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科顺股份与科顺转债：年报及信用研究</w:t>
      </w:r>
    </w:p>
    <w:p>
      <w:r>
        <w:t>2025-01-01 — 2025-12-31　资料截止 2026-06-30　底稿 keshun-public-research-2026-06-30</w:t>
      </w:r>
    </w:p>
    <w:p>
      <w:r>
        <w:t>截至2026-06-30的境内相对信用研究：基准建议主体及科顺转债BBB+、负面展望；明确实际付款、资金用途和承诺待核条件。 现金季节锚的同控版本及持续范围桥未闭合，代理数字只作明示零调整条件参照，不能证明付款覆盖。</w:t>
      </w:r>
    </w:p>
    <w:p>
      <w:r>
        <w:t>方法与适用范围：联合一般工商V4.1.202606及总论/支持V4.1.202605、债项V3.0.202207；采用公开规则并明示研究适配，不是机构评级复现或发布。</w:t>
      </w:r>
    </w:p>
    <w:p>
      <w:r>
        <w:t>方法与适用范围：四表及附注取证、确定性计算、经营/财务因素与现金条件情景使用同一底稿。</w:t>
      </w:r>
    </w:p>
    <w:p>
      <w:pPr>
        <w:pStyle w:val="Heading1"/>
      </w:pPr>
      <w:r>
        <w:t>核心判断</w:t>
      </w:r>
    </w:p>
    <w:p>
      <w:r>
        <w:t>[conditional] 现金季节锚的范围桥尚未闭合；以下数字仅为Δ_A=Δ_H=Γ=0条件参照。以信息截止日的公开证据和明示判断，基准建议主体及科顺转债为BBB+、负面展望。经营C、财务F4的指示单元格为a-/bbb+，选择bbb+；不计可证实的额外支持增益，普通无担保直接债项暂同级。建议以常态融资渠道仍运行、未证实到期不支付，且实际付款日前资金与用途安排足以覆盖为条件。母公司可调度资金和持续承诺后果未核实，不能作为无条件正式评级发布。 [ks_r_recommendation; ks_r_e_business, ks_r_e_finance, ks_r_e_matrix, ks_a_ebitda_2025, ks_d_c_book_ratio, ks_horizon_base_peak_funding_intercept_U650, ks_horizon_collection_delay_5pct_peak_funding_intercept_U650, ks_horizon_e_ar_scope, ks_horizon_e_decontrol_scope]</w:t>
      </w:r>
    </w:p>
    <w:p>
      <w:r>
        <w:t>[conditional] 现金季节锚的范围桥尚未闭合；以下数字仅为Δ_A=Δ_H=Γ=0条件参照。从三月末实际集团现金接续的无新增融资模型中，基准季度低点1.44 亿元人民币，恶化低点-3.38 亿元人民币；基准再少收4.88%客户现金即触及季度末零现金。基准另预留用途资金后低点-5.06 亿元人民币。这些是条件值，不能替代六月实际数或月内、母公司支付证明。 [ks_r_liquidity; ks_d_l_e_cash_actual, ks_d_l_e_season, ks_r_base_cash_min, ks_r_worse_cash_min, ks_d_e_fund_new, ks_horizon_e_ar_scope, ks_horizon_e_decontrol_scope]</w:t>
      </w:r>
    </w:p>
    <w:p>
      <w:r>
        <w:t>[conditional] 母公司年末现金减短借及一年内非流动账面代理后余量1.05 亿元人民币，不能证明完整短期覆盖；与固定本金未来到期价的静态差额为-12.24 亿元人民币。后者说明未来需产现、上划或融资的量级，并非债券在本年到期或已经发生缺口。缺一季末母公司表，集团一季现金不替代。 [ks_r_parent_risk; ks_a_e_parent, ks_r_parent_screen, ks_r_parent_maturity_gap]</w:t>
      </w:r>
    </w:p>
    <w:p>
      <w:r>
        <w:t>范围：合并主体为主，母公司偿债资源单列；期后季度和历史原口径分别列示；Δ_A、Δ_H和持续经营范围Γ独立保留未知。会计基础：中国企业会计准则。</w:t>
      </w:r>
    </w:p>
    <w:p>
      <w:r>
        <w:t>公开资料分析，不构成审计；未执行函证、盘点、穿行测试、凭证抽查、管理层访谈或合同原件核验。</w:t>
      </w:r>
    </w:p>
    <w:p>
      <w:r>
        <w:t>2025年报PDF第1—92、97—245页完成文本阅读；第93—96页未读未用。视觉复核选页另见覆盖证据，不声称全文视觉审阅。</w:t>
      </w:r>
    </w:p>
    <w:p>
      <w:r>
        <w:t>2023年同控重述摘要及部分期初/期末余额可核，完整盈利、利息等细项仍缺；2024原年报的2023明细保留原范围，不能据其补齐同口径指标。</w:t>
      </w:r>
    </w:p>
    <w:p>
      <w:r>
        <w:t>2026一季报未经审计；对比季报未统一作横琴同控重述，不按季度数据年度化。</w:t>
      </w:r>
    </w:p>
    <w:p>
      <w:r>
        <w:t>没有完整同控重述三年细项；财务两年30/70和最新周期输入是明确研究适配，缺明细不等于原文仅存在近两年报表数据。</w:t>
      </w:r>
    </w:p>
    <w:p>
      <w:r>
        <w:t>来源覆盖底稿保留适用章节和未完成项。没有完成内部合同、母公司未来资金、行业总体统计或真实评级委员会，不能据本例宣称生产验收通过。</w:t>
      </w:r>
    </w:p>
    <w:p>
      <w:r>
        <w:t>Δ_A=Δ_H=Γ=0仅为所列数值的条件选点，实际调整未知；真实同口径现金及融资需求仍为null。净CFO吻合不证明毛分项适用；本模型未验证真实一年付款覆盖。</w:t>
      </w:r>
    </w:p>
    <w:p>
      <w:r>
        <w:t>来源 ks_r_issue 的正式公布日期未核验；不得据此证明在信息截止日前已公开。当前披露内容可以继续分析，历史时点结论须补充公告时间证据。</w:t>
      </w:r>
    </w:p>
    <w:p>
      <w:pPr>
        <w:pStyle w:val="Heading1"/>
      </w:pPr>
      <w:r>
        <w:t>建议、成立条件与形成链</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Δ_A=Δ_H=Γ=0条件下2027六月末未核债务及其他收支扣除前集团模拟资金池 [ks_horizon_base_end_group_pool_before_unknown_DX]</w:t>
            </w:r>
          </w:p>
        </w:tc>
        <w:tc>
          <w:tcPr>
            <w:tcW w:type="dxa" w:w="4386"/>
          </w:tcPr>
          <w:p>
            <w:r>
              <w:t>2027-06-30</w:t>
              <w:br/>
              <w:t>2.73 亿元人民币</w:t>
            </w:r>
          </w:p>
        </w:tc>
        <w:tc>
          <w:tcPr>
            <w:tcW w:type="dxa" w:w="1949"/>
          </w:tcPr>
          <w:p>
            <w:r>
              <w:t>ks_a_e_ar, ks_a_e_bs, ks_a_e_cash, ks_a_e_cf, ks_a_e_is, ks_a_e_parent, ks_a_e_q1, ks_a_e_supplier, ks_d_e_face_2025, ks_d_e_face_q1, ks_d_e_fund_new, ks_d_e_issue_coupon, ks_d_e_maturity_call, ks_d_e_price_latest, ks_d_l_e_cash_actual, ks_d_l_e_coupon, ks_d_l_e_debt_split, ks_d_l_e_dividend, ks_d_l_e_facility, ks_d_l_e_fund_use, ks_d_l_e_parent, ks_d_l_e_season, ks_d_l_f_2025_q2_cfo_e, ks_d_l_f_2025_q2_revenue_e, ks_d_l_f_2025_q3_cfo_e, ks_d_l_f_2025_q3_revenue_e, ks_d_l_f_2025_q4_cfo_e, ks_d_l_f_2025_q4_revenue_e, ks_d_l_f_current_lease_2025_e, ks_d_l_f_current_lt_interest_2025_e, ks_d_l_f_current_lt_mortgage_2025_e, ks_d_l_f_current_lt_principal_2025_e, ks_d_l_f_current_provision_2025_e, ks_d_l_f_dividend_shares_e, ks_d_l_f_parent_ap_e, ks_d_l_f_parent_bonds_e, ks_d_l_f_parent_cashbook_e, ks_d_l_f_parent_currentliab_e, ks_d_l_f_parent_currentlong_e, ks_d_l_f_parent_investment_cash_e, ks_d_l_f_parent_notes_e, ks_d_l_f_parent_stborrow_e, ks_d_l_f_q1_2025_borrowcash_e, ks_d_l_f_q1_2025_capex_e, ks_d_l_f_q1_2025_cfo_e, ks_d_l_f_q1_2025_customerscash_e, ks_d_l_f_q1_2025_divinterestcash_e, ks_d_l_f_q1_2025_employeecash_e, ks_d_l_f_q1_2025_otherfinin_e, ks_d_l_f_q1_2025_otherfinout_e, ks_d_l_f_q1_2025_otheropcashin_e, ks_d_l_f_q1_2025_otheropcashout_e, ks_d_l_f_q1_2025_repaycash_e, ks_d_l_f_q1_2025_revenue_e, ks_d_l_f_q1_2025_suppliercash_e, ks_d_l_f_q1_2025_taxcash_e, ks_d_l_f_q1_2026_borrowcash_e, ks_d_l_f_q1_2026_customerscash_e, ks_d_l_f_q1_2026_divinterestcash_e, ks_d_l_f_q1_2026_employeecash_e, ks_d_l_f_q1_2026_otherfinin_e, ks_d_l_f_q1_2026_otherfinout_e, ks_d_l_f_q1_2026_otheropcashin_e, ks_d_l_f_q1_2026_otheropcashout_e, ks_d_l_f_q1_2026_repaycash_e, ks_d_l_f_q1_2026_suppliercash_e, ks_d_l_f_q1_2026_taxcash_e, ks_d_l_f_q1_ap_e, ks_d_l_f_q1_trading_e, ks_d_l_f_st_accrued_2025_e, ks_d_l_f_taxrefund_2025_e, ks_d_l_f_unused_facility_2025_e, ks_horizon_e_ar_scope, ks_horizon_e_decontrol_scope, ks_horizon_e_h125, ks_horizon_e_h1_scope, ks_horizon_e_q125, ks_horizon_e_q126_comparatives</w:t>
            </w:r>
          </w:p>
        </w:tc>
      </w:tr>
      <w:tr>
        <w:trPr>
          <w:cantSplit/>
        </w:trPr>
        <w:tc>
          <w:tcPr>
            <w:tcW w:type="dxa" w:w="3411"/>
          </w:tcPr>
          <w:p>
            <w:r>
              <w:t>Δ_A=Δ_H=Γ=0条件下恢复6.5亿元用途、15日缓冲下累计融资需求截距 [ks_horizon_base_peak_funding_intercept_U650]</w:t>
            </w:r>
          </w:p>
        </w:tc>
        <w:tc>
          <w:tcPr>
            <w:tcW w:type="dxa" w:w="4386"/>
          </w:tcPr>
          <w:p>
            <w:r>
              <w:t>2027-06-30</w:t>
              <w:br/>
              <w:t>6.89 亿元人民币</w:t>
            </w:r>
          </w:p>
        </w:tc>
        <w:tc>
          <w:tcPr>
            <w:tcW w:type="dxa" w:w="1949"/>
          </w:tcPr>
          <w:p>
            <w:r>
              <w:t>ks_a_e_ar, ks_a_e_bs, ks_a_e_cash, ks_a_e_cf, ks_a_e_is, ks_a_e_parent, ks_a_e_q1, ks_a_e_supplier, ks_d_e_face_2025, ks_d_e_face_q1, ks_d_e_fund_new, ks_d_e_issue_coupon, ks_d_e_maturity_call, ks_d_e_price_latest, ks_d_l_e_cash_actual, ks_d_l_e_coupon, ks_d_l_e_debt_split, ks_d_l_e_dividend, ks_d_l_e_facility, ks_d_l_e_fund_use, ks_d_l_e_parent, ks_d_l_e_season, ks_d_l_f_2025_q2_cfo_e, ks_d_l_f_2025_q2_revenue_e, ks_d_l_f_2025_q3_cfo_e, ks_d_l_f_2025_q3_revenue_e, ks_d_l_f_2025_q4_cfo_e, ks_d_l_f_2025_q4_revenue_e, ks_d_l_f_current_lease_2025_e, ks_d_l_f_current_lt_interest_2025_e, ks_d_l_f_current_lt_mortgage_2025_e, ks_d_l_f_current_lt_principal_2025_e, ks_d_l_f_current_provision_2025_e, ks_d_l_f_dividend_shares_e, ks_d_l_f_parent_ap_e, ks_d_l_f_parent_bonds_e, ks_d_l_f_parent_cashbook_e, ks_d_l_f_parent_currentliab_e, ks_d_l_f_parent_currentlong_e, ks_d_l_f_parent_investment_cash_e, ks_d_l_f_parent_notes_e, ks_d_l_f_parent_stborrow_e, ks_d_l_f_q1_2025_borrowcash_e, ks_d_l_f_q1_2025_capex_e, ks_d_l_f_q1_2025_cfo_e, ks_d_l_f_q1_2025_customerscash_e, ks_d_l_f_q1_2025_divinterestcash_e, ks_d_l_f_q1_2025_employeecash_e, ks_d_l_f_q1_2025_otherfinin_e, ks_d_l_f_q1_2025_otherfinout_e, ks_d_l_f_q1_2025_otheropcashin_e, ks_d_l_f_q1_2025_otheropcashout_e, ks_d_l_f_q1_2025_repaycash_e, ks_d_l_f_q1_2025_revenue_e, ks_d_l_f_q1_2025_suppliercash_e, ks_d_l_f_q1_2025_taxcash_e, ks_d_l_f_q1_2026_borrowcash_e, ks_d_l_f_q1_2026_customerscash_e, ks_d_l_f_q1_2026_divinterestcash_e, ks_d_l_f_q1_2026_employeecash_e, ks_d_l_f_q1_2026_otherfinin_e, ks_d_l_f_q1_2026_otherfinout_e, ks_d_l_f_q1_2026_otheropcashin_e, ks_d_l_f_q1_2026_otheropcashout_e, ks_d_l_f_q1_2026_repaycash_e, ks_d_l_f_q1_2026_suppliercash_e, ks_d_l_f_q1_2026_taxcash_e, ks_d_l_f_q1_ap_e, ks_d_l_f_q1_trading_e, ks_d_l_f_st_accrued_2025_e, ks_d_l_f_taxrefund_2025_e, ks_d_l_f_unused_facility_2025_e, ks_horizon_e_ar_scope, ks_horizon_e_decontrol_scope, ks_horizon_e_h125, ks_horizon_e_h1_scope, ks_horizon_e_q125, ks_horizon_e_q126_comparatives</w:t>
            </w:r>
          </w:p>
        </w:tc>
      </w:tr>
    </w:tbl>
    <w:p/>
    <w:p>
      <w:pPr>
        <w:pStyle w:val="Heading2"/>
      </w:pPr>
      <w:r>
        <w:t>条件研究建议：主体与科顺转债BBB+、负面；现金范围桥待核 [ks_r_recommendation; conditional]</w:t>
      </w:r>
    </w:p>
    <w:p>
      <w:r>
        <w:t>现金季节锚的范围桥尚未闭合；以下数字仅为Δ_A=Δ_H=Γ=0条件参照。以信息截止日的公开证据和明示判断，基准建议主体及科顺转债为BBB+、负面展望。经营C、财务F4的指示单元格为a-/bbb+，选择bbb+；不计可证实的额外支持增益，普通无担保直接债项暂同级。建议以常态融资渠道仍运行、未证实到期不支付，且实际付款日前资金与用途安排足以覆盖为条件。母公司可调度资金和持续承诺后果未核实，不能作为无条件正式评级发布。</w:t>
      </w:r>
    </w:p>
    <w:p>
      <w:r>
        <w:t>环境3.25 分、自身竞争力3.78 分。年度同定义指标先30/70加权后分档的财务代表值3.74 分落F4；先权会计金额得3.74 分，本案档位相同。固定现有定性判断，量化档内合成范围从3.46 分（含）至4.01 分（不含），跨F5/F4，不能声称BBB+是唯一可推结果。C/F4选较弱端基于最新负EBITDA、母公司负经营现金、第四季回款依赖及用途约束；已进基础因素的弱项不重复扣档。 一年资金容量结果另见ks_horizon_find_horizon：未核还本和用途参数不能填零，融资截距不等于已落实来源。若付款日前所需发行人资源无法落实，建议的资金前提失效，须重新定级。 现金容量还须完成H1/年报版本桥及持续经营范围校正；原数字为Δ_H=Δ_A=0条件分支，不能充作已验证资金覆盖或据此固定评级。</w:t>
      </w:r>
    </w:p>
    <w:p>
      <w:r>
        <w:t>证据：ks_r_e_business, ks_r_e_finance, ks_r_e_matrix, ks_a_ebitda_2025, ks_d_c_book_ratio, ks_horizon_base_peak_funding_intercept_U650, ks_horizon_collection_delay_5pct_peak_funding_intercept_U650, ks_horizon_e_ar_scope, ks_horizon_e_decontrol_scope</w:t>
      </w:r>
    </w:p>
    <w:p>
      <w:r>
        <w:t>反证：ks_a_e_q1, ks_a_e_control</w:t>
      </w:r>
    </w:p>
    <w:p>
      <w:r>
        <w:t>其他解释：本次量化档内下界已落F5；若有依据的择分或完整可比三年/前瞻证据支持F5，则按已列C/F5分支重评。中点代表值支持F4的研究建议，但不能以条件性文字代替缺失三年及定性判断的核验。；无保留审计及季度盈利、银行新增借款支持持续经营，但不能单独排除现金或合同限制。</w:t>
      </w:r>
    </w:p>
    <w:p>
      <w:r>
        <w:t>判断改变条件：若更新事实使经营D、财务仍F4，研究分支为BB+；经营C而财务F5为BBB-；两者同时恶化为BB。若证实近期无法按约付款，立即退出上述常态分支，不能只保留负面展望。 须先核实Δ_A、Δ_H及Γ并重跑全部时点和营运缓冲；零调整选点未证明实际资金覆盖，也不构成已证实现金必然更差。</w:t>
      </w:r>
    </w:p>
    <w:p>
      <w:pPr>
        <w:pStyle w:val="Heading2"/>
      </w:pPr>
      <w:r>
        <w:t>季度现金压力决定跟踪顺序 [ks_r_liquidity; conditional]</w:t>
      </w:r>
    </w:p>
    <w:p>
      <w:r>
        <w:t>现金季节锚的范围桥尚未闭合；以下数字仅为Δ_A=Δ_H=Γ=0条件参照。从三月末实际集团现金接续的无新增融资模型中，基准季度低点1.44 亿元人民币，恶化低点-3.38 亿元人民币；基准再少收4.88%客户现金即触及季度末零现金。基准另预留用途资金后低点-5.06 亿元人民币。这些是条件值，不能替代六月实际数或月内、母公司支付证明。</w:t>
      </w:r>
    </w:p>
    <w:p>
      <w:r>
        <w:t>经营采购和票据结算在CFO内只扣一次；融资本金和现金利息另扣，未把非现金AP转借款再扣为现金。募集金恢复用途是现金限制敏感性，不是新增外部债本金。负数后续行只显示未融资缺口，晚收款不能抹去先前支付失败。 2027-01-09用途恢复另有静态事件桥；一年展望的季节性延伸见ks_horizon_q_base及回款延期分支。它们单列未知D/X/P/U、营运缓冲及发行人资金条件，不与原用途预留叠扣，也不证明实际连续付款覆盖。</w:t>
      </w:r>
    </w:p>
    <w:p>
      <w:r>
        <w:t>证据：ks_d_l_e_cash_actual, ks_d_l_e_season, ks_r_base_cash_min, ks_r_worse_cash_min, ks_d_e_fund_new, ks_horizon_e_ar_scope, ks_horizon_e_decontrol_scope</w:t>
      </w:r>
    </w:p>
    <w:p>
      <w:r>
        <w:t>反证：ks_a_e_q1, ks_a_e_maturity</w:t>
      </w:r>
    </w:p>
    <w:p>
      <w:r>
        <w:t>其他解释：银行续贷、资产变现或真实现金上划可能补足缺口，但须有可执行额度、条件和时点。；实际采购、建设支出或回款季节性可能不同于研究假设，需用实际付款台账替换。</w:t>
      </w:r>
    </w:p>
    <w:p>
      <w:r>
        <w:t>判断改变条件：若现金短缺由已落实融资或可合法延后支出覆盖，重跑现金表并判断是否足以维持BBB+；若缺口在已核实付款日仍存在，先确认具体偿付事件并重定主体及受影响债项。 须先核实Δ_A、Δ_H及Γ并重跑全部时点和营运缓冲；零调整选点未证明实际资金覆盖，也不构成已证实现金必然更差。</w:t>
      </w:r>
    </w:p>
    <w:p>
      <w:pPr>
        <w:pStyle w:val="Heading2"/>
      </w:pPr>
      <w:r>
        <w:t>一年展望须跨过2027年1月恢复用途及上半年营运低谷 [ks_horizon_find_horizon; conditional]</w:t>
      </w:r>
    </w:p>
    <w:p>
      <w:r>
        <w:t>现金季节锚的范围桥尚未闭合；以下数字仅为Δ_A=Δ_H=Γ=0条件参照。不能。在未扣未知2027到期本金及其他净支出前，基准2027六月末集团资金池仅2.73 亿元人民币。恢复6.5亿元用途并保留15日经营缓冲时，累计融资需求截距为6.89 亿元人民币；实际融资需求须代入D、X、P及实际占用U重算，不能称该截距为已证实缺口。</w:t>
      </w:r>
    </w:p>
    <w:p>
      <w:r>
        <w:t>年末回款后的上半年经营消耗、资本开支、利息和用途隔离继续占用资源。Q1复制最近同季原表；Q2毛分项仍缺同控桥，所列金额只在Δ_H=0时成立。Δ_A同时影响承接的2026年末余额。实际融资需求在范围调整及D/X/P/U未代入前为null。</w:t>
      </w:r>
    </w:p>
    <w:p>
      <w:r>
        <w:t>证据：ks_horizon_e_h125, ks_horizon_e_q125, ks_a_e_q1, ks_a_e_ar, ks_d_e_fund_new, ks_horizon_e_ar_scope, ks_horizon_e_decontrol_scope</w:t>
      </w:r>
    </w:p>
    <w:p>
      <w:r>
        <w:t>反证：ks_a_e_q1</w:t>
      </w:r>
    </w:p>
    <w:p>
      <w:r>
        <w:t>其他解释：融资承诺落实、回款提前或可证明项目专户资金按用途支付可改善容量；必须按到款日及用途逐笔确认。</w:t>
      </w:r>
    </w:p>
    <w:p>
      <w:r>
        <w:t>判断改变条件：取得Δ_H、Δ_A及持续经营范围桥、真实D/X/P/U和逐日预算后按同一公式更新；未取得前不能据旧数值证明评级资金前提。若任一付款日已核实资源不足且无已落实来源，原BBB+/负面的付款覆盖前提失效。 须先核实Δ_A、Δ_H及Γ并重跑全部时点和营运缓冲；零调整选点未证明实际资金覆盖，也不构成已证实现金必然更差。</w:t>
      </w:r>
    </w:p>
    <w:p>
      <w:pPr>
        <w:pStyle w:val="Heading2"/>
      </w:pPr>
      <w:r>
        <w:t>同控版本与丧控变动尚未闭合现金季节锚 [ks_horizon_find_scope_bridge; unresolved]</w:t>
      </w:r>
    </w:p>
    <w:p>
      <w:r>
        <w:t>不能直接形成。2026Q1比较列沿用原Q1八项现金数，没有给出同控重述毛分项。H1与年报又分别列2025-05-31和2025-06-16为横琴逸东合并日，并列不同合并日现金和合并前利润。真实Q2毛额和按年报口径4–12月毛额均保留null；已披露Q2净CFO独立引用。 Δ_A与Δ_H分别未知；顺控保理等持续范围变动另记Γ。年报Q1净CFO一致仅约束Δ_A净额为0，H版还须保留κ_H2；毛额桥仍未闭合。</w:t>
      </w:r>
    </w:p>
    <w:p>
      <w:r>
        <w:t>Δ_H和Δ_A分别吸收对应版本对原Q1的同控、内部抵销及分类调整；期初现金差额是存量，不能当流量。11月30日顺控保理丧控及新设/注销还影响2025至前瞻持续经营范围。年度和季度净额即使勾稽，也不证明每项收付毛额为零调整。</w:t>
      </w:r>
    </w:p>
    <w:p>
      <w:r>
        <w:t>证据：ks_horizon_e_h1_scope, ks_horizon_e_ar_scope, ks_horizon_e_q126_comparatives, ks_horizon_e_decontrol_scope</w:t>
      </w:r>
    </w:p>
    <w:p>
      <w:r>
        <w:t>反证：ks_a_e_audit</w:t>
      </w:r>
    </w:p>
    <w:p>
      <w:r>
        <w:t>其他解释：可执行替代是保留年报直接披露的季度净CFO为事实，毛额仅给出Δ_H=Δ_A=0的明示条件分支及未知调整传播；不得把机械差额升级为真实季度现金。</w:t>
      </w:r>
    </w:p>
    <w:p>
      <w:r>
        <w:t>判断改变条件：取得截至2026-06-30已可形成的按季度、主体及抵销项目的重述桥，并解释两个合并日及金额差异后，方可关闭相应范围分支；若仅提供净CFO对账，毛额分支仍开放。</w:t>
      </w:r>
    </w:p>
    <w:p>
      <w:pPr>
        <w:pStyle w:val="Heading1"/>
      </w:pPr>
      <w:r>
        <w:t>发行主体、支持和增量调整</w:t>
      </w:r>
    </w:p>
    <w:p>
      <w:pPr>
        <w:pStyle w:val="Heading2"/>
      </w:pPr>
      <w:r>
        <w:t>集团资源不能直接当作发行人已到手现金 [ks_r_parent_risk; conditional]</w:t>
      </w:r>
    </w:p>
    <w:p>
      <w:r>
        <w:t>母公司年末现金减短借及一年内非流动账面代理后余量1.05 亿元人民币，不能证明完整短期覆盖；与固定本金未来到期价的静态差额为-12.24 亿元人民币。后者说明未来需产现、上划或融资的量级，并非债券在本年到期或已经发生缺口。缺一季末母公司表，集团一季现金不替代。</w:t>
      </w:r>
    </w:p>
    <w:p>
      <w:r>
        <w:t>发行人自身经营现金为负，投资收益现金不等于每年可重复的全部子公司分红。集团内票据及往来在合并层抵销，但现金移转仍依赖对手现金、合法决策、少数股东权益、融资约束和实际到账。</w:t>
      </w:r>
    </w:p>
    <w:p>
      <w:r>
        <w:t>证据：ks_a_e_parent, ks_r_parent_screen, ks_r_parent_maturity_gap</w:t>
      </w:r>
    </w:p>
    <w:p>
      <w:r>
        <w:t>反证：ks_d_l_f_parent_investment_cash, ks_a_e_equity</w:t>
      </w:r>
    </w:p>
    <w:p>
      <w:r>
        <w:t>其他解释：子公司分红或往来回收能改善母公司资金，但不能按合并余额自动推算。；债券未来转换可能降低现金本金，须等真实转股事实确认，不能预先免偿。</w:t>
      </w:r>
    </w:p>
    <w:p>
      <w:r>
        <w:t>判断改变条件：取得主要子公司的可分配现金、债务和用途限制、上划决议及实际到账后，重建发行人月度来源用途；若可上划路径受阻且本部不足，主体与直接债项结论须同步下调。</w:t>
      </w:r>
    </w:p>
    <w:p>
      <w:pPr>
        <w:pStyle w:val="Heading2"/>
      </w:pPr>
      <w:r>
        <w:t>外部支持：不计未经证实的评级增益 [ks_r_support_assessment; conditional]</w:t>
      </w:r>
    </w:p>
    <w:p>
      <w:r>
        <w:t>基准不计额外支持增益。自然人控制及对特定银行义务的保证未证明本债或全部偿债需要有及时支持；普通政府补助未证明困难时救助。该选择是现有证据下的研究处理，不是“民企无支持”或未来不会支持的事实判断。</w:t>
      </w:r>
    </w:p>
    <w:p>
      <w:r>
        <w:t>政府路径分别核持股/控制、地方重要性、违约声誉影响、成本收益和支持历史：已知自然人控制、可替代竞争及普通补助，未识别具体救助方、独立财力及承诺。企业法人股东分支不能机械套自然人；个人保证有具体对象和财力限制。支持可能性不能与能力分开，也不能把多项潜在支持累加。</w:t>
      </w:r>
    </w:p>
    <w:p>
      <w:r>
        <w:t>证据：ks_r_e_support, ks_b_e_ownership, ks_a_e_related</w:t>
      </w:r>
    </w:p>
    <w:p>
      <w:r>
        <w:t>反证：ks_a_e_related, ks_a_e_post</w:t>
      </w:r>
    </w:p>
    <w:p>
      <w:r>
        <w:t>其他解释：地方就业、技术或项目重要性可能增加协助意愿，但需具体规模和可执行资金支持。；股东可投入资金，但股权质押、已有保证和未核个人资源使支持额度未定。</w:t>
      </w:r>
    </w:p>
    <w:p>
      <w:r>
        <w:t>判断改变条件：取得具体支持方独立偿债能力、合法决策、覆盖义务、付款触发及到账时间，再按同一支持方法重做提升；不把普通授信或既有补助重新加成一档。</w:t>
      </w:r>
    </w:p>
    <w:p>
      <w:pPr>
        <w:pStyle w:val="Heading2"/>
      </w:pPr>
      <w:r>
        <w:t>个体调整逐项判断及不重复计入 [ks_r_adjustments; conditional]</w:t>
      </w:r>
    </w:p>
    <w:p>
      <w:r>
        <w:t>未来投资及基金承诺、ESG、表外义务、信用记录与其他事项逐项保留。当前研究不在已反映的亏损、资产质量和治理弱项之外再机械扣档；持续承诺的具体后果和用途恢复若形成未覆盖的近期付款或不可调度约束，基准评级条件即失效，必须重新分析。</w:t>
      </w:r>
    </w:p>
    <w:p>
      <w:r>
        <w:t>项目延期和基金调用影响前瞻资本需求；污染/事故、劳工质量披露只代表公司声明和制度，未有监管数据证明风险不重大。担保需与基础债务去重，实际代偿须计入现金。已知付息并不证明所有借款/贸易义务正常；原件两项小额/项目差异需核原因，不能自动转成舞弊分。</w:t>
      </w:r>
    </w:p>
    <w:p>
      <w:r>
        <w:t>证据：ks_r_e_matrix, ks_a_e_related, ks_a_e_governance, ks_a_e_fixed, ks_b_e_fund, ks_d_e_commitment</w:t>
      </w:r>
    </w:p>
    <w:p>
      <w:r>
        <w:t>反证：ks_a_e_audit, ks_a_e_control</w:t>
      </w:r>
    </w:p>
    <w:p>
      <w:r>
        <w:t>其他解释：整改、投资收缩或真实回款改善可以减轻增量风险，但只有实施证据才能纳入。；新的监管处罚、质量赔偿或已到期代偿可能同时削弱现金与融资渠道，不能只在治理文字中描述。</w:t>
      </w:r>
    </w:p>
    <w:p>
      <w:r>
        <w:t>判断改变条件：新事实先量化对现金、资产和基础因素的影响，再识别未被反映的增量风险；若需个体档差，说明具体传导及不重复计入依据。不能把所有未知事项直接当中性已核实。</w:t>
      </w:r>
    </w:p>
    <w:p>
      <w:pPr>
        <w:pStyle w:val="Heading2"/>
      </w:pPr>
      <w:r>
        <w:t>集团容量不能替代发行人可调度额 [ks_horizon_find_entity; conditional]</w:t>
      </w:r>
    </w:p>
    <w:p>
      <w:r>
        <w:t>发行人可调度额A_t必须覆盖发行人自身付款、最低营运余额和发行人承担的用途恢复额，减去届时已到账融资；A_t、母公司付款预算、可上划子公司余额与上划限制未取得，均保留未知。已知2025H1母公司现金10.87亿元只是历史快照。</w:t>
      </w:r>
    </w:p>
    <w:p>
      <w:r>
        <w:t>集团G_t容量是外部融资需求的合并研究边界；子公司自身营运、债务、利润分配条件和监管/合同限制使其不能自动上划。附加用途限制还可能改变CCE分类，不能由账面货币总额断言自由现金。</w:t>
      </w:r>
    </w:p>
    <w:p>
      <w:r>
        <w:t>证据：ks_horizon_e_parenth125, ks_a_e_q1, ks_d_e_fund_new</w:t>
      </w:r>
    </w:p>
    <w:p>
      <w:r>
        <w:t>反证：尚无足以排除其他解释的额外证据</w:t>
      </w:r>
    </w:p>
    <w:p>
      <w:r>
        <w:t>其他解释：取得可执行现金归集协议、董事会批准、真实银行到账与子公司自身支付后的剩余资金，可将相应金额计入A_t。</w:t>
      </w:r>
    </w:p>
    <w:p>
      <w:r>
        <w:t>判断改变条件：仅当A_t+已到账融资≥自身付款+自身最低营运余额+用途恢复额，且此前无付款断点时，该日发行人分支才闭合。</w:t>
      </w:r>
    </w:p>
    <w:p>
      <w:pPr>
        <w:pStyle w:val="Heading1"/>
      </w:pPr>
      <w:r>
        <w:t>评级敏感性及跟踪</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Δ_A=Δ_H=Γ=0条件下恢复6.5亿元用途、15日缓冲下累计融资需求截距 [ks_horizon_collection_delay_5pct_peak_funding_intercept_U650]</w:t>
            </w:r>
          </w:p>
        </w:tc>
        <w:tc>
          <w:tcPr>
            <w:tcW w:type="dxa" w:w="4386"/>
          </w:tcPr>
          <w:p>
            <w:r>
              <w:t>2027-06-30</w:t>
              <w:br/>
              <w:t>10.30 亿元人民币</w:t>
            </w:r>
          </w:p>
        </w:tc>
        <w:tc>
          <w:tcPr>
            <w:tcW w:type="dxa" w:w="1949"/>
          </w:tcPr>
          <w:p>
            <w:r>
              <w:t>ks_a_e_ar, ks_a_e_bs, ks_a_e_cash, ks_a_e_cf, ks_a_e_is, ks_a_e_parent, ks_a_e_q1, ks_a_e_supplier, ks_d_e_face_2025, ks_d_e_face_q1, ks_d_e_fund_new, ks_d_e_issue_coupon, ks_d_e_maturity_call, ks_d_e_price_latest, ks_d_l_e_cash_actual, ks_d_l_e_coupon, ks_d_l_e_debt_split, ks_d_l_e_dividend, ks_d_l_e_facility, ks_d_l_e_fund_use, ks_d_l_e_parent, ks_d_l_e_season, ks_d_l_f_2025_q2_cfo_e, ks_d_l_f_2025_q2_revenue_e, ks_d_l_f_2025_q3_cfo_e, ks_d_l_f_2025_q3_revenue_e, ks_d_l_f_2025_q4_cfo_e, ks_d_l_f_2025_q4_revenue_e, ks_d_l_f_current_lease_2025_e, ks_d_l_f_current_lt_interest_2025_e, ks_d_l_f_current_lt_mortgage_2025_e, ks_d_l_f_current_lt_principal_2025_e, ks_d_l_f_current_provision_2025_e, ks_d_l_f_dividend_shares_e, ks_d_l_f_parent_ap_e, ks_d_l_f_parent_bonds_e, ks_d_l_f_parent_cashbook_e, ks_d_l_f_parent_currentliab_e, ks_d_l_f_parent_currentlong_e, ks_d_l_f_parent_investment_cash_e, ks_d_l_f_parent_notes_e, ks_d_l_f_parent_stborrow_e, ks_d_l_f_q1_2025_borrowcash_e, ks_d_l_f_q1_2025_capex_e, ks_d_l_f_q1_2025_cfo_e, ks_d_l_f_q1_2025_customerscash_e, ks_d_l_f_q1_2025_divinterestcash_e, ks_d_l_f_q1_2025_employeecash_e, ks_d_l_f_q1_2025_otherfinin_e, ks_d_l_f_q1_2025_otherfinout_e, ks_d_l_f_q1_2025_otheropcashin_e, ks_d_l_f_q1_2025_otheropcashout_e, ks_d_l_f_q1_2025_repaycash_e, ks_d_l_f_q1_2025_revenue_e, ks_d_l_f_q1_2025_suppliercash_e, ks_d_l_f_q1_2025_taxcash_e, ks_d_l_f_q1_2026_borrowcash_e, ks_d_l_f_q1_2026_customerscash_e, ks_d_l_f_q1_2026_divinterestcash_e, ks_d_l_f_q1_2026_employeecash_e, ks_d_l_f_q1_2026_otherfinin_e, ks_d_l_f_q1_2026_otherfinout_e, ks_d_l_f_q1_2026_otheropcashin_e, ks_d_l_f_q1_2026_otheropcashout_e, ks_d_l_f_q1_2026_repaycash_e, ks_d_l_f_q1_2026_suppliercash_e, ks_d_l_f_q1_2026_taxcash_e, ks_d_l_f_q1_ap_e, ks_d_l_f_q1_trading_e, ks_d_l_f_st_accrued_2025_e, ks_d_l_f_taxrefund_2025_e, ks_d_l_f_unused_facility_2025_e, ks_horizon_e_ar_scope, ks_horizon_e_decontrol_scope, ks_horizon_e_h125, ks_horizon_e_h1_scope, ks_horizon_e_q125, ks_horizon_e_q126_comparatives</w:t>
            </w:r>
          </w:p>
        </w:tc>
      </w:tr>
    </w:tbl>
    <w:p/>
    <w:p>
      <w:pPr>
        <w:pStyle w:val="Heading2"/>
      </w:pPr>
      <w:r>
        <w:t>展望与后续评级行动有明确决定边界 [ks_r_followup; conditional]</w:t>
      </w:r>
    </w:p>
    <w:p>
      <w:r>
        <w:t>负面展望反映未来约一年中的行业需求、回收、用途约束与融资压力。经营D/F4对应BB+，C/F5对应BBB-，D/F5对应BB；持续改善达到C/F3且资金及承诺问题解决时才讨论A分支。当前固定定性判断的量化档内范围跨F5/F4，已显示下行择分敏感性；没有由本次区间上端支持F3。</w:t>
      </w:r>
    </w:p>
    <w:p>
      <w:r>
        <w:t>跟踪先更新月度银行现金、实际用途占用、母公司到期表和持续承诺解释，再更新半年度/年度亏损、应收回收、订单及融资。三年完整重述和更可靠预测会改变加权依据；对应结果应重算而非沿用此次分数。没有设置后台监控、没有真实委员会投票。 临时补流按2027-01-09十二个月边界及更早项目需要核查；延伸至2027年6月的条件资金容量须代入实际还本、其他净用途、项目耗用和用途占用，再检验发行人可调度资金及可落实融资。</w:t>
      </w:r>
    </w:p>
    <w:p>
      <w:r>
        <w:t>证据：ks_r_e_definitions, ks_r_e_matrix, ks_r_financial_lower, ks_r_financial_upper, ks_d_e_commitment, ks_d_e_fund_new, ks_project_e_schedule</w:t>
      </w:r>
    </w:p>
    <w:p>
      <w:r>
        <w:t>反证：ks_a_e_q1</w:t>
      </w:r>
    </w:p>
    <w:p>
      <w:r>
        <w:t>其他解释：季度业绩改善可使展望转稳，但需要完整期间现金而不只是利润。；正式解释若证明承诺无新增现金后果，会关闭该项不确定性，其他经营财务风险仍需重评。</w:t>
      </w:r>
    </w:p>
    <w:p>
      <w:r>
        <w:t>判断改变条件：按本研究截止日安排下一次检查于下一份实际半年度披露及任何提前到期、用途变更或支持事件；若已发生应立即反映的偿付问题，不等待下一年度或用展望推迟调整。</w:t>
      </w:r>
    </w:p>
    <w:p>
      <w:pPr>
        <w:pStyle w:val="Heading2"/>
      </w:pPr>
      <w:r>
        <w:t>真实回款压力经现金和融资需要进入信用变化条件 [ks_horizon_find_stress; conditional]</w:t>
      </w:r>
    </w:p>
    <w:p>
      <w:r>
        <w:t>现金季节锚的范围桥尚未闭合；以下数字仅为Δ_A=Δ_H=Γ=0条件参照。账龄拉长和房地产工程旧款风险支持测试收款继续延后；将预计销售收款的5%延至2027-06-30后且窗内不追收，使2026全年条件CFO从396253333.07元降至209386514.78元，并提高延伸期资金缺口。此为时点敏感性，不是5%违约概率、永久坏账或利润预测。</w:t>
      </w:r>
    </w:p>
    <w:p>
      <w:r>
        <w:t>历史应收风险→预计销售收款延期→CFO下降→用途恢复后营运容量缩小→付款日前新融资需求增加；贷款若取得，其新利息和本金必须反馈进下一期现金路径。 未闭合的范围调整同时改变预计毛收款、付款和压力金额；先按版本桥重算，不能用净CFO相同消去毛额调整。 净额约束下不同毛收付折减系数仍产生现金影响；实际延期金额随调整后的客户收款重算，当前压力额不是同口径已验证金额。</w:t>
      </w:r>
    </w:p>
    <w:p>
      <w:r>
        <w:t>证据：ks_horizon_e_h125, ks_horizon_e_q125, ks_a_e_q1, ks_a_e_ar, ks_d_e_fund_new, ks_horizon_e_ar_scope, ks_horizon_e_decontrol_scope</w:t>
      </w:r>
    </w:p>
    <w:p>
      <w:r>
        <w:t>反证：ks_a_e_q1</w:t>
      </w:r>
    </w:p>
    <w:p>
      <w:r>
        <w:t>其他解释：在同一有证据业务链上，延期收款先降低CFO及自由现金容量，再增加必须在付款日前取得的新融资；不得只将定性分数调低半分。；如果所需资金由无条件可提取授信或合法上划实际落实，并持续满足U、M和逐笔债务，支持原BBB+/负面条件建议继续作为研究分支；不构成上调证据。；如缺口不能由届时确定可得来源覆盖，或临时补流到期恢复用途挤占必要经营付款，原建议的付款覆盖前提失效，需就流动性重大弱化作个体调整/重评；若证实无法按期付款，退出常态矩阵，不用负面展望代替支付风险判断。；本压力是收款时点风险，不自动降低EBITDA或提高违约损失；补融资若以债务取得，后续利息和本金会继续压缩容量。只有新的全年可比盈利、资本及现金短债输入重算支持F5时，才进入原C/F5→BBB-分支；季度CFO不能直接映射F5。</w:t>
      </w:r>
    </w:p>
    <w:p>
      <w:r>
        <w:t>判断改变条件：持续恢复回款并证明付款覆盖可支持稳定展望的进一步研究；付款覆盖前提失败须重评。没有完整全年损益及债务预测，不从半年CFO或模型分数的任意±0.5直接推出评级级差。 须先核实Δ_A、Δ_H及Γ并重跑全部时点和营运缓冲；零调整选点未证明实际资金覆盖，也不构成已证实现金必然更差。</w:t>
      </w:r>
    </w:p>
    <w:p>
      <w:pPr>
        <w:pStyle w:val="Heading1"/>
      </w:pPr>
      <w:r>
        <w:t>范围、报告基础及控制证据</w:t>
      </w:r>
    </w:p>
    <w:p>
      <w:pPr>
        <w:pStyle w:val="Heading2"/>
      </w:pPr>
      <w:r>
        <w:t>三年比较与同控重述 [ks_a_find_scope; conditional]</w:t>
      </w:r>
    </w:p>
    <w:p>
      <w:r>
        <w:t>同控收购使重述摘要与原报表不同。重述收入依次为79.44 亿元人民币、68.29 亿元人民币、60.44 亿元人民币；重述扣非持续为负。完整重述历史负债、利息和折旧仍缺，原口径对照不混入同口径评级输入。</w:t>
      </w:r>
    </w:p>
    <w:p>
      <w:r>
        <w:t>横琴的金融资产与融资现金影响权益、利润、现金；丰泽失控后恢复控制和保理出表亦影响跨年可比性。</w:t>
      </w:r>
    </w:p>
    <w:p>
      <w:r>
        <w:t>证据：ks_a_e_summary, ks_a_e_old, ks_a_e_invest, ks_a_missing_totaldebt_2023, ks_a_missing_interest_total_2023</w:t>
      </w:r>
    </w:p>
    <w:p>
      <w:r>
        <w:t>反证：尚无足以排除其他解释的额外证据</w:t>
      </w:r>
    </w:p>
    <w:p>
      <w:r>
        <w:t>其他解释：同控追溯使表面同比变化包含范围重置；同一企业原报告与重述比较不是两个可自由拼接的数据源。；丰泽控制变化和保理出表也可能改变现金及资产结构，不能把所有变化归因于横琴。</w:t>
      </w:r>
    </w:p>
    <w:p>
      <w:r>
        <w:t>判断改变条件：取得重述调整表后先重建同口径期初和历史指标，再判断变化是否跨越因素档位；仅补齐摘要利润不足以关闭债务及周转分母。</w:t>
      </w:r>
    </w:p>
    <w:p>
      <w:pPr>
        <w:pStyle w:val="Heading2"/>
      </w:pPr>
      <w:r>
        <w:t>外部审计、自评与已披露整改 [ks_a_find_controls; conditional]</w:t>
      </w:r>
    </w:p>
    <w:p>
      <w:r>
        <w:t>财报和内控意见提供有限层次支持；自评未认定重大/重要缺陷，募集金报告却披露混用与整改。正反证据同时保留，未认定舞弊或所有控制无效。</w:t>
      </w:r>
    </w:p>
    <w:p>
      <w:r>
        <w:t>控制结论有重大性和时点边界，不能替代余额可回收、可用现金或条款执行验证；亏损净利定量标准及整改时点尚需澄清。</w:t>
      </w:r>
    </w:p>
    <w:p>
      <w:r>
        <w:t>证据：ks_a_e_audit, ks_a_e_control, ks_a_e_self, ks_a_e_proceeds2, ks_a_e_governance</w:t>
      </w:r>
    </w:p>
    <w:p>
      <w:r>
        <w:t>反证：尚无足以排除其他解释的额外证据</w:t>
      </w:r>
    </w:p>
    <w:p>
      <w:r>
        <w:t>其他解释：无保留内控意见与公开披露的特定资金管理问题可同时存在，差别可能来自重大性、评价时点和整改。；自评使用亏损期净利润作为定量参照的执行细节尚未验证，不能只凭标准文字推定结论无效。</w:t>
      </w:r>
    </w:p>
    <w:p>
      <w:r>
        <w:t>判断改变条件：取得缺陷评价、重要性基准实际应用、整改日期及整改后银行流程测试证据后，重新判断资金治理影响；本研究不把原审计意见当自身控制测试。</w:t>
      </w:r>
    </w:p>
    <w:p>
      <w:pPr>
        <w:pStyle w:val="Heading2"/>
      </w:pPr>
      <w:r>
        <w:t>临时补流年后归还并重新授权 [ks_a_find_proceeds; supported]</w:t>
      </w:r>
    </w:p>
    <w:p>
      <w:r>
        <w:t>年末未归还12.75 亿元人民币；公告次年初旧轮已归还13.00 亿元人民币，并批准新一轮上限13.00 亿元人民币。时点疑点已由公告澄清，授权上限不等于六月实际占用。</w:t>
      </w:r>
    </w:p>
    <w:p>
      <w:r>
        <w:t>仍需关注一般户混用期间用途追踪、专户整改执行及研究截止日占用；不能以续作代表永久资本，也不能将归还额倒填年末。</w:t>
      </w:r>
    </w:p>
    <w:p>
      <w:r>
        <w:t>证据：ks_a_e_proceeds2, ks_a_e_return26, ks_a_e_renew26</w:t>
      </w:r>
    </w:p>
    <w:p>
      <w:r>
        <w:t>反证：尚无足以排除其他解释的额外证据</w:t>
      </w:r>
    </w:p>
    <w:p>
      <w:r>
        <w:t>其他解释：公告证实旧轮归还并获新授权，可解释不同报告时点的余额，不构成旧轮长期未归还的证据。；新授权可能未全额使用，也可能部分重新投入经营；上限和实际占用不能互换。</w:t>
      </w:r>
    </w:p>
    <w:p>
      <w:r>
        <w:t>判断改变条件：以截止日实际占用和用途流水确认应恢复额度、时间及项目需求，并验证混用问题整改执行；已公开的旧轮归还时点不再重复请求。</w:t>
      </w:r>
    </w:p>
    <w:p>
      <w:pPr>
        <w:pStyle w:val="Heading2"/>
      </w:pPr>
      <w:r>
        <w:t>历史现金补充表未列全与同控现金桥 [ks_a_find_cashbridge; supported]</w:t>
      </w:r>
    </w:p>
    <w:p>
      <w:r>
        <w:t>原现金补充表保证金小计不是全部限制资金。原货币资金减CCE可与完整受限金额闭合，同控现金新增亦闭合；未据此宣称大额现金重分类。</w:t>
      </w:r>
    </w:p>
    <w:p>
      <w:r>
        <w:t>原补充表未逐项列出的差额与后续比较列定存质押、冻结和专用款一致。资金可支配性分析应用完整受限金额，再核实际用途限制。</w:t>
      </w:r>
    </w:p>
    <w:p>
      <w:r>
        <w:t>证据：ks_a_e_cash2024bridge, ks_a_orig_cash_gap_2024, ks_a_orig_partial_gap_2024, ks_a_newly_itemized_2024, ks_a_cashbook_restate_bridge, ks_a_cce_restate_bridge</w:t>
      </w:r>
    </w:p>
    <w:p>
      <w:r>
        <w:t>反证：尚无足以排除其他解释的额外证据</w:t>
      </w:r>
    </w:p>
    <w:p>
      <w:r>
        <w:t>其他解释：原补充资料可能只列保证金，而完整受限附注包含质押定存、冻结和专用款，支持披露范围不全的解释。；同控现金增加是另一个范围变动，不能与未列明受限资金金额混作现金重分类。</w:t>
      </w:r>
    </w:p>
    <w:p>
      <w:r>
        <w:t>判断改变条件：若原公司现金定义说明或银行限制文件证明不同列报边界，应按该证据更新历史桥；目前原始货币资金、CCE和完整限制金额的关系已闭合。</w:t>
      </w:r>
    </w:p>
    <w:p>
      <w:pPr>
        <w:pStyle w:val="Heading2"/>
      </w:pPr>
      <w:r>
        <w:t>同控版本与丧控变动尚未闭合现金季节锚 [ks_horizon_find_scope_bridge; unresolved]</w:t>
      </w:r>
    </w:p>
    <w:p>
      <w:r>
        <w:t>不能直接形成。2026Q1比较列沿用原Q1八项现金数，没有给出同控重述毛分项。H1与年报又分别列2025-05-31和2025-06-16为横琴逸东合并日，并列不同合并日现金和合并前利润。真实Q2毛额和按年报口径4–12月毛额均保留null；已披露Q2净CFO独立引用。 Δ_A与Δ_H分别未知；顺控保理等持续范围变动另记Γ。年报Q1净CFO一致仅约束Δ_A净额为0，H版还须保留κ_H2；毛额桥仍未闭合。</w:t>
      </w:r>
    </w:p>
    <w:p>
      <w:r>
        <w:t>Δ_H和Δ_A分别吸收对应版本对原Q1的同控、内部抵销及分类调整；期初现金差额是存量，不能当流量。11月30日顺控保理丧控及新设/注销还影响2025至前瞻持续经营范围。年度和季度净额即使勾稽，也不证明每项收付毛额为零调整。</w:t>
      </w:r>
    </w:p>
    <w:p>
      <w:r>
        <w:t>证据：ks_horizon_e_h1_scope, ks_horizon_e_ar_scope, ks_horizon_e_q126_comparatives, ks_horizon_e_decontrol_scope</w:t>
      </w:r>
    </w:p>
    <w:p>
      <w:r>
        <w:t>反证：ks_a_e_audit</w:t>
      </w:r>
    </w:p>
    <w:p>
      <w:r>
        <w:t>其他解释：可执行替代是保留年报直接披露的季度净CFO为事实，毛额仅给出Δ_H=Δ_A=0的明示条件分支及未知调整传播；不得把机械差额升级为真实季度现金。</w:t>
      </w:r>
    </w:p>
    <w:p>
      <w:r>
        <w:t>判断改变条件：取得截至2026-06-30已可形成的按季度、主体及抵销项目的重述桥，并解释两个合并日及金额差异后，方可关闭相应范围分支；若仅提供净CFO对账，毛额分支仍开放。</w:t>
      </w:r>
    </w:p>
    <w:p>
      <w:pPr>
        <w:pStyle w:val="Heading1"/>
      </w:pPr>
      <w:r>
        <w:t>业务、盈利及资产质量</w:t>
      </w:r>
    </w:p>
    <w:p>
      <w:pPr>
        <w:pStyle w:val="Heading2"/>
      </w:pPr>
      <w:r>
        <w:t>规模收缩、产品毛利分化 [ks_a_find_operations; supported]</w:t>
      </w:r>
    </w:p>
    <w:p>
      <w:r>
        <w:t>收入同比-11.49%，毛利率24.20%，施工毛利率6.25%。总毛利14.63 亿元人民币低于上期14.87 亿元人民币；材料降本不能完全抵消收入收缩及工程压力。</w:t>
      </w:r>
    </w:p>
    <w:p>
      <w:r>
        <w:t>价格、原材料成本和结构都会影响毛利；销量下降、工程成本刚性、费用和减值共同决定利润，不由单一毛利率推断信用改善。</w:t>
      </w:r>
    </w:p>
    <w:p>
      <w:r>
        <w:t>证据：ks_a_e_revenue, ks_a_e_policies, ks_a_grossprofit_2025, ks_a_grossprofit_2024</w:t>
      </w:r>
    </w:p>
    <w:p>
      <w:r>
        <w:t>反证：ks_a_e_summary</w:t>
      </w:r>
    </w:p>
    <w:p>
      <w:r>
        <w:t>其他解释：主动退出信用质量较低客户可解释部分销量和收入下降，需以客户退出、售价及回款证据区别于竞争力下滑。；原料价格下行与产品结构改善都能抬升毛利率；收入下降时毛利率上升仍可伴随毛利额减少。</w:t>
      </w:r>
    </w:p>
    <w:p>
      <w:r>
        <w:t>判断改变条件：取得同产品数量、售价、采购成本和客户退出桥后重新分解毛利额；只有收入、回款和毛利同时可持续改善，才支持上调经营评价。</w:t>
      </w:r>
    </w:p>
    <w:p>
      <w:pPr>
        <w:pStyle w:val="Heading2"/>
      </w:pPr>
      <w:r>
        <w:t>减值与盈利质量 [ks_a_find_earnings; supported]</w:t>
      </w:r>
    </w:p>
    <w:p>
      <w:r>
        <w:t>净亏损-5.48 亿元人民币，信用与资产损失合计7.87 亿元人民币，会计EBITDA-2.11 亿元人民币。信用损失连续多年存在，不在基础偿债收益中自动全额加回；上期公允价值及补偿收益影响亦需保留。</w:t>
      </w:r>
    </w:p>
    <w:p>
      <w:r>
        <w:t>经营利润、非现金重估、债务重组、税务利益与现金各不相同。会计EBITDA加入折旧及利息但保留资产质量成本，不以减值前利润替代可持续现金。</w:t>
      </w:r>
    </w:p>
    <w:p>
      <w:r>
        <w:t>证据：ks_a_e_is, ks_a_e_revenue, ks_a_e_debtassets, ks_a_ebitda_2025, ks_a_perf_fv_2024</w:t>
      </w:r>
    </w:p>
    <w:p>
      <w:r>
        <w:t>反证：尚无足以排除其他解释的额外证据</w:t>
      </w:r>
    </w:p>
    <w:p>
      <w:r>
        <w:t>其他解释：集中确认历史客户损失可使当期亏损高于近期经营现金消耗，但损失对应的现金不可回收并不会因非现金性质消失。；非经常重估或补偿收益可能短期抵销主营亏损，必须观察对应资产变现和后续冲回。</w:t>
      </w:r>
    </w:p>
    <w:p>
      <w:r>
        <w:t>判断改变条件：按客户和年度拆分新增信用损失、已计提损失与实际回收，并证明常态业务现金足以覆盖利息及必要投入后，才调整可持续盈利判断。</w:t>
      </w:r>
    </w:p>
    <w:p>
      <w:pPr>
        <w:pStyle w:val="Heading2"/>
      </w:pPr>
      <w:r>
        <w:t>应收老化及客户集中 [ks_a_find_ar; supported]</w:t>
      </w:r>
    </w:p>
    <w:p>
      <w:r>
        <w:t>应收原值51.61 亿元人民币，准备率36.17%，三年以上占比32.56%；净额下降含新增准备、核销及抵债，经营应收现金调节仍为-5.64 亿元人民币。</w:t>
      </w:r>
    </w:p>
    <w:p>
      <w:r>
        <w:t>分层账龄、违约概率/回收率与抵债估值共同影响净资产和利润；需客户逐笔期后收现与重组执行证据。</w:t>
      </w:r>
    </w:p>
    <w:p>
      <w:r>
        <w:t>证据：ks_a_e_ar, ks_a_e_contract, ks_a_e_indirect, ks_a_ar_res_roll</w:t>
      </w:r>
    </w:p>
    <w:p>
      <w:r>
        <w:t>反证：ks_a_ar_balance_change</w:t>
      </w:r>
    </w:p>
    <w:p>
      <w:r>
        <w:t>其他解释：净应收下降可能来自现金回款，也可能主要来自新增准备、核销、债务重组及范围变化。；账龄延长不必然全额违约，但单项高准备客户和以物抵债改变回收期限。</w:t>
      </w:r>
    </w:p>
    <w:p>
      <w:r>
        <w:t>判断改变条件：取得逐笔期后现金回收、第三方确认、债务重组执行和ECL参数后，重估损失覆盖、回收速度和资产可用性。</w:t>
      </w:r>
    </w:p>
    <w:p>
      <w:pPr>
        <w:pStyle w:val="Heading2"/>
      </w:pPr>
      <w:r>
        <w:t>其他应收与关联重组款 [ks_a_find_otherar; supported]</w:t>
      </w:r>
    </w:p>
    <w:p>
      <w:r>
        <w:t>其他应收准备2.86 亿元人民币；中天盈债务重组款1.18 亿元人民币对应准备9,404.00 万元人民币。不能将相关应收与关联人保证互相抵销。</w:t>
      </w:r>
    </w:p>
    <w:p>
      <w:r>
        <w:t>保证金、暂付款和重组款具有不同回收路径；关联关系及第三阶段风险使期后收款和担保品可执行性更重要。</w:t>
      </w:r>
    </w:p>
    <w:p>
      <w:r>
        <w:t>证据：ks_a_e_otherar, ks_a_e_related, ks_a_otherar_res_roll</w:t>
      </w:r>
    </w:p>
    <w:p>
      <w:r>
        <w:t>反证：尚无足以排除其他解释的额外证据</w:t>
      </w:r>
    </w:p>
    <w:p>
      <w:r>
        <w:t>其他解释：重组款可能以折价非现金资产而非银行款收回，收回名义债权不等于恢复等额流动性。；关联保证可能有经济价值，但缺少保证人财力、可执行性和付款期限时不能冲减应收损失。</w:t>
      </w:r>
    </w:p>
    <w:p>
      <w:r>
        <w:t>判断改变条件：取得已交割权属、真实期后到账及担保人的独立资源证明后，逐笔更新回收额与时点；资产转让协议签署不等于收到现金。</w:t>
      </w:r>
    </w:p>
    <w:p>
      <w:pPr>
        <w:pStyle w:val="Heading2"/>
      </w:pPr>
      <w:r>
        <w:t>工程收入与合同资产 [ks_a_find_contract; supported]</w:t>
      </w:r>
    </w:p>
    <w:p>
      <w:r>
        <w:t>流动合同资产净额3.91 亿元人民币，长期质保等8,383.77 万元人民币。收入依据客户确认工程量；无条件应收、合同资产和预提返利分列，不能用订单叙述替代结算证据。</w:t>
      </w:r>
    </w:p>
    <w:p>
      <w:r>
        <w:t>工程量验收、总收入与预计成本调整、返利估计及质保期都可能改变毛利及回款；未执行工程现场或截止测试。</w:t>
      </w:r>
    </w:p>
    <w:p>
      <w:r>
        <w:t>证据：ks_a_e_contract, ks_a_e_policies, ks_a_e_liabs</w:t>
      </w:r>
    </w:p>
    <w:p>
      <w:r>
        <w:t>反证：尚无足以排除其他解释的额外证据</w:t>
      </w:r>
    </w:p>
    <w:p>
      <w:r>
        <w:t>其他解释：工程收入确认与结算条款会造成正常的合同资产形成，期末合同资产本身不能证明提前确认。；工程变更、质保及预计总成本下调也可能推迟损失确认，需检查其审批、客户认可和期后结算。</w:t>
      </w:r>
    </w:p>
    <w:p>
      <w:r>
        <w:t>判断改变条件：将主要工程履约进度、客户签认、合同总价及最新预计成本逐项桥接，复核期后结算及退款后，区分正常结算周期与减值或收入截止问题。</w:t>
      </w:r>
    </w:p>
    <w:p>
      <w:pPr>
        <w:pStyle w:val="Heading2"/>
      </w:pPr>
      <w:r>
        <w:t>抵债资产及融创债转股 [ks_a_find_noncash; supported]</w:t>
      </w:r>
    </w:p>
    <w:p>
      <w:r>
        <w:t>抵债房产等净额7.86 亿元人民币；融创债转股权益价值2,459.20 万元人民币，相关减值和重组损失分开列。净应收、合同、抵债和其他应收合计占资产39.48%。</w:t>
      </w:r>
    </w:p>
    <w:p>
      <w:r>
        <w:t>非现金重组改变资产形态和损失时点，后续变现受权属、销售价格和交割制约；不将该资产池当作短期偿债现金。</w:t>
      </w:r>
    </w:p>
    <w:p>
      <w:r>
        <w:t>证据：ks_a_e_debtassets, ks_a_e_fixed, ks_a_e_post, ks_a_asset_risk_pool</w:t>
      </w:r>
    </w:p>
    <w:p>
      <w:r>
        <w:t>反证：尚无足以排除其他解释的额外证据</w:t>
      </w:r>
    </w:p>
    <w:p>
      <w:r>
        <w:t>其他解释：以物抵债可能比继续持有无担保应收更有利，但价值改善取决于交割、权属和真实售价。；债转股后的公允价值可波动且出售受限，不能按转换时账面金额承诺回款。</w:t>
      </w:r>
    </w:p>
    <w:p>
      <w:r>
        <w:t>判断改变条件：取得可执行产权、抵押查询、独立交易价格、处置成本和实际到账后才计入偿债资源；用途或权利未解锁时继续排除即时现金。</w:t>
      </w:r>
    </w:p>
    <w:p>
      <w:pPr>
        <w:pStyle w:val="Heading2"/>
      </w:pPr>
      <w:r>
        <w:t>存货、产能与资产减值 [ks_a_find_fixed; conditional]</w:t>
      </w:r>
    </w:p>
    <w:p>
      <w:r>
        <w:t>存货准备4,338.43 万元人民币，闲置PPE净额5,583.11 万元人民币；在建、无证房产、商誉和抵债资产需分别检验现金产生能力。</w:t>
      </w:r>
    </w:p>
    <w:p>
      <w:r>
        <w:t>存货NRV、固定资产使用年限/残值、闲置持续折旧、现金产出单元和商誉预测会影响利润及权益；未获得资产级估值和现金流头寸。</w:t>
      </w:r>
    </w:p>
    <w:p>
      <w:r>
        <w:t>证据：ks_a_e_inventory, ks_a_e_fixed, ks_a_e_proceeds2, ks_a_ppe_grossroll, ks_a_ppe_resroll</w:t>
      </w:r>
    </w:p>
    <w:p>
      <w:r>
        <w:t>反证：尚无足以排除其他解释的额外证据</w:t>
      </w:r>
    </w:p>
    <w:p>
      <w:r>
        <w:t>其他解释：闲置产线可能为周期性检修或备产，不能仅凭暂时闲置认定永久减值。；低利用率、持续亏损或募投延期也可能说明需求与原投资假设脱节，应以产线现金流而非总收入增长推定可收回金额。</w:t>
      </w:r>
    </w:p>
    <w:p>
      <w:r>
        <w:t>判断改变条件：逐产线取得产能、利用率、订单、维护支出、处置报价及权属证据，并用实际经营偏差检验现金产出单元预测；验证后重估减值和未来资本需求。</w:t>
      </w:r>
    </w:p>
    <w:p>
      <w:pPr>
        <w:pStyle w:val="Heading2"/>
      </w:pPr>
      <w:r>
        <w:t>滁州在建滚动披露未闭合 [ks_a_find_cip; unresolved]</w:t>
      </w:r>
    </w:p>
    <w:p>
      <w:r>
        <w:t>原表期初、增加和其他减少重算3,132.58 万元人民币，期末披露4,417.84 万元人民币。独立图像阅读仍未闭合，保留未解释差额；没有擅自调平或认定财报整体错报。</w:t>
      </w:r>
    </w:p>
    <w:p>
      <w:r>
        <w:t>可能是重要项目表列示、范围或重复列项，需逐笔转固/减值/支出桥才能确定会计影响。</w:t>
      </w:r>
    </w:p>
    <w:p>
      <w:r>
        <w:t>证据：ks_a_e_fixed, ks_a_chuzhou_roll, ks_a_chuzhou_end</w:t>
      </w:r>
    </w:p>
    <w:p>
      <w:r>
        <w:t>反证：尚无足以排除其他解释的额外证据</w:t>
      </w:r>
    </w:p>
    <w:p>
      <w:r>
        <w:t>其他解释：其他减少可能在重要项目表重复列示，或与期末余额存在范围差异；原页本身不能唯一判定。；也可能是资本化、转固或明细汇总错误；须与总账、验收及项目支出对照后判定。</w:t>
      </w:r>
    </w:p>
    <w:p>
      <w:r>
        <w:t>判断改变条件：取得滁州项目逐笔期初、增加、转固、其他减少和期末桥，定位差额对应的会计科目、期间及是否影响本期损益，再撤回或确认疑点。</w:t>
      </w:r>
    </w:p>
    <w:p>
      <w:pPr>
        <w:pStyle w:val="Heading2"/>
      </w:pPr>
      <w:r>
        <w:t>递延税可实现性、利润缓冲与资本质量 [ks_a_find_tax; conditional]</w:t>
      </w:r>
    </w:p>
    <w:p>
      <w:r>
        <w:t>列报DTA（抵销后）5.03 亿元人民币占总权益12.41%；DTA减DTL净税资产4.66 亿元人民币占总权益11.51%，两种口径不能混用。减值及亏损DTA占抵销前DTA80.11%。当期递延税收益1.03 亿元人民币缓冲亏损；仅剔除该收益并保留当期税费，合并净利润展示为-6.51 亿元人民币，不代表现金流入。</w:t>
      </w:r>
    </w:p>
    <w:p>
      <w:r>
        <w:t>减值DTA增加7,302.10 万元人民币、亏损DTA增加3,772.57 万元人民币，合计1.11 亿元人民币，加其余类别净变化-1,787.41 万元人民币形成抵销前DTA增加9,287.27 万元人民币。两类期末DTA合计4.30 亿元人民币；已确认亏损DTA7,146.12 万元人民币对应亏损税基4.42 亿元人民币。CAS18要求按纳税主体可用应税利润、期限及适用税率确认和复核。未确认差异与亏损3.88 亿元人民币是税基，不能直接当DTA减记额；年报第189—190页的到期表仅列未确认亏损，不能替代已确认亏损期限。损益递延税收益含多类DTA与DTL变动，不能全部归于亏损DTA。</w:t>
      </w:r>
    </w:p>
    <w:p>
      <w:r>
        <w:t>证据：ks_a_e_tax, ks_tax_e_balance, ks_tax_e_cas18, ks_tax_e_pl_cash, ks_a_taxroll, ks_tax_gross_dta_increase, ks_tax_key_share, ks_a_dta_equity, ks_tax_netasset_equity, ks_tax_loss_equity, ks_tax_income_without_deferred</w:t>
      </w:r>
    </w:p>
    <w:p>
      <w:r>
        <w:t>反证：ks_a_taxcurrent, ks_a_unrecognizeddta</w:t>
      </w:r>
    </w:p>
    <w:p>
      <w:r>
        <w:t>其他解释：部分可抵扣差异可由同一纳税主体未来应税利润及应税暂时性差异转回支持；合并亏损本身不证明全部DTA失效。；集团内其他主体盈利不能未经税法依据抵扣亏损，同一未来应税利润不能在多类DTA中重复使用。</w:t>
      </w:r>
    </w:p>
    <w:p>
      <w:r>
        <w:t>判断改变条件：取得分主体、税区、亏损发生及到期年度、差异转回和抵扣限制后，若可用应税利润不足，则重估相关DTA；亏损DTA占总权益1.76%。经证实需减记时相应降低损益和权益，不再追加一次假定税盾；按选用信用方法评价资本缓冲，并与减值情景去重。未落实的税资产不进入可调度现金，不能据税收益上调偿债能力。</w:t>
      </w:r>
    </w:p>
    <w:p>
      <w:pPr>
        <w:pStyle w:val="Heading2"/>
      </w:pPr>
      <w:r>
        <w:t>递延税余额—损益—候选权益桥 [ks_tax_find_bridge; unresolved]</w:t>
      </w:r>
    </w:p>
    <w:p>
      <w:r>
        <w:t>净税资产增加9,635.29 万元人民币，损益递延税收益1.03 亿元人民币，相差643.27 万元人民币。可转债权益相关DTL期末余额643.27 万元人民币支持候选权益解释，尚不是已证实当期权益流量；候选桥剩余32.48 元人民币未关闭，该微小差额本身不构成重大信用风险。</w:t>
      </w:r>
    </w:p>
    <w:p>
      <w:r>
        <w:t>期初DTA减DTL为3.70 亿元人民币，期末为4.66 亿元人民币。按期初加损益税收益、减期末可转债权益DTL余额作候选比较，得到4.66 亿元人民币。第189页该DTL期初栏为空白，不填零；第196页其他权益工具减少643.30 万元人民币含转股等可能成分，不全额视为税项。CAS18第21—22条及CSRC会计类第5号5-8支持权益相关初始税项计权益、后续折价摊销税项计损益；可转债2023年发行，公开披露未说明本期新增列示DTL的过渡分录，不定性为新发行、政策变更或前期差错。现金流补充资料税调整-9,635.29 万元人民币与损益递延税费用相差643.27 万元人民币；其他1,731.19 万元人民币无税项拆分，不能倒填差额或直接改动报告CFO。</w:t>
      </w:r>
    </w:p>
    <w:p>
      <w:r>
        <w:t>证据：ks_tax_e_balance, ks_tax_e_equity, ks_tax_e_pl_cash, ks_tax_e_cas18, ks_tax_e_csrc5, ks_tax_candidate_residual, ks_tax_cf_pl_gap</w:t>
      </w:r>
    </w:p>
    <w:p>
      <w:r>
        <w:t>反证：ks_tax_equitytool_decrease</w:t>
      </w:r>
    </w:p>
    <w:p>
      <w:r>
        <w:t>其他解释：权益相关税项是有公开金额和规则支持的主要候选解释；完整流量还需核转股、合并范围和外币折算等实际分录。；候选余额接近差额不能证明税项流量已全部归属；也不能据此认定报表重大错报或CFO应调整。</w:t>
      </w:r>
    </w:p>
    <w:p>
      <w:r>
        <w:t>判断改变条件：取得当期权益税额、期初至期末DTL滚动和转股分录，并与现金流其他项税拆分核对后，可明确精确归属；剩余差额按真实来源解释。资产可实现性另按重大DTA余额评价，不因微小尾差未解释而改变信用判断。</w:t>
      </w:r>
    </w:p>
    <w:p>
      <w:pPr>
        <w:pStyle w:val="Heading2"/>
      </w:pPr>
      <w:r>
        <w:t>应收准备其他行的符号语义 [ks_a_find_ar_sign; unresolved]</w:t>
      </w:r>
    </w:p>
    <w:p>
      <w:r>
        <w:t>按原负号滚动未闭合；“其他”若表示冲回减少项可以解释差异。两次读取均保留原负号；未把小额列示差异扩展为全报错报。</w:t>
      </w:r>
    </w:p>
    <w:p>
      <w:r>
        <w:t>金额重要性与资产回收风险是不同问题；该差异不改变信用减值大额风险的事实。</w:t>
      </w:r>
    </w:p>
    <w:p>
      <w:r>
        <w:t>证据：ks_a_e_ar_sign, ks_a_ar_res_roll, ks_a_arreserve_2025</w:t>
      </w:r>
    </w:p>
    <w:p>
      <w:r>
        <w:t>反证：尚无足以排除其他解释的额外证据</w:t>
      </w:r>
    </w:p>
    <w:p>
      <w:r>
        <w:t>其他解释：原表“其他”负号若实际表示冲回原减少项，可以在符号语义上解释差额。；表格符号或汇总也可能存在小额披露错误，现有原页不足以选定一种解释。</w:t>
      </w:r>
    </w:p>
    <w:p>
      <w:r>
        <w:t>判断改变条件：取得该“其他”事项的凭证方向与对应准备变动，并使完整滚动可追溯闭合；确认金额后仍独立评估重大客户回收风险。</w:t>
      </w:r>
    </w:p>
    <w:p>
      <w:pPr>
        <w:pStyle w:val="Heading1"/>
      </w:pPr>
      <w:r>
        <w:t>现金、债务及资本资源</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广义利息债（含全部应付票据） [ks_a_debt_2024]</w:t>
            </w:r>
          </w:p>
        </w:tc>
        <w:tc>
          <w:tcPr>
            <w:tcW w:type="dxa" w:w="4386"/>
          </w:tcPr>
          <w:p>
            <w:r>
              <w:t>2024-12-31</w:t>
              <w:br/>
              <w:t>60.46 亿元人民币</w:t>
            </w:r>
          </w:p>
        </w:tc>
        <w:tc>
          <w:tcPr>
            <w:tcW w:type="dxa" w:w="1949"/>
          </w:tcPr>
          <w:p>
            <w:r>
              <w:t>ks_a_e_bs, ks_a_e_debtorroll, ks_a_e_liabs</w:t>
            </w:r>
          </w:p>
        </w:tc>
      </w:tr>
      <w:tr>
        <w:trPr>
          <w:cantSplit/>
        </w:trPr>
        <w:tc>
          <w:tcPr>
            <w:tcW w:type="dxa" w:w="3411"/>
          </w:tcPr>
          <w:p>
            <w:r>
              <w:t>广义利息债（含全部应付票据） [ks_a_debt_2025]</w:t>
            </w:r>
          </w:p>
        </w:tc>
        <w:tc>
          <w:tcPr>
            <w:tcW w:type="dxa" w:w="4386"/>
          </w:tcPr>
          <w:p>
            <w:r>
              <w:t>2025-12-31</w:t>
              <w:br/>
              <w:t>52.73 亿元人民币</w:t>
            </w:r>
          </w:p>
        </w:tc>
        <w:tc>
          <w:tcPr>
            <w:tcW w:type="dxa" w:w="1949"/>
          </w:tcPr>
          <w:p>
            <w:r>
              <w:t>ks_a_e_bs, ks_a_e_debtorroll, ks_a_e_liabs</w:t>
            </w:r>
          </w:p>
        </w:tc>
      </w:tr>
      <w:tr>
        <w:trPr>
          <w:cantSplit/>
        </w:trPr>
        <w:tc>
          <w:tcPr>
            <w:tcW w:type="dxa" w:w="3411"/>
          </w:tcPr>
          <w:p>
            <w:r>
              <w:t>一年内广义利息债 [ks_a_stdebt_2024]</w:t>
            </w:r>
          </w:p>
        </w:tc>
        <w:tc>
          <w:tcPr>
            <w:tcW w:type="dxa" w:w="4386"/>
          </w:tcPr>
          <w:p>
            <w:r>
              <w:t>2024-12-31</w:t>
              <w:br/>
              <w:t>32.95 亿元人民币</w:t>
            </w:r>
          </w:p>
        </w:tc>
        <w:tc>
          <w:tcPr>
            <w:tcW w:type="dxa" w:w="1949"/>
          </w:tcPr>
          <w:p>
            <w:r>
              <w:t>ks_a_e_bs, ks_a_e_liabs</w:t>
            </w:r>
          </w:p>
        </w:tc>
      </w:tr>
      <w:tr>
        <w:trPr>
          <w:cantSplit/>
        </w:trPr>
        <w:tc>
          <w:tcPr>
            <w:tcW w:type="dxa" w:w="3411"/>
          </w:tcPr>
          <w:p>
            <w:r>
              <w:t>一年内广义利息债 [ks_a_stdebt_2025]</w:t>
            </w:r>
          </w:p>
        </w:tc>
        <w:tc>
          <w:tcPr>
            <w:tcW w:type="dxa" w:w="4386"/>
          </w:tcPr>
          <w:p>
            <w:r>
              <w:t>2025-12-31</w:t>
              <w:br/>
              <w:t>28.06 亿元人民币</w:t>
            </w:r>
          </w:p>
        </w:tc>
        <w:tc>
          <w:tcPr>
            <w:tcW w:type="dxa" w:w="1949"/>
          </w:tcPr>
          <w:p>
            <w:r>
              <w:t>ks_a_e_bs, ks_a_e_liabs</w:t>
            </w:r>
          </w:p>
        </w:tc>
      </w:tr>
      <w:tr>
        <w:trPr>
          <w:cantSplit/>
        </w:trPr>
        <w:tc>
          <w:tcPr>
            <w:tcW w:type="dxa" w:w="3411"/>
          </w:tcPr>
          <w:p>
            <w:r>
              <w:t>方法现金类资产扣除已披露受限部分 [ks_a_cashlike_2024]</w:t>
            </w:r>
          </w:p>
        </w:tc>
        <w:tc>
          <w:tcPr>
            <w:tcW w:type="dxa" w:w="4386"/>
          </w:tcPr>
          <w:p>
            <w:r>
              <w:t>2024-12-31</w:t>
              <w:br/>
              <w:t>29.91 亿元人民币</w:t>
            </w:r>
          </w:p>
        </w:tc>
        <w:tc>
          <w:tcPr>
            <w:tcW w:type="dxa" w:w="1949"/>
          </w:tcPr>
          <w:p>
            <w:r>
              <w:t>ks_a_e_arf, ks_a_e_bs, ks_a_e_cash</w:t>
            </w:r>
          </w:p>
        </w:tc>
      </w:tr>
      <w:tr>
        <w:trPr>
          <w:cantSplit/>
        </w:trPr>
        <w:tc>
          <w:tcPr>
            <w:tcW w:type="dxa" w:w="3411"/>
          </w:tcPr>
          <w:p>
            <w:r>
              <w:t>方法现金类资产扣除已披露受限部分 [ks_a_cashlike_2025]</w:t>
            </w:r>
          </w:p>
        </w:tc>
        <w:tc>
          <w:tcPr>
            <w:tcW w:type="dxa" w:w="4386"/>
          </w:tcPr>
          <w:p>
            <w:r>
              <w:t>2025-12-31</w:t>
              <w:br/>
              <w:t>22.79 亿元人民币</w:t>
            </w:r>
          </w:p>
        </w:tc>
        <w:tc>
          <w:tcPr>
            <w:tcW w:type="dxa" w:w="1949"/>
          </w:tcPr>
          <w:p>
            <w:r>
              <w:t>ks_a_e_arf, ks_a_e_bs, ks_a_e_cash</w:t>
            </w:r>
          </w:p>
        </w:tc>
      </w:tr>
      <w:tr>
        <w:trPr>
          <w:cantSplit/>
        </w:trPr>
        <w:tc>
          <w:tcPr>
            <w:tcW w:type="dxa" w:w="3411"/>
          </w:tcPr>
          <w:p>
            <w:r>
              <w:t>方法现金类资产/短债 [ks_a_cashlike_st_2024]</w:t>
            </w:r>
          </w:p>
        </w:tc>
        <w:tc>
          <w:tcPr>
            <w:tcW w:type="dxa" w:w="4386"/>
          </w:tcPr>
          <w:p>
            <w:r>
              <w:t>2024-12-31</w:t>
              <w:br/>
              <w:t>0.91 倍</w:t>
            </w:r>
          </w:p>
        </w:tc>
        <w:tc>
          <w:tcPr>
            <w:tcW w:type="dxa" w:w="1949"/>
          </w:tcPr>
          <w:p>
            <w:r>
              <w:t>ks_a_e_arf, ks_a_e_bs, ks_a_e_cash, ks_a_e_liabs</w:t>
            </w:r>
          </w:p>
        </w:tc>
      </w:tr>
      <w:tr>
        <w:trPr>
          <w:cantSplit/>
        </w:trPr>
        <w:tc>
          <w:tcPr>
            <w:tcW w:type="dxa" w:w="3411"/>
          </w:tcPr>
          <w:p>
            <w:r>
              <w:t>方法现金类资产/短债 [ks_a_cashlike_st_2025]</w:t>
            </w:r>
          </w:p>
        </w:tc>
        <w:tc>
          <w:tcPr>
            <w:tcW w:type="dxa" w:w="4386"/>
          </w:tcPr>
          <w:p>
            <w:r>
              <w:t>2025-12-31</w:t>
              <w:br/>
              <w:t>0.81 倍</w:t>
            </w:r>
          </w:p>
        </w:tc>
        <w:tc>
          <w:tcPr>
            <w:tcW w:type="dxa" w:w="1949"/>
          </w:tcPr>
          <w:p>
            <w:r>
              <w:t>ks_a_e_arf, ks_a_e_bs, ks_a_e_cash, ks_a_e_liabs</w:t>
            </w:r>
          </w:p>
        </w:tc>
      </w:tr>
      <w:tr>
        <w:trPr>
          <w:cantSplit/>
        </w:trPr>
        <w:tc>
          <w:tcPr>
            <w:tcW w:type="dxa" w:w="3411"/>
          </w:tcPr>
          <w:p>
            <w:r>
              <w:t>现金等价物/短期债务 [ks_a_cashst_2024]</w:t>
            </w:r>
          </w:p>
        </w:tc>
        <w:tc>
          <w:tcPr>
            <w:tcW w:type="dxa" w:w="4386"/>
          </w:tcPr>
          <w:p>
            <w:r>
              <w:t>2024-12-31</w:t>
              <w:br/>
              <w:t>0.71 倍</w:t>
            </w:r>
          </w:p>
        </w:tc>
        <w:tc>
          <w:tcPr>
            <w:tcW w:type="dxa" w:w="1949"/>
          </w:tcPr>
          <w:p>
            <w:r>
              <w:t>ks_a_e_bs, ks_a_e_cash, ks_a_e_liabs</w:t>
            </w:r>
          </w:p>
        </w:tc>
      </w:tr>
      <w:tr>
        <w:trPr>
          <w:cantSplit/>
        </w:trPr>
        <w:tc>
          <w:tcPr>
            <w:tcW w:type="dxa" w:w="3411"/>
          </w:tcPr>
          <w:p>
            <w:r>
              <w:t>现金等价物/短期债务 [ks_a_cashst_2025]</w:t>
            </w:r>
          </w:p>
        </w:tc>
        <w:tc>
          <w:tcPr>
            <w:tcW w:type="dxa" w:w="4386"/>
          </w:tcPr>
          <w:p>
            <w:r>
              <w:t>2025-12-31</w:t>
              <w:br/>
              <w:t>0.57 倍</w:t>
            </w:r>
          </w:p>
        </w:tc>
        <w:tc>
          <w:tcPr>
            <w:tcW w:type="dxa" w:w="1949"/>
          </w:tcPr>
          <w:p>
            <w:r>
              <w:t>ks_a_e_bs, ks_a_e_cash, ks_a_e_liabs</w:t>
            </w:r>
          </w:p>
        </w:tc>
      </w:tr>
      <w:tr>
        <w:trPr>
          <w:cantSplit/>
        </w:trPr>
        <w:tc>
          <w:tcPr>
            <w:tcW w:type="dxa" w:w="3411"/>
          </w:tcPr>
          <w:p>
            <w:r>
              <w:t>会计EBITDA（含减值影响） [ks_a_ebitda_2024]</w:t>
            </w:r>
          </w:p>
        </w:tc>
        <w:tc>
          <w:tcPr>
            <w:tcW w:type="dxa" w:w="4386"/>
          </w:tcPr>
          <w:p>
            <w:r>
              <w:t>2024-12-31</w:t>
              <w:br/>
              <w:t>4.34 亿元人民币</w:t>
            </w:r>
          </w:p>
        </w:tc>
        <w:tc>
          <w:tcPr>
            <w:tcW w:type="dxa" w:w="1949"/>
          </w:tcPr>
          <w:p>
            <w:r>
              <w:t>ks_a_e_indirect, ks_a_e_is</w:t>
            </w:r>
          </w:p>
        </w:tc>
      </w:tr>
      <w:tr>
        <w:trPr>
          <w:cantSplit/>
        </w:trPr>
        <w:tc>
          <w:tcPr>
            <w:tcW w:type="dxa" w:w="3411"/>
          </w:tcPr>
          <w:p>
            <w:r>
              <w:t>会计EBITDA（含减值影响） [ks_a_ebitda_2025]</w:t>
            </w:r>
          </w:p>
        </w:tc>
        <w:tc>
          <w:tcPr>
            <w:tcW w:type="dxa" w:w="4386"/>
          </w:tcPr>
          <w:p>
            <w:r>
              <w:t>2025-12-31</w:t>
              <w:br/>
              <w:t>-2.11 亿元人民币</w:t>
            </w:r>
          </w:p>
        </w:tc>
        <w:tc>
          <w:tcPr>
            <w:tcW w:type="dxa" w:w="1949"/>
          </w:tcPr>
          <w:p>
            <w:r>
              <w:t>ks_a_e_indirect, ks_a_e_is</w:t>
            </w:r>
          </w:p>
        </w:tc>
      </w:tr>
      <w:tr>
        <w:trPr>
          <w:cantSplit/>
        </w:trPr>
        <w:tc>
          <w:tcPr>
            <w:tcW w:type="dxa" w:w="3411"/>
          </w:tcPr>
          <w:p>
            <w:r>
              <w:t>会计EBITDA/全部利息 [ks_a_ebitda_interest_2024]</w:t>
            </w:r>
          </w:p>
        </w:tc>
        <w:tc>
          <w:tcPr>
            <w:tcW w:type="dxa" w:w="4386"/>
          </w:tcPr>
          <w:p>
            <w:r>
              <w:t>2024-12-31</w:t>
              <w:br/>
              <w:t>2.87 倍</w:t>
            </w:r>
          </w:p>
        </w:tc>
        <w:tc>
          <w:tcPr>
            <w:tcW w:type="dxa" w:w="1949"/>
          </w:tcPr>
          <w:p>
            <w:r>
              <w:t>ks_a_e_indirect, ks_a_e_is, ks_a_e_revenue</w:t>
            </w:r>
          </w:p>
        </w:tc>
      </w:tr>
      <w:tr>
        <w:trPr>
          <w:cantSplit/>
        </w:trPr>
        <w:tc>
          <w:tcPr>
            <w:tcW w:type="dxa" w:w="3411"/>
          </w:tcPr>
          <w:p>
            <w:r>
              <w:t>会计EBITDA/全部利息 [ks_a_ebitda_interest_2025]</w:t>
            </w:r>
          </w:p>
        </w:tc>
        <w:tc>
          <w:tcPr>
            <w:tcW w:type="dxa" w:w="4386"/>
          </w:tcPr>
          <w:p>
            <w:r>
              <w:t>2025-12-31</w:t>
              <w:br/>
              <w:t>-1.66 倍</w:t>
            </w:r>
          </w:p>
        </w:tc>
        <w:tc>
          <w:tcPr>
            <w:tcW w:type="dxa" w:w="1949"/>
          </w:tcPr>
          <w:p>
            <w:r>
              <w:t>ks_a_e_indirect, ks_a_e_is, ks_a_e_revenue</w:t>
            </w:r>
          </w:p>
        </w:tc>
      </w:tr>
      <w:tr>
        <w:trPr>
          <w:cantSplit/>
        </w:trPr>
        <w:tc>
          <w:tcPr>
            <w:tcW w:type="dxa" w:w="3411"/>
          </w:tcPr>
          <w:p>
            <w:r>
              <w:t>销售收现/期末流动负债 [ks_a_salescash_currentliab_2024]</w:t>
            </w:r>
          </w:p>
        </w:tc>
        <w:tc>
          <w:tcPr>
            <w:tcW w:type="dxa" w:w="4386"/>
          </w:tcPr>
          <w:p>
            <w:r>
              <w:t>2024-12-31</w:t>
              <w:br/>
              <w:t>1.20 倍</w:t>
            </w:r>
          </w:p>
        </w:tc>
        <w:tc>
          <w:tcPr>
            <w:tcW w:type="dxa" w:w="1949"/>
          </w:tcPr>
          <w:p>
            <w:r>
              <w:t>ks_a_e_bs, ks_a_e_cf</w:t>
            </w:r>
          </w:p>
        </w:tc>
      </w:tr>
      <w:tr>
        <w:trPr>
          <w:cantSplit/>
        </w:trPr>
        <w:tc>
          <w:tcPr>
            <w:tcW w:type="dxa" w:w="3411"/>
          </w:tcPr>
          <w:p>
            <w:r>
              <w:t>销售收现/期末流动负债 [ks_a_salescash_currentliab_2025]</w:t>
            </w:r>
          </w:p>
        </w:tc>
        <w:tc>
          <w:tcPr>
            <w:tcW w:type="dxa" w:w="4386"/>
          </w:tcPr>
          <w:p>
            <w:r>
              <w:t>2025-12-31</w:t>
              <w:br/>
              <w:t>1.24 倍</w:t>
            </w:r>
          </w:p>
        </w:tc>
        <w:tc>
          <w:tcPr>
            <w:tcW w:type="dxa" w:w="1949"/>
          </w:tcPr>
          <w:p>
            <w:r>
              <w:t>ks_a_e_bs, ks_a_e_cf</w:t>
            </w:r>
          </w:p>
        </w:tc>
      </w:tr>
      <w:tr>
        <w:trPr>
          <w:cantSplit/>
        </w:trPr>
        <w:tc>
          <w:tcPr>
            <w:tcW w:type="dxa" w:w="3411"/>
          </w:tcPr>
          <w:p>
            <w:r>
              <w:t>全部债务资本化比率 [ks_a_debtcap_2024]</w:t>
            </w:r>
          </w:p>
        </w:tc>
        <w:tc>
          <w:tcPr>
            <w:tcW w:type="dxa" w:w="4386"/>
          </w:tcPr>
          <w:p>
            <w:r>
              <w:t>2024-12-31</w:t>
              <w:br/>
              <w:t>54.40%</w:t>
            </w:r>
          </w:p>
        </w:tc>
        <w:tc>
          <w:tcPr>
            <w:tcW w:type="dxa" w:w="1949"/>
          </w:tcPr>
          <w:p>
            <w:r>
              <w:t>ks_a_e_bs, ks_a_e_debtorroll, ks_a_e_liabs</w:t>
            </w:r>
          </w:p>
        </w:tc>
      </w:tr>
      <w:tr>
        <w:trPr>
          <w:cantSplit/>
        </w:trPr>
        <w:tc>
          <w:tcPr>
            <w:tcW w:type="dxa" w:w="3411"/>
          </w:tcPr>
          <w:p>
            <w:r>
              <w:t>全部债务资本化比率 [ks_a_debtcap_2025]</w:t>
            </w:r>
          </w:p>
        </w:tc>
        <w:tc>
          <w:tcPr>
            <w:tcW w:type="dxa" w:w="4386"/>
          </w:tcPr>
          <w:p>
            <w:r>
              <w:t>2025-12-31</w:t>
              <w:br/>
              <w:t>56.55%</w:t>
            </w:r>
          </w:p>
        </w:tc>
        <w:tc>
          <w:tcPr>
            <w:tcW w:type="dxa" w:w="1949"/>
          </w:tcPr>
          <w:p>
            <w:r>
              <w:t>ks_a_e_bs, ks_a_e_debtorroll, ks_a_e_liabs</w:t>
            </w:r>
          </w:p>
        </w:tc>
      </w:tr>
      <w:tr>
        <w:trPr>
          <w:cantSplit/>
        </w:trPr>
        <w:tc>
          <w:tcPr>
            <w:tcW w:type="dxa" w:w="3411"/>
          </w:tcPr>
          <w:p>
            <w:r>
              <w:t>CFO/全部债务 [ks_a_cfo_debt_2024]</w:t>
            </w:r>
          </w:p>
        </w:tc>
        <w:tc>
          <w:tcPr>
            <w:tcW w:type="dxa" w:w="4386"/>
          </w:tcPr>
          <w:p>
            <w:r>
              <w:t>2024-12-31</w:t>
              <w:br/>
              <w:t>5.21%</w:t>
            </w:r>
          </w:p>
        </w:tc>
        <w:tc>
          <w:tcPr>
            <w:tcW w:type="dxa" w:w="1949"/>
          </w:tcPr>
          <w:p>
            <w:r>
              <w:t>ks_a_e_bs, ks_a_e_cf, ks_a_e_debtorroll, ks_a_e_liabs</w:t>
            </w:r>
          </w:p>
        </w:tc>
      </w:tr>
      <w:tr>
        <w:trPr>
          <w:cantSplit/>
        </w:trPr>
        <w:tc>
          <w:tcPr>
            <w:tcW w:type="dxa" w:w="3411"/>
          </w:tcPr>
          <w:p>
            <w:r>
              <w:t>CFO/全部债务 [ks_a_cfo_debt_2025]</w:t>
            </w:r>
          </w:p>
        </w:tc>
        <w:tc>
          <w:tcPr>
            <w:tcW w:type="dxa" w:w="4386"/>
          </w:tcPr>
          <w:p>
            <w:r>
              <w:t>2025-12-31</w:t>
              <w:br/>
              <w:t>6.06%</w:t>
            </w:r>
          </w:p>
        </w:tc>
        <w:tc>
          <w:tcPr>
            <w:tcW w:type="dxa" w:w="1949"/>
          </w:tcPr>
          <w:p>
            <w:r>
              <w:t>ks_a_e_bs, ks_a_e_cf, ks_a_e_debtorroll, ks_a_e_liabs</w:t>
            </w:r>
          </w:p>
        </w:tc>
      </w:tr>
      <w:tr>
        <w:trPr>
          <w:cantSplit/>
        </w:trPr>
        <w:tc>
          <w:tcPr>
            <w:tcW w:type="dxa" w:w="3411"/>
          </w:tcPr>
          <w:p>
            <w:r>
              <w:t>年初年末平均总资产 [ks_a_average_assets_2024]</w:t>
            </w:r>
          </w:p>
        </w:tc>
        <w:tc>
          <w:tcPr>
            <w:tcW w:type="dxa" w:w="4386"/>
          </w:tcPr>
          <w:p>
            <w:r>
              <w:t>2024-12-31</w:t>
              <w:br/>
              <w:t>140.36 亿元人民币</w:t>
            </w:r>
          </w:p>
        </w:tc>
        <w:tc>
          <w:tcPr>
            <w:tcW w:type="dxa" w:w="1949"/>
          </w:tcPr>
          <w:p>
            <w:r>
              <w:t>ks_a_e_bs, ks_a_e_summary</w:t>
            </w:r>
          </w:p>
        </w:tc>
      </w:tr>
      <w:tr>
        <w:trPr>
          <w:cantSplit/>
        </w:trPr>
        <w:tc>
          <w:tcPr>
            <w:tcW w:type="dxa" w:w="3411"/>
          </w:tcPr>
          <w:p>
            <w:r>
              <w:t>年初年末平均总资产 [ks_a_average_assets_2025]</w:t>
            </w:r>
          </w:p>
        </w:tc>
        <w:tc>
          <w:tcPr>
            <w:tcW w:type="dxa" w:w="4386"/>
          </w:tcPr>
          <w:p>
            <w:r>
              <w:t>2025-12-31</w:t>
              <w:br/>
              <w:t>132.72 亿元人民币</w:t>
            </w:r>
          </w:p>
        </w:tc>
        <w:tc>
          <w:tcPr>
            <w:tcW w:type="dxa" w:w="1949"/>
          </w:tcPr>
          <w:p>
            <w:r>
              <w:t>ks_a_e_bs</w:t>
            </w:r>
          </w:p>
        </w:tc>
      </w:tr>
      <w:tr>
        <w:trPr>
          <w:cantSplit/>
        </w:trPr>
        <w:tc>
          <w:tcPr>
            <w:tcW w:type="dxa" w:w="3411"/>
          </w:tcPr>
          <w:p>
            <w:r>
              <w:t>EBIT/平均总资产 [ks_a_roa_ebit_2024]</w:t>
            </w:r>
          </w:p>
        </w:tc>
        <w:tc>
          <w:tcPr>
            <w:tcW w:type="dxa" w:w="4386"/>
          </w:tcPr>
          <w:p>
            <w:r>
              <w:t>2024-12-31</w:t>
              <w:br/>
              <w:t>1.11%</w:t>
            </w:r>
          </w:p>
        </w:tc>
        <w:tc>
          <w:tcPr>
            <w:tcW w:type="dxa" w:w="1949"/>
          </w:tcPr>
          <w:p>
            <w:r>
              <w:t>ks_a_e_bs, ks_a_e_is, ks_a_e_summary</w:t>
            </w:r>
          </w:p>
        </w:tc>
      </w:tr>
      <w:tr>
        <w:trPr>
          <w:cantSplit/>
        </w:trPr>
        <w:tc>
          <w:tcPr>
            <w:tcW w:type="dxa" w:w="3411"/>
          </w:tcPr>
          <w:p>
            <w:r>
              <w:t>EBIT/平均总资产 [ks_a_roa_ebit_2025]</w:t>
            </w:r>
          </w:p>
        </w:tc>
        <w:tc>
          <w:tcPr>
            <w:tcW w:type="dxa" w:w="4386"/>
          </w:tcPr>
          <w:p>
            <w:r>
              <w:t>2025-12-31</w:t>
              <w:br/>
              <w:t>-3.71%</w:t>
            </w:r>
          </w:p>
        </w:tc>
        <w:tc>
          <w:tcPr>
            <w:tcW w:type="dxa" w:w="1949"/>
          </w:tcPr>
          <w:p>
            <w:r>
              <w:t>ks_a_e_bs, ks_a_e_is</w:t>
            </w:r>
          </w:p>
        </w:tc>
      </w:tr>
      <w:tr>
        <w:trPr>
          <w:cantSplit/>
        </w:trPr>
        <w:tc>
          <w:tcPr>
            <w:tcW w:type="dxa" w:w="3411"/>
          </w:tcPr>
          <w:p>
            <w:r>
              <w:t>营业利润率（收入减成本及税附加口径） [ks_a_operating_margin_2024]</w:t>
            </w:r>
          </w:p>
        </w:tc>
        <w:tc>
          <w:tcPr>
            <w:tcW w:type="dxa" w:w="4386"/>
          </w:tcPr>
          <w:p>
            <w:r>
              <w:t>2024-12-31</w:t>
              <w:br/>
              <w:t>21.14%</w:t>
            </w:r>
          </w:p>
        </w:tc>
        <w:tc>
          <w:tcPr>
            <w:tcW w:type="dxa" w:w="1949"/>
          </w:tcPr>
          <w:p>
            <w:r>
              <w:t>ks_a_e_is</w:t>
            </w:r>
          </w:p>
        </w:tc>
      </w:tr>
      <w:tr>
        <w:trPr>
          <w:cantSplit/>
        </w:trPr>
        <w:tc>
          <w:tcPr>
            <w:tcW w:type="dxa" w:w="3411"/>
          </w:tcPr>
          <w:p>
            <w:r>
              <w:t>营业利润率（收入减成本及税附加口径） [ks_a_operating_margin_2025]</w:t>
            </w:r>
          </w:p>
        </w:tc>
        <w:tc>
          <w:tcPr>
            <w:tcW w:type="dxa" w:w="4386"/>
          </w:tcPr>
          <w:p>
            <w:r>
              <w:t>2025-12-31</w:t>
              <w:br/>
              <w:t>23.44%</w:t>
            </w:r>
          </w:p>
        </w:tc>
        <w:tc>
          <w:tcPr>
            <w:tcW w:type="dxa" w:w="1949"/>
          </w:tcPr>
          <w:p>
            <w:r>
              <w:t>ks_a_e_is</w:t>
            </w:r>
          </w:p>
        </w:tc>
      </w:tr>
      <w:tr>
        <w:trPr>
          <w:cantSplit/>
        </w:trPr>
        <w:tc>
          <w:tcPr>
            <w:tcW w:type="dxa" w:w="3411"/>
          </w:tcPr>
          <w:p>
            <w:r>
              <w:t>净营业周期（净额，360天） [ks_a_noc360_2024]</w:t>
            </w:r>
          </w:p>
        </w:tc>
        <w:tc>
          <w:tcPr>
            <w:tcW w:type="dxa" w:w="4386"/>
          </w:tcPr>
          <w:p>
            <w:r>
              <w:t>2024-12-31</w:t>
              <w:br/>
              <w:t>未计算 / unavailable</w:t>
            </w:r>
          </w:p>
        </w:tc>
        <w:tc>
          <w:tcPr>
            <w:tcW w:type="dxa" w:w="1949"/>
          </w:tcPr>
          <w:p>
            <w:r>
              <w:t>ks_a_e_bs, ks_a_e_is, ks_a_e_old, ks_a_e_summary</w:t>
            </w:r>
          </w:p>
        </w:tc>
      </w:tr>
      <w:tr>
        <w:trPr>
          <w:cantSplit/>
        </w:trPr>
        <w:tc>
          <w:tcPr>
            <w:tcW w:type="dxa" w:w="3411"/>
          </w:tcPr>
          <w:p>
            <w:r>
              <w:t>净营业周期（净额，360天） [ks_a_noc360_2025]</w:t>
            </w:r>
          </w:p>
        </w:tc>
        <w:tc>
          <w:tcPr>
            <w:tcW w:type="dxa" w:w="4386"/>
          </w:tcPr>
          <w:p>
            <w:r>
              <w:t>2025-12-31</w:t>
              <w:br/>
              <w:t>130.28 days</w:t>
            </w:r>
          </w:p>
        </w:tc>
        <w:tc>
          <w:tcPr>
            <w:tcW w:type="dxa" w:w="1949"/>
          </w:tcPr>
          <w:p>
            <w:r>
              <w:t>ks_a_e_bs, ks_a_e_is</w:t>
            </w:r>
          </w:p>
        </w:tc>
      </w:tr>
    </w:tbl>
    <w:p/>
    <w:p>
      <w:pPr>
        <w:pStyle w:val="Heading2"/>
      </w:pPr>
      <w:r>
        <w:t>现金可用性与募集金用途 [ks_a_find_cash; conditional]</w:t>
      </w:r>
    </w:p>
    <w:p>
      <w:r>
        <w:t>货币资金23.19 亿元人民币，受限7.12 亿元人民币，现金等价物16.08 亿元人民币。后者也未核实全部无用途限制；理财、公允价值补偿资产及抵债房产不加入基础现金。</w:t>
      </w:r>
    </w:p>
    <w:p>
      <w:r>
        <w:t>质押、冻结、保证金与募集金专户/临时补流有不同约束；仅依据账面资金会高估流动性。</w:t>
      </w:r>
    </w:p>
    <w:p>
      <w:r>
        <w:t>证据：ks_a_e_cash, ks_a_e_proceeds2, ks_a_cashrestrict_2025, ks_a_e_return26, ks_a_e_renew26</w:t>
      </w:r>
    </w:p>
    <w:p>
      <w:r>
        <w:t>反证：尚无足以排除其他解释的额外证据</w:t>
      </w:r>
    </w:p>
    <w:p>
      <w:r>
        <w:t>其他解释：现金等价物按准则可随时支付，不等于合同用途完全不受限。；理财或银行承兑票据可能流动性较好，但须区分到期、质押、受限和补偿应收成分。</w:t>
      </w:r>
    </w:p>
    <w:p>
      <w:r>
        <w:t>判断改变条件：确认银行函证、全部账户用途及理财/票据变现条件后，修订自由现金和现金类短债覆盖。</w:t>
      </w:r>
    </w:p>
    <w:p>
      <w:pPr>
        <w:pStyle w:val="Heading2"/>
      </w:pPr>
      <w:r>
        <w:t>现金质量、季节性及分红 [ks_a_find_cfo; supported]</w:t>
      </w:r>
    </w:p>
    <w:p>
      <w:r>
        <w:t>全年CFO3.20 亿元人民币，扣现金资本开支后1.47 亿元人民币，再扣已分红后-2.41 亿元人民币。末季贡献11.44 亿元人民币，期间现金波动明显。</w:t>
      </w:r>
    </w:p>
    <w:p>
      <w:r>
        <w:t>间接桥中大额非现金减值并不产生现金；经营性应付项目合计形成正向调节，但其贡献同比减少。尚未取得组成、结算、非现金及范围变动的分解，不能将该合计或保证金收付直接归因为供应商融资或客户押金提供现金。全年正值仍须结合前三季流出和融资依赖判断。</w:t>
      </w:r>
    </w:p>
    <w:p>
      <w:r>
        <w:t>证据：ks_a_e_cf, ks_a_e_indirect, ks_a_e_summary, ks_a_e_equity, ks_a_indirect_cfo_2025</w:t>
      </w:r>
    </w:p>
    <w:p>
      <w:r>
        <w:t>反证：尚无足以排除其他解释的额外证据</w:t>
      </w:r>
    </w:p>
    <w:p>
      <w:r>
        <w:t>其他解释：利润至经营现金的改善可能由非现金信用损失加回形成，不能把加回项目视为经营盈利恢复。；应收净额下降也可能由核销和抵债形成；年末集中收款与下一季现金流出并存时，全年正经营现金不能证明期内无缺口。</w:t>
      </w:r>
    </w:p>
    <w:p>
      <w:r>
        <w:t>判断改变条件：取得按客户的季度及月度银行收现、非现金重组和供应商付款桥，并证明现金覆盖利息、必要资本投入和分红后仍有余量，才提高现金生成质量判断。</w:t>
      </w:r>
    </w:p>
    <w:p>
      <w:pPr>
        <w:pStyle w:val="Heading2"/>
      </w:pPr>
      <w:r>
        <w:t>债务定义、期限和利息 [ks_a_find_debt; supported]</w:t>
      </w:r>
    </w:p>
    <w:p>
      <w:r>
        <w:t>含票据及其他借款的广义债务52.73 亿元人民币，债务资本化率56.55%，现金/短期债0.57 倍。转债摊余成本、租赁及非现金融资需纳入；预计质量负债从利息债中剔开。</w:t>
      </w:r>
    </w:p>
    <w:p>
      <w:r>
        <w:t>利润与权益缩水会抵消债务名义下降。利息含资本化2,735.06 万元人民币，现金还本额不等同借款账面变动。未折现合同期限表含经营负债，不能直接当作有息债。</w:t>
      </w:r>
    </w:p>
    <w:p>
      <w:r>
        <w:t>证据：ks_a_e_liabs, ks_a_e_debtorroll, ks_a_e_maturity, ks_a_bondroll, ks_a_debtorrollcalc</w:t>
      </w:r>
    </w:p>
    <w:p>
      <w:r>
        <w:t>反证：尚无足以排除其他解释的额外证据</w:t>
      </w:r>
    </w:p>
    <w:p>
      <w:r>
        <w:t>其他解释：借款或应付票据减少可能来自现金清偿，也可能来自重分类、票据结算或并表范围变化。；未终止确认背书票据仍有追索风险；是否属于融资债务要与对应其他流动负债核对，不能重复加已计入项目。</w:t>
      </w:r>
    </w:p>
    <w:p>
      <w:r>
        <w:t>判断改变条件：拿到账面至合同本金的逐笔调节、债权人和到期日，并确认背书追索及供应商融资性质后重算债务、短债覆盖和融资缺口。</w:t>
      </w:r>
    </w:p>
    <w:p>
      <w:pPr>
        <w:pStyle w:val="Heading2"/>
      </w:pPr>
      <w:r>
        <w:t>供应商融资与现金分类 [ks_a_find_supplier; conditional]</w:t>
      </w:r>
    </w:p>
    <w:p>
      <w:r>
        <w:t>安排总额4.60 亿元人民币，已入短借2.83 亿元人民币，余AP1.77 亿元人民币。若AP部分全部视为融资，债务为54.51 亿元人民币，资本化比率57.36%；属于有条件敏感性。</w:t>
      </w:r>
    </w:p>
    <w:p>
      <w:r>
        <w:t>付款期延长、平台支付和AP转借款改变融资依赖；已入借款部分不能再加一次，非现金转项不能计作CFO收现。</w:t>
      </w:r>
    </w:p>
    <w:p>
      <w:r>
        <w:t>证据：ks_a_e_supplier, ks_a_e_debtorroll, ks_a_supplier_sum_2025</w:t>
      </w:r>
    </w:p>
    <w:p>
      <w:r>
        <w:t>反证：尚无足以排除其他解释的额外证据</w:t>
      </w:r>
    </w:p>
    <w:p>
      <w:r>
        <w:t>其他解释：AP部分可能仍是正常采购信用，也可能因融资方介入和账期延长而具有借款实质。；短借已包含平台融资，不能因供应商已收款再加同一债务。</w:t>
      </w:r>
    </w:p>
    <w:p>
      <w:r>
        <w:t>判断改变条件：取得融资协议、付款展期和追索安排后确定AP部分重分类；核对银行流水后再调整现金流。</w:t>
      </w:r>
    </w:p>
    <w:p>
      <w:pPr>
        <w:pStyle w:val="Heading2"/>
      </w:pPr>
      <w:r>
        <w:t>母公司偿债资源与集团往来 [ks_a_find_parent; conditional]</w:t>
      </w:r>
    </w:p>
    <w:p>
      <w:r>
        <w:t>母公司盈利1.41 亿元人民币但CFO-7.32 亿元人民币；投资收益4.51 亿元人民币及巨额集团往来影响现金。母公司权益表期初另追溯78.57 万元人民币已单列桥接。</w:t>
      </w:r>
    </w:p>
    <w:p>
      <w:r>
        <w:t>子公司分红能力、资金归集、限制性条款与集团内部往来可回收性决定现金上划；合并报表抵销无法证明母公司可自由调动全部现金。</w:t>
      </w:r>
    </w:p>
    <w:p>
      <w:r>
        <w:t>证据：ks_a_e_parent, ks_a_e_invest, ks_a_p_equityroll</w:t>
      </w:r>
    </w:p>
    <w:p>
      <w:r>
        <w:t>反证：尚无足以排除其他解释的额外证据</w:t>
      </w:r>
    </w:p>
    <w:p>
      <w:r>
        <w:t>其他解释：母公司负CFO可能因内部往来结算时点，不必然反映合并外部经营恶化。；子公司分红可支持母公司，但若受股权、契约或流动性约束，账面投资收益不足以覆盖偿债。</w:t>
      </w:r>
    </w:p>
    <w:p>
      <w:r>
        <w:t>判断改变条件：取得母公司债务到期表、子公司上划决议与现金到账、资金归集合同及往来可回收证据后判断发行主体资源。</w:t>
      </w:r>
    </w:p>
    <w:p>
      <w:pPr>
        <w:pStyle w:val="Heading2"/>
      </w:pPr>
      <w:r>
        <w:t>收购、出表、少数权益与基金承诺 [ks_a_find_scope_deals; conditional]</w:t>
      </w:r>
    </w:p>
    <w:p>
      <w:r>
        <w:t>同控收购支付8,200.00 万元人民币，顺控保理出表带出净现金1.15 亿元人民币；少数权益收购、金融资产重估和基金承诺分别处理。</w:t>
      </w:r>
    </w:p>
    <w:p>
      <w:r>
        <w:t>同控并非经营收益，出表现金减少不同于资本开支，剩余权益估值与可支配资金不同；基金未实缴承诺可能形成未来资金需求。</w:t>
      </w:r>
    </w:p>
    <w:p>
      <w:r>
        <w:t>证据：ks_a_e_invest, ks_a_e_related, ks_a_e_equity</w:t>
      </w:r>
    </w:p>
    <w:p>
      <w:r>
        <w:t>反证：尚无足以排除其他解释的额外证据</w:t>
      </w:r>
    </w:p>
    <w:p>
      <w:r>
        <w:t>其他解释：处置子公司带出现金与取得处置价款属于不同现金方向，不能仅看净投资现金推断投资回报。；同控收购对价、公允价值重估及少数股东交易不都进入损益；权益变动不能用现金分红或融资现金倒挤。</w:t>
      </w:r>
    </w:p>
    <w:p>
      <w:r>
        <w:t>判断改变条件：取得交割协议、付款/收款、剩余股权估值和基金实际实缴及资本调用计划后，更新权益、未来支出和集团现金分配。</w:t>
      </w:r>
    </w:p>
    <w:p>
      <w:pPr>
        <w:pStyle w:val="Heading2"/>
      </w:pPr>
      <w:r>
        <w:t>保证、诉讼、质量与关联支持 [ks_a_find_contingent; conditional]</w:t>
      </w:r>
    </w:p>
    <w:p>
      <w:r>
        <w:t>外部经销商保证余额1.60 亿元人民币、保函1.66 亿元人民币及产品质量预计负债需逐项追踪。集团内部保证不得与已并表基础债务重复加总。</w:t>
      </w:r>
    </w:p>
    <w:p>
      <w:r>
        <w:t>诉讼/质保支出和经销商代偿可能与客户弱化同时出现；控制人保证、持股及银行未用授信不等于无条件现金支持。</w:t>
      </w:r>
    </w:p>
    <w:p>
      <w:r>
        <w:t>证据：ks_a_e_related, ks_a_e_liabs, ks_a_e_governance, ks_a_e_maturity</w:t>
      </w:r>
    </w:p>
    <w:p>
      <w:r>
        <w:t>反证：尚无足以排除其他解释的额外证据</w:t>
      </w:r>
    </w:p>
    <w:p>
      <w:r>
        <w:t>其他解释：经销商保证有反担保并不消除共同下行时的代偿压力；反担保资产可实现价值须单独核验。；集团内保证对应已并表债务时主要改变追索和现金所在法人，并非额外一份合并本金。</w:t>
      </w:r>
    </w:p>
    <w:p>
      <w:r>
        <w:t>判断改变条件：取得债权人、被担保人、已提款余额、追索顺位、反担保资产及触发事件后，按同一经济义务去重并重算或有现金和回收。</w:t>
      </w:r>
    </w:p>
    <w:p>
      <w:pPr>
        <w:pStyle w:val="Heading1"/>
      </w:pPr>
      <w:r>
        <w:t>截止日前季度信息</w:t>
      </w:r>
    </w:p>
    <w:p>
      <w:pPr>
        <w:pStyle w:val="Heading2"/>
      </w:pPr>
      <w:r>
        <w:t>期后季度改善与年度约束 [ks_a_find_q1; conditional]</w:t>
      </w:r>
    </w:p>
    <w:p>
      <w:r>
        <w:t>未经审计Q1归母利润6,355.24 万元人民币、毛利率27.51%，CFO仍-5,518.29 万元人民币。季度现金年初桥闭合；信用减值继续且缺完整债务及受限现金附注，不按一季乘四替换全年。</w:t>
      </w:r>
    </w:p>
    <w:p>
      <w:r>
        <w:t>季节性、原材料预付、银行长短债置换和年度末集中减值会令季度盈利与全年偿债能力不同；部分上年季度比较仍是原披露范围。解释19号实施未披露重大影响。</w:t>
      </w:r>
    </w:p>
    <w:p>
      <w:r>
        <w:t>证据：ks_a_e_q1, ks_a_e_policy26, ks_a_q1_cashbridge, ks_a_missing_q1_debt, ks_a_missing_q1_freecash</w:t>
      </w:r>
    </w:p>
    <w:p>
      <w:r>
        <w:t>反证：尚无足以排除其他解释的额外证据</w:t>
      </w:r>
    </w:p>
    <w:p>
      <w:r>
        <w:t>其他解释：季节性收付款和提前采购可以使季度利润与经营现金方向不同；不能直接把改善同比推广至全年。；季度表尚缺完整利息、受限现金和同控可比明细，短期借款增加也可能是期限置换而非净融资能力增强。</w:t>
      </w:r>
    </w:p>
    <w:p>
      <w:r>
        <w:t>判断改变条件：取得半年度完整附注后，用原年度及一季度桥拆出季节性、范围、应收回款与新债；持续现金改善且债务到期与资金用途匹配才支持提高判断。</w:t>
      </w:r>
    </w:p>
    <w:p>
      <w:pPr>
        <w:pStyle w:val="Heading1"/>
      </w:pPr>
      <w:r>
        <w:t>经营结构、竞争与资源</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2025防水材料收入 [ks_b_materials25]</w:t>
            </w:r>
          </w:p>
        </w:tc>
        <w:tc>
          <w:tcPr>
            <w:tcW w:type="dxa" w:w="4386"/>
          </w:tcPr>
          <w:p>
            <w:r>
              <w:t>2025-12-31</w:t>
              <w:br/>
              <w:t>46.60 亿元人民币</w:t>
            </w:r>
          </w:p>
        </w:tc>
        <w:tc>
          <w:tcPr>
            <w:tcW w:type="dxa" w:w="1949"/>
          </w:tcPr>
          <w:p>
            <w:r>
              <w:t>ks_b_e_structure</w:t>
            </w:r>
          </w:p>
        </w:tc>
      </w:tr>
      <w:tr>
        <w:trPr>
          <w:cantSplit/>
        </w:trPr>
        <w:tc>
          <w:tcPr>
            <w:tcW w:type="dxa" w:w="3411"/>
          </w:tcPr>
          <w:p>
            <w:r>
              <w:t>2025防水工程收入 [ks_b_engineering25]</w:t>
            </w:r>
          </w:p>
        </w:tc>
        <w:tc>
          <w:tcPr>
            <w:tcW w:type="dxa" w:w="4386"/>
          </w:tcPr>
          <w:p>
            <w:r>
              <w:t>2025-12-31</w:t>
              <w:br/>
              <w:t>10.84 亿元人民币</w:t>
            </w:r>
          </w:p>
        </w:tc>
        <w:tc>
          <w:tcPr>
            <w:tcW w:type="dxa" w:w="1949"/>
          </w:tcPr>
          <w:p>
            <w:r>
              <w:t>ks_b_e_structure</w:t>
            </w:r>
          </w:p>
        </w:tc>
      </w:tr>
      <w:tr>
        <w:trPr>
          <w:cantSplit/>
        </w:trPr>
        <w:tc>
          <w:tcPr>
            <w:tcW w:type="dxa" w:w="3411"/>
          </w:tcPr>
          <w:p>
            <w:r>
              <w:t>防水材料及工程收入合计占比 [ks_b_water_share]</w:t>
            </w:r>
          </w:p>
        </w:tc>
        <w:tc>
          <w:tcPr>
            <w:tcW w:type="dxa" w:w="4386"/>
          </w:tcPr>
          <w:p>
            <w:r>
              <w:t>2025-12-31</w:t>
              <w:br/>
              <w:t>95.03%</w:t>
            </w:r>
          </w:p>
        </w:tc>
        <w:tc>
          <w:tcPr>
            <w:tcW w:type="dxa" w:w="1949"/>
          </w:tcPr>
          <w:p>
            <w:r>
              <w:t>ks_b_e_structure</w:t>
            </w:r>
          </w:p>
        </w:tc>
      </w:tr>
      <w:tr>
        <w:trPr>
          <w:cantSplit/>
        </w:trPr>
        <w:tc>
          <w:tcPr>
            <w:tcW w:type="dxa" w:w="3411"/>
          </w:tcPr>
          <w:p>
            <w:r>
              <w:t>境内收入占比 [ks_b_domestic_share]</w:t>
            </w:r>
          </w:p>
        </w:tc>
        <w:tc>
          <w:tcPr>
            <w:tcW w:type="dxa" w:w="4386"/>
          </w:tcPr>
          <w:p>
            <w:r>
              <w:t>2025-12-31</w:t>
              <w:br/>
              <w:t>96.77%</w:t>
            </w:r>
          </w:p>
        </w:tc>
        <w:tc>
          <w:tcPr>
            <w:tcW w:type="dxa" w:w="1949"/>
          </w:tcPr>
          <w:p>
            <w:r>
              <w:t>ks_b_e_structure</w:t>
            </w:r>
          </w:p>
        </w:tc>
      </w:tr>
      <w:tr>
        <w:trPr>
          <w:cantSplit/>
        </w:trPr>
        <w:tc>
          <w:tcPr>
            <w:tcW w:type="dxa" w:w="3411"/>
          </w:tcPr>
          <w:p>
            <w:r>
              <w:t>境外收入占比 [ks_b_overseas_share]</w:t>
            </w:r>
          </w:p>
        </w:tc>
        <w:tc>
          <w:tcPr>
            <w:tcW w:type="dxa" w:w="4386"/>
          </w:tcPr>
          <w:p>
            <w:r>
              <w:t>2025-12-31</w:t>
              <w:br/>
              <w:t>3.23%</w:t>
            </w:r>
          </w:p>
        </w:tc>
        <w:tc>
          <w:tcPr>
            <w:tcW w:type="dxa" w:w="1949"/>
          </w:tcPr>
          <w:p>
            <w:r>
              <w:t>ks_b_e_structure</w:t>
            </w:r>
          </w:p>
        </w:tc>
      </w:tr>
    </w:tbl>
    <w:p/>
    <w:p>
      <w:pPr>
        <w:pStyle w:val="Heading2"/>
      </w:pPr>
      <w:r>
        <w:t>有全国覆盖的防水竞争者，未证实市场支配力 [ks_b_market_position; supported]</w:t>
      </w:r>
    </w:p>
    <w:p>
      <w:r>
        <w:t>科顺全国网络、研发和工程经验支持较强细分竞争力；规模明显小于东方雨虹，不能给出未经核实的全国市场份额。</w:t>
      </w:r>
    </w:p>
    <w:p>
      <w:r>
        <w:t>科顺防水材料收入46.60 亿元人民币，东方雨虹同名分类191.72 亿元人民币；科顺/北新卷材收入分别30.72 亿元人民币和33.14 亿元人民币，分类及并购口径不同。市场地位研究中心4.00 分（六分制研究刻度）、相邻3.50 分（六分制研究刻度）至4.50 分（六分制研究刻度）；这是分析者判断。</w:t>
      </w:r>
    </w:p>
    <w:p>
      <w:r>
        <w:t>证据：ks_b_e_operations, ks_b_e_yuhong, ks_b_e_bnbm</w:t>
      </w:r>
    </w:p>
    <w:p>
      <w:r>
        <w:t>反证：ks_b_e_structure</w:t>
      </w:r>
    </w:p>
    <w:p>
      <w:r>
        <w:t>其他解释：主动压缩高风险客户也可导致收入下滑，不能只解释为份额丧失。</w:t>
      </w:r>
    </w:p>
    <w:p>
      <w:r>
        <w:t>判断改变条件：若可核实活跃渠道、同口径销量份额和多期间收款质量共同改善，可上移判断；若主要渠道失效或相对同业持续衰退则下移。</w:t>
      </w:r>
    </w:p>
    <w:p>
      <w:pPr>
        <w:pStyle w:val="Heading2"/>
      </w:pPr>
      <w:r>
        <w:t>研发渠道有价值，关键原料与客户仍有约束 [ks_b_resources_chain; supported]</w:t>
      </w:r>
    </w:p>
    <w:p>
      <w:r>
        <w:t>研发、全国制造与渠道可缓冲竞争，石化原料和客户账期限制产业链控制，不能把套保等同完全对冲。</w:t>
      </w:r>
    </w:p>
    <w:p>
      <w:r>
        <w:t>研发投入2.53 亿元人民币、人员378.00 人、有效专利908.00 项；材料成本直接材料占84.12%，最大客户占11.63%。核心资源研究中心4.00 分（六分制研究刻度）（3.50 分（六分制研究刻度）至4.50 分（六分制研究刻度））；产业链控制中心3.00 分（六分制研究刻度）（2.50 分（六分制研究刻度）至3.50 分（六分制研究刻度））。</w:t>
      </w:r>
    </w:p>
    <w:p>
      <w:r>
        <w:t>证据：ks_b_e_operations, ks_b_e_cost_risk, ks_b_e_structure</w:t>
      </w:r>
    </w:p>
    <w:p>
      <w:r>
        <w:t>反证：ks_b_e_q1</w:t>
      </w:r>
    </w:p>
    <w:p>
      <w:r>
        <w:t>其他解释：预付锁价可降低采购不确定性，也可能只是把价格风险转为资金占用。</w:t>
      </w:r>
    </w:p>
    <w:p>
      <w:r>
        <w:t>判断改变条件：若获得产能利用率、单位成本、价格转嫁和客户账期的连续改善证据，可提高判断；若预付/赊销占用增大则下调。</w:t>
      </w:r>
    </w:p>
    <w:p>
      <w:pPr>
        <w:pStyle w:val="Heading2"/>
      </w:pPr>
      <w:r>
        <w:t>业务协同存在，现金来源仍较集中 [ks_b_diversification; supported]</w:t>
      </w:r>
    </w:p>
    <w:p>
      <w:r>
        <w:t>多渠道、多场景具有协同基础，已实现收入仍主要来自境内防水，海外和新材料计划尚不能视为成熟的周期分散。</w:t>
      </w:r>
    </w:p>
    <w:p>
      <w:r>
        <w:t>材料加工程收入占95.03%，境内占96.77%、境外占3.23%；多元协同研究中心3.00 分（六分制研究刻度），相邻2.50 分（六分制研究刻度）至3.50 分（六分制研究刻度）。</w:t>
      </w:r>
    </w:p>
    <w:p>
      <w:r>
        <w:t>证据：ks_b_e_structure, ks_b_e_operations</w:t>
      </w:r>
    </w:p>
    <w:p>
      <w:r>
        <w:t>反证：ks_b_e_yuhong, ks_b_e_bnbm</w:t>
      </w:r>
    </w:p>
    <w:p>
      <w:r>
        <w:t>其他解释：即便产品类别多，若采购者、工程需求和资金来源相同，相关性仍高。</w:t>
      </w:r>
    </w:p>
    <w:p>
      <w:r>
        <w:t>判断改变条件：若海外、零售和非房渠道形成独立且持续的收入/现金流分表，判断上移；仅项目新闻或规划不改变结论。</w:t>
      </w:r>
    </w:p>
    <w:p>
      <w:pPr>
        <w:pStyle w:val="Heading1"/>
      </w:pPr>
      <w:r>
        <w:t>治理执行和资本配置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2025实际现金分红合计 [ks_b_dividends25]</w:t>
            </w:r>
          </w:p>
        </w:tc>
        <w:tc>
          <w:tcPr>
            <w:tcW w:type="dxa" w:w="4386"/>
          </w:tcPr>
          <w:p>
            <w:r>
              <w:t>2025-12-31</w:t>
              <w:br/>
              <w:t>3.88 亿元人民币</w:t>
            </w:r>
          </w:p>
        </w:tc>
        <w:tc>
          <w:tcPr>
            <w:tcW w:type="dxa" w:w="1949"/>
          </w:tcPr>
          <w:p>
            <w:r>
              <w:t>ks_b_e_distribution</w:t>
            </w:r>
          </w:p>
        </w:tc>
      </w:tr>
      <w:tr>
        <w:trPr>
          <w:cantSplit/>
        </w:trPr>
        <w:tc>
          <w:tcPr>
            <w:tcW w:type="dxa" w:w="3411"/>
          </w:tcPr>
          <w:p>
            <w:r>
              <w:t>2025现金分红与经营净现金之比 [ks_b_dividend_cfo_ratio]</w:t>
            </w:r>
          </w:p>
        </w:tc>
        <w:tc>
          <w:tcPr>
            <w:tcW w:type="dxa" w:w="4386"/>
          </w:tcPr>
          <w:p>
            <w:r>
              <w:t>2025-12-31</w:t>
              <w:br/>
              <w:t>121.54%</w:t>
            </w:r>
          </w:p>
        </w:tc>
        <w:tc>
          <w:tcPr>
            <w:tcW w:type="dxa" w:w="1949"/>
          </w:tcPr>
          <w:p>
            <w:r>
              <w:t>ks_b_e_cash, ks_b_e_distribution</w:t>
            </w:r>
          </w:p>
        </w:tc>
      </w:tr>
      <w:tr>
        <w:trPr>
          <w:cantSplit/>
        </w:trPr>
        <w:tc>
          <w:tcPr>
            <w:tcW w:type="dxa" w:w="3411"/>
          </w:tcPr>
          <w:p>
            <w:r>
              <w:t>科顺子公司基金认缴 [ks_b_fund_commitment]</w:t>
            </w:r>
          </w:p>
        </w:tc>
        <w:tc>
          <w:tcPr>
            <w:tcW w:type="dxa" w:w="4386"/>
          </w:tcPr>
          <w:p>
            <w:r>
              <w:t>2025-07-23</w:t>
              <w:br/>
              <w:t>2.40 亿元人民币</w:t>
            </w:r>
          </w:p>
        </w:tc>
        <w:tc>
          <w:tcPr>
            <w:tcW w:type="dxa" w:w="1949"/>
          </w:tcPr>
          <w:p>
            <w:r>
              <w:t>ks_b_e_fund</w:t>
            </w:r>
          </w:p>
        </w:tc>
      </w:tr>
      <w:tr>
        <w:trPr>
          <w:cantSplit/>
        </w:trPr>
        <w:tc>
          <w:tcPr>
            <w:tcW w:type="dxa" w:w="3411"/>
          </w:tcPr>
          <w:p>
            <w:r>
              <w:t>对外担保余额不含子公司 [ks_b_external_guarantee]</w:t>
            </w:r>
          </w:p>
        </w:tc>
        <w:tc>
          <w:tcPr>
            <w:tcW w:type="dxa" w:w="4386"/>
          </w:tcPr>
          <w:p>
            <w:r>
              <w:t>2025-12-31</w:t>
              <w:br/>
              <w:t>1.60 亿元人民币</w:t>
            </w:r>
          </w:p>
        </w:tc>
        <w:tc>
          <w:tcPr>
            <w:tcW w:type="dxa" w:w="1949"/>
          </w:tcPr>
          <w:p>
            <w:r>
              <w:t>ks_b_e_guarantees</w:t>
            </w:r>
          </w:p>
        </w:tc>
      </w:tr>
    </w:tbl>
    <w:p/>
    <w:p>
      <w:pPr>
        <w:pStyle w:val="Heading2"/>
      </w:pPr>
      <w:r>
        <w:t>治理结构较完整，实际资金管理存在执行反证 [ks_b_execution; supported]</w:t>
      </w:r>
    </w:p>
    <w:p>
      <w:r>
        <w:t>治理框架和审计意见提供正面证据，但募集资金曾与一般资金混用，不能仅凭制度声明给予很强管理执行判断；整改降低后果，不抹去原缺口。</w:t>
      </w:r>
    </w:p>
    <w:p>
      <w:r>
        <w:t>两名控制人合计持股31.45%，不是全部一致行动人持股。董事7.00 人、独董3.00 人；控制人所持股份质押比例分别49.95%和56.72%。法人治理研究中心4.00 分（六分制研究刻度）（3.50 分（六分制研究刻度）至4.50 分（六分制研究刻度））；管理执行中心3.00 分（六分制研究刻度）（2.50 分（六分制研究刻度）至3.50 分（六分制研究刻度））。主要将账户问题计入执行，避免同一事项在治理与调整项重复全额扣分。</w:t>
      </w:r>
    </w:p>
    <w:p>
      <w:r>
        <w:t>证据：ks_b_e_governance, ks_b_e_fund_control, ks_b_e_ownership</w:t>
      </w:r>
    </w:p>
    <w:p>
      <w:r>
        <w:t>反证：ks_b_e_fund_return, ks_b_e_fund_renew, ks_b_e_q1</w:t>
      </w:r>
    </w:p>
    <w:p>
      <w:r>
        <w:t>其他解释：年末、归还日及报告出具日状态不同，不应由余额变化推定矛盾或造假。</w:t>
      </w:r>
    </w:p>
    <w:p>
      <w:r>
        <w:t>判断改变条件：若专户与银行流水证明持续隔离、归还来源和募投用款安排清晰可上移；若混用重复、归还依赖短期滚动加深则下移。</w:t>
      </w:r>
    </w:p>
    <w:p>
      <w:pPr>
        <w:pStyle w:val="Heading2"/>
      </w:pPr>
      <w:r>
        <w:t>现金分配和长期认缴约束留存资金 [ks_b_capital_allocation; supported]</w:t>
      </w:r>
    </w:p>
    <w:p>
      <w:r>
        <w:t>现金分配高于同期经营净现金，另有长期基金认缴及经销担保；在回款修复阶段削弱现金余量，属于信用审慎性问题，不直接构成侵占或违约。</w:t>
      </w:r>
    </w:p>
    <w:p>
      <w:r>
        <w:t>现金分红3.88 亿元人民币，为经营净现金3.20 亿元人民币的121.54%；基金认缴2.40 亿元人民币、拟存续8.00 年，经销商等对外担保余额1.60 亿元人民币。认缴不等于当年已付现金，反担保不消除保证责任。</w:t>
      </w:r>
    </w:p>
    <w:p>
      <w:r>
        <w:t>证据：ks_b_e_distribution, ks_b_e_cash, ks_b_e_fund, ks_b_e_guarantees</w:t>
      </w:r>
    </w:p>
    <w:p>
      <w:r>
        <w:t>反证：ks_b_e_2026_dividend, ks_b_e_fund_return</w:t>
      </w:r>
    </w:p>
    <w:p>
      <w:r>
        <w:t>其他解释：自有资金投资可带来未来增量能力，但尚无项目盈利与现金退出记录验证；合法审批不等于风险低。</w:t>
      </w:r>
    </w:p>
    <w:p>
      <w:r>
        <w:t>判断改变条件：若基金实际支付明显低于承诺且后续分配与现金创造匹配，压力降低；若基金催缴、经销代偿及募投支出同时发生，压力上升。</w:t>
      </w:r>
    </w:p>
    <w:p>
      <w:pPr>
        <w:pStyle w:val="Heading2"/>
      </w:pPr>
      <w:r>
        <w:t>基金关联事项状态仍需勾稽 [ks_b_disclosure_gap; unresolved]</w:t>
      </w:r>
    </w:p>
    <w:p>
      <w:r>
        <w:t>基金公告明确当时关联关系与审批，年报关联共同投资栏列无；实际签署、实缴、关联身份变化与重大性口径未完全勾稽，当前仅列待核，不认定虚假披露。</w:t>
      </w:r>
    </w:p>
    <w:p>
      <w:r>
        <w:t>初次公告为筹设及认缴，年报经营叙述同时提及基金；缺少足够资料区分设立、认缴、实缴及关系变化时点。</w:t>
      </w:r>
    </w:p>
    <w:p>
      <w:r>
        <w:t>证据：ks_b_e_fund, ks_b_e_governance</w:t>
      </w:r>
    </w:p>
    <w:p>
      <w:r>
        <w:t>反证：尚无足以排除其他解释的额外证据</w:t>
      </w:r>
    </w:p>
    <w:p>
      <w:r>
        <w:t>其他解释：交易当时关联关系可能因人员任职改变；尚未实缴、报告分类或重大性口径也可能造成差异。</w:t>
      </w:r>
    </w:p>
    <w:p>
      <w:r>
        <w:t>判断改变条件：取得完整基金成立/登记/实缴流水、人员任职变更及年报分类说明后可关闭。</w:t>
      </w:r>
    </w:p>
    <w:p>
      <w:pPr>
        <w:pStyle w:val="Heading1"/>
      </w:pPr>
      <w:r>
        <w:t>宏观行业与近期经营</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全国2026年1至5月房屋新开工同比 [ks_b_property26_starts_growth]</w:t>
            </w:r>
          </w:p>
        </w:tc>
        <w:tc>
          <w:tcPr>
            <w:tcW w:type="dxa" w:w="4386"/>
          </w:tcPr>
          <w:p>
            <w:r>
              <w:t>2026-05-31</w:t>
              <w:br/>
              <w:t>-22.60%</w:t>
            </w:r>
          </w:p>
        </w:tc>
        <w:tc>
          <w:tcPr>
            <w:tcW w:type="dxa" w:w="1949"/>
          </w:tcPr>
          <w:p>
            <w:r>
              <w:t>ks_b_e_property26</w:t>
            </w:r>
          </w:p>
        </w:tc>
      </w:tr>
      <w:tr>
        <w:trPr>
          <w:cantSplit/>
        </w:trPr>
        <w:tc>
          <w:tcPr>
            <w:tcW w:type="dxa" w:w="3411"/>
          </w:tcPr>
          <w:p>
            <w:r>
              <w:t>全国2026年1至5月开发企业到位资金同比 [ks_b_property26_funds_growth]</w:t>
            </w:r>
          </w:p>
        </w:tc>
        <w:tc>
          <w:tcPr>
            <w:tcW w:type="dxa" w:w="4386"/>
          </w:tcPr>
          <w:p>
            <w:r>
              <w:t>2026-05-31</w:t>
              <w:br/>
              <w:t>-19.00%</w:t>
            </w:r>
          </w:p>
        </w:tc>
        <w:tc>
          <w:tcPr>
            <w:tcW w:type="dxa" w:w="1949"/>
          </w:tcPr>
          <w:p>
            <w:r>
              <w:t>ks_b_e_property26</w:t>
            </w:r>
          </w:p>
        </w:tc>
      </w:tr>
      <w:tr>
        <w:trPr>
          <w:cantSplit/>
        </w:trPr>
        <w:tc>
          <w:tcPr>
            <w:tcW w:type="dxa" w:w="3411"/>
          </w:tcPr>
          <w:p>
            <w:r>
              <w:t>2026Q1营业收入 [ks_b_revenue_q1]</w:t>
            </w:r>
          </w:p>
        </w:tc>
        <w:tc>
          <w:tcPr>
            <w:tcW w:type="dxa" w:w="4386"/>
          </w:tcPr>
          <w:p>
            <w:r>
              <w:t>2026-03-31</w:t>
              <w:br/>
              <w:t>14.56 亿元人民币</w:t>
            </w:r>
          </w:p>
        </w:tc>
        <w:tc>
          <w:tcPr>
            <w:tcW w:type="dxa" w:w="1949"/>
          </w:tcPr>
          <w:p>
            <w:r>
              <w:t>ks_b_e_q1</w:t>
            </w:r>
          </w:p>
        </w:tc>
      </w:tr>
      <w:tr>
        <w:trPr>
          <w:cantSplit/>
        </w:trPr>
        <w:tc>
          <w:tcPr>
            <w:tcW w:type="dxa" w:w="3411"/>
          </w:tcPr>
          <w:p>
            <w:r>
              <w:t>2026Q1经营净现金流 [ks_b_cfo_q1]</w:t>
            </w:r>
          </w:p>
        </w:tc>
        <w:tc>
          <w:tcPr>
            <w:tcW w:type="dxa" w:w="4386"/>
          </w:tcPr>
          <w:p>
            <w:r>
              <w:t>2026-03-31</w:t>
              <w:br/>
              <w:t>-5,518.29 万元人民币</w:t>
            </w:r>
          </w:p>
        </w:tc>
        <w:tc>
          <w:tcPr>
            <w:tcW w:type="dxa" w:w="1949"/>
          </w:tcPr>
          <w:p>
            <w:r>
              <w:t>ks_b_e_q1</w:t>
            </w:r>
          </w:p>
        </w:tc>
      </w:tr>
    </w:tbl>
    <w:p/>
    <w:p>
      <w:pPr>
        <w:pStyle w:val="Heading2"/>
      </w:pPr>
      <w:r>
        <w:t>总量经济增长与建设需求收缩并存 [ks_b_environment; supported]</w:t>
      </w:r>
    </w:p>
    <w:p>
      <w:r>
        <w:t>总量经济仍增长，但房地产开工、投资和资金连续收缩，非房投资也分化；行业风险偏高，不能由行业下行直接判定本公司违约。</w:t>
      </w:r>
    </w:p>
    <w:p>
      <w:r>
        <w:t>GDP实际同比5.00%；截止日前房地产投资同比-16.20%、新开工同比-22.60%、到位资金同比-19.00%；固定投资同比-4.10%、本次口径基建同比0.60%。宏观研究中心4.00 分（六分制研究刻度）（3.50 分（六分制研究刻度）至4.50 分（六分制研究刻度）），行业研究中心2.50 分（六分制研究刻度）（2.00 分（六分制研究刻度）至3.00 分（六分制研究刻度））。</w:t>
      </w:r>
    </w:p>
    <w:p>
      <w:r>
        <w:t>证据：ks_b_e_gdp26, ks_b_e_property25, ks_b_e_property26, ks_b_e_investment26</w:t>
      </w:r>
    </w:p>
    <w:p>
      <w:r>
        <w:t>反证：ks_b_e_renewal, ks_b_e_standard_sheet, ks_b_e_standard_coating</w:t>
      </w:r>
    </w:p>
    <w:p>
      <w:r>
        <w:t>其他解释：城市更新、质量标准有利于头部企业，但订单兑现和客户付费仍需验证；不能把政策规模当企业收入。</w:t>
      </w:r>
    </w:p>
    <w:p>
      <w:r>
        <w:t>判断改变条件：若截止后新增披露显示连续需求及资金恢复，可重新判断；本结论不使用截止日后数据。</w:t>
      </w:r>
    </w:p>
    <w:p>
      <w:pPr>
        <w:pStyle w:val="Heading2"/>
      </w:pPr>
      <w:r>
        <w:t>季度改善是初步信号，现金风险仍未出清 [ks_b_q1_improvement; conditional]</w:t>
      </w:r>
    </w:p>
    <w:p>
      <w:r>
        <w:t>未审计季度收入、扣非利润与经营现金表现改善，但经营现金仍为净流出，应收账龄压力与预付款占用持续；一个季度不能证明全年或历史坏账已解决。</w:t>
      </w:r>
    </w:p>
    <w:p>
      <w:r>
        <w:t>季度收入14.56 亿元人民币、同比4.34%；扣非归母净利润5,110.51 万元人民币、经营现金-5,518.29 万元人民币、期末预付款3.05 亿元人民币。 年度报告收现比116.91%并非当年新销售回款率，包含旧款回收及含税等口径影响。</w:t>
      </w:r>
    </w:p>
    <w:p>
      <w:r>
        <w:t>证据：ks_b_e_q1</w:t>
      </w:r>
    </w:p>
    <w:p>
      <w:r>
        <w:t>反证：ks_b_e_structure, ks_b_e_cash</w:t>
      </w:r>
    </w:p>
    <w:p>
      <w:r>
        <w:t>其他解释：季节性、收旧款、产品组合、锁价策略均可能解释短期变化，应分别观察。</w:t>
      </w:r>
    </w:p>
    <w:p>
      <w:r>
        <w:t>判断改变条件：若多个期间的新订单、旧款现金回收和经销/零售分表共同改善，证据强化；否则保留条件判断。</w:t>
      </w:r>
    </w:p>
    <w:p>
      <w:pPr>
        <w:pStyle w:val="Heading1"/>
      </w:pPr>
      <w:r>
        <w:t>前瞻经营输入及适用边界</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压力下界2026收入 [ks_b_revenue_stress_low]</w:t>
            </w:r>
          </w:p>
        </w:tc>
        <w:tc>
          <w:tcPr>
            <w:tcW w:type="dxa" w:w="4386"/>
          </w:tcPr>
          <w:p>
            <w:r>
              <w:t>2026-12-31</w:t>
              <w:br/>
              <w:t>54.59 亿元人民币</w:t>
            </w:r>
          </w:p>
        </w:tc>
        <w:tc>
          <w:tcPr>
            <w:tcW w:type="dxa" w:w="1949"/>
          </w:tcPr>
          <w:p>
            <w:r>
              <w:t>ks_b_e_investment26, ks_b_e_property26, ks_b_e_q1, ks_b_e_structure</w:t>
            </w:r>
          </w:p>
        </w:tc>
      </w:tr>
      <w:tr>
        <w:trPr>
          <w:cantSplit/>
        </w:trPr>
        <w:tc>
          <w:tcPr>
            <w:tcW w:type="dxa" w:w="3411"/>
          </w:tcPr>
          <w:p>
            <w:r>
              <w:t>压力上界2026收入 [ks_b_revenue_stress_high]</w:t>
            </w:r>
          </w:p>
        </w:tc>
        <w:tc>
          <w:tcPr>
            <w:tcW w:type="dxa" w:w="4386"/>
          </w:tcPr>
          <w:p>
            <w:r>
              <w:t>2026-12-31</w:t>
              <w:br/>
              <w:t>57.91 亿元人民币</w:t>
            </w:r>
          </w:p>
        </w:tc>
        <w:tc>
          <w:tcPr>
            <w:tcW w:type="dxa" w:w="1949"/>
          </w:tcPr>
          <w:p>
            <w:r>
              <w:t>ks_b_e_investment26, ks_b_e_property26, ks_b_e_q1, ks_b_e_structure</w:t>
            </w:r>
          </w:p>
        </w:tc>
      </w:tr>
      <w:tr>
        <w:trPr>
          <w:cantSplit/>
        </w:trPr>
        <w:tc>
          <w:tcPr>
            <w:tcW w:type="dxa" w:w="3411"/>
          </w:tcPr>
          <w:p>
            <w:r>
              <w:t>基准下界2026收入 [ks_b_revenue_base_low]</w:t>
            </w:r>
          </w:p>
        </w:tc>
        <w:tc>
          <w:tcPr>
            <w:tcW w:type="dxa" w:w="4386"/>
          </w:tcPr>
          <w:p>
            <w:r>
              <w:t>2026-12-31</w:t>
              <w:br/>
              <w:t>58.98 亿元人民币</w:t>
            </w:r>
          </w:p>
        </w:tc>
        <w:tc>
          <w:tcPr>
            <w:tcW w:type="dxa" w:w="1949"/>
          </w:tcPr>
          <w:p>
            <w:r>
              <w:t>ks_b_e_investment26, ks_b_e_property26, ks_b_e_q1, ks_b_e_structure</w:t>
            </w:r>
          </w:p>
        </w:tc>
      </w:tr>
      <w:tr>
        <w:trPr>
          <w:cantSplit/>
        </w:trPr>
        <w:tc>
          <w:tcPr>
            <w:tcW w:type="dxa" w:w="3411"/>
          </w:tcPr>
          <w:p>
            <w:r>
              <w:t>基准上界2026收入 [ks_b_revenue_base_high]</w:t>
            </w:r>
          </w:p>
        </w:tc>
        <w:tc>
          <w:tcPr>
            <w:tcW w:type="dxa" w:w="4386"/>
          </w:tcPr>
          <w:p>
            <w:r>
              <w:t>2026-12-31</w:t>
              <w:br/>
              <w:t>62.88 亿元人民币</w:t>
            </w:r>
          </w:p>
        </w:tc>
        <w:tc>
          <w:tcPr>
            <w:tcW w:type="dxa" w:w="1949"/>
          </w:tcPr>
          <w:p>
            <w:r>
              <w:t>ks_b_e_investment26, ks_b_e_property26, ks_b_e_q1, ks_b_e_structure</w:t>
            </w:r>
          </w:p>
        </w:tc>
      </w:tr>
      <w:tr>
        <w:trPr>
          <w:cantSplit/>
        </w:trPr>
        <w:tc>
          <w:tcPr>
            <w:tcW w:type="dxa" w:w="3411"/>
          </w:tcPr>
          <w:p>
            <w:r>
              <w:t>改善下界2026收入 [ks_b_revenue_improve_low]</w:t>
            </w:r>
          </w:p>
        </w:tc>
        <w:tc>
          <w:tcPr>
            <w:tcW w:type="dxa" w:w="4386"/>
          </w:tcPr>
          <w:p>
            <w:r>
              <w:t>2026-12-31</w:t>
              <w:br/>
              <w:t>64.05 亿元人民币</w:t>
            </w:r>
          </w:p>
        </w:tc>
        <w:tc>
          <w:tcPr>
            <w:tcW w:type="dxa" w:w="1949"/>
          </w:tcPr>
          <w:p>
            <w:r>
              <w:t>ks_b_e_investment26, ks_b_e_property26, ks_b_e_q1, ks_b_e_structure</w:t>
            </w:r>
          </w:p>
        </w:tc>
      </w:tr>
      <w:tr>
        <w:trPr>
          <w:cantSplit/>
        </w:trPr>
        <w:tc>
          <w:tcPr>
            <w:tcW w:type="dxa" w:w="3411"/>
          </w:tcPr>
          <w:p>
            <w:r>
              <w:t>改善上界2026收入 [ks_b_revenue_improve_high]</w:t>
            </w:r>
          </w:p>
        </w:tc>
        <w:tc>
          <w:tcPr>
            <w:tcW w:type="dxa" w:w="4386"/>
          </w:tcPr>
          <w:p>
            <w:r>
              <w:t>2026-12-31</w:t>
              <w:br/>
              <w:t>66.00 亿元人民币</w:t>
            </w:r>
          </w:p>
        </w:tc>
        <w:tc>
          <w:tcPr>
            <w:tcW w:type="dxa" w:w="1949"/>
          </w:tcPr>
          <w:p>
            <w:r>
              <w:t>ks_b_e_investment26, ks_b_e_property26, ks_b_e_q1, ks_b_e_structure</w:t>
            </w:r>
          </w:p>
        </w:tc>
      </w:tr>
    </w:tbl>
    <w:p/>
    <w:p>
      <w:pPr>
        <w:pStyle w:val="Heading2"/>
      </w:pPr>
      <w:r>
        <w:t>收入区间为显式研究情景，不是已知未来 [ks_b_forecast; conditional]</w:t>
      </w:r>
    </w:p>
    <w:p>
      <w:r>
        <w:t>基准研究收入区间为58.98 亿元人民币至62.88 亿元人民币；压力区间54.59 亿元人民币至57.91 亿元人民币。这些是显式分析者假设，不是发行人预测或既定结果，也不等于信用结论。</w:t>
      </w:r>
    </w:p>
    <w:p>
      <w:r>
        <w:t>用历史境内58.49 亿元人民币与境外1.95 亿元人民币分别按情景增长再相加。基准境内增长假设-3.00%至3.00%，境外15.00%至35.00%。改善情景64.05 亿元人民币至66.00 亿元人民币须渠道订单与现金共同兑现。</w:t>
      </w:r>
    </w:p>
    <w:p>
      <w:r>
        <w:t>证据：ks_b_e_structure, ks_b_e_q1, ks_b_e_property26, ks_b_revenue_base_low, ks_b_revenue_base_high</w:t>
      </w:r>
    </w:p>
    <w:p>
      <w:r>
        <w:t>反证：ks_b_e_cost_risk, ks_b_e_cash</w:t>
      </w:r>
    </w:p>
    <w:p>
      <w:r>
        <w:t>其他解释：房地产下行可部分由零售、非房和海外抵消；亦可能因回款和采购占用使收入增长不产生现金。</w:t>
      </w:r>
    </w:p>
    <w:p>
      <w:r>
        <w:t>判断改变条件：取得新渠道收入、实际订单、旧账现金回收及海外运营数据后重设假设并重算；成本和现金另建模型，不从收入区间直接推导。</w:t>
      </w:r>
    </w:p>
    <w:p>
      <w:pPr>
        <w:pStyle w:val="Heading1"/>
      </w:pPr>
      <w:r>
        <w:t>债项本金、票息与到期现金需求</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期初未转股面值 [ks_d_f_face_2024]</w:t>
            </w:r>
          </w:p>
        </w:tc>
        <w:tc>
          <w:tcPr>
            <w:tcW w:type="dxa" w:w="4386"/>
          </w:tcPr>
          <w:p>
            <w:r>
              <w:t>2024-12-31</w:t>
              <w:br/>
              <w:t>21.98 亿元人民币</w:t>
            </w:r>
          </w:p>
        </w:tc>
        <w:tc>
          <w:tcPr>
            <w:tcW w:type="dxa" w:w="1949"/>
          </w:tcPr>
          <w:p>
            <w:r>
              <w:t>ks_d_e_face_2025</w:t>
            </w:r>
          </w:p>
        </w:tc>
      </w:tr>
      <w:tr>
        <w:trPr>
          <w:cantSplit/>
        </w:trPr>
        <w:tc>
          <w:tcPr>
            <w:tcW w:type="dxa" w:w="3411"/>
          </w:tcPr>
          <w:p>
            <w:r>
              <w:t>年末未转股面值 [ks_d_f_face_2025]</w:t>
            </w:r>
          </w:p>
        </w:tc>
        <w:tc>
          <w:tcPr>
            <w:tcW w:type="dxa" w:w="4386"/>
          </w:tcPr>
          <w:p>
            <w:r>
              <w:t>2025-12-31</w:t>
              <w:br/>
              <w:t>21.98 亿元人民币</w:t>
            </w:r>
          </w:p>
        </w:tc>
        <w:tc>
          <w:tcPr>
            <w:tcW w:type="dxa" w:w="1949"/>
          </w:tcPr>
          <w:p>
            <w:r>
              <w:t>ks_d_e_face_2025</w:t>
            </w:r>
          </w:p>
        </w:tc>
      </w:tr>
      <w:tr>
        <w:trPr>
          <w:cantSplit/>
        </w:trPr>
        <w:tc>
          <w:tcPr>
            <w:tcW w:type="dxa" w:w="3411"/>
          </w:tcPr>
          <w:p>
            <w:r>
              <w:t>一季度末未转股面值 [ks_d_f_face_q1]</w:t>
            </w:r>
          </w:p>
        </w:tc>
        <w:tc>
          <w:tcPr>
            <w:tcW w:type="dxa" w:w="4386"/>
          </w:tcPr>
          <w:p>
            <w:r>
              <w:t>2026-03-31</w:t>
              <w:br/>
              <w:t>21.98 亿元人民币</w:t>
            </w:r>
          </w:p>
        </w:tc>
        <w:tc>
          <w:tcPr>
            <w:tcW w:type="dxa" w:w="1949"/>
          </w:tcPr>
          <w:p>
            <w:r>
              <w:t>ks_d_e_face_q1</w:t>
            </w:r>
          </w:p>
        </w:tc>
      </w:tr>
      <w:tr>
        <w:trPr>
          <w:cantSplit/>
        </w:trPr>
        <w:tc>
          <w:tcPr>
            <w:tcW w:type="dxa" w:w="3411"/>
          </w:tcPr>
          <w:p>
            <w:r>
              <w:t>截止日实际未转股面值 [ks_d_f_face_cutoff]</w:t>
            </w:r>
          </w:p>
        </w:tc>
        <w:tc>
          <w:tcPr>
            <w:tcW w:type="dxa" w:w="4386"/>
          </w:tcPr>
          <w:p>
            <w:r>
              <w:t>2026-06-30</w:t>
              <w:br/>
              <w:t>未计算 / unavailable</w:t>
            </w:r>
          </w:p>
        </w:tc>
        <w:tc>
          <w:tcPr>
            <w:tcW w:type="dxa" w:w="1949"/>
          </w:tcPr>
          <w:p>
            <w:r>
              <w:t>ks_d_e_face_q1</w:t>
            </w:r>
          </w:p>
        </w:tc>
      </w:tr>
      <w:tr>
        <w:trPr>
          <w:cantSplit/>
        </w:trPr>
        <w:tc>
          <w:tcPr>
            <w:tcW w:type="dxa" w:w="3411"/>
          </w:tcPr>
          <w:p>
            <w:r>
              <w:t>一季度末未转股面值占发行额 [ks_d_c_face_remaining]</w:t>
            </w:r>
          </w:p>
        </w:tc>
        <w:tc>
          <w:tcPr>
            <w:tcW w:type="dxa" w:w="4386"/>
          </w:tcPr>
          <w:p>
            <w:r>
              <w:t>2026-03-31</w:t>
              <w:br/>
              <w:t>99.99%</w:t>
            </w:r>
          </w:p>
        </w:tc>
        <w:tc>
          <w:tcPr>
            <w:tcW w:type="dxa" w:w="1949"/>
          </w:tcPr>
          <w:p>
            <w:r>
              <w:t>ks_d_e_face_2025, ks_d_e_face_q1, ks_d_e_issue_coupon</w:t>
            </w:r>
          </w:p>
        </w:tc>
      </w:tr>
      <w:tr>
        <w:trPr>
          <w:cantSplit/>
        </w:trPr>
        <w:tc>
          <w:tcPr>
            <w:tcW w:type="dxa" w:w="3411"/>
          </w:tcPr>
          <w:p>
            <w:r>
              <w:t>2026年固定本金情景合同现金支付 [ks_d_g_cash_2026]</w:t>
            </w:r>
          </w:p>
        </w:tc>
        <w:tc>
          <w:tcPr>
            <w:tcW w:type="dxa" w:w="4386"/>
          </w:tcPr>
          <w:p>
            <w:r>
              <w:t>2026-12-31</w:t>
              <w:br/>
              <w:t>2,197.82 万元人民币</w:t>
            </w:r>
          </w:p>
        </w:tc>
        <w:tc>
          <w:tcPr>
            <w:tcW w:type="dxa" w:w="1949"/>
          </w:tcPr>
          <w:p>
            <w:r>
              <w:t>ks_d_e_face_q1, ks_d_e_issue_coupon, ks_d_e_maturity_call, ks_d_e_put</w:t>
            </w:r>
          </w:p>
        </w:tc>
      </w:tr>
      <w:tr>
        <w:trPr>
          <w:cantSplit/>
        </w:trPr>
        <w:tc>
          <w:tcPr>
            <w:tcW w:type="dxa" w:w="3411"/>
          </w:tcPr>
          <w:p>
            <w:r>
              <w:t>2027年固定本金情景合同现金支付 [ks_d_g_cash_2027]</w:t>
            </w:r>
          </w:p>
        </w:tc>
        <w:tc>
          <w:tcPr>
            <w:tcW w:type="dxa" w:w="4386"/>
          </w:tcPr>
          <w:p>
            <w:r>
              <w:t>2027-12-31</w:t>
              <w:br/>
              <w:t>3,296.73 万元人民币</w:t>
            </w:r>
          </w:p>
        </w:tc>
        <w:tc>
          <w:tcPr>
            <w:tcW w:type="dxa" w:w="1949"/>
          </w:tcPr>
          <w:p>
            <w:r>
              <w:t>ks_d_e_face_q1, ks_d_e_issue_coupon, ks_d_e_maturity_call, ks_d_e_put</w:t>
            </w:r>
          </w:p>
        </w:tc>
      </w:tr>
      <w:tr>
        <w:trPr>
          <w:cantSplit/>
        </w:trPr>
        <w:tc>
          <w:tcPr>
            <w:tcW w:type="dxa" w:w="3411"/>
          </w:tcPr>
          <w:p>
            <w:r>
              <w:t>2028年固定本金情景合同现金支付 [ks_d_g_cash_2028]</w:t>
            </w:r>
          </w:p>
        </w:tc>
        <w:tc>
          <w:tcPr>
            <w:tcW w:type="dxa" w:w="4386"/>
          </w:tcPr>
          <w:p>
            <w:r>
              <w:t>2028-12-31</w:t>
              <w:br/>
              <w:t>3,956.08 万元人民币</w:t>
            </w:r>
          </w:p>
        </w:tc>
        <w:tc>
          <w:tcPr>
            <w:tcW w:type="dxa" w:w="1949"/>
          </w:tcPr>
          <w:p>
            <w:r>
              <w:t>ks_d_e_face_q1, ks_d_e_issue_coupon, ks_d_e_maturity_call, ks_d_e_put</w:t>
            </w:r>
          </w:p>
        </w:tc>
      </w:tr>
      <w:tr>
        <w:trPr>
          <w:cantSplit/>
        </w:trPr>
        <w:tc>
          <w:tcPr>
            <w:tcW w:type="dxa" w:w="3411"/>
          </w:tcPr>
          <w:p>
            <w:r>
              <w:t>2029年固定本金情景合同现金支付 [ks_d_g_cash_2029]</w:t>
            </w:r>
          </w:p>
        </w:tc>
        <w:tc>
          <w:tcPr>
            <w:tcW w:type="dxa" w:w="4386"/>
          </w:tcPr>
          <w:p>
            <w:r>
              <w:t>2029-12-31</w:t>
              <w:br/>
              <w:t>25.27 亿元人民币</w:t>
            </w:r>
          </w:p>
        </w:tc>
        <w:tc>
          <w:tcPr>
            <w:tcW w:type="dxa" w:w="1949"/>
          </w:tcPr>
          <w:p>
            <w:r>
              <w:t>ks_d_e_face_q1, ks_d_e_issue_coupon, ks_d_e_maturity_call, ks_d_e_put</w:t>
            </w:r>
          </w:p>
        </w:tc>
      </w:tr>
      <w:tr>
        <w:trPr>
          <w:cantSplit/>
        </w:trPr>
        <w:tc>
          <w:tcPr>
            <w:tcW w:type="dxa" w:w="3411"/>
          </w:tcPr>
          <w:p>
            <w:r>
              <w:t>固定本金情景未来合同现金合计 [ks_d_g_cash_total]</w:t>
            </w:r>
          </w:p>
        </w:tc>
        <w:tc>
          <w:tcPr>
            <w:tcW w:type="dxa" w:w="4386"/>
          </w:tcPr>
          <w:p>
            <w:r>
              <w:t>2029-12-31</w:t>
              <w:br/>
              <w:t>26.22 亿元人民币</w:t>
            </w:r>
          </w:p>
        </w:tc>
        <w:tc>
          <w:tcPr>
            <w:tcW w:type="dxa" w:w="1949"/>
          </w:tcPr>
          <w:p>
            <w:r>
              <w:t>ks_d_e_face_q1, ks_d_e_issue_coupon, ks_d_e_maturity_call, ks_d_e_put</w:t>
            </w:r>
          </w:p>
        </w:tc>
      </w:tr>
      <w:tr>
        <w:trPr>
          <w:cantSplit/>
        </w:trPr>
        <w:tc>
          <w:tcPr>
            <w:tcW w:type="dxa" w:w="3411"/>
          </w:tcPr>
          <w:p>
            <w:r>
              <w:t>旧T+6税前净现金中终期回收占比 [ks_project_c_terminal_share]</w:t>
            </w:r>
          </w:p>
        </w:tc>
        <w:tc>
          <w:tcPr>
            <w:tcW w:type="dxa" w:w="4386"/>
          </w:tcPr>
          <w:p>
            <w:r>
              <w:t>2023-08-02</w:t>
              <w:br/>
              <w:t>79.48%</w:t>
            </w:r>
          </w:p>
        </w:tc>
        <w:tc>
          <w:tcPr>
            <w:tcW w:type="dxa" w:w="1949"/>
          </w:tcPr>
          <w:p>
            <w:r>
              <w:t>ks_project_e_old_model</w:t>
            </w:r>
          </w:p>
        </w:tc>
      </w:tr>
      <w:tr>
        <w:trPr>
          <w:cantSplit/>
        </w:trPr>
        <w:tc>
          <w:tcPr>
            <w:tcW w:type="dxa" w:w="3411"/>
          </w:tcPr>
          <w:p>
            <w:r>
              <w:t>四项建设升级的募集资金投入比例 [ks_project_c_project_ratio]</w:t>
            </w:r>
          </w:p>
        </w:tc>
        <w:tc>
          <w:tcPr>
            <w:tcW w:type="dxa" w:w="4386"/>
          </w:tcPr>
          <w:p>
            <w:r>
              <w:t>2025-12-31</w:t>
              <w:br/>
              <w:t>12.63%</w:t>
            </w:r>
          </w:p>
        </w:tc>
        <w:tc>
          <w:tcPr>
            <w:tcW w:type="dxa" w:w="1949"/>
          </w:tcPr>
          <w:p>
            <w:r>
              <w:t>ks_project_e_progress</w:t>
            </w:r>
          </w:p>
        </w:tc>
      </w:tr>
      <w:tr>
        <w:trPr>
          <w:cantSplit/>
        </w:trPr>
        <w:tc>
          <w:tcPr>
            <w:tcW w:type="dxa" w:w="3411"/>
          </w:tcPr>
          <w:p>
            <w:r>
              <w:t>四项未投入的募集资金计划额度 [ks_project_c_project_remaining]</w:t>
            </w:r>
          </w:p>
        </w:tc>
        <w:tc>
          <w:tcPr>
            <w:tcW w:type="dxa" w:w="4386"/>
          </w:tcPr>
          <w:p>
            <w:r>
              <w:t>2025-12-31</w:t>
              <w:br/>
              <w:t>13.34 亿元人民币</w:t>
            </w:r>
          </w:p>
        </w:tc>
        <w:tc>
          <w:tcPr>
            <w:tcW w:type="dxa" w:w="1949"/>
          </w:tcPr>
          <w:p>
            <w:r>
              <w:t>ks_project_e_progress</w:t>
            </w:r>
          </w:p>
        </w:tc>
      </w:tr>
      <w:tr>
        <w:trPr>
          <w:cantSplit/>
        </w:trPr>
        <w:tc>
          <w:tcPr>
            <w:tcW w:type="dxa" w:w="3411"/>
          </w:tcPr>
          <w:p>
            <w:r>
              <w:t>Δ_A=Γ=0条件下零九日净变动及零可用性扣减时恢复用途容量参照 [ks_project_g_restore_max]</w:t>
            </w:r>
          </w:p>
        </w:tc>
        <w:tc>
          <w:tcPr>
            <w:tcW w:type="dxa" w:w="4386"/>
          </w:tcPr>
          <w:p>
            <w:r>
              <w:t>2027-01-09</w:t>
              <w:br/>
              <w:t>7.03 亿元人民币</w:t>
            </w:r>
          </w:p>
        </w:tc>
        <w:tc>
          <w:tcPr>
            <w:tcW w:type="dxa" w:w="1949"/>
          </w:tcPr>
          <w:p>
            <w:r>
              <w:t>ks_a_e_bs, ks_a_e_cash, ks_a_e_cf, ks_a_e_is, ks_a_e_parent, ks_a_e_q1, ks_a_e_supplier, ks_d_e_face_2025, ks_d_e_face_q1, ks_d_e_fund_new, ks_d_e_fund_return, ks_d_e_issue_coupon, ks_d_e_maturity_call, ks_d_e_price_latest, ks_d_l_e_parent, ks_d_l_f_2025_q2_cfo_e, ks_d_l_f_2025_q2_revenue_e, ks_d_l_f_2025_q3_cfo_e, ks_d_l_f_2025_q3_revenue_e, ks_d_l_f_2025_q4_cfo_e, ks_d_l_f_2025_q4_revenue_e, ks_d_l_f_current_lease_2025_e, ks_d_l_f_current_lt_interest_2025_e, ks_d_l_f_current_lt_mortgage_2025_e, ks_d_l_f_current_lt_principal_2025_e, ks_d_l_f_current_provision_2025_e, ks_d_l_f_dividend_shares_e, ks_d_l_f_parent_ap_e, ks_d_l_f_parent_bonds_e, ks_d_l_f_parent_cashbook_e, ks_d_l_f_parent_currentliab_e, ks_d_l_f_parent_currentlong_e, ks_d_l_f_parent_investment_cash_e, ks_d_l_f_parent_notes_e, ks_d_l_f_parent_stborrow_e, ks_d_l_f_q1_2025_borrowcash_e, ks_d_l_f_q1_2025_capex_e, ks_d_l_f_q1_2025_cfo_e, ks_d_l_f_q1_2025_customerscash_e, ks_d_l_f_q1_2025_divinterestcash_e, ks_d_l_f_q1_2025_employeecash_e, ks_d_l_f_q1_2025_otherfinin_e, ks_d_l_f_q1_2025_otherfinout_e, ks_d_l_f_q1_2025_otheropcashin_e, ks_d_l_f_q1_2025_otheropcashout_e, ks_d_l_f_q1_2025_repaycash_e, ks_d_l_f_q1_2025_revenue_e, ks_d_l_f_q1_2025_suppliercash_e, ks_d_l_f_q1_2025_taxcash_e, ks_d_l_f_q1_2026_borrowcash_e, ks_d_l_f_q1_2026_customerscash_e, ks_d_l_f_q1_2026_divinterestcash_e, ks_d_l_f_q1_2026_employeecash_e, ks_d_l_f_q1_2026_otherfinin_e, ks_d_l_f_q1_2026_otherfinout_e, ks_d_l_f_q1_2026_otheropcashin_e, ks_d_l_f_q1_2026_otheropcashout_e, ks_d_l_f_q1_2026_repaycash_e, ks_d_l_f_q1_2026_suppliercash_e, ks_d_l_f_q1_2026_taxcash_e, ks_d_l_f_q1_ap_e, ks_d_l_f_q1_trading_e, ks_d_l_f_st_accrued_2025_e, ks_d_l_f_taxrefund_2025_e, ks_d_l_f_unused_facility_2025_e, ks_horizon_e_ar_scope, ks_horizon_e_decontrol_scope, ks_horizon_e_h125, ks_horizon_e_h1_scope, ks_horizon_e_q125, ks_horizon_e_q126_comparatives, ks_project_e_schedule</w:t>
            </w:r>
          </w:p>
        </w:tc>
      </w:tr>
      <w:tr>
        <w:trPr>
          <w:cantSplit/>
        </w:trPr>
        <w:tc>
          <w:tcPr>
            <w:tcW w:type="dxa" w:w="3411"/>
          </w:tcPr>
          <w:p>
            <w:r>
              <w:t>Δ_A=Γ=0条件下静态恢复650百万元后自由现金余量 [ks_project_g_restore650_after]</w:t>
            </w:r>
          </w:p>
        </w:tc>
        <w:tc>
          <w:tcPr>
            <w:tcW w:type="dxa" w:w="4386"/>
          </w:tcPr>
          <w:p>
            <w:r>
              <w:t>2027-01-09</w:t>
              <w:br/>
              <w:t>5,258.35 万元人民币</w:t>
            </w:r>
          </w:p>
        </w:tc>
        <w:tc>
          <w:tcPr>
            <w:tcW w:type="dxa" w:w="1949"/>
          </w:tcPr>
          <w:p>
            <w:r>
              <w:t>ks_a_e_bs, ks_a_e_cash, ks_a_e_cf, ks_a_e_is, ks_a_e_parent, ks_a_e_q1, ks_a_e_supplier, ks_d_e_face_2025, ks_d_e_face_q1, ks_d_e_fund_new, ks_d_e_fund_return, ks_d_e_issue_coupon, ks_d_e_maturity_call, ks_d_e_price_latest, ks_d_l_e_parent, ks_d_l_f_2025_q2_cfo_e, ks_d_l_f_2025_q2_revenue_e, ks_d_l_f_2025_q3_cfo_e, ks_d_l_f_2025_q3_revenue_e, ks_d_l_f_2025_q4_cfo_e, ks_d_l_f_2025_q4_revenue_e, ks_d_l_f_current_lease_2025_e, ks_d_l_f_current_lt_interest_2025_e, ks_d_l_f_current_lt_mortgage_2025_e, ks_d_l_f_current_lt_principal_2025_e, ks_d_l_f_current_provision_2025_e, ks_d_l_f_dividend_shares_e, ks_d_l_f_parent_ap_e, ks_d_l_f_parent_bonds_e, ks_d_l_f_parent_cashbook_e, ks_d_l_f_parent_currentliab_e, ks_d_l_f_parent_currentlong_e, ks_d_l_f_parent_investment_cash_e, ks_d_l_f_parent_notes_e, ks_d_l_f_parent_stborrow_e, ks_d_l_f_q1_2025_borrowcash_e, ks_d_l_f_q1_2025_capex_e, ks_d_l_f_q1_2025_cfo_e, ks_d_l_f_q1_2025_customerscash_e, ks_d_l_f_q1_2025_divinterestcash_e, ks_d_l_f_q1_2025_employeecash_e, ks_d_l_f_q1_2025_otherfinin_e, ks_d_l_f_q1_2025_otherfinout_e, ks_d_l_f_q1_2025_otheropcashin_e, ks_d_l_f_q1_2025_otheropcashout_e, ks_d_l_f_q1_2025_repaycash_e, ks_d_l_f_q1_2025_revenue_e, ks_d_l_f_q1_2025_suppliercash_e, ks_d_l_f_q1_2025_taxcash_e, ks_d_l_f_q1_2026_borrowcash_e, ks_d_l_f_q1_2026_customerscash_e, ks_d_l_f_q1_2026_divinterestcash_e, ks_d_l_f_q1_2026_employeecash_e, ks_d_l_f_q1_2026_otherfinin_e, ks_d_l_f_q1_2026_otherfinout_e, ks_d_l_f_q1_2026_otheropcashin_e, ks_d_l_f_q1_2026_otheropcashout_e, ks_d_l_f_q1_2026_repaycash_e, ks_d_l_f_q1_2026_suppliercash_e, ks_d_l_f_q1_2026_taxcash_e, ks_d_l_f_q1_ap_e, ks_d_l_f_q1_trading_e, ks_d_l_f_st_accrued_2025_e, ks_d_l_f_taxrefund_2025_e, ks_d_l_f_unused_facility_2025_e, ks_horizon_e_ar_scope, ks_horizon_e_decontrol_scope, ks_horizon_e_h125, ks_horizon_e_h1_scope, ks_horizon_e_q125, ks_horizon_e_q126_comparatives, ks_project_e_schedule</w:t>
            </w:r>
          </w:p>
        </w:tc>
      </w:tr>
      <w:tr>
        <w:trPr>
          <w:cantSplit/>
        </w:trPr>
        <w:tc>
          <w:tcPr>
            <w:tcW w:type="dxa" w:w="3411"/>
          </w:tcPr>
          <w:p>
            <w:r>
              <w:t>Δ_A=Γ=0条件下静态恢复授权全额所需额外资源 [ks_project_g_restore_cap_gap]</w:t>
            </w:r>
          </w:p>
        </w:tc>
        <w:tc>
          <w:tcPr>
            <w:tcW w:type="dxa" w:w="4386"/>
          </w:tcPr>
          <w:p>
            <w:r>
              <w:t>2027-01-09</w:t>
              <w:br/>
              <w:t>5.97 亿元人民币</w:t>
            </w:r>
          </w:p>
        </w:tc>
        <w:tc>
          <w:tcPr>
            <w:tcW w:type="dxa" w:w="1949"/>
          </w:tcPr>
          <w:p>
            <w:r>
              <w:t>ks_a_e_bs, ks_a_e_cash, ks_a_e_cf, ks_a_e_is, ks_a_e_parent, ks_a_e_q1, ks_a_e_supplier, ks_d_e_face_2025, ks_d_e_face_q1, ks_d_e_fund_new, ks_d_e_fund_return, ks_d_e_issue_coupon, ks_d_e_maturity_call, ks_d_e_price_latest, ks_d_l_e_parent, ks_d_l_f_2025_q2_cfo_e, ks_d_l_f_2025_q2_revenue_e, ks_d_l_f_2025_q3_cfo_e, ks_d_l_f_2025_q3_revenue_e, ks_d_l_f_2025_q4_cfo_e, ks_d_l_f_2025_q4_revenue_e, ks_d_l_f_current_lease_2025_e, ks_d_l_f_current_lt_interest_2025_e, ks_d_l_f_current_lt_mortgage_2025_e, ks_d_l_f_current_lt_principal_2025_e, ks_d_l_f_current_provision_2025_e, ks_d_l_f_dividend_shares_e, ks_d_l_f_parent_ap_e, ks_d_l_f_parent_bonds_e, ks_d_l_f_parent_cashbook_e, ks_d_l_f_parent_currentliab_e, ks_d_l_f_parent_currentlong_e, ks_d_l_f_parent_investment_cash_e, ks_d_l_f_parent_notes_e, ks_d_l_f_parent_stborrow_e, ks_d_l_f_q1_2025_borrowcash_e, ks_d_l_f_q1_2025_capex_e, ks_d_l_f_q1_2025_cfo_e, ks_d_l_f_q1_2025_customerscash_e, ks_d_l_f_q1_2025_divinterestcash_e, ks_d_l_f_q1_2025_employeecash_e, ks_d_l_f_q1_2025_otherfinin_e, ks_d_l_f_q1_2025_otherfinout_e, ks_d_l_f_q1_2025_otheropcashin_e, ks_d_l_f_q1_2025_otheropcashout_e, ks_d_l_f_q1_2025_repaycash_e, ks_d_l_f_q1_2025_revenue_e, ks_d_l_f_q1_2025_suppliercash_e, ks_d_l_f_q1_2025_taxcash_e, ks_d_l_f_q1_2026_borrowcash_e, ks_d_l_f_q1_2026_customerscash_e, ks_d_l_f_q1_2026_divinterestcash_e, ks_d_l_f_q1_2026_employeecash_e, ks_d_l_f_q1_2026_otherfinin_e, ks_d_l_f_q1_2026_otherfinout_e, ks_d_l_f_q1_2026_otheropcashin_e, ks_d_l_f_q1_2026_otheropcashout_e, ks_d_l_f_q1_2026_repaycash_e, ks_d_l_f_q1_2026_suppliercash_e, ks_d_l_f_q1_2026_taxcash_e, ks_d_l_f_q1_ap_e, ks_d_l_f_q1_trading_e, ks_d_l_f_st_accrued_2025_e, ks_d_l_f_taxrefund_2025_e, ks_d_l_f_unused_facility_2025_e, ks_horizon_e_ar_scope, ks_horizon_e_decontrol_scope, ks_horizon_e_h125, ks_horizon_e_h1_scope, ks_horizon_e_q125, ks_horizon_e_q126_comparatives, ks_project_e_schedule</w:t>
            </w:r>
          </w:p>
        </w:tc>
      </w:tr>
    </w:tbl>
    <w:p/>
    <w:p>
      <w:pPr>
        <w:pStyle w:val="Heading2"/>
      </w:pPr>
      <w:r>
        <w:t>转股消减有限，固定本金情景到期支付集中 [ks_d_n_cashflow; conditional]</w:t>
      </w:r>
    </w:p>
    <w:p>
      <w:r>
        <w:t>截至已取得的一季度末，实际未转股面值 21.98 亿元人民币，占发行额 99.99%。保持该本金且不发生后续转股、提前行权或加速时，年度合同支付依次为：2026年 2,197.82 万元人民币、2027年 3,296.73 万元人民币、2028年 3,956.08 万元人民币、2029年 25.27 亿元人民币。到期合同倍数 115.00% 已含最后一期利息；不能再另加末息。</w:t>
      </w:r>
    </w:p>
    <w:p>
      <w:r>
        <w:t>未来合计 26.22 亿元人民币，其中到期本金 21.98 亿元人民币、内含末息 4,395.64 万元人民币、其他到期溢价 2.86 亿元人民币。每年按合同付息日及顺延规则确定，付息日后五个交易日内支付，到期在2029-08-03之后五个交易日内兑付。此为已取证本金起点的条件情景，不是六月末实际余额或未来转股预测。</w:t>
      </w:r>
    </w:p>
    <w:p>
      <w:r>
        <w:t>证据：ks_d_f_face_2025, ks_d_f_face_q1, ks_d_c_face_q1_rollforward, ks_d_c_face_remaining, ks_d_e_issue_coupon, ks_d_e_maturity_call, ks_d_g_cash_2026, ks_d_g_cash_2027, ks_d_g_cash_2028, ks_d_g_cash_2029</w:t>
      </w:r>
    </w:p>
    <w:p>
      <w:r>
        <w:t>反证：ks_d_f_face_conversion_q1, ks_d_e_put, ks_d_e_maturity_call</w:t>
      </w:r>
    </w:p>
    <w:p>
      <w:r>
        <w:t>其他解释：后续转股会减少本金和适用付息本金，但不能在没有股价、意愿和实际执行证据时预先当作现金来源。；回售、赎回或有效加速可能提前现金需求；相关情景应单独列示，不能与全期合同现金流重复累计。</w:t>
      </w:r>
    </w:p>
    <w:p>
      <w:r>
        <w:t>判断改变条件：取得截止日内新的有效面值余额或已经执行的转股、赎回、回售及合同变更后，保留原始日期并重跑现金流情景；现有情景不代表资金来源已落实。</w:t>
      </w:r>
    </w:p>
    <w:p>
      <w:pPr>
        <w:pStyle w:val="Heading2"/>
      </w:pPr>
      <w:r>
        <w:t>旧项目末年测算不足以证明最终合同的偿债覆盖 [ks_project_n_model; supported]</w:t>
      </w:r>
    </w:p>
    <w:p>
      <w:r>
        <w:t>正式合同115%已进入现有现金时间表，无需追加债务。原项目T+6测算采用104%比较额，且其中79.48%税前净现金来自固定资产余值和流动资金终期回收；扣除此两项后的原模型余额5.02 亿元人民币不是标准经营现金流。该历史项目预测不能直接列作截止日已落实的母公司偿债资金。</w:t>
      </w:r>
    </w:p>
    <w:p>
      <w:r>
        <w:t>同份文件第14/67页旧预测与第43页最终条款并列。按旧表满额面值重新套用115%会改变旧表覆盖结论，但既有2026—2029需求已用115%，不再追加差额。项目末年强行变现还需税费、权属/抵押与债权顺位、出售成交和营运资金净回收日期；清算回收不能与同一资产继续经营的现金流重复计算。原表是税前、项目层及T+6相对期间，不能跳过公司层及付款日的桥。</w:t>
      </w:r>
    </w:p>
    <w:p>
      <w:r>
        <w:t>证据：ks_project_e_old_model, ks_d_e_maturity_call, ks_project_c_terminal_share, ks_project_c_corrected_old_gap, ks_d_g_cash_2029</w:t>
      </w:r>
    </w:p>
    <w:p>
      <w:r>
        <w:t>反证：ks_d_e_general_performance, ks_a_e_q1</w:t>
      </w:r>
    </w:p>
    <w:p>
      <w:r>
        <w:t>其他解释：原104%可能是募集方案定价前的示意测算沿用，现有资料不足以判断原因、修订义务或主观意图；正式合同支付价格仍按115%。；此前留存项目现金、其他业务产现、可执行融资或真实转股均可能改变发行人总体覆盖；不能把旧末年单表差额等同集团资金缺口，也不能先假定这些资源已到账。</w:t>
      </w:r>
    </w:p>
    <w:p>
      <w:r>
        <w:t>判断改变条件：取得与最终条款、实际工程节点和截至信息日经营假设一致的逐月税后项目及发行人来源用途表，完成净可变现及资金上划桥后才纳入偿债来源。若旧预测从未进入现有量化来源，移除其信用论据不改变现有现金数值或机械改变档位。</w:t>
      </w:r>
    </w:p>
    <w:p>
      <w:pPr>
        <w:pStyle w:val="Heading2"/>
      </w:pPr>
      <w:r>
        <w:t>项目延期压缩偿债前的投产回收窗口，临时补流归还须单独排期 [ks_project_n_timing; conditional]</w:t>
      </w:r>
    </w:p>
    <w:p>
      <w:r>
        <w:t>2025末四项建设升级的累计募集投入比例12.63%；未投入计划额度13.34 亿元人民币不是即期负债。四项预定可使用日均延至2028-12-31，与2029-08-03合同到期相隔215个自然日；可使用不等于满产、收款或已获处置价。2026-01-09新一期临时补流批准不超过12个月且项目需要时提前归还，不能因项目延期而把该用途义务推迟至2028年。</w:t>
      </w:r>
    </w:p>
    <w:p>
      <w:r>
        <w:t>需求较弱→放慢投资可减少近期资本支出，却可能使新产能经营回款晚于债项支付；建设计划恢复→先需资金及营运周转→需将暂时补流从一般经营资金中恢复用途→先查母公司可调度现金。尚未投入额度、临时补流恢复用途与债券本金不是三笔可相加的外部债务。源表38.82%包括永久补流，不能证明项目已接近四成完工。</w:t>
      </w:r>
    </w:p>
    <w:p>
      <w:r>
        <w:t>证据：ks_project_e_progress, ks_project_e_schedule, ks_project_e_tracking, ks_d_e_fund_new, ks_d_e_issue_coupon, ks_d_e_maturity_call</w:t>
      </w:r>
    </w:p>
    <w:p>
      <w:r>
        <w:t>反证：ks_project_e_schedule, ks_d_e_fund_return, ks_d_e_general_performance</w:t>
      </w:r>
    </w:p>
    <w:p>
      <w:r>
        <w:t>其他解释：谨慎减慢建设、保留现有产能及改进自研生产线可能降低过剩产能和近期现金消耗；项目可行性须由订单、成本及投产证据验证。；需求恢复可能加快建设和回款，但首先要求资金归位、采购付款及调试；若收款晚于合同付款日，全年或全生命周期盈利不能补救时点缺口。</w:t>
      </w:r>
    </w:p>
    <w:p>
      <w:r>
        <w:t>判断改变条件：不从原测算差异单独推导等级或展望变更，也不重复计入已进入基础因素的需求、盈利和治理事项；若经核实恢复用途/项目付款使近期发行人资金不能覆盖，则先更新月度现金和可执行融资，再判断常态评级是否仍适用。只有新的可比前瞻导致因素跨档或基础因素未计入的现金约束，才明确新的因素/调整路径。</w:t>
      </w:r>
    </w:p>
    <w:p>
      <w:pPr>
        <w:pStyle w:val="Heading2"/>
      </w:pPr>
      <w:r>
        <w:t>延期、用途变更与回售的触发条件分开检验 [ks_project_n_put; conditional]</w:t>
      </w:r>
    </w:p>
    <w:p>
      <w:r>
        <w:t>原文只披露进度延期且用途、主体、方式等未变，保荐核查支持未变相改用途；截至所读资料，不能认定附加回售已经触发。普通价格回售仅适用于最后两个计息年度，自2027-08-04进入首个适用年度，不能在2026-06-30仅凭股价低位当作已可回售。</w:t>
      </w:r>
    </w:p>
    <w:p>
      <w:r>
        <w:t>附加回售另需项目实施较承诺重大变化并符合被视作或认定改变用途的条件，不受普通回售最后两年限制。若真实触发且持有人依法申报，现金额为被回售面值B加B×当年票息i×计息日数t/365，替换该部分之后票息和到期兑付，不把115%到期价加在回售价上。并须核公告、申报窗口、有效行权及实际面值；缺签署协议不能凭会议条款推定交叉违约或自动加速。</w:t>
      </w:r>
    </w:p>
    <w:p>
      <w:r>
        <w:t>证据：ks_d_e_put, ks_d_e_issue_coupon, ks_project_e_schedule, ks_d_e_face_q1</w:t>
      </w:r>
    </w:p>
    <w:p>
      <w:r>
        <w:t>反证：ks_d_e_general_performance, ks_project_e_tracking</w:t>
      </w:r>
    </w:p>
    <w:p>
      <w:r>
        <w:t>其他解释：依法批准且仅改变建设进度可能不构成用途变更；该解释有现有核查支持，但不是对未来执行的免责。；若实际建设内容、主体或资金用途随后实质改变，合同触发分析必须重做，不能只沿用原延期公告结论。</w:t>
      </w:r>
    </w:p>
    <w:p>
      <w:r>
        <w:t>判断改变条件：获得截止日前有效用途变更文件/认定及回售公告时，按有效行权规模重建发行人逐日现金和替代债券时间轴；若提前现金在付款日前无法覆盖，重定主体及受影响债项，不用负面展望替代即时行动。仅增加待核信息而未证明触发，不将面值搬进2026年已到期债务。</w:t>
      </w:r>
    </w:p>
    <w:p>
      <w:pPr>
        <w:pStyle w:val="Heading2"/>
      </w:pPr>
      <w:r>
        <w:t>年度模型之后还有临时补流恢复用途的事件边界 [ks_project_n_restore_event; conditional]</w:t>
      </w:r>
    </w:p>
    <w:p>
      <w:r>
        <w:t>现金季节锚的范围桥尚未闭合；以下数字仅为Δ_A=Δ_H=Γ=0条件参照。2026-006要求自2026-01-09批准日起不超过12个月并随项目需要提前归还。按2027-01-09的12个月边界核查，若沿用2026末基准集团现金且九日净变动、调度扣减、其他到期付款及营运底额均为零，可恢复用途的静态容量参照为7.03 亿元人民币；恢复650百万元后余5,258.35 万元人民币，按授权全额恢复则需额外资源5.97 亿元人民币。实际占用未知，以上不代表届时真实缺口或连续12个月已覆盖。</w:t>
      </w:r>
    </w:p>
    <w:p>
      <w:r>
        <w:t>恢复专户先减少可自由使用资金，并不必然减少集团总现金或偿还一笔外部债务。项目付款、预留及归还记录按同一资金流去重；不能将本事件再叠加到已扣的6.5/13亿元用途预留。须将年末条件集团现金桥接到归还义务主体在事件日可调度金额，加减九日有证据收支及其他支付，不能把合并余额当母公司已到手资金。</w:t>
      </w:r>
    </w:p>
    <w:p>
      <w:r>
        <w:t>证据：ks_d_e_fund_new, ks_d_e_fund_return, ks_r_base_cash_end, ks_project_g_restore_max, ks_project_g_restore_cap_gap</w:t>
      </w:r>
    </w:p>
    <w:p>
      <w:r>
        <w:t>反证：ks_d_e_fund_return, ks_a_e_q1</w:t>
      </w:r>
    </w:p>
    <w:p>
      <w:r>
        <w:t>其他解释：实际占用低于授权上限、已在年末归还或有可执行九日净流入，均可能关闭该事件的资源差额。；项目提前要求资金、九日其他支出或子公司现金无法上划，会把有效边界提前或降低上限；不得以未证实的下一轮补流授权弥补。</w:t>
      </w:r>
    </w:p>
    <w:p>
      <w:r>
        <w:t>判断改变条件：先取得实际占用和归还期限/需求、发行人可调度额及九日来源用途。当时需要恢复用途额超过经核实可调度额且无按时落实的合法安排时，重做近端流动性与承诺后果判断；不能只看年末正余额维持原判断，也不能直接把用途恢复缺口认定为债券已违约。 须先核实Δ_A、Δ_H及Γ并重跑全部时点和营运缓冲；零调整选点未证明实际资金覆盖，也不构成已证实现金必然更差。</w:t>
      </w:r>
    </w:p>
    <w:p>
      <w:pPr>
        <w:pStyle w:val="Heading1"/>
      </w:pPr>
      <w:r>
        <w:t>持续承诺、反证和救济边界</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年末应付债券账面余额 [ks_d_f_bond_book_2025]</w:t>
            </w:r>
          </w:p>
        </w:tc>
        <w:tc>
          <w:tcPr>
            <w:tcW w:type="dxa" w:w="4386"/>
          </w:tcPr>
          <w:p>
            <w:r>
              <w:t>2025-12-31</w:t>
              <w:br/>
              <w:t>23.13 亿元人民币</w:t>
            </w:r>
          </w:p>
        </w:tc>
        <w:tc>
          <w:tcPr>
            <w:tcW w:type="dxa" w:w="1949"/>
          </w:tcPr>
          <w:p>
            <w:r>
              <w:t>ks_d_e_bond_accounting</w:t>
            </w:r>
          </w:p>
        </w:tc>
      </w:tr>
      <w:tr>
        <w:trPr>
          <w:cantSplit/>
        </w:trPr>
        <w:tc>
          <w:tcPr>
            <w:tcW w:type="dxa" w:w="3411"/>
          </w:tcPr>
          <w:p>
            <w:r>
              <w:t>年末合并所有者权益合计 [ks_d_f_equity_total_2025]</w:t>
            </w:r>
          </w:p>
        </w:tc>
        <w:tc>
          <w:tcPr>
            <w:tcW w:type="dxa" w:w="4386"/>
          </w:tcPr>
          <w:p>
            <w:r>
              <w:t>2025-12-31</w:t>
              <w:br/>
              <w:t>40.52 亿元人民币</w:t>
            </w:r>
          </w:p>
        </w:tc>
        <w:tc>
          <w:tcPr>
            <w:tcW w:type="dxa" w:w="1949"/>
          </w:tcPr>
          <w:p>
            <w:r>
              <w:t>ks_d_e_equity</w:t>
            </w:r>
          </w:p>
        </w:tc>
      </w:tr>
      <w:tr>
        <w:trPr>
          <w:cantSplit/>
        </w:trPr>
        <w:tc>
          <w:tcPr>
            <w:tcW w:type="dxa" w:w="3411"/>
          </w:tcPr>
          <w:p>
            <w:r>
              <w:t>债券账面余额占合并总权益 [ks_d_c_book_ratio]</w:t>
            </w:r>
          </w:p>
        </w:tc>
        <w:tc>
          <w:tcPr>
            <w:tcW w:type="dxa" w:w="4386"/>
          </w:tcPr>
          <w:p>
            <w:r>
              <w:t>2025-12-31</w:t>
              <w:br/>
              <w:t>57.09%</w:t>
            </w:r>
          </w:p>
        </w:tc>
        <w:tc>
          <w:tcPr>
            <w:tcW w:type="dxa" w:w="1949"/>
          </w:tcPr>
          <w:p>
            <w:r>
              <w:t>ks_d_e_bond_accounting, ks_d_e_equity</w:t>
            </w:r>
          </w:p>
        </w:tc>
      </w:tr>
      <w:tr>
        <w:trPr>
          <w:cantSplit/>
        </w:trPr>
        <w:tc>
          <w:tcPr>
            <w:tcW w:type="dxa" w:w="3411"/>
          </w:tcPr>
          <w:p>
            <w:r>
              <w:t>持续财务承诺比例上限 [ks_d_f_covenant_limit]</w:t>
            </w:r>
          </w:p>
        </w:tc>
        <w:tc>
          <w:tcPr>
            <w:tcW w:type="dxa" w:w="4386"/>
          </w:tcPr>
          <w:p>
            <w:r>
              <w:t>2023-08-02</w:t>
              <w:br/>
              <w:t>50.00%</w:t>
            </w:r>
          </w:p>
        </w:tc>
        <w:tc>
          <w:tcPr>
            <w:tcW w:type="dxa" w:w="1949"/>
          </w:tcPr>
          <w:p>
            <w:r>
              <w:t>ks_d_e_commitment, ks_d_e_commitment_origin</w:t>
            </w:r>
          </w:p>
        </w:tc>
      </w:tr>
      <w:tr>
        <w:trPr>
          <w:cantSplit/>
        </w:trPr>
        <w:tc>
          <w:tcPr>
            <w:tcW w:type="dxa" w:w="3411"/>
          </w:tcPr>
          <w:p>
            <w:r>
              <w:t>账面筛查金额超出比例限额 [ks_d_c_book_excess]</w:t>
            </w:r>
          </w:p>
        </w:tc>
        <w:tc>
          <w:tcPr>
            <w:tcW w:type="dxa" w:w="4386"/>
          </w:tcPr>
          <w:p>
            <w:r>
              <w:t>2025-12-31</w:t>
              <w:br/>
              <w:t>2.87 亿元人民币</w:t>
            </w:r>
          </w:p>
        </w:tc>
        <w:tc>
          <w:tcPr>
            <w:tcW w:type="dxa" w:w="1949"/>
          </w:tcPr>
          <w:p>
            <w:r>
              <w:t>ks_d_e_bond_accounting, ks_d_e_equity</w:t>
            </w:r>
          </w:p>
        </w:tc>
      </w:tr>
      <w:tr>
        <w:trPr>
          <w:cantSplit/>
        </w:trPr>
        <w:tc>
          <w:tcPr>
            <w:tcW w:type="dxa" w:w="3411"/>
          </w:tcPr>
          <w:p>
            <w:r>
              <w:t>合同面值占合并总权益敏感性 [ks_d_g_face_equity_ratio]</w:t>
            </w:r>
          </w:p>
        </w:tc>
        <w:tc>
          <w:tcPr>
            <w:tcW w:type="dxa" w:w="4386"/>
          </w:tcPr>
          <w:p>
            <w:r>
              <w:t>2025-12-31</w:t>
              <w:br/>
              <w:t>54.24%</w:t>
            </w:r>
          </w:p>
        </w:tc>
        <w:tc>
          <w:tcPr>
            <w:tcW w:type="dxa" w:w="1949"/>
          </w:tcPr>
          <w:p>
            <w:r>
              <w:t>ks_d_e_equity, ks_d_e_face_2025, ks_d_e_issuance_law</w:t>
            </w:r>
          </w:p>
        </w:tc>
      </w:tr>
    </w:tbl>
    <w:p/>
    <w:p>
      <w:pPr>
        <w:pStyle w:val="Heading2"/>
      </w:pPr>
      <w:r>
        <w:t>持续承诺的履约解释尚未闭合 [ks_d_n_covenant; unresolved]</w:t>
      </w:r>
    </w:p>
    <w:p>
      <w:r>
        <w:t>年末账面债券 23.13 亿元人民币 除合并总权益 40.52 亿元人民币 得 57.09%，高于原文所列 50.00%；差额为 2.87 亿元人民币。公司同时披露长期有效且正常履行、债券未违约。现有公开材料没有逐项解释冲突，因此保留重大待解释事项，不能认定已违约、自动加速或已获豁免。</w:t>
      </w:r>
    </w:p>
    <w:p>
      <w:r>
        <w:t>发行时法规解释采用合并账面余额与合并总权益，但发行条件解释不自动解决单独持续承诺的范围。即使用面值替代账面，敏感性仍为 54.24%。利息计提与摊销使债券账面金额高于面值，不能把二者混用。一般良好履约声明没有给出期间、排除项或调节表。</w:t>
      </w:r>
    </w:p>
    <w:p>
      <w:r>
        <w:t>证据：ks_d_e_commitment, ks_d_e_commitment_origin, ks_d_e_issuance_law, ks_d_f_bond_book_2025, ks_d_f_equity_total_2025, ks_d_c_book_ratio, ks_d_c_book_excess, ks_d_g_face_equity_ratio</w:t>
      </w:r>
    </w:p>
    <w:p>
      <w:r>
        <w:t>反证：ks_d_e_bond_accounting, ks_d_e_general_performance, ks_d_e_sponsor_performance, ks_d_e_temporary_report</w:t>
      </w:r>
    </w:p>
    <w:p>
      <w:r>
        <w:t>其他解释：承诺可能存在已签协议中的特定适用期间或定义，需要以原协议及正式解释证明。；披露可能存在履约状态与财务数值不一致，需要特定更正或补充。；可能存在合法变更、豁免或调节事项，但现有材料未取得，不能推定其存在。</w:t>
      </w:r>
    </w:p>
    <w:p>
      <w:r>
        <w:t>判断改变条件：取得原承诺适用期间、累计余额及净资产定义、逐期计算调节表、正式解释和依法有效的变更/豁免文件后，按相同原始数字重作结论；仅重复一般“正常履行”不能关闭差异。</w:t>
      </w:r>
    </w:p>
    <w:p>
      <w:pPr>
        <w:pStyle w:val="Heading2"/>
      </w:pPr>
      <w:r>
        <w:t>无担保债项保护与加速条件需分别判断 [ks_d_n_remedies; conditional]</w:t>
      </w:r>
    </w:p>
    <w:p>
      <w:r>
        <w:t>本债不提供担保，按发行人无担保债权分析。持有人会议提供集体决策及诉讼路径，但其他债务逾期等会议触发条件不等于自动交叉违约或立即加速。未取得完整已签受托管理协议，累计余额承诺相关通知、补救期、加速权限及豁免规则仍待明确；这一缺口不妨碍企业经营及一般偿债能力分析。</w:t>
      </w:r>
    </w:p>
    <w:p>
      <w:r>
        <w:t>募集书的逾期本息救济与一般民事责任已有证据；持续承诺争议是否构成本债约定违约事件及何时可提前请求清偿，仍依合同链、行为及程序。普通无担保顺位不等于对所有子公司资产有直接同顺位追索。</w:t>
      </w:r>
    </w:p>
    <w:p>
      <w:r>
        <w:t>证据：ks_d_e_remedies_contract, ks_d_e_meeting_triggers, ks_d_e_meeting_votes, ks_d_e_civil_remedies, ks_d_e_commitment_regulation, ks_d_e_ranking</w:t>
      </w:r>
    </w:p>
    <w:p>
      <w:r>
        <w:t>反证：ks_d_e_general_performance</w:t>
      </w:r>
    </w:p>
    <w:p>
      <w:r>
        <w:t>其他解释：若签署协议明确将该承诺并入违约事件并约定补救及加速，需按条款证据判断触发和履行程序。；如果只产生承诺监管责任或一般违约责任，也不能在没有到期或加速依据时把全额本金列为即期付款。</w:t>
      </w:r>
    </w:p>
    <w:p>
      <w:r>
        <w:t>判断改变条件：取得已签受托协议、补充及有效修订，并能定位义务并入、违约事件、通知、补救、加速表决、豁免与撤销条款，才可给出本债明确救济路径。</w:t>
      </w:r>
    </w:p>
    <w:p>
      <w:pPr>
        <w:pStyle w:val="Heading1"/>
      </w:pPr>
      <w:r>
        <w:t>最新转股价与或有提前偿付</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五月实施后转股价 [ks_d_f_price_latest]</w:t>
            </w:r>
          </w:p>
        </w:tc>
        <w:tc>
          <w:tcPr>
            <w:tcW w:type="dxa" w:w="4386"/>
          </w:tcPr>
          <w:p>
            <w:r>
              <w:t>2026-05-26</w:t>
              <w:br/>
              <w:t>6.61 元人民币</w:t>
            </w:r>
          </w:p>
        </w:tc>
        <w:tc>
          <w:tcPr>
            <w:tcW w:type="dxa" w:w="1949"/>
          </w:tcPr>
          <w:p>
            <w:r>
              <w:t>ks_d_e_price_latest, ks_d_e_distribution</w:t>
            </w:r>
          </w:p>
        </w:tc>
      </w:tr>
      <w:tr>
        <w:trPr>
          <w:cantSplit/>
        </w:trPr>
        <w:tc>
          <w:tcPr>
            <w:tcW w:type="dxa" w:w="3411"/>
          </w:tcPr>
          <w:p>
            <w:r>
              <w:t>普通回售条件股价 [ks_d_g_put_price]</w:t>
            </w:r>
          </w:p>
        </w:tc>
        <w:tc>
          <w:tcPr>
            <w:tcW w:type="dxa" w:w="4386"/>
          </w:tcPr>
          <w:p>
            <w:r>
              <w:t>2026-05-26</w:t>
              <w:br/>
              <w:t>4.63 元人民币</w:t>
            </w:r>
          </w:p>
        </w:tc>
        <w:tc>
          <w:tcPr>
            <w:tcW w:type="dxa" w:w="1949"/>
          </w:tcPr>
          <w:p>
            <w:r>
              <w:t>ks_d_e_distribution, ks_d_e_maturity_call, ks_d_e_price_history, ks_d_e_price_latest, ks_d_e_put, ks_d_e_revision</w:t>
            </w:r>
          </w:p>
        </w:tc>
      </w:tr>
      <w:tr>
        <w:trPr>
          <w:cantSplit/>
        </w:trPr>
        <w:tc>
          <w:tcPr>
            <w:tcW w:type="dxa" w:w="3411"/>
          </w:tcPr>
          <w:p>
            <w:r>
              <w:t>下修条件股价 [ks_d_g_revision_price]</w:t>
            </w:r>
          </w:p>
        </w:tc>
        <w:tc>
          <w:tcPr>
            <w:tcW w:type="dxa" w:w="4386"/>
          </w:tcPr>
          <w:p>
            <w:r>
              <w:t>2026-05-26</w:t>
              <w:br/>
              <w:t>5.62 元人民币</w:t>
            </w:r>
          </w:p>
        </w:tc>
        <w:tc>
          <w:tcPr>
            <w:tcW w:type="dxa" w:w="1949"/>
          </w:tcPr>
          <w:p>
            <w:r>
              <w:t>ks_d_e_distribution, ks_d_e_maturity_call, ks_d_e_price_history, ks_d_e_price_latest, ks_d_e_put, ks_d_e_revision</w:t>
            </w:r>
          </w:p>
        </w:tc>
      </w:tr>
      <w:tr>
        <w:trPr>
          <w:cantSplit/>
        </w:trPr>
        <w:tc>
          <w:tcPr>
            <w:tcW w:type="dxa" w:w="3411"/>
          </w:tcPr>
          <w:p>
            <w:r>
              <w:t>赎回条件股价 [ks_d_g_call_price]</w:t>
            </w:r>
          </w:p>
        </w:tc>
        <w:tc>
          <w:tcPr>
            <w:tcW w:type="dxa" w:w="4386"/>
          </w:tcPr>
          <w:p>
            <w:r>
              <w:t>2026-05-26</w:t>
              <w:br/>
              <w:t>8.59 元人民币</w:t>
            </w:r>
          </w:p>
        </w:tc>
        <w:tc>
          <w:tcPr>
            <w:tcW w:type="dxa" w:w="1949"/>
          </w:tcPr>
          <w:p>
            <w:r>
              <w:t>ks_d_e_distribution, ks_d_e_maturity_call, ks_d_e_price_history, ks_d_e_price_latest, ks_d_e_put, ks_d_e_revision</w:t>
            </w:r>
          </w:p>
        </w:tc>
      </w:tr>
    </w:tbl>
    <w:p/>
    <w:p>
      <w:pPr>
        <w:pStyle w:val="Heading2"/>
      </w:pPr>
      <w:r>
        <w:t>最新转股价、行权窗口和触发条件分开 [ks_d_n_option; supported]</w:t>
      </w:r>
    </w:p>
    <w:p>
      <w:r>
        <w:t>截止日前已取得的最新执行价为每股 6.61 元人民币，自2026-05-26生效；旧报告首页价格已经过时。普通回售限最后两个计息年度，据合同日期推得首个年度自2027-08-04开始。仅按当前条款价映射，回售、下修、赎回观察线分别为每股 4.63 元人民币、5.62 元人民币、8.59 元人民币；这些条件价格不是未来市场价或已确认行权事件。</w:t>
      </w:r>
    </w:p>
    <w:p>
      <w:r>
        <w:t>普通回售须在适用计息年度内连续 30.00 交易日 每日收盘价低于当期转股价的 70.00%，并按首次触发后的公告窗口申报；下修和有条件赎回是在连续 30.00 交易日 中至少 15.00 交易日 达标，分别为低于 85.00%、不低于 130.00%。附加回售取决于重大实施变化及依法认定改变用途，不限最后两个计息年度。下修须发行人提出及股东会程序；有条件赎回是发行人选择权，另有余额不足 3,000.00 万元人民币 的条件。2026-06-25只是重新计算下修期间的起点。</w:t>
      </w:r>
    </w:p>
    <w:p>
      <w:r>
        <w:t>证据：ks_d_e_price_latest, ks_d_e_distribution, ks_d_f_price_latest, ks_d_e_price_history, ks_d_e_put, ks_d_e_revision, ks_d_e_maturity_call, ks_d_g_put_price, ks_d_g_revision_price, ks_d_g_call_price, ks_d_f_observation_days, ks_d_f_trigger_days</w:t>
      </w:r>
    </w:p>
    <w:p>
      <w:r>
        <w:t>反证：ks_d_e_temporary_report, ks_d_e_fund_delay</w:t>
      </w:r>
    </w:p>
    <w:p>
      <w:r>
        <w:t>其他解释：后续现金分派、资本变动或有效下修可能改变转股价及联动观察线。；一般项目延期若没有法定改变用途事实，不应直接视为附加回售已触发。</w:t>
      </w:r>
    </w:p>
    <w:p>
      <w:r>
        <w:t>判断改变条件：出现截止日前新的有效价格或正式行权公告时更新；只有观察期股价记录、当期有效转股价、适用计息年度及程序证据共同满足时，才将相关提前支付列为已触发义务。</w:t>
      </w:r>
    </w:p>
    <w:p>
      <w:pPr>
        <w:pStyle w:val="Heading1"/>
      </w:pPr>
      <w:r>
        <w:t>募集资金补流及用途恢复压力</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期末尚未使用募集资金总额 [ks_d_f_fund_total]</w:t>
            </w:r>
          </w:p>
        </w:tc>
        <w:tc>
          <w:tcPr>
            <w:tcW w:type="dxa" w:w="4386"/>
          </w:tcPr>
          <w:p>
            <w:r>
              <w:t>2025-12-31</w:t>
              <w:br/>
              <w:t>13.61 亿元人民币</w:t>
            </w:r>
          </w:p>
        </w:tc>
        <w:tc>
          <w:tcPr>
            <w:tcW w:type="dxa" w:w="1949"/>
          </w:tcPr>
          <w:p>
            <w:r>
              <w:t>ks_d_e_fund_balance</w:t>
            </w:r>
          </w:p>
        </w:tc>
      </w:tr>
      <w:tr>
        <w:trPr>
          <w:cantSplit/>
        </w:trPr>
        <w:tc>
          <w:tcPr>
            <w:tcW w:type="dxa" w:w="3411"/>
          </w:tcPr>
          <w:p>
            <w:r>
              <w:t>期末暂时补流资金余额 [ks_d_f_fund_temp_2025]</w:t>
            </w:r>
          </w:p>
        </w:tc>
        <w:tc>
          <w:tcPr>
            <w:tcW w:type="dxa" w:w="4386"/>
          </w:tcPr>
          <w:p>
            <w:r>
              <w:t>2025-12-31</w:t>
              <w:br/>
              <w:t>12.75 亿元人民币</w:t>
            </w:r>
          </w:p>
        </w:tc>
        <w:tc>
          <w:tcPr>
            <w:tcW w:type="dxa" w:w="1949"/>
          </w:tcPr>
          <w:p>
            <w:r>
              <w:t>ks_d_e_fund_balance</w:t>
            </w:r>
          </w:p>
        </w:tc>
      </w:tr>
      <w:tr>
        <w:trPr>
          <w:cantSplit/>
        </w:trPr>
        <w:tc>
          <w:tcPr>
            <w:tcW w:type="dxa" w:w="3411"/>
          </w:tcPr>
          <w:p>
            <w:r>
              <w:t>期末募集专户余额 [ks_d_f_fund_special_2025]</w:t>
            </w:r>
          </w:p>
        </w:tc>
        <w:tc>
          <w:tcPr>
            <w:tcW w:type="dxa" w:w="4386"/>
          </w:tcPr>
          <w:p>
            <w:r>
              <w:t>2025-12-31</w:t>
              <w:br/>
              <w:t>8,643.12 万元人民币</w:t>
            </w:r>
          </w:p>
        </w:tc>
        <w:tc>
          <w:tcPr>
            <w:tcW w:type="dxa" w:w="1949"/>
          </w:tcPr>
          <w:p>
            <w:r>
              <w:t>ks_d_e_fund_balance</w:t>
            </w:r>
          </w:p>
        </w:tc>
      </w:tr>
      <w:tr>
        <w:trPr>
          <w:cantSplit/>
        </w:trPr>
        <w:tc>
          <w:tcPr>
            <w:tcW w:type="dxa" w:w="3411"/>
          </w:tcPr>
          <w:p>
            <w:r>
              <w:t>旧一期实际归还专户总额 [ks_d_f_fund_returned]</w:t>
            </w:r>
          </w:p>
        </w:tc>
        <w:tc>
          <w:tcPr>
            <w:tcW w:type="dxa" w:w="4386"/>
          </w:tcPr>
          <w:p>
            <w:r>
              <w:t>2026-01-06</w:t>
              <w:br/>
              <w:t>13.00 亿元人民币</w:t>
            </w:r>
          </w:p>
        </w:tc>
        <w:tc>
          <w:tcPr>
            <w:tcW w:type="dxa" w:w="1949"/>
          </w:tcPr>
          <w:p>
            <w:r>
              <w:t>ks_d_e_fund_return</w:t>
            </w:r>
          </w:p>
        </w:tc>
      </w:tr>
      <w:tr>
        <w:trPr>
          <w:cantSplit/>
        </w:trPr>
        <w:tc>
          <w:tcPr>
            <w:tcW w:type="dxa" w:w="3411"/>
          </w:tcPr>
          <w:p>
            <w:r>
              <w:t>新一期批准临时补流额度上限 [ks_d_f_fund_new_cap]</w:t>
            </w:r>
          </w:p>
        </w:tc>
        <w:tc>
          <w:tcPr>
            <w:tcW w:type="dxa" w:w="4386"/>
          </w:tcPr>
          <w:p>
            <w:r>
              <w:t>2026-01-09</w:t>
              <w:br/>
              <w:t>13.00 亿元人民币</w:t>
            </w:r>
          </w:p>
        </w:tc>
        <w:tc>
          <w:tcPr>
            <w:tcW w:type="dxa" w:w="1949"/>
          </w:tcPr>
          <w:p>
            <w:r>
              <w:t>ks_d_e_fund_new</w:t>
            </w:r>
          </w:p>
        </w:tc>
      </w:tr>
      <w:tr>
        <w:trPr>
          <w:cantSplit/>
        </w:trPr>
        <w:tc>
          <w:tcPr>
            <w:tcW w:type="dxa" w:w="3411"/>
          </w:tcPr>
          <w:p>
            <w:r>
              <w:t>截止日新一期实际临时补流占用 [ks_d_f_fund_temp_cutoff]</w:t>
            </w:r>
          </w:p>
        </w:tc>
        <w:tc>
          <w:tcPr>
            <w:tcW w:type="dxa" w:w="4386"/>
          </w:tcPr>
          <w:p>
            <w:r>
              <w:t>2026-06-30</w:t>
              <w:br/>
              <w:t>未计算 / unavailable</w:t>
            </w:r>
          </w:p>
        </w:tc>
        <w:tc>
          <w:tcPr>
            <w:tcW w:type="dxa" w:w="1949"/>
          </w:tcPr>
          <w:p>
            <w:r>
              <w:t>ks_d_e_fund_new</w:t>
            </w:r>
          </w:p>
        </w:tc>
      </w:tr>
    </w:tbl>
    <w:p/>
    <w:p>
      <w:pPr>
        <w:pStyle w:val="Heading2"/>
      </w:pPr>
      <w:r>
        <w:t>补流归还恢复专款用途，不新增转债本金 [ks_d_n_funds; conditional]</w:t>
      </w:r>
    </w:p>
    <w:p>
      <w:r>
        <w:t>年末尚未使用募集资金 13.61 亿元人民币 中，12.75 亿元人民币 已暂用于补流，专户余额为 8,643.12 万元人民币。旧一期实际使用的 13.00 亿元人民币 已于2026-01-06前归还；新一期2026-01-09批准上限 13.00 亿元人民币，实际截止日占用尚未确定。归还募集专户是恢复资金用途约束，不是新增对外金融债偿还，不能再加到转债本金上。</w:t>
      </w:r>
    </w:p>
    <w:p>
      <w:r>
        <w:t>新一期从批准日起至多十二个月、项目需用时须提前归还，按日期推得最长至2027-01-09。实际占用若被营运资金锁定，会产生调回可用资金的压力；集团内部账户转移本身不减少合并现金，但会减少可自由用于一般偿债的资金。批准额度不能替代实际用款和归还流水。</w:t>
      </w:r>
    </w:p>
    <w:p>
      <w:r>
        <w:t>证据：ks_d_e_fund_balance, ks_d_c_fund_balance_parts, ks_d_c_fund_balance_receipts, ks_d_e_fund_return, ks_d_e_fund_new, ks_d_f_fund_temp_cutoff</w:t>
      </w:r>
    </w:p>
    <w:p>
      <w:r>
        <w:t>反证：ks_d_e_fund_correction, ks_d_e_fund_delay, ks_d_e_sponsor_performance</w:t>
      </w:r>
    </w:p>
    <w:p>
      <w:r>
        <w:t>其他解释：若新一期实际支用低于批准额度，潜在需调回金额相应较低；不能预填最大额度为实际债务。；若可及时收回营运资金并恢复专户，用途恢复压力较小；这不代表资金可不受限制用于付本息。</w:t>
      </w:r>
    </w:p>
    <w:p>
      <w:r>
        <w:t>判断改变条件：取得截止日及到期前专户/一般户对账、逐笔支用归还、项目支付计划和资金可调回证据后量化用途恢复缺口；清除旧一期占用不能自动证明新一期占用为零。</w:t>
      </w:r>
    </w:p>
    <w:p>
      <w:pPr>
        <w:pStyle w:val="Heading1"/>
      </w:pPr>
      <w:r>
        <w:t>同行证据及可比性</w:t>
      </w:r>
    </w:p>
    <w:p>
      <w:pPr>
        <w:pStyle w:val="Heading2"/>
      </w:pPr>
      <w:r>
        <w:t>同业证据支持相对弱势，但不代表行业总体 [ks_r_peer_finding; conditional]</w:t>
      </w:r>
    </w:p>
    <w:p>
      <w:r>
        <w:t>三家收入均下降：科顺-11.49%、东方雨虹-1.70%、北新-2.09%。科顺CAS资产负债率67.32%，高于两家样本；净额营业周期130.28 days，亦长于雨虹69.89 days、北新38.28 days。这些差异支持结合公司自身回款和资本质量分析，不能直接转成级差。</w:t>
      </w:r>
    </w:p>
    <w:p>
      <w:r>
        <w:t>科顺正CFO与负EBITDA并存，两家同行仍保持正盈利及CFO。雨虹现金下降须连接收购与分配；北新窄口径CCE之外还有较大结构性存款。三家以相同明示融资类别比较，但排除长期应付款等后并非方法全部债务，费用化利息倍数也不是全部利息倍数；本案评级分档仍采用自己的完整方法口径。</w:t>
      </w:r>
    </w:p>
    <w:p>
      <w:r>
        <w:t>证据：ks_r_peer_keshun, ks_r_peer_yuhong, ks_r_peer_bnbm</w:t>
      </w:r>
    </w:p>
    <w:p>
      <w:r>
        <w:t>反证：ks_b_e_operations, ks_a_e_invest</w:t>
      </w:r>
    </w:p>
    <w:p>
      <w:r>
        <w:t>其他解释：北新集团石膏板/涂料业务和两家并购贡献降低防水业务可比性，不能全归因为科顺竞争力差。；减值会缩短净额周期；科顺原值应收敏感性已另算。</w:t>
      </w:r>
    </w:p>
    <w:p>
      <w:r>
        <w:t>判断改变条件：取得纯防水行业分布、固定范围收入、完整资本化利息及真实收付款周期后重做可比分析；此前不计算行业均值或借同业等级校准本案分数。</w:t>
      </w:r>
    </w:p>
    <w:p>
      <w:pPr>
        <w:pStyle w:val="Heading1"/>
      </w:pPr>
      <w:r>
        <w:t>合同时间轴与披露期限表核对</w:t>
      </w:r>
    </w:p>
    <w:p>
      <w:pPr>
        <w:pStyle w:val="Heading2"/>
      </w:pPr>
      <w:r>
        <w:t>年报债券期限表不能直接代替已核合同时间轴 [ks_r_bond_bucket_finding; unresolved]</w:t>
      </w:r>
    </w:p>
    <w:p>
      <w:r>
        <w:t>年报一年内未折现应付债券现金流为1,098.92 万元人民币；同日面值保持不变的合同第三年票息为2,197.83 万元人民币，两者差-1,098.91 万元人民币。其他期限栏也存在条件比较差额，未取得表内假设解释。</w:t>
      </w:r>
    </w:p>
    <w:p>
      <w:r>
        <w:t>资料时点、计息年度和现金支付日期分别核验。票息不是期末有效利率利息费用；到期含末息价也不能再加最后一期利息。差额不通过改写原表、改变面值或重复扣息调平。</w:t>
      </w:r>
    </w:p>
    <w:p>
      <w:r>
        <w:t>证据：ks_r_e_bond_buckets, ks_d_e_issue_coupon, ks_d_e_maturity_call</w:t>
      </w:r>
    </w:p>
    <w:p>
      <w:r>
        <w:t>反证：ks_a_e_audit</w:t>
      </w:r>
    </w:p>
    <w:p>
      <w:r>
        <w:t>其他解释：表格可能采用不同转股/行权或列报假设，须由发行人给出对应明细，不能由分析者臆造。；计息年度滚动或分桶口径也可能影响显示；目前没有足够证据确定原因。</w:t>
      </w:r>
    </w:p>
    <w:p>
      <w:r>
        <w:t>判断改变条件：取得发行人未折现表的本金、票息、日期、转股及行权假设明细后对齐比较，更新现金预算；不以原表一年内金额直接替代本年合同付息需求。</w:t>
      </w:r>
    </w:p>
    <w:p>
      <w:pPr>
        <w:pStyle w:val="Heading1"/>
      </w:pPr>
      <w:r>
        <w:t>勾稽结果</w:t>
      </w:r>
    </w:p>
    <w:p>
      <w:r>
        <w:t>流动资产加总 [ks_a_r_currentassets_2025]：within_input_tolerance；基础单位残差 0.00。 原件元单位数值重算；差额保留，不设评级准入门槛</w:t>
      </w:r>
    </w:p>
    <w:p>
      <w:r>
        <w:t>非流动资产加总 [ks_a_r_noncurrentassets_2025]：within_input_tolerance；基础单位残差 0.00。 原件元单位数值重算；差额保留，不设评级准入门槛</w:t>
      </w:r>
    </w:p>
    <w:p>
      <w:r>
        <w:t>流动负债加总 [ks_a_r_currentliab_2025]：within_input_tolerance；基础单位残差 0.00。 原件元单位数值重算；差额保留，不设评级准入门槛</w:t>
      </w:r>
    </w:p>
    <w:p>
      <w:r>
        <w:t>非流动负债加总 [ks_a_r_noncurrentliab_2025]：within_input_tolerance；基础单位残差 0.00。 原件元单位数值重算；差额保留，不设评级准入门槛</w:t>
      </w:r>
    </w:p>
    <w:p>
      <w:r>
        <w:t>归母权益分项加总 [ks_a_r_ownerequity_2025]：within_input_tolerance；基础单位残差 0.00。 原件元单位数值重算；差额保留，不设评级准入门槛</w:t>
      </w:r>
    </w:p>
    <w:p>
      <w:r>
        <w:t>权益归属加总 [ks_a_r_equity_2025]：within_input_tolerance；基础单位残差 0.00。 原件元单位数值重算；差额保留，不设评级准入门槛</w:t>
      </w:r>
    </w:p>
    <w:p>
      <w:r>
        <w:t>资产总额加总 [ks_a_r_assets_2025]：within_input_tolerance；基础单位残差 0.00。 原件元单位数值重算；差额保留，不设评级准入门槛</w:t>
      </w:r>
    </w:p>
    <w:p>
      <w:r>
        <w:t>负债总额加总 [ks_a_r_liab_2025]：within_input_tolerance；基础单位残差 0.00。 原件元单位数值重算；差额保留，不设评级准入门槛</w:t>
      </w:r>
    </w:p>
    <w:p>
      <w:r>
        <w:t>资产等于负债加权益 [ks_a_r_balance_2025]：within_input_tolerance；基础单位残差 0.00。 原件元单位数值重算；差额保留，不设评级准入门槛</w:t>
      </w:r>
    </w:p>
    <w:p>
      <w:r>
        <w:t>营业总成本重算 [ks_a_r_totalcost_2025]：within_input_tolerance；基础单位残差 0.00。 原件元单位数值重算；差额保留，不设评级准入门槛</w:t>
      </w:r>
    </w:p>
    <w:p>
      <w:r>
        <w:t>营业利润加营业外净额 [ks_a_r_pbt_2025]：within_input_tolerance；基础单位残差 0.00。 原件元单位数值重算；差额保留，不设评级准入门槛</w:t>
      </w:r>
    </w:p>
    <w:p>
      <w:r>
        <w:t>税前减所得税 [ks_a_r_netincome_2025]：within_input_tolerance；基础单位残差 0.00。 原件元单位数值重算；差额保留，不设评级准入门槛</w:t>
      </w:r>
    </w:p>
    <w:p>
      <w:r>
        <w:t>综合收益重算 [ks_a_r_ci_2025]：within_input_tolerance；基础单位残差 0.00。 原件元单位数值重算；差额保留，不设评级准入门槛</w:t>
      </w:r>
    </w:p>
    <w:p>
      <w:r>
        <w:t>经营现金流入重算 [ks_a_r_opcashin_2025]：within_input_tolerance；基础单位残差 0.00。 原件元单位数值重算；差额保留，不设评级准入门槛</w:t>
      </w:r>
    </w:p>
    <w:p>
      <w:r>
        <w:t>经营现金流出重算 [ks_a_r_opcashout_2025]：within_input_tolerance；基础单位残差 0.00。 原件元单位数值重算；差额保留，不设评级准入门槛</w:t>
      </w:r>
    </w:p>
    <w:p>
      <w:r>
        <w:t>直接法经营净现金 [ks_a_r_cfo_2025]：within_input_tolerance；基础单位残差 0.00。 原件元单位数值重算；差额保留，不设评级准入门槛</w:t>
      </w:r>
    </w:p>
    <w:p>
      <w:r>
        <w:t>投资净现金 [ks_a_r_cfi_2025]：within_input_tolerance；基础单位残差 0.00。 原件元单位数值重算；差额保留，不设评级准入门槛</w:t>
      </w:r>
    </w:p>
    <w:p>
      <w:r>
        <w:t>筹资净现金 [ks_a_r_cff_2025]：within_input_tolerance；基础单位残差 0.00。 原件元单位数值重算；差额保留，不设评级准入门槛</w:t>
      </w:r>
    </w:p>
    <w:p>
      <w:r>
        <w:t>现金三类活动加汇率 [ks_a_r_cashdelta_2025]：within_input_tolerance；基础单位残差 0.00。 原件元单位数值重算；差额保留，不设评级准入门槛</w:t>
      </w:r>
    </w:p>
    <w:p>
      <w:r>
        <w:t>净利归属 [ks_a_r_plattrib_2025]：within_input_tolerance；基础单位残差 0.00。 原件元单位数值重算；差额保留，不设评级准入门槛</w:t>
      </w:r>
    </w:p>
    <w:p>
      <w:r>
        <w:t>营业利润 [ks_a_r_opprofit_2025]：within_input_tolerance；基础单位残差 0.00。 原件元单位数值重算；差额保留，不设评级准入门槛</w:t>
      </w:r>
    </w:p>
    <w:p>
      <w:r>
        <w:t>现金滚动 [ks_a_r_cash_2025]：within_input_tolerance；基础单位残差 0.00。 原件元单位数值重算；差额保留，不设评级准入门槛</w:t>
      </w:r>
    </w:p>
    <w:p>
      <w:r>
        <w:t>现金与账面资金 [ks_a_r_cashbook_2025]：within_input_tolerance；基础单位残差 0.00。 原件元单位数值重算；差额保留，不设评级准入门槛</w:t>
      </w:r>
    </w:p>
    <w:p>
      <w:r>
        <w:t>受限资金明细 [ks_a_r_restrictdetail_2025]：within_input_tolerance；基础单位残差 0.00。 原件元单位数值重算；差额保留，不设评级准入门槛</w:t>
      </w:r>
    </w:p>
    <w:p>
      <w:r>
        <w:t>间接法经营现金 [ks_a_r_indirect_cfo_2025]：within_input_tolerance；基础单位残差 0.00。 原件元单位数值重算；差额保留，不设评级准入门槛</w:t>
      </w:r>
    </w:p>
    <w:p>
      <w:r>
        <w:t>ar净额 [ks_a_r_ar_netcalc_2025]：within_input_tolerance；基础单位残差 0.00。 原件元单位数值重算；差额保留，不设评级准入门槛</w:t>
      </w:r>
    </w:p>
    <w:p>
      <w:r>
        <w:t>otherar净额 [ks_a_r_otherar_netcalc_2025]：within_input_tolerance；基础单位残差 0.00。 原件元单位数值重算；差额保留，不设评级准入门槛</w:t>
      </w:r>
    </w:p>
    <w:p>
      <w:r>
        <w:t>inventory净额 [ks_a_r_inventory_netcalc_2025]：within_input_tolerance；基础单位残差 0.00。 原件元单位数值重算；差额保留，不设评级准入门槛</w:t>
      </w:r>
    </w:p>
    <w:p>
      <w:r>
        <w:t>contract净额 [ks_a_r_contract_netcalc_2025]：within_input_tolerance；基础单位残差 0.00。 原件元单位数值重算；差额保留，不设评级准入门槛</w:t>
      </w:r>
    </w:p>
    <w:p>
      <w:r>
        <w:t>longcontract净额 [ks_a_r_longcontract_netcalc_2025]：within_input_tolerance；基础单位残差 0.00。 原件元单位数值重算；差额保留，不设评级准入门槛</w:t>
      </w:r>
    </w:p>
    <w:p>
      <w:r>
        <w:t>propertynet净额 [ks_a_r_propertynet_netcalc_2025]：within_input_tolerance；基础单位残差 0.00。 原件元单位数值重算；差额保留，不设评级准入门槛</w:t>
      </w:r>
    </w:p>
    <w:p>
      <w:r>
        <w:t>应收账龄 [ks_a_r_arge_2025]：within_input_tolerance；基础单位残差 0.00。 原件元单位数值重算；差额保留，不设评级准入门槛</w:t>
      </w:r>
    </w:p>
    <w:p>
      <w:r>
        <w:t>供应商融资分类 [ks_a_r_supplier_sum_2025]：within_input_tolerance；基础单位残差 0.00。 原件元单位数值重算；差额保留，不设评级准入门槛</w:t>
      </w:r>
    </w:p>
    <w:p>
      <w:r>
        <w:t>利息费用勾稽 [ks_a_r_interest_2025]：within_input_tolerance；基础单位残差 0.00。 原件元单位数值重算；差额保留，不设评级准入门槛</w:t>
      </w:r>
    </w:p>
    <w:p>
      <w:r>
        <w:t>产品收入勾稽 [ks_a_r_productrev_2025]：within_input_tolerance；基础单位残差 0.00。 原件元单位数值重算；差额保留，不设评级准入门槛</w:t>
      </w:r>
    </w:p>
    <w:p>
      <w:r>
        <w:t>产品成本勾稽 [ks_a_r_productcost_2025]：within_input_tolerance；基础单位残差 0.00。 原件元单位数值重算；差额保留，不设评级准入门槛</w:t>
      </w:r>
    </w:p>
    <w:p>
      <w:r>
        <w:t>流动资产加总 [ks_a_r_currentassets_2024]：within_input_tolerance；基础单位残差 0.00。 原件元单位数值重算；差额保留，不设评级准入门槛</w:t>
      </w:r>
    </w:p>
    <w:p>
      <w:r>
        <w:t>非流动资产加总 [ks_a_r_noncurrentassets_2024]：within_input_tolerance；基础单位残差 0.00。 原件元单位数值重算；差额保留，不设评级准入门槛</w:t>
      </w:r>
    </w:p>
    <w:p>
      <w:r>
        <w:t>流动负债加总 [ks_a_r_currentliab_2024]：within_input_tolerance；基础单位残差 0.00。 原件元单位数值重算；差额保留，不设评级准入门槛</w:t>
      </w:r>
    </w:p>
    <w:p>
      <w:r>
        <w:t>非流动负债加总 [ks_a_r_noncurrentliab_2024]：within_input_tolerance；基础单位残差 0.00。 原件元单位数值重算；差额保留，不设评级准入门槛</w:t>
      </w:r>
    </w:p>
    <w:p>
      <w:r>
        <w:t>归母权益分项加总 [ks_a_r_ownerequity_2024]：within_input_tolerance；基础单位残差 0.00。 原件元单位数值重算；差额保留，不设评级准入门槛</w:t>
      </w:r>
    </w:p>
    <w:p>
      <w:r>
        <w:t>权益归属加总 [ks_a_r_equity_2024]：within_input_tolerance；基础单位残差 0.00。 原件元单位数值重算；差额保留，不设评级准入门槛</w:t>
      </w:r>
    </w:p>
    <w:p>
      <w:r>
        <w:t>资产总额加总 [ks_a_r_assets_2024]：within_input_tolerance；基础单位残差 0.00。 原件元单位数值重算；差额保留，不设评级准入门槛</w:t>
      </w:r>
    </w:p>
    <w:p>
      <w:r>
        <w:t>负债总额加总 [ks_a_r_liab_2024]：within_input_tolerance；基础单位残差 0.00。 原件元单位数值重算；差额保留，不设评级准入门槛</w:t>
      </w:r>
    </w:p>
    <w:p>
      <w:r>
        <w:t>资产等于负债加权益 [ks_a_r_balance_2024]：within_input_tolerance；基础单位残差 0.00。 原件元单位数值重算；差额保留，不设评级准入门槛</w:t>
      </w:r>
    </w:p>
    <w:p>
      <w:r>
        <w:t>营业总成本重算 [ks_a_r_totalcost_2024]：within_input_tolerance；基础单位残差 0.00。 原件元单位数值重算；差额保留，不设评级准入门槛</w:t>
      </w:r>
    </w:p>
    <w:p>
      <w:r>
        <w:t>营业利润加营业外净额 [ks_a_r_pbt_2024]：within_input_tolerance；基础单位残差 0.00。 原件元单位数值重算；差额保留，不设评级准入门槛</w:t>
      </w:r>
    </w:p>
    <w:p>
      <w:r>
        <w:t>税前减所得税 [ks_a_r_netincome_2024]：within_input_tolerance；基础单位残差 0.00。 原件元单位数值重算；差额保留，不设评级准入门槛</w:t>
      </w:r>
    </w:p>
    <w:p>
      <w:r>
        <w:t>综合收益重算 [ks_a_r_ci_2024]：within_input_tolerance；基础单位残差 0.00。 原件元单位数值重算；差额保留，不设评级准入门槛</w:t>
      </w:r>
    </w:p>
    <w:p>
      <w:r>
        <w:t>经营现金流入重算 [ks_a_r_opcashin_2024]：within_input_tolerance；基础单位残差 0.00。 原件元单位数值重算；差额保留，不设评级准入门槛</w:t>
      </w:r>
    </w:p>
    <w:p>
      <w:r>
        <w:t>经营现金流出重算 [ks_a_r_opcashout_2024]：within_input_tolerance；基础单位残差 0.00。 原件元单位数值重算；差额保留，不设评级准入门槛</w:t>
      </w:r>
    </w:p>
    <w:p>
      <w:r>
        <w:t>直接法经营净现金 [ks_a_r_cfo_2024]：within_input_tolerance；基础单位残差 0.00。 原件元单位数值重算；差额保留，不设评级准入门槛</w:t>
      </w:r>
    </w:p>
    <w:p>
      <w:r>
        <w:t>投资净现金 [ks_a_r_cfi_2024]：within_input_tolerance；基础单位残差 0.00。 原件元单位数值重算；差额保留，不设评级准入门槛</w:t>
      </w:r>
    </w:p>
    <w:p>
      <w:r>
        <w:t>筹资净现金 [ks_a_r_cff_2024]：within_input_tolerance；基础单位残差 0.00。 原件元单位数值重算；差额保留，不设评级准入门槛</w:t>
      </w:r>
    </w:p>
    <w:p>
      <w:r>
        <w:t>现金三类活动加汇率 [ks_a_r_cashdelta_2024]：within_input_tolerance；基础单位残差 0.00。 原件元单位数值重算；差额保留，不设评级准入门槛</w:t>
      </w:r>
    </w:p>
    <w:p>
      <w:r>
        <w:t>净利归属 [ks_a_r_plattrib_2024]：within_input_tolerance；基础单位残差 0.00。 原件元单位数值重算；差额保留，不设评级准入门槛</w:t>
      </w:r>
    </w:p>
    <w:p>
      <w:r>
        <w:t>营业利润 [ks_a_r_opprofit_2024]：within_input_tolerance；基础单位残差 0.00。 原件元单位数值重算；差额保留，不设评级准入门槛</w:t>
      </w:r>
    </w:p>
    <w:p>
      <w:r>
        <w:t>现金滚动 [ks_a_r_cash_2024]：within_input_tolerance；基础单位残差 0.00。 原件元单位数值重算；差额保留，不设评级准入门槛</w:t>
      </w:r>
    </w:p>
    <w:p>
      <w:r>
        <w:t>现金与账面资金 [ks_a_r_cashbook_2024]：within_input_tolerance；基础单位残差 0.00。 原件元单位数值重算；差额保留，不设评级准入门槛</w:t>
      </w:r>
    </w:p>
    <w:p>
      <w:r>
        <w:t>受限资金明细 [ks_a_r_restrictdetail_2024]：within_input_tolerance；基础单位残差 0.00。 原件元单位数值重算；差额保留，不设评级准入门槛</w:t>
      </w:r>
    </w:p>
    <w:p>
      <w:r>
        <w:t>间接法经营现金 [ks_a_r_indirect_cfo_2024]：within_input_tolerance；基础单位残差 0.00。 原件元单位数值重算；差额保留，不设评级准入门槛</w:t>
      </w:r>
    </w:p>
    <w:p>
      <w:r>
        <w:t>ar净额 [ks_a_r_ar_netcalc_2024]：within_input_tolerance；基础单位残差 0.00。 原件元单位数值重算；差额保留，不设评级准入门槛</w:t>
      </w:r>
    </w:p>
    <w:p>
      <w:r>
        <w:t>otherar净额 [ks_a_r_otherar_netcalc_2024]：within_input_tolerance；基础单位残差 0.00。 原件元单位数值重算；差额保留，不设评级准入门槛</w:t>
      </w:r>
    </w:p>
    <w:p>
      <w:r>
        <w:t>inventory净额 [ks_a_r_inventory_netcalc_2024]：within_input_tolerance；基础单位残差 0.00。 原件元单位数值重算；差额保留，不设评级准入门槛</w:t>
      </w:r>
    </w:p>
    <w:p>
      <w:r>
        <w:t>contract净额 [ks_a_r_contract_netcalc_2024]：within_input_tolerance；基础单位残差 0.00。 原件元单位数值重算；差额保留，不设评级准入门槛</w:t>
      </w:r>
    </w:p>
    <w:p>
      <w:r>
        <w:t>longcontract净额 [ks_a_r_longcontract_netcalc_2024]：within_input_tolerance；基础单位残差 0.00。 原件元单位数值重算；差额保留，不设评级准入门槛</w:t>
      </w:r>
    </w:p>
    <w:p>
      <w:r>
        <w:t>propertynet净额 [ks_a_r_propertynet_netcalc_2024]：within_input_tolerance；基础单位残差 0.00。 原件元单位数值重算；差额保留，不设评级准入门槛</w:t>
      </w:r>
    </w:p>
    <w:p>
      <w:r>
        <w:t>应收账龄 [ks_a_r_arge_2024]：within_input_tolerance；基础单位残差 0.00。 原件元单位数值重算；差额保留，不设评级准入门槛</w:t>
      </w:r>
    </w:p>
    <w:p>
      <w:r>
        <w:t>供应商融资分类 [ks_a_r_supplier_sum_2024]：within_input_tolerance；基础单位残差 0.00。 原件元单位数值重算；差额保留，不设评级准入门槛</w:t>
      </w:r>
    </w:p>
    <w:p>
      <w:r>
        <w:t>利息费用勾稽 [ks_a_r_interest_2024]：within_input_tolerance；基础单位残差 0.00。 原件元单位数值重算；差额保留，不设评级准入门槛</w:t>
      </w:r>
    </w:p>
    <w:p>
      <w:r>
        <w:t>产品收入勾稽 [ks_a_r_productrev_2024]：within_input_tolerance；基础单位残差 0.00。 原件元单位数值重算；差额保留，不设评级准入门槛</w:t>
      </w:r>
    </w:p>
    <w:p>
      <w:r>
        <w:t>产品成本勾稽 [ks_a_r_productcost_2024]：within_input_tolerance；基础单位残差 0.00。 原件元单位数值重算；差额保留，不设评级准入门槛</w:t>
      </w:r>
    </w:p>
    <w:p>
      <w:r>
        <w:t>应收准备滚动 [ks_a_r_arres]：unexplained_difference；基础单位残差 62431.64。 第168页原负号经独立图像重读确认；其他按有符号相加差62,431.64，若负号表示减少项冲回可以闭合。未改变原披露负号，等待符号语义说明。</w:t>
      </w:r>
    </w:p>
    <w:p>
      <w:r>
        <w:t>其他应收准备滚动 [ks_a_r_otherarres]：within_input_tolerance；基础单位残差 0.00。 原件元单位数值重算；差额保留，不设评级准入门槛</w:t>
      </w:r>
    </w:p>
    <w:p>
      <w:r>
        <w:t>存货准备滚动 [ks_a_r_inventoryres]：within_input_tolerance；基础单位残差 0.00。 原件元单位数值重算；差额保留，不设评级准入门槛</w:t>
      </w:r>
    </w:p>
    <w:p>
      <w:r>
        <w:t>PPE原值滚动 [ks_a_r_ppegross]：within_input_tolerance；基础单位残差 0.00。 原件元单位数值重算；差额保留，不设评级准入门槛</w:t>
      </w:r>
    </w:p>
    <w:p>
      <w:r>
        <w:t>PPE折旧滚动 [ks_a_r_ppedep]：within_input_tolerance；基础单位残差 0.00。 原件元单位数值重算；差额保留，不设评级准入门槛</w:t>
      </w:r>
    </w:p>
    <w:p>
      <w:r>
        <w:t>PPE准备滚动 [ks_a_r_pperes]：within_input_tolerance；基础单位残差 0.00。 原件元单位数值重算；差额保留，不设评级准入门槛</w:t>
      </w:r>
    </w:p>
    <w:p>
      <w:r>
        <w:t>滁州CIP原表未闭合 [ks_a_r_chuzhou]：unexplained_difference；基础单位残差 12852572.76。 第185页原图独立二次阅读仍见其他减少12,852,572.76，末余额未扣该列；属未解释披露差异，不自动推定财报错报。</w:t>
      </w:r>
    </w:p>
    <w:p>
      <w:r>
        <w:t>转债滚动 [ks_a_r_bonds]：within_input_tolerance；基础单位残差 0.00。 原件元单位数值重算；差额保留，不设评级准入门槛</w:t>
      </w:r>
    </w:p>
    <w:p>
      <w:r>
        <w:t>筹资负债滚动 [ks_a_r_debtorroll]：within_input_tolerance；基础单位残差 0.00。 原件元单位数值重算；差额保留，不设评级准入门槛</w:t>
      </w:r>
    </w:p>
    <w:p>
      <w:r>
        <w:t>合并所有者权益滚动 [ks_a_r_equityroll]：within_input_tolerance；基础单位残差 0.00。 原件元单位数值重算；差额保留，不设评级准入门槛</w:t>
      </w:r>
    </w:p>
    <w:p>
      <w:r>
        <w:t>所得税附注桥 [ks_a_r_taxroll]：within_input_tolerance；基础单位残差 0.00。 原件元单位数值重算；差额保留，不设评级准入门槛</w:t>
      </w:r>
    </w:p>
    <w:p>
      <w:r>
        <w:t>母公司BS [ks_a_r_p_balance_2025]：within_input_tolerance；基础单位残差 0.00。 原件元单位数值重算；差额保留，不设评级准入门槛</w:t>
      </w:r>
    </w:p>
    <w:p>
      <w:r>
        <w:t>母公司现金流 [ks_a_r_p_cfs_2025]：within_input_tolerance；基础单位残差 0.00。 原件元单位数值重算；差额保留，不设评级准入门槛</w:t>
      </w:r>
    </w:p>
    <w:p>
      <w:r>
        <w:t>母公司BS [ks_a_r_p_balance_2024]：within_input_tolerance；基础单位残差 0.00。 原件元单位数值重算；差额保留，不设评级准入门槛</w:t>
      </w:r>
    </w:p>
    <w:p>
      <w:r>
        <w:t>母公司现金流 [ks_a_r_p_cfs_2024]：within_input_tolerance；基础单位残差 0.00。 原件元单位数值重算；差额保留，不设评级准入门槛</w:t>
      </w:r>
    </w:p>
    <w:p>
      <w:r>
        <w:t>母公司期初追溯 [ks_a_r_p_open]：within_input_tolerance；基础单位残差 0.00。 原件元单位数值重算；差额保留，不设评级准入门槛</w:t>
      </w:r>
    </w:p>
    <w:p>
      <w:r>
        <w:t>母公司权益滚动 [ks_a_r_p_equityroll]：within_input_tolerance；基础单位残差 0.00。 原件元单位数值重算；差额保留，不设评级准入门槛</w:t>
      </w:r>
    </w:p>
    <w:p>
      <w:r>
        <w:t>原2023资产负债 [ks_a_r_old_balance]：within_input_tolerance；基础单位残差 0.00。 原件元单位数值重算；差额保留，不设评级准入门槛</w:t>
      </w:r>
    </w:p>
    <w:p>
      <w:r>
        <w:t>原2023现金流 [ks_a_r_old_cfs]：within_input_tolerance；基础单位残差 0.00。 原件元单位数值重算；差额保留，不设评级准入门槛</w:t>
      </w:r>
    </w:p>
    <w:p>
      <w:r>
        <w:t>Q1资产负债 [ks_a_r_q1_balance]：within_input_tolerance；基础单位残差 0.00。 原件元单位数值重算；差额保留，不设评级准入门槛</w:t>
      </w:r>
    </w:p>
    <w:p>
      <w:r>
        <w:t>Q1现金流 [ks_a_r_q1_cfs]：within_input_tolerance；基础单位残差 0.00。 原件元单位数值重算；差额保留，不设评级准入门槛</w:t>
      </w:r>
    </w:p>
    <w:p>
      <w:r>
        <w:t>Q1年初现金衔接 [ks_a_r_q1_cashbridge]：within_input_tolerance；基础单位残差 0.00。 原件元单位数值重算；差额保留，不设评级准入门槛</w:t>
      </w:r>
    </w:p>
    <w:p>
      <w:r>
        <w:t>原现金差额与完整受限余额 [ks_a_r_orig_cash_gap]：within_input_tolerance；基础单位残差 0.00。 原件元单位数值重算；差额保留，不设评级准入门槛</w:t>
      </w:r>
    </w:p>
    <w:p>
      <w:r>
        <w:t>货币资金重述桥 [ks_a_r_cashbook_restatement]：within_input_tolerance；基础单位残差 0.00。 原件元单位数值重算；差额保留，不设评级准入门槛</w:t>
      </w:r>
    </w:p>
    <w:p>
      <w:r>
        <w:t>现金等价物重述桥 [ks_a_r_cce_restatement]：within_input_tolerance；基础单位残差 0.00。 原件元单位数值重算；差额保留，不设评级准入门槛</w:t>
      </w:r>
    </w:p>
    <w:p>
      <w:r>
        <w:t>2024合并权益变动 [ks_a_r_equityroll_2024]：within_input_tolerance；基础单位残差 0.00。 原件元单位数值重算；差额保留，不设评级准入门槛</w:t>
      </w:r>
    </w:p>
    <w:p>
      <w:r>
        <w:t>原2023权益变动 [ks_a_r_old_equity_roll_2023]：within_input_tolerance；基础单位残差 0.00。 原件元单位数值重算；差额保留，不设评级准入门槛</w:t>
      </w:r>
    </w:p>
    <w:p>
      <w:r>
        <w:t>合并权益分项核对 [ks_d_r_equity]：within_input_tolerance；基础单位残差 0.00。 以已披露十进制数精确相加减；本项未以容差掩盖差额，零残差不证明所有账户无遗漏。</w:t>
      </w:r>
    </w:p>
    <w:p>
      <w:r>
        <w:t>债券账面余额核对 [ks_d_r_book]：within_input_tolerance；基础单位残差 0.00。 以已披露十进制数精确相加减；本项未以容差掩盖差额，零残差不证明所有账户无遗漏。</w:t>
      </w:r>
    </w:p>
    <w:p>
      <w:r>
        <w:t>本年面值核对 [ks_d_r_face_2025]：within_input_tolerance；基础单位残差 0。 以已披露十进制数精确相加减；本项未以容差掩盖差额，零残差不证明所有账户无遗漏。</w:t>
      </w:r>
    </w:p>
    <w:p>
      <w:r>
        <w:t>一季度面值核对 [ks_d_r_face_q1]：within_input_tolerance；基础单位残差 0。 以已披露十进制数精确相加减；本项未以容差掩盖差额，零残差不证明所有账户无遗漏。</w:t>
      </w:r>
    </w:p>
    <w:p>
      <w:r>
        <w:t>募集资金分布核对 [ks_d_r_fund_parts]：within_input_tolerance；基础单位残差 0.00。 以已披露十进制数精确相加减；本项未以容差掩盖差额，零残差不证明所有账户无遗漏。</w:t>
      </w:r>
    </w:p>
    <w:p>
      <w:r>
        <w:t>募集资金收支核对 [ks_d_r_fund_receipts]：within_input_tolerance；基础单位残差 0.00。 以已披露十进制数精确相加减；本项未以容差掩盖差额，零残差不证明所有账户无遗漏。</w:t>
      </w:r>
    </w:p>
    <w:p>
      <w:r>
        <w:t>余额—损益—候选权益税桥（未证实权益流量） [ks_tax_r_candidate]：unexplained_difference；基础单位残差 32.48。 元、分披露下少量加减的显示精度比较，实际残差保留。期末可转债权益DTL仅作候选金额，未取得当期权益税分录，算术接近不证明桥已完整。</w:t>
      </w:r>
    </w:p>
    <w:p>
      <w:r>
        <w:br w:type="page"/>
      </w:r>
    </w:p>
    <w:p>
      <w:pPr>
        <w:pStyle w:val="Heading1"/>
      </w:pPr>
      <w:r>
        <w:t>按境内境外构建的2026收入情景</w:t>
      </w:r>
    </w:p>
    <w:p>
      <w:r>
        <w:t>explicit_geographic_revenue_scenarios；截至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压力下界2026收入</w:t>
            </w:r>
          </w:p>
        </w:tc>
        <w:tc>
          <w:tcPr>
            <w:tcW w:type="dxa" w:w="4386"/>
          </w:tcPr>
          <w:p>
            <w:r>
              <w:t>54.59 亿元人民币</w:t>
            </w:r>
          </w:p>
        </w:tc>
        <w:tc>
          <w:tcPr>
            <w:tcW w:type="dxa" w:w="1949"/>
          </w:tcPr>
          <w:p>
            <w:r>
              <w:t>ks_b_revenue_stress_low</w:t>
            </w:r>
          </w:p>
        </w:tc>
      </w:tr>
      <w:tr>
        <w:trPr>
          <w:cantSplit/>
        </w:trPr>
        <w:tc>
          <w:tcPr>
            <w:tcW w:type="dxa" w:w="3411"/>
          </w:tcPr>
          <w:p>
            <w:r>
              <w:t>压力上界2026收入</w:t>
            </w:r>
          </w:p>
        </w:tc>
        <w:tc>
          <w:tcPr>
            <w:tcW w:type="dxa" w:w="4386"/>
          </w:tcPr>
          <w:p>
            <w:r>
              <w:t>57.91 亿元人民币</w:t>
            </w:r>
          </w:p>
        </w:tc>
        <w:tc>
          <w:tcPr>
            <w:tcW w:type="dxa" w:w="1949"/>
          </w:tcPr>
          <w:p>
            <w:r>
              <w:t>ks_b_revenue_stress_high</w:t>
            </w:r>
          </w:p>
        </w:tc>
      </w:tr>
      <w:tr>
        <w:trPr>
          <w:cantSplit/>
        </w:trPr>
        <w:tc>
          <w:tcPr>
            <w:tcW w:type="dxa" w:w="3411"/>
          </w:tcPr>
          <w:p>
            <w:r>
              <w:t>基准下界2026收入</w:t>
            </w:r>
          </w:p>
        </w:tc>
        <w:tc>
          <w:tcPr>
            <w:tcW w:type="dxa" w:w="4386"/>
          </w:tcPr>
          <w:p>
            <w:r>
              <w:t>58.98 亿元人民币</w:t>
            </w:r>
          </w:p>
        </w:tc>
        <w:tc>
          <w:tcPr>
            <w:tcW w:type="dxa" w:w="1949"/>
          </w:tcPr>
          <w:p>
            <w:r>
              <w:t>ks_b_revenue_base_low</w:t>
            </w:r>
          </w:p>
        </w:tc>
      </w:tr>
      <w:tr>
        <w:trPr>
          <w:cantSplit/>
        </w:trPr>
        <w:tc>
          <w:tcPr>
            <w:tcW w:type="dxa" w:w="3411"/>
          </w:tcPr>
          <w:p>
            <w:r>
              <w:t>基准上界2026收入</w:t>
            </w:r>
          </w:p>
        </w:tc>
        <w:tc>
          <w:tcPr>
            <w:tcW w:type="dxa" w:w="4386"/>
          </w:tcPr>
          <w:p>
            <w:r>
              <w:t>62.88 亿元人民币</w:t>
            </w:r>
          </w:p>
        </w:tc>
        <w:tc>
          <w:tcPr>
            <w:tcW w:type="dxa" w:w="1949"/>
          </w:tcPr>
          <w:p>
            <w:r>
              <w:t>ks_b_revenue_base_high</w:t>
            </w:r>
          </w:p>
        </w:tc>
      </w:tr>
      <w:tr>
        <w:trPr>
          <w:cantSplit/>
        </w:trPr>
        <w:tc>
          <w:tcPr>
            <w:tcW w:type="dxa" w:w="3411"/>
          </w:tcPr>
          <w:p>
            <w:r>
              <w:t>改善下界2026收入</w:t>
            </w:r>
          </w:p>
        </w:tc>
        <w:tc>
          <w:tcPr>
            <w:tcW w:type="dxa" w:w="4386"/>
          </w:tcPr>
          <w:p>
            <w:r>
              <w:t>64.05 亿元人民币</w:t>
            </w:r>
          </w:p>
        </w:tc>
        <w:tc>
          <w:tcPr>
            <w:tcW w:type="dxa" w:w="1949"/>
          </w:tcPr>
          <w:p>
            <w:r>
              <w:t>ks_b_revenue_improve_low</w:t>
            </w:r>
          </w:p>
        </w:tc>
      </w:tr>
      <w:tr>
        <w:trPr>
          <w:cantSplit/>
        </w:trPr>
        <w:tc>
          <w:tcPr>
            <w:tcW w:type="dxa" w:w="3411"/>
          </w:tcPr>
          <w:p>
            <w:r>
              <w:t>改善上界2026收入</w:t>
            </w:r>
          </w:p>
        </w:tc>
        <w:tc>
          <w:tcPr>
            <w:tcW w:type="dxa" w:w="4386"/>
          </w:tcPr>
          <w:p>
            <w:r>
              <w:t>66.00 亿元人民币</w:t>
            </w:r>
          </w:p>
        </w:tc>
        <w:tc>
          <w:tcPr>
            <w:tcW w:type="dxa" w:w="1949"/>
          </w:tcPr>
          <w:p>
            <w:r>
              <w:t>ks_b_revenue_improve_high</w:t>
            </w:r>
          </w:p>
        </w:tc>
      </w:tr>
    </w:tbl>
    <w:p/>
    <w:p>
      <w:r>
        <w:t>此处仅汇总声明的指标；全部结果行、公式和未舍入值保留在工作簿及结果JSON。</w:t>
      </w:r>
    </w:p>
    <w:p>
      <w:r>
        <w:t>证据记录：ks_b_e_structure, ks_b_e_q1, ks_b_e_property26, ks_b_e_investment26</w:t>
      </w:r>
    </w:p>
    <w:p>
      <w:pPr>
        <w:pStyle w:val="Heading2"/>
      </w:pPr>
      <w:r>
        <w:t>假设与适用限制</w:t>
      </w:r>
    </w:p>
    <w:p>
      <w:r>
        <w:t>按境内与境外历史收入分别乘以一加假设增速后相加，不变更合并范围。</w:t>
      </w:r>
    </w:p>
    <w:p>
      <w:r>
        <w:t>低/高端采用同向组合，不解释为概率分布；未机械年化季度。</w:t>
      </w:r>
    </w:p>
    <w:p>
      <w:r>
        <w:t>只有收入桥，不直接预测利润、经营现金及债务服务能力。</w:t>
      </w:r>
    </w:p>
    <w:p>
      <w:r>
        <w:t>缺少渠道分表、明确订单和海外基地现金回收记录，假设不能冒充已验证结果。</w:t>
      </w:r>
    </w:p>
    <w:p>
      <w:r>
        <w:t>完整结果、输入快照与复算信息见 Excel Q1/Quant1 系列工作表及 quantitative-ks_b_revenue_scenarios.json。</w:t>
      </w:r>
    </w:p>
    <w:p>
      <w:r>
        <w:br w:type="page"/>
      </w:r>
    </w:p>
    <w:p>
      <w:pPr>
        <w:pStyle w:val="Heading1"/>
      </w:pPr>
      <w:r>
        <w:t>保留实际本金时点的合同现金流情景</w:t>
      </w:r>
    </w:p>
    <w:p>
      <w:r>
        <w:t>Decimal contract_cash_schedule_v1；截至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2026年固定本金情景合同现金支付</w:t>
            </w:r>
          </w:p>
        </w:tc>
        <w:tc>
          <w:tcPr>
            <w:tcW w:type="dxa" w:w="4386"/>
          </w:tcPr>
          <w:p>
            <w:r>
              <w:t>2,197.82 万元人民币</w:t>
            </w:r>
          </w:p>
        </w:tc>
        <w:tc>
          <w:tcPr>
            <w:tcW w:type="dxa" w:w="1949"/>
          </w:tcPr>
          <w:p>
            <w:r>
              <w:t>ks_d_g_cash_2026</w:t>
            </w:r>
          </w:p>
        </w:tc>
      </w:tr>
      <w:tr>
        <w:trPr>
          <w:cantSplit/>
        </w:trPr>
        <w:tc>
          <w:tcPr>
            <w:tcW w:type="dxa" w:w="3411"/>
          </w:tcPr>
          <w:p>
            <w:r>
              <w:t>2027年固定本金情景合同现金支付</w:t>
            </w:r>
          </w:p>
        </w:tc>
        <w:tc>
          <w:tcPr>
            <w:tcW w:type="dxa" w:w="4386"/>
          </w:tcPr>
          <w:p>
            <w:r>
              <w:t>3,296.73 万元人民币</w:t>
            </w:r>
          </w:p>
        </w:tc>
        <w:tc>
          <w:tcPr>
            <w:tcW w:type="dxa" w:w="1949"/>
          </w:tcPr>
          <w:p>
            <w:r>
              <w:t>ks_d_g_cash_2027</w:t>
            </w:r>
          </w:p>
        </w:tc>
      </w:tr>
      <w:tr>
        <w:trPr>
          <w:cantSplit/>
        </w:trPr>
        <w:tc>
          <w:tcPr>
            <w:tcW w:type="dxa" w:w="3411"/>
          </w:tcPr>
          <w:p>
            <w:r>
              <w:t>2028年固定本金情景合同现金支付</w:t>
            </w:r>
          </w:p>
        </w:tc>
        <w:tc>
          <w:tcPr>
            <w:tcW w:type="dxa" w:w="4386"/>
          </w:tcPr>
          <w:p>
            <w:r>
              <w:t>3,956.08 万元人民币</w:t>
            </w:r>
          </w:p>
        </w:tc>
        <w:tc>
          <w:tcPr>
            <w:tcW w:type="dxa" w:w="1949"/>
          </w:tcPr>
          <w:p>
            <w:r>
              <w:t>ks_d_g_cash_2028</w:t>
            </w:r>
          </w:p>
        </w:tc>
      </w:tr>
      <w:tr>
        <w:trPr>
          <w:cantSplit/>
        </w:trPr>
        <w:tc>
          <w:tcPr>
            <w:tcW w:type="dxa" w:w="3411"/>
          </w:tcPr>
          <w:p>
            <w:r>
              <w:t>2029年固定本金情景合同现金支付</w:t>
            </w:r>
          </w:p>
        </w:tc>
        <w:tc>
          <w:tcPr>
            <w:tcW w:type="dxa" w:w="4386"/>
          </w:tcPr>
          <w:p>
            <w:r>
              <w:t>25.27 亿元人民币</w:t>
            </w:r>
          </w:p>
        </w:tc>
        <w:tc>
          <w:tcPr>
            <w:tcW w:type="dxa" w:w="1949"/>
          </w:tcPr>
          <w:p>
            <w:r>
              <w:t>ks_d_g_cash_2029</w:t>
            </w:r>
          </w:p>
        </w:tc>
      </w:tr>
      <w:tr>
        <w:trPr>
          <w:cantSplit/>
        </w:trPr>
        <w:tc>
          <w:tcPr>
            <w:tcW w:type="dxa" w:w="3411"/>
          </w:tcPr>
          <w:p>
            <w:r>
              <w:t>到期情景本金</w:t>
            </w:r>
          </w:p>
        </w:tc>
        <w:tc>
          <w:tcPr>
            <w:tcW w:type="dxa" w:w="4386"/>
          </w:tcPr>
          <w:p>
            <w:r>
              <w:t>21.98 亿元人民币</w:t>
            </w:r>
          </w:p>
        </w:tc>
        <w:tc>
          <w:tcPr>
            <w:tcW w:type="dxa" w:w="1949"/>
          </w:tcPr>
          <w:p>
            <w:r>
              <w:t>ks_d_g_maturity_principal</w:t>
            </w:r>
          </w:p>
        </w:tc>
      </w:tr>
      <w:tr>
        <w:trPr>
          <w:cantSplit/>
        </w:trPr>
        <w:tc>
          <w:tcPr>
            <w:tcW w:type="dxa" w:w="3411"/>
          </w:tcPr>
          <w:p>
            <w:r>
              <w:t>到期兑付内含末期票息</w:t>
            </w:r>
          </w:p>
        </w:tc>
        <w:tc>
          <w:tcPr>
            <w:tcW w:type="dxa" w:w="4386"/>
          </w:tcPr>
          <w:p>
            <w:r>
              <w:t>4,395.64 万元人民币</w:t>
            </w:r>
          </w:p>
        </w:tc>
        <w:tc>
          <w:tcPr>
            <w:tcW w:type="dxa" w:w="1949"/>
          </w:tcPr>
          <w:p>
            <w:r>
              <w:t>ks_d_g_maturity_coupon</w:t>
            </w:r>
          </w:p>
        </w:tc>
      </w:tr>
      <w:tr>
        <w:trPr>
          <w:cantSplit/>
        </w:trPr>
        <w:tc>
          <w:tcPr>
            <w:tcW w:type="dxa" w:w="3411"/>
          </w:tcPr>
          <w:p>
            <w:r>
              <w:t>到期兑付扣本金及末息后的溢价</w:t>
            </w:r>
          </w:p>
        </w:tc>
        <w:tc>
          <w:tcPr>
            <w:tcW w:type="dxa" w:w="4386"/>
          </w:tcPr>
          <w:p>
            <w:r>
              <w:t>2.86 亿元人民币</w:t>
            </w:r>
          </w:p>
        </w:tc>
        <w:tc>
          <w:tcPr>
            <w:tcW w:type="dxa" w:w="1949"/>
          </w:tcPr>
          <w:p>
            <w:r>
              <w:t>ks_d_g_maturity_premium</w:t>
            </w:r>
          </w:p>
        </w:tc>
      </w:tr>
      <w:tr>
        <w:trPr>
          <w:cantSplit/>
        </w:trPr>
        <w:tc>
          <w:tcPr>
            <w:tcW w:type="dxa" w:w="3411"/>
          </w:tcPr>
          <w:p>
            <w:r>
              <w:t>固定本金情景未来合同现金合计</w:t>
            </w:r>
          </w:p>
        </w:tc>
        <w:tc>
          <w:tcPr>
            <w:tcW w:type="dxa" w:w="4386"/>
          </w:tcPr>
          <w:p>
            <w:r>
              <w:t>26.22 亿元人民币</w:t>
            </w:r>
          </w:p>
        </w:tc>
        <w:tc>
          <w:tcPr>
            <w:tcW w:type="dxa" w:w="1949"/>
          </w:tcPr>
          <w:p>
            <w:r>
              <w:t>ks_d_g_cash_total</w:t>
            </w:r>
          </w:p>
        </w:tc>
      </w:tr>
    </w:tbl>
    <w:p/>
    <w:p>
      <w:r>
        <w:t>此处仅汇总声明的指标；全部结果行、公式和未舍入值保留在工作簿及结果JSON。</w:t>
      </w:r>
    </w:p>
    <w:p>
      <w:r>
        <w:t>证据记录：ks_d_e_face_q1, ks_d_e_issue_coupon, ks_d_e_maturity_call, ks_d_e_put</w:t>
      </w:r>
    </w:p>
    <w:p>
      <w:pPr>
        <w:pStyle w:val="Heading2"/>
      </w:pPr>
      <w:r>
        <w:t>假设与适用限制</w:t>
      </w:r>
    </w:p>
    <w:p>
      <w:r>
        <w:t>以一季度末实际未转股本金作为固定本金情景起点；六月末实际本金尚未取得。</w:t>
      </w:r>
    </w:p>
    <w:p>
      <w:r>
        <w:t>之后无转股、无提前赎回或回售、无违约加速、无条款变化；未来利率仅取已约定的票面利率。</w:t>
      </w:r>
    </w:p>
    <w:p>
      <w:r>
        <w:t>这是偿债需求情景而非预测；没有计入可选行权造成的提前现金需求。</w:t>
      </w:r>
    </w:p>
    <w:p>
      <w:r>
        <w:t>未来法定节假日及交易日日历未推定；到期末息已含在合同兑付比例内。</w:t>
      </w:r>
    </w:p>
    <w:p>
      <w:r>
        <w:t>完整结果、输入快照与复算信息见 Excel Q2/Quant2 系列工作表及 quantitative-ks_d_q_cash.json。</w:t>
      </w:r>
    </w:p>
    <w:p>
      <w:r>
        <w:br w:type="page"/>
      </w:r>
    </w:p>
    <w:p>
      <w:pPr>
        <w:pStyle w:val="Heading1"/>
      </w:pPr>
      <w:r>
        <w:t>已执行转股价下的条件观察线</w:t>
      </w:r>
    </w:p>
    <w:p>
      <w:r>
        <w:t>Decimal conversion_thresholds_v1；截至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普通回售条件股价</w:t>
            </w:r>
          </w:p>
        </w:tc>
        <w:tc>
          <w:tcPr>
            <w:tcW w:type="dxa" w:w="4386"/>
          </w:tcPr>
          <w:p>
            <w:r>
              <w:t>4.63 元人民币</w:t>
            </w:r>
          </w:p>
        </w:tc>
        <w:tc>
          <w:tcPr>
            <w:tcW w:type="dxa" w:w="1949"/>
          </w:tcPr>
          <w:p>
            <w:r>
              <w:t>ks_d_g_put_price</w:t>
            </w:r>
          </w:p>
        </w:tc>
      </w:tr>
      <w:tr>
        <w:trPr>
          <w:cantSplit/>
        </w:trPr>
        <w:tc>
          <w:tcPr>
            <w:tcW w:type="dxa" w:w="3411"/>
          </w:tcPr>
          <w:p>
            <w:r>
              <w:t>下修条件股价</w:t>
            </w:r>
          </w:p>
        </w:tc>
        <w:tc>
          <w:tcPr>
            <w:tcW w:type="dxa" w:w="4386"/>
          </w:tcPr>
          <w:p>
            <w:r>
              <w:t>5.62 元人民币</w:t>
            </w:r>
          </w:p>
        </w:tc>
        <w:tc>
          <w:tcPr>
            <w:tcW w:type="dxa" w:w="1949"/>
          </w:tcPr>
          <w:p>
            <w:r>
              <w:t>ks_d_g_revision_price</w:t>
            </w:r>
          </w:p>
        </w:tc>
      </w:tr>
      <w:tr>
        <w:trPr>
          <w:cantSplit/>
        </w:trPr>
        <w:tc>
          <w:tcPr>
            <w:tcW w:type="dxa" w:w="3411"/>
          </w:tcPr>
          <w:p>
            <w:r>
              <w:t>赎回条件股价</w:t>
            </w:r>
          </w:p>
        </w:tc>
        <w:tc>
          <w:tcPr>
            <w:tcW w:type="dxa" w:w="4386"/>
          </w:tcPr>
          <w:p>
            <w:r>
              <w:t>8.59 元人民币</w:t>
            </w:r>
          </w:p>
        </w:tc>
        <w:tc>
          <w:tcPr>
            <w:tcW w:type="dxa" w:w="1949"/>
          </w:tcPr>
          <w:p>
            <w:r>
              <w:t>ks_d_g_call_price</w:t>
            </w:r>
          </w:p>
        </w:tc>
      </w:tr>
    </w:tbl>
    <w:p/>
    <w:p>
      <w:r>
        <w:t>此处仅汇总声明的指标；全部结果行、公式和未舍入值保留在工作簿及结果JSON。</w:t>
      </w:r>
    </w:p>
    <w:p>
      <w:r>
        <w:t>证据记录：ks_d_e_price_latest, ks_d_e_put, ks_d_e_revision, ks_d_e_maturity_call</w:t>
      </w:r>
    </w:p>
    <w:p>
      <w:pPr>
        <w:pStyle w:val="Heading2"/>
      </w:pPr>
      <w:r>
        <w:t>假设与适用限制</w:t>
      </w:r>
    </w:p>
    <w:p>
      <w:r>
        <w:t>以已生效转股价为条件基数，仅展示条款比例对应价格，不使用市场价格推断未来行权。</w:t>
      </w:r>
    </w:p>
    <w:p>
      <w:r>
        <w:t>转股价再变动时观察线须重算；满足价格线仍须满足计息年度、观察天数及程序要求。</w:t>
      </w:r>
    </w:p>
    <w:p>
      <w:r>
        <w:t>下修和有条件赎回包含发行人决策，不能把价格触线视为已执行。</w:t>
      </w:r>
    </w:p>
    <w:p>
      <w:r>
        <w:t>完整结果、输入快照与复算信息见 Excel Q3/Quant3 系列工作表及 quantitative-ks_d_q_price.json。</w:t>
      </w:r>
    </w:p>
    <w:p>
      <w:r>
        <w:br w:type="page"/>
      </w:r>
    </w:p>
    <w:p>
      <w:pPr>
        <w:pStyle w:val="Heading1"/>
      </w:pPr>
      <w:r>
        <w:t>发行人合同面值与合并权益的明确跨口径敏感性</w:t>
      </w:r>
    </w:p>
    <w:p>
      <w:r>
        <w:t>Decimal nominal_to_consolidated_equity_bridge_v1；截至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合同面值占合并总权益敏感性</w:t>
            </w:r>
          </w:p>
        </w:tc>
        <w:tc>
          <w:tcPr>
            <w:tcW w:type="dxa" w:w="4386"/>
          </w:tcPr>
          <w:p>
            <w:r>
              <w:t>54.24%</w:t>
            </w:r>
          </w:p>
        </w:tc>
        <w:tc>
          <w:tcPr>
            <w:tcW w:type="dxa" w:w="1949"/>
          </w:tcPr>
          <w:p>
            <w:r>
              <w:t>ks_d_g_face_equity_ratio</w:t>
            </w:r>
          </w:p>
        </w:tc>
      </w:tr>
    </w:tbl>
    <w:p/>
    <w:p>
      <w:r>
        <w:t>此处仅汇总声明的指标；全部结果行、公式和未舍入值保留在工作簿及结果JSON。</w:t>
      </w:r>
    </w:p>
    <w:p>
      <w:r>
        <w:t>证据记录：ks_d_e_face_2025, ks_d_e_equity, ks_d_e_issuance_law</w:t>
      </w:r>
    </w:p>
    <w:p>
      <w:pPr>
        <w:pStyle w:val="Heading2"/>
      </w:pPr>
      <w:r>
        <w:t>假设与适用限制</w:t>
      </w:r>
    </w:p>
    <w:p>
      <w:r>
        <w:t>仅把发行人对外转债合同面值与合并总权益比较；分子不是合并应付债券账面价值，无会计重分类或净额抵消调整。</w:t>
      </w:r>
    </w:p>
    <w:p>
      <w:r>
        <w:t>该数仅用于确认面值口径也不能自动消除表面差异；不得替代监管发行条件的合并账面口径或正式存续承诺测试。</w:t>
      </w:r>
    </w:p>
    <w:p>
      <w:r>
        <w:t>完整结果、输入快照与复算信息见 Excel Q4/Quant4 系列工作表及 quantitative-ks_d_q_face_equity.json。</w:t>
      </w:r>
    </w:p>
    <w:p>
      <w:r>
        <w:br w:type="page"/>
      </w:r>
    </w:p>
    <w:p>
      <w:pPr>
        <w:pStyle w:val="Heading1"/>
      </w:pPr>
      <w:r>
        <w:t>经营因素形成及相邻判断</w:t>
      </w:r>
    </w:p>
    <w:p>
      <w:r>
        <w:t>case_business_application_v1；截至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环境因素研究分</w:t>
            </w:r>
          </w:p>
        </w:tc>
        <w:tc>
          <w:tcPr>
            <w:tcW w:type="dxa" w:w="4386"/>
          </w:tcPr>
          <w:p>
            <w:r>
              <w:t>3.25 分</w:t>
            </w:r>
          </w:p>
        </w:tc>
        <w:tc>
          <w:tcPr>
            <w:tcW w:type="dxa" w:w="1949"/>
          </w:tcPr>
          <w:p>
            <w:r>
              <w:t>ks_r_environment_score</w:t>
            </w:r>
          </w:p>
        </w:tc>
      </w:tr>
      <w:tr>
        <w:trPr>
          <w:cantSplit/>
        </w:trPr>
        <w:tc>
          <w:tcPr>
            <w:tcW w:type="dxa" w:w="3411"/>
          </w:tcPr>
          <w:p>
            <w:r>
              <w:t>自身竞争力研究分</w:t>
            </w:r>
          </w:p>
        </w:tc>
        <w:tc>
          <w:tcPr>
            <w:tcW w:type="dxa" w:w="4386"/>
          </w:tcPr>
          <w:p>
            <w:r>
              <w:t>3.78 分</w:t>
            </w:r>
          </w:p>
        </w:tc>
        <w:tc>
          <w:tcPr>
            <w:tcW w:type="dxa" w:w="1949"/>
          </w:tcPr>
          <w:p>
            <w:r>
              <w:t>ks_r_competitive_score</w:t>
            </w:r>
          </w:p>
        </w:tc>
      </w:tr>
      <w:tr>
        <w:trPr>
          <w:cantSplit/>
        </w:trPr>
        <w:tc>
          <w:tcPr>
            <w:tcW w:type="dxa" w:w="3411"/>
          </w:tcPr>
          <w:p>
            <w:r>
              <w:t>定性共同恶化时竞争力分</w:t>
            </w:r>
          </w:p>
        </w:tc>
        <w:tc>
          <w:tcPr>
            <w:tcW w:type="dxa" w:w="4386"/>
          </w:tcPr>
          <w:p>
            <w:r>
              <w:t>3.38 分</w:t>
            </w:r>
          </w:p>
        </w:tc>
        <w:tc>
          <w:tcPr>
            <w:tcW w:type="dxa" w:w="1949"/>
          </w:tcPr>
          <w:p>
            <w:r>
              <w:t>ks_r_competitive_down</w:t>
            </w:r>
          </w:p>
        </w:tc>
      </w:tr>
    </w:tbl>
    <w:p/>
    <w:p>
      <w:r>
        <w:t>此处仅汇总声明的指标；全部结果行、公式和未舍入值保留在工作簿及结果JSON。</w:t>
      </w:r>
    </w:p>
    <w:p>
      <w:r>
        <w:t>证据记录：ks_r_e_business, ks_r_e_history, ks_b_e_operations, ks_b_e_ownership</w:t>
      </w:r>
    </w:p>
    <w:p>
      <w:pPr>
        <w:pStyle w:val="Heading2"/>
      </w:pPr>
      <w:r>
        <w:t>假设与适用限制</w:t>
      </w:r>
    </w:p>
    <w:p>
      <w:r>
        <w:t>原文营收区间[50,120)亿元、净周期(50,200]天分别给出[4,5)分；4.5只是明确的区间代表值，不声称机构内部插值。</w:t>
      </w:r>
    </w:p>
    <w:p>
      <w:r>
        <w:t>营收有三年同口径实际金额，按原文20/30/50权重执行。</w:t>
      </w:r>
    </w:p>
    <w:p>
      <w:r>
        <w:t>净周期只有2025同控可比均值；以最新实际周期进入中央研究判断是显式适配，不是完整机构三年算法。另给原值敏感性和未知历史可能改变档位的条件分支。</w:t>
      </w:r>
    </w:p>
    <w:p>
      <w:r>
        <w:t>定性分值依据独立经营证据，分数越高越强；档次编号1最好，不能混用。</w:t>
      </w:r>
    </w:p>
    <w:p>
      <w:r>
        <w:t>同向半分场景是判断不确定性，不是统计置信区间；没有按已公布等级校准。</w:t>
      </w:r>
    </w:p>
    <w:p>
      <w:r>
        <w:t>宏观、行业与定性因素是研究判断；没有使用已公布等级作为校准目标。</w:t>
      </w:r>
    </w:p>
    <w:p>
      <w:r>
        <w:t>完整结果、输入快照与复算信息见 Excel Q5/Quant5 系列工作表及 quantitative-ks_r_business.json。</w:t>
      </w:r>
    </w:p>
    <w:p>
      <w:r>
        <w:br w:type="page"/>
      </w:r>
    </w:p>
    <w:p>
      <w:pPr>
        <w:pStyle w:val="Heading1"/>
      </w:pPr>
      <w:r>
        <w:t>财务因素、加权及计算顺序</w:t>
      </w:r>
    </w:p>
    <w:p>
      <w:r>
        <w:t>case_financial_application_v2；截至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指标先加权后分档的财务研究分</w:t>
            </w:r>
          </w:p>
        </w:tc>
        <w:tc>
          <w:tcPr>
            <w:tcW w:type="dxa" w:w="4386"/>
          </w:tcPr>
          <w:p>
            <w:r>
              <w:t>3.74 分</w:t>
            </w:r>
          </w:p>
        </w:tc>
        <w:tc>
          <w:tcPr>
            <w:tcW w:type="dxa" w:w="1949"/>
          </w:tcPr>
          <w:p>
            <w:r>
              <w:t>ks_r_financial_score</w:t>
            </w:r>
          </w:p>
        </w:tc>
      </w:tr>
      <w:tr>
        <w:trPr>
          <w:cantSplit/>
        </w:trPr>
        <w:tc>
          <w:tcPr>
            <w:tcW w:type="dxa" w:w="3411"/>
          </w:tcPr>
          <w:p>
            <w:r>
              <w:t>先权金额财务研究分</w:t>
            </w:r>
          </w:p>
        </w:tc>
        <w:tc>
          <w:tcPr>
            <w:tcW w:type="dxa" w:w="4386"/>
          </w:tcPr>
          <w:p>
            <w:r>
              <w:t>3.74 分</w:t>
            </w:r>
          </w:p>
        </w:tc>
        <w:tc>
          <w:tcPr>
            <w:tcW w:type="dxa" w:w="1949"/>
          </w:tcPr>
          <w:p>
            <w:r>
              <w:t>ks_r_financial_score_alternative</w:t>
            </w:r>
          </w:p>
        </w:tc>
      </w:tr>
      <w:tr>
        <w:trPr>
          <w:cantSplit/>
        </w:trPr>
        <w:tc>
          <w:tcPr>
            <w:tcW w:type="dxa" w:w="3411"/>
          </w:tcPr>
          <w:p>
            <w:r>
              <w:t>固定定性判断的量化档内合成下界（含）</w:t>
            </w:r>
          </w:p>
        </w:tc>
        <w:tc>
          <w:tcPr>
            <w:tcW w:type="dxa" w:w="4386"/>
          </w:tcPr>
          <w:p>
            <w:r>
              <w:t>3.46 分</w:t>
            </w:r>
          </w:p>
        </w:tc>
        <w:tc>
          <w:tcPr>
            <w:tcW w:type="dxa" w:w="1949"/>
          </w:tcPr>
          <w:p>
            <w:r>
              <w:t>ks_r_financial_lower</w:t>
            </w:r>
          </w:p>
        </w:tc>
      </w:tr>
      <w:tr>
        <w:trPr>
          <w:cantSplit/>
        </w:trPr>
        <w:tc>
          <w:tcPr>
            <w:tcW w:type="dxa" w:w="3411"/>
          </w:tcPr>
          <w:p>
            <w:r>
              <w:t>固定定性判断的量化档内合成上确界（不含）</w:t>
            </w:r>
          </w:p>
        </w:tc>
        <w:tc>
          <w:tcPr>
            <w:tcW w:type="dxa" w:w="4386"/>
          </w:tcPr>
          <w:p>
            <w:r>
              <w:t>4.01 分</w:t>
            </w:r>
          </w:p>
        </w:tc>
        <w:tc>
          <w:tcPr>
            <w:tcW w:type="dxa" w:w="1949"/>
          </w:tcPr>
          <w:p>
            <w:r>
              <w:t>ks_r_financial_upper</w:t>
            </w:r>
          </w:p>
        </w:tc>
      </w:tr>
    </w:tbl>
    <w:p/>
    <w:p>
      <w:r>
        <w:t>此处仅汇总声明的指标；全部结果行、公式和未舍入值保留在工作簿及结果JSON。</w:t>
      </w:r>
    </w:p>
    <w:p>
      <w:r>
        <w:t>证据记录：ks_r_e_finance, ks_r_e_history, ks_a_e_is, ks_a_e_cash, ks_a_e_ar</w:t>
      </w:r>
    </w:p>
    <w:p>
      <w:pPr>
        <w:pStyle w:val="Heading2"/>
      </w:pPr>
      <w:r>
        <w:t>假设与适用限制</w:t>
      </w:r>
    </w:p>
    <w:p>
      <w:r>
        <w:t>仅记录本企业财务因子的研究赋值，不产生最终发行人等级、机构认证或违约概率。</w:t>
      </w:r>
    </w:p>
    <w:p>
      <w:r>
        <w:t>原文PDF26规定一般用近三年数据20%/30%/50%加权；若企业仅存在近2年合并报表及母公司报表数据，则用30%/70%。此条件针对报表数据可得性，不是企业存续年限。</w:t>
      </w:r>
    </w:p>
    <w:p>
      <w:r>
        <w:t>本案已公开三年以上报表，缺少完整同控重述2023细项；主路径将可比2024/2025同定义年度指标先30%/70%加权，再进入公开分档，最后按表8因素权重合成。两年替代仍属研究适配，不声称缺明细即满足原文两年例外。</w:t>
      </w:r>
    </w:p>
    <w:p>
      <w:r>
        <w:t>原文给分数区间而未公布区间内唯一插值函数；量化区间采用中点作透明代表值，保留区间边界。定性分值是本案研究判断，原文没有公布可机械复现的定性阈值。</w:t>
      </w:r>
    </w:p>
    <w:p>
      <w:r>
        <w:t>盈利模型使用EBITDA利润率，未用营业利润率替代；使用权折旧计入EBITDA，总资产报酬率以税前利润加费用化利息除以年初年末平均资产。</w:t>
      </w:r>
    </w:p>
    <w:p>
      <w:r>
        <w:t>负EBITDA不得成为低杠杆优势：本案加权EBITDA、加权利息倍数及加权带符号杠杆指标均负，偿债两项进入表12最低分支。混合正负年度杠杆没有通常的经济解释，带符号均值只展示计算；另以先权债务与EBITDA金额确认负分母分支，不推广成一般混合符号规则。</w:t>
      </w:r>
    </w:p>
    <w:p>
      <w:r>
        <w:t>现金类资产使用广义方法定义并扣已知受限部分；CCE即时支付口径及剔业绩补偿作为替代口径敏感性，不能混名。</w:t>
      </w:r>
    </w:p>
    <w:p>
      <w:r>
        <w:t>资产质量评价针对真实可回收价值及变现限制；减值对盈利已有直接作用，不再将同一减值损失机械重复扣分。再融资判断衡量实际融资资源与约束，不承诺未来续贷。</w:t>
      </w:r>
    </w:p>
    <w:p>
      <w:r>
        <w:t>完整同控重述2023财务明细及2022期初不足，不能无标识运用标准三年20/30/50。</w:t>
      </w:r>
    </w:p>
    <w:p>
      <w:r>
        <w:t>原2023资本化全部利息缺失，精确利息倍数不计算；负EBITDA最低档由符号确定。</w:t>
      </w:r>
    </w:p>
    <w:p>
      <w:r>
        <w:t>资产权属、抵债实际成交/ECL回收参数、DTA按主体盈利、募集金用途及可提款授信条件未获底层验证。资产质量和再融资分值为明确研究判断；本次量化区间边界固定这些定性分值，不伪装成全部判断的穷尽范围。</w:t>
      </w:r>
    </w:p>
    <w:p>
      <w:r>
        <w:t>数据先加权再赋分更贴近PDF26文字；公开原文未唯一指定对年度比率先加权还是对会计金额先加权再求比率。本案两路并列。档内中点是研究代表值，不是官方插值函数；年度分数先加权不再作为决定依据。</w:t>
      </w:r>
    </w:p>
    <w:p>
      <w:r>
        <w:t>完整结果、输入快照与复算信息见 Excel Q6/Quant6 系列工作表及 quantitative-ks_r_finance.json。</w:t>
      </w:r>
    </w:p>
    <w:p>
      <w:r>
        <w:br w:type="page"/>
      </w:r>
    </w:p>
    <w:p>
      <w:pPr>
        <w:pStyle w:val="Heading1"/>
      </w:pPr>
      <w:r>
        <w:t>基准研究情景：实际起点至条件现金路径（Δ_A=Γ=0条件参照）</w:t>
      </w:r>
    </w:p>
    <w:p>
      <w:r>
        <w:t>case_direct_cash_budget_v1；截至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Δ_A=Γ=0条件下基准研究情景季度最低现金</w:t>
            </w:r>
          </w:p>
        </w:tc>
        <w:tc>
          <w:tcPr>
            <w:tcW w:type="dxa" w:w="4386"/>
          </w:tcPr>
          <w:p>
            <w:r>
              <w:t>1.44 亿元人民币</w:t>
            </w:r>
          </w:p>
        </w:tc>
        <w:tc>
          <w:tcPr>
            <w:tcW w:type="dxa" w:w="1949"/>
          </w:tcPr>
          <w:p>
            <w:r>
              <w:t>ks_r_base_cash_min</w:t>
            </w:r>
          </w:p>
        </w:tc>
      </w:tr>
      <w:tr>
        <w:trPr>
          <w:cantSplit/>
        </w:trPr>
        <w:tc>
          <w:tcPr>
            <w:tcW w:type="dxa" w:w="3411"/>
          </w:tcPr>
          <w:p>
            <w:r>
              <w:t>Δ_A=Γ=0条件下基准研究情景年末现金</w:t>
            </w:r>
          </w:p>
        </w:tc>
        <w:tc>
          <w:tcPr>
            <w:tcW w:type="dxa" w:w="4386"/>
          </w:tcPr>
          <w:p>
            <w:r>
              <w:t>7.03 亿元人民币</w:t>
            </w:r>
          </w:p>
        </w:tc>
        <w:tc>
          <w:tcPr>
            <w:tcW w:type="dxa" w:w="1949"/>
          </w:tcPr>
          <w:p>
            <w:r>
              <w:t>ks_r_base_cash_end</w:t>
            </w:r>
          </w:p>
        </w:tc>
      </w:tr>
      <w:tr>
        <w:trPr>
          <w:cantSplit/>
        </w:trPr>
        <w:tc>
          <w:tcPr>
            <w:tcW w:type="dxa" w:w="3411"/>
          </w:tcPr>
          <w:p>
            <w:r>
              <w:t>Δ_A=Γ=0条件下基准研究情景另留用途资金后低点</w:t>
            </w:r>
          </w:p>
        </w:tc>
        <w:tc>
          <w:tcPr>
            <w:tcW w:type="dxa" w:w="4386"/>
          </w:tcPr>
          <w:p>
            <w:r>
              <w:t>-5.06 亿元人民币</w:t>
            </w:r>
          </w:p>
        </w:tc>
        <w:tc>
          <w:tcPr>
            <w:tcW w:type="dxa" w:w="1949"/>
          </w:tcPr>
          <w:p>
            <w:r>
              <w:t>ks_r_base_reserve650</w:t>
            </w:r>
          </w:p>
        </w:tc>
      </w:tr>
      <w:tr>
        <w:trPr>
          <w:cantSplit/>
        </w:trPr>
        <w:tc>
          <w:tcPr>
            <w:tcW w:type="dxa" w:w="3411"/>
          </w:tcPr>
          <w:p>
            <w:r>
              <w:t>Δ_A=Γ=0条件下基准研究情景额外收款折扣边界</w:t>
            </w:r>
          </w:p>
        </w:tc>
        <w:tc>
          <w:tcPr>
            <w:tcW w:type="dxa" w:w="4386"/>
          </w:tcPr>
          <w:p>
            <w:r>
              <w:t>4.88%</w:t>
            </w:r>
          </w:p>
        </w:tc>
        <w:tc>
          <w:tcPr>
            <w:tcW w:type="dxa" w:w="1949"/>
          </w:tcPr>
          <w:p>
            <w:r>
              <w:t>ks_r_base_receipt_boundary</w:t>
            </w:r>
          </w:p>
        </w:tc>
      </w:tr>
    </w:tbl>
    <w:p/>
    <w:p>
      <w:r>
        <w:t>此处仅汇总声明的指标；全部结果行、公式和未舍入值保留在工作簿及结果JSON。</w:t>
      </w:r>
    </w:p>
    <w:p>
      <w:r>
        <w:t>证据记录：ks_d_l_e_cash_actual, ks_d_l_e_season, ks_d_l_e_debt_split, ks_d_l_e_facility, ks_d_l_e_dividend, ks_d_l_e_coupon, ks_d_l_e_fund_use, ks_d_l_e_parent, ks_a_e_bs, ks_a_e_cash, ks_a_e_is, ks_a_e_cf, ks_a_e_supplier, ks_a_e_q1, ks_d_e_face_q1, ks_d_e_issue_coupon, ks_d_e_fund_new, ks_d_e_price_latest, ks_a_e_parent, ks_d_e_face_2025, ks_d_e_maturity_call, ks_horizon_e_h1_scope, ks_horizon_e_ar_scope, ks_horizon_e_q126_comparatives, ks_horizon_e_decontrol_scope</w:t>
      </w:r>
    </w:p>
    <w:p>
      <w:pPr>
        <w:pStyle w:val="Heading2"/>
      </w:pPr>
      <w:r>
        <w:t>假设与适用限制</w:t>
      </w:r>
    </w:p>
    <w:p>
      <w:r>
        <w:t>起点为2026-03-31合并实际CCE；六月至十二月均为条件值。</w:t>
      </w:r>
    </w:p>
    <w:p>
      <w:r>
        <w:t>无新增融资、续贷、注资、资产变现；本金/资本支出/其他现金预算均明确为假设。</w:t>
      </w:r>
    </w:p>
    <w:p>
      <w:r>
        <w:t>季度合成收款用于保持原披露季节性，不是原件披露的季度收款。</w:t>
      </w:r>
    </w:p>
    <w:p>
      <w:r>
        <w:t>用途资金敏感性为单独预留，不新增一笔外部还债。</w:t>
      </w:r>
    </w:p>
    <w:p>
      <w:r>
        <w:t>历史剩余期为年报减原Q1的跨版本机械锚；所列三情景数字均假定Δ_A=0，未认定调整已核实为零。</w:t>
      </w:r>
    </w:p>
    <w:p>
      <w:r>
        <w:t>所列代理数值只在对应Δ及Γ取0时成立；实际参数均未核，保留null。取0不是同口径已获证实。</w:t>
      </w:r>
    </w:p>
    <w:p>
      <w:r>
        <w:t>Δ_A=Δ_H=Γ=0仅为所列数值的条件选点，实际调整未知；真实同口径现金及融资需求仍为null。净CFO吻合不证明毛分项适用；本模型未验证真实一年付款覆盖。</w:t>
      </w:r>
    </w:p>
    <w:p>
      <w:r>
        <w:t>分析资料截止日2026-06-30，最新实际现金是2026-03-31；Q2/Q3/Q4路径均是条件研究，不是六月、九月或十二月已披露现金。</w:t>
      </w:r>
    </w:p>
    <w:p>
      <w:r>
        <w:t>以下数值仅在Δ_H=Δ_A=0且未另调2025末丧控等范围变动的明确条件分支成立；未知调整没有被确认为零，完整同口径结果为null，见ks_horizon_q_scope_bridge。</w:t>
      </w:r>
    </w:p>
    <w:p>
      <w:r>
        <w:t>不存在月度收款、银行到期、票据和供应商账龄/支付日明细；季度末正数不能证明月内覆盖，首次负数表示需先弥补缺口才能继续运营，后季回正不能治愈先前断点。</w:t>
      </w:r>
    </w:p>
    <w:p>
      <w:r>
        <w:t>未对其他应付款中的潜在融资性项目、担保履约、诉讼现金、资本开支合同取消权及新增非现金融资做完整资金排期；应在单一现金冲击容忍额内另行测试，不能把未知全部当不存在。</w:t>
      </w:r>
    </w:p>
    <w:p>
      <w:r>
        <w:t>没有把银行授信、续贷、追加抵押融资或可变现金融资产当作已落实资金；没有引用机构评级或预测。</w:t>
      </w:r>
    </w:p>
    <w:p>
      <w:r>
        <w:t>改善/基准/恶化是透明研究假设，不是公司预算、概率估计或评级档位。</w:t>
      </w:r>
    </w:p>
    <w:p>
      <w:r>
        <w:t>直接发行人是母公司。独立母公司头寸以2025-12-31实际数据对照，没有2026Q1母公司表；集团现金不能直接证明母公司付款日取得资金。</w:t>
      </w:r>
    </w:p>
    <w:p>
      <w:r>
        <w:t>11亿元短期融资支付预算包含供应商融资及贴现。概念上在筹资和采购各扣一次，但没有取得资金提供方结算与历史采购现金流之间的逐笔映射，不能称已完成逐项到期排期或完全验证分类去重；实际映射不同须同时重分类两端，不能只追加一笔。</w:t>
      </w:r>
    </w:p>
    <w:p>
      <w:r>
        <w:t>首次负现金后的行仅为未融资缺口延续；不能证明能够持续经营或先前未发生逾期。</w:t>
      </w:r>
    </w:p>
    <w:p>
      <w:r>
        <w:t>完整结果、输入快照与复算信息见 Excel Q7/Quant7 系列工作表及 quantitative-ks_r_cash_base.json。</w:t>
      </w:r>
    </w:p>
    <w:p>
      <w:r>
        <w:br w:type="page"/>
      </w:r>
    </w:p>
    <w:p>
      <w:pPr>
        <w:pStyle w:val="Heading1"/>
      </w:pPr>
      <w:r>
        <w:t>恶化研究情景：实际起点至条件现金路径（Δ_A=Γ=0条件参照）</w:t>
      </w:r>
    </w:p>
    <w:p>
      <w:r>
        <w:t>case_direct_cash_budget_v1；截至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Δ_A=Γ=0条件下恶化研究情景季度最低现金</w:t>
            </w:r>
          </w:p>
        </w:tc>
        <w:tc>
          <w:tcPr>
            <w:tcW w:type="dxa" w:w="4386"/>
          </w:tcPr>
          <w:p>
            <w:r>
              <w:t>-3.38 亿元人民币</w:t>
            </w:r>
          </w:p>
        </w:tc>
        <w:tc>
          <w:tcPr>
            <w:tcW w:type="dxa" w:w="1949"/>
          </w:tcPr>
          <w:p>
            <w:r>
              <w:t>ks_r_worse_cash_min</w:t>
            </w:r>
          </w:p>
        </w:tc>
      </w:tr>
      <w:tr>
        <w:trPr>
          <w:cantSplit/>
        </w:trPr>
        <w:tc>
          <w:tcPr>
            <w:tcW w:type="dxa" w:w="3411"/>
          </w:tcPr>
          <w:p>
            <w:r>
              <w:t>Δ_A=Γ=0条件下恶化研究情景年末现金</w:t>
            </w:r>
          </w:p>
        </w:tc>
        <w:tc>
          <w:tcPr>
            <w:tcW w:type="dxa" w:w="4386"/>
          </w:tcPr>
          <w:p>
            <w:r>
              <w:t>-1.85 亿元人民币</w:t>
            </w:r>
          </w:p>
        </w:tc>
        <w:tc>
          <w:tcPr>
            <w:tcW w:type="dxa" w:w="1949"/>
          </w:tcPr>
          <w:p>
            <w:r>
              <w:t>ks_r_worse_cash_end</w:t>
            </w:r>
          </w:p>
        </w:tc>
      </w:tr>
      <w:tr>
        <w:trPr>
          <w:cantSplit/>
        </w:trPr>
        <w:tc>
          <w:tcPr>
            <w:tcW w:type="dxa" w:w="3411"/>
          </w:tcPr>
          <w:p>
            <w:r>
              <w:t>Δ_A=Γ=0条件下恶化研究情景另留用途资金后低点</w:t>
            </w:r>
          </w:p>
        </w:tc>
        <w:tc>
          <w:tcPr>
            <w:tcW w:type="dxa" w:w="4386"/>
          </w:tcPr>
          <w:p>
            <w:r>
              <w:t>-9.88 亿元人民币</w:t>
            </w:r>
          </w:p>
        </w:tc>
        <w:tc>
          <w:tcPr>
            <w:tcW w:type="dxa" w:w="1949"/>
          </w:tcPr>
          <w:p>
            <w:r>
              <w:t>ks_r_worse_reserve650</w:t>
            </w:r>
          </w:p>
        </w:tc>
      </w:tr>
      <w:tr>
        <w:trPr>
          <w:cantSplit/>
        </w:trPr>
        <w:tc>
          <w:tcPr>
            <w:tcW w:type="dxa" w:w="3411"/>
          </w:tcPr>
          <w:p>
            <w:r>
              <w:t>Δ_A=Γ=0条件下恶化研究情景额外收款折扣边界</w:t>
            </w:r>
          </w:p>
        </w:tc>
        <w:tc>
          <w:tcPr>
            <w:tcW w:type="dxa" w:w="4386"/>
          </w:tcPr>
          <w:p>
            <w:r>
              <w:t>0.00%</w:t>
            </w:r>
          </w:p>
        </w:tc>
        <w:tc>
          <w:tcPr>
            <w:tcW w:type="dxa" w:w="1949"/>
          </w:tcPr>
          <w:p>
            <w:r>
              <w:t>ks_r_worse_receipt_boundary</w:t>
            </w:r>
          </w:p>
        </w:tc>
      </w:tr>
    </w:tbl>
    <w:p/>
    <w:p>
      <w:r>
        <w:t>此处仅汇总声明的指标；全部结果行、公式和未舍入值保留在工作簿及结果JSON。</w:t>
      </w:r>
    </w:p>
    <w:p>
      <w:r>
        <w:t>证据记录：ks_d_l_e_cash_actual, ks_d_l_e_season, ks_d_l_e_debt_split, ks_d_l_e_facility, ks_d_l_e_dividend, ks_d_l_e_coupon, ks_d_l_e_fund_use, ks_d_l_e_parent, ks_a_e_bs, ks_a_e_cash, ks_a_e_is, ks_a_e_cf, ks_a_e_supplier, ks_a_e_q1, ks_d_e_face_q1, ks_d_e_issue_coupon, ks_d_e_fund_new, ks_d_e_price_latest, ks_a_e_parent, ks_d_e_face_2025, ks_d_e_maturity_call, ks_horizon_e_h1_scope, ks_horizon_e_ar_scope, ks_horizon_e_q126_comparatives, ks_horizon_e_decontrol_scope</w:t>
      </w:r>
    </w:p>
    <w:p>
      <w:pPr>
        <w:pStyle w:val="Heading2"/>
      </w:pPr>
      <w:r>
        <w:t>假设与适用限制</w:t>
      </w:r>
    </w:p>
    <w:p>
      <w:r>
        <w:t>起点为2026-03-31合并实际CCE；六月至十二月均为条件值。</w:t>
      </w:r>
    </w:p>
    <w:p>
      <w:r>
        <w:t>无新增融资、续贷、注资、资产变现；本金/资本支出/其他现金预算均明确为假设。</w:t>
      </w:r>
    </w:p>
    <w:p>
      <w:r>
        <w:t>季度合成收款用于保持原披露季节性，不是原件披露的季度收款。</w:t>
      </w:r>
    </w:p>
    <w:p>
      <w:r>
        <w:t>用途资金敏感性为单独预留，不新增一笔外部还债。</w:t>
      </w:r>
    </w:p>
    <w:p>
      <w:r>
        <w:t>历史剩余期为年报减原Q1的跨版本机械锚；所列三情景数字均假定Δ_A=0，未认定调整已核实为零。</w:t>
      </w:r>
    </w:p>
    <w:p>
      <w:r>
        <w:t>所列代理数值只在对应Δ及Γ取0时成立；实际参数均未核，保留null。取0不是同口径已获证实。</w:t>
      </w:r>
    </w:p>
    <w:p>
      <w:r>
        <w:t>Δ_A=Δ_H=Γ=0仅为所列数值的条件选点，实际调整未知；真实同口径现金及融资需求仍为null。净CFO吻合不证明毛分项适用；本模型未验证真实一年付款覆盖。</w:t>
      </w:r>
    </w:p>
    <w:p>
      <w:r>
        <w:t>分析资料截止日2026-06-30，最新实际现金是2026-03-31；Q2/Q3/Q4路径均是条件研究，不是六月、九月或十二月已披露现金。</w:t>
      </w:r>
    </w:p>
    <w:p>
      <w:r>
        <w:t>以下数值仅在Δ_H=Δ_A=0且未另调2025末丧控等范围变动的明确条件分支成立；未知调整没有被确认为零，完整同口径结果为null，见ks_horizon_q_scope_bridge。</w:t>
      </w:r>
    </w:p>
    <w:p>
      <w:r>
        <w:t>不存在月度收款、银行到期、票据和供应商账龄/支付日明细；季度末正数不能证明月内覆盖，首次负数表示需先弥补缺口才能继续运营，后季回正不能治愈先前断点。</w:t>
      </w:r>
    </w:p>
    <w:p>
      <w:r>
        <w:t>未对其他应付款中的潜在融资性项目、担保履约、诉讼现金、资本开支合同取消权及新增非现金融资做完整资金排期；应在单一现金冲击容忍额内另行测试，不能把未知全部当不存在。</w:t>
      </w:r>
    </w:p>
    <w:p>
      <w:r>
        <w:t>没有把银行授信、续贷、追加抵押融资或可变现金融资产当作已落实资金；没有引用机构评级或预测。</w:t>
      </w:r>
    </w:p>
    <w:p>
      <w:r>
        <w:t>改善/基准/恶化是透明研究假设，不是公司预算、概率估计或评级档位。</w:t>
      </w:r>
    </w:p>
    <w:p>
      <w:r>
        <w:t>直接发行人是母公司。独立母公司头寸以2025-12-31实际数据对照，没有2026Q1母公司表；集团现金不能直接证明母公司付款日取得资金。</w:t>
      </w:r>
    </w:p>
    <w:p>
      <w:r>
        <w:t>11亿元短期融资支付预算包含供应商融资及贴现。概念上在筹资和采购各扣一次，但没有取得资金提供方结算与历史采购现金流之间的逐笔映射，不能称已完成逐项到期排期或完全验证分类去重；实际映射不同须同时重分类两端，不能只追加一笔。</w:t>
      </w:r>
    </w:p>
    <w:p>
      <w:r>
        <w:t>首次负现金后的行仅为未融资缺口延续；不能证明能够持续经营或先前未发生逾期。</w:t>
      </w:r>
    </w:p>
    <w:p>
      <w:r>
        <w:t>完整结果、输入快照与复算信息见 Excel Q8/Quant8 系列工作表及 quantitative-ks_r_cash_worse.json。</w:t>
      </w:r>
    </w:p>
    <w:p>
      <w:r>
        <w:br w:type="page"/>
      </w:r>
    </w:p>
    <w:p>
      <w:pPr>
        <w:pStyle w:val="Heading1"/>
      </w:pPr>
      <w:r>
        <w:t>改善研究情景：实际起点至条件现金路径（Δ_A=Γ=0条件参照）</w:t>
      </w:r>
    </w:p>
    <w:p>
      <w:r>
        <w:t>case_direct_cash_budget_v1；截至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Δ_A=Γ=0条件下改善研究情景季度最低现金</w:t>
            </w:r>
          </w:p>
        </w:tc>
        <w:tc>
          <w:tcPr>
            <w:tcW w:type="dxa" w:w="4386"/>
          </w:tcPr>
          <w:p>
            <w:r>
              <w:t>3.50 亿元人民币</w:t>
            </w:r>
          </w:p>
        </w:tc>
        <w:tc>
          <w:tcPr>
            <w:tcW w:type="dxa" w:w="1949"/>
          </w:tcPr>
          <w:p>
            <w:r>
              <w:t>ks_r_better_cash_min</w:t>
            </w:r>
          </w:p>
        </w:tc>
      </w:tr>
      <w:tr>
        <w:trPr>
          <w:cantSplit/>
        </w:trPr>
        <w:tc>
          <w:tcPr>
            <w:tcW w:type="dxa" w:w="3411"/>
          </w:tcPr>
          <w:p>
            <w:r>
              <w:t>Δ_A=Γ=0条件下改善研究情景年末现金</w:t>
            </w:r>
          </w:p>
        </w:tc>
        <w:tc>
          <w:tcPr>
            <w:tcW w:type="dxa" w:w="4386"/>
          </w:tcPr>
          <w:p>
            <w:r>
              <w:t>10.99 亿元人民币</w:t>
            </w:r>
          </w:p>
        </w:tc>
        <w:tc>
          <w:tcPr>
            <w:tcW w:type="dxa" w:w="1949"/>
          </w:tcPr>
          <w:p>
            <w:r>
              <w:t>ks_r_better_cash_end</w:t>
            </w:r>
          </w:p>
        </w:tc>
      </w:tr>
      <w:tr>
        <w:trPr>
          <w:cantSplit/>
        </w:trPr>
        <w:tc>
          <w:tcPr>
            <w:tcW w:type="dxa" w:w="3411"/>
          </w:tcPr>
          <w:p>
            <w:r>
              <w:t>Δ_A=Γ=0条件下改善研究情景另留用途资金后低点</w:t>
            </w:r>
          </w:p>
        </w:tc>
        <w:tc>
          <w:tcPr>
            <w:tcW w:type="dxa" w:w="4386"/>
          </w:tcPr>
          <w:p>
            <w:r>
              <w:t>-3.00 亿元人民币</w:t>
            </w:r>
          </w:p>
        </w:tc>
        <w:tc>
          <w:tcPr>
            <w:tcW w:type="dxa" w:w="1949"/>
          </w:tcPr>
          <w:p>
            <w:r>
              <w:t>ks_r_better_reserve650</w:t>
            </w:r>
          </w:p>
        </w:tc>
      </w:tr>
      <w:tr>
        <w:trPr>
          <w:cantSplit/>
        </w:trPr>
        <w:tc>
          <w:tcPr>
            <w:tcW w:type="dxa" w:w="3411"/>
          </w:tcPr>
          <w:p>
            <w:r>
              <w:t>Δ_A=Γ=0条件下改善研究情景额外收款折扣边界</w:t>
            </w:r>
          </w:p>
        </w:tc>
        <w:tc>
          <w:tcPr>
            <w:tcW w:type="dxa" w:w="4386"/>
          </w:tcPr>
          <w:p>
            <w:r>
              <w:t>10.97%</w:t>
            </w:r>
          </w:p>
        </w:tc>
        <w:tc>
          <w:tcPr>
            <w:tcW w:type="dxa" w:w="1949"/>
          </w:tcPr>
          <w:p>
            <w:r>
              <w:t>ks_r_better_receipt_boundary</w:t>
            </w:r>
          </w:p>
        </w:tc>
      </w:tr>
    </w:tbl>
    <w:p/>
    <w:p>
      <w:r>
        <w:t>此处仅汇总声明的指标；全部结果行、公式和未舍入值保留在工作簿及结果JSON。</w:t>
      </w:r>
    </w:p>
    <w:p>
      <w:r>
        <w:t>证据记录：ks_d_l_e_cash_actual, ks_d_l_e_season, ks_d_l_e_debt_split, ks_d_l_e_facility, ks_d_l_e_dividend, ks_d_l_e_coupon, ks_d_l_e_fund_use, ks_d_l_e_parent, ks_a_e_bs, ks_a_e_cash, ks_a_e_is, ks_a_e_cf, ks_a_e_supplier, ks_a_e_q1, ks_d_e_face_q1, ks_d_e_issue_coupon, ks_d_e_fund_new, ks_d_e_price_latest, ks_a_e_parent, ks_d_e_face_2025, ks_d_e_maturity_call, ks_horizon_e_h1_scope, ks_horizon_e_ar_scope, ks_horizon_e_q126_comparatives, ks_horizon_e_decontrol_scope</w:t>
      </w:r>
    </w:p>
    <w:p>
      <w:pPr>
        <w:pStyle w:val="Heading2"/>
      </w:pPr>
      <w:r>
        <w:t>假设与适用限制</w:t>
      </w:r>
    </w:p>
    <w:p>
      <w:r>
        <w:t>起点为2026-03-31合并实际CCE；六月至十二月均为条件值。</w:t>
      </w:r>
    </w:p>
    <w:p>
      <w:r>
        <w:t>无新增融资、续贷、注资、资产变现；本金/资本支出/其他现金预算均明确为假设。</w:t>
      </w:r>
    </w:p>
    <w:p>
      <w:r>
        <w:t>季度合成收款用于保持原披露季节性，不是原件披露的季度收款。</w:t>
      </w:r>
    </w:p>
    <w:p>
      <w:r>
        <w:t>用途资金敏感性为单独预留，不新增一笔外部还债。</w:t>
      </w:r>
    </w:p>
    <w:p>
      <w:r>
        <w:t>历史剩余期为年报减原Q1的跨版本机械锚；所列三情景数字均假定Δ_A=0，未认定调整已核实为零。</w:t>
      </w:r>
    </w:p>
    <w:p>
      <w:r>
        <w:t>所列代理数值只在对应Δ及Γ取0时成立；实际参数均未核，保留null。取0不是同口径已获证实。</w:t>
      </w:r>
    </w:p>
    <w:p>
      <w:r>
        <w:t>Δ_A=Δ_H=Γ=0仅为所列数值的条件选点，实际调整未知；真实同口径现金及融资需求仍为null。净CFO吻合不证明毛分项适用；本模型未验证真实一年付款覆盖。</w:t>
      </w:r>
    </w:p>
    <w:p>
      <w:r>
        <w:t>分析资料截止日2026-06-30，最新实际现金是2026-03-31；Q2/Q3/Q4路径均是条件研究，不是六月、九月或十二月已披露现金。</w:t>
      </w:r>
    </w:p>
    <w:p>
      <w:r>
        <w:t>以下数值仅在Δ_H=Δ_A=0且未另调2025末丧控等范围变动的明确条件分支成立；未知调整没有被确认为零，完整同口径结果为null，见ks_horizon_q_scope_bridge。</w:t>
      </w:r>
    </w:p>
    <w:p>
      <w:r>
        <w:t>不存在月度收款、银行到期、票据和供应商账龄/支付日明细；季度末正数不能证明月内覆盖，首次负数表示需先弥补缺口才能继续运营，后季回正不能治愈先前断点。</w:t>
      </w:r>
    </w:p>
    <w:p>
      <w:r>
        <w:t>未对其他应付款中的潜在融资性项目、担保履约、诉讼现金、资本开支合同取消权及新增非现金融资做完整资金排期；应在单一现金冲击容忍额内另行测试，不能把未知全部当不存在。</w:t>
      </w:r>
    </w:p>
    <w:p>
      <w:r>
        <w:t>没有把银行授信、续贷、追加抵押融资或可变现金融资产当作已落实资金；没有引用机构评级或预测。</w:t>
      </w:r>
    </w:p>
    <w:p>
      <w:r>
        <w:t>改善/基准/恶化是透明研究假设，不是公司预算、概率估计或评级档位。</w:t>
      </w:r>
    </w:p>
    <w:p>
      <w:r>
        <w:t>直接发行人是母公司。独立母公司头寸以2025-12-31实际数据对照，没有2026Q1母公司表；集团现金不能直接证明母公司付款日取得资金。</w:t>
      </w:r>
    </w:p>
    <w:p>
      <w:r>
        <w:t>11亿元短期融资支付预算包含供应商融资及贴现。概念上在筹资和采购各扣一次，但没有取得资金提供方结算与历史采购现金流之间的逐笔映射，不能称已完成逐项到期排期或完全验证分类去重；实际映射不同须同时重分类两端，不能只追加一笔。</w:t>
      </w:r>
    </w:p>
    <w:p>
      <w:r>
        <w:t>首次负现金后的行仅为未融资缺口延续；不能证明能够持续经营或先前未发生逾期。</w:t>
      </w:r>
    </w:p>
    <w:p>
      <w:r>
        <w:t>完整结果、输入快照与复算信息见 Excel Q9/Quant9 系列工作表及 quantitative-ks_r_cash_better.json。</w:t>
      </w:r>
    </w:p>
    <w:p>
      <w:r>
        <w:br w:type="page"/>
      </w:r>
    </w:p>
    <w:p>
      <w:pPr>
        <w:pStyle w:val="Heading1"/>
      </w:pPr>
      <w:r>
        <w:t>直接发行人头寸与未来到期需求</w:t>
      </w:r>
    </w:p>
    <w:p>
      <w:r>
        <w:t>case_parent_position_v1；截至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母公司静态短期账面屏幕后现金</w:t>
            </w:r>
          </w:p>
        </w:tc>
        <w:tc>
          <w:tcPr>
            <w:tcW w:type="dxa" w:w="4386"/>
          </w:tcPr>
          <w:p>
            <w:r>
              <w:t>1.05 亿元人民币</w:t>
            </w:r>
          </w:p>
        </w:tc>
        <w:tc>
          <w:tcPr>
            <w:tcW w:type="dxa" w:w="1949"/>
          </w:tcPr>
          <w:p>
            <w:r>
              <w:t>ks_r_parent_screen</w:t>
            </w:r>
          </w:p>
        </w:tc>
      </w:tr>
      <w:tr>
        <w:trPr>
          <w:cantSplit/>
        </w:trPr>
        <w:tc>
          <w:tcPr>
            <w:tcW w:type="dxa" w:w="3411"/>
          </w:tcPr>
          <w:p>
            <w:r>
              <w:t>母公司年末现金减固定本金到期需求</w:t>
            </w:r>
          </w:p>
        </w:tc>
        <w:tc>
          <w:tcPr>
            <w:tcW w:type="dxa" w:w="4386"/>
          </w:tcPr>
          <w:p>
            <w:r>
              <w:t>-12.24 亿元人民币</w:t>
            </w:r>
          </w:p>
        </w:tc>
        <w:tc>
          <w:tcPr>
            <w:tcW w:type="dxa" w:w="1949"/>
          </w:tcPr>
          <w:p>
            <w:r>
              <w:t>ks_r_parent_maturity_gap</w:t>
            </w:r>
          </w:p>
        </w:tc>
      </w:tr>
    </w:tbl>
    <w:p/>
    <w:p>
      <w:r>
        <w:t>此处仅汇总声明的指标；全部结果行、公式和未舍入值保留在工作簿及结果JSON。</w:t>
      </w:r>
    </w:p>
    <w:p>
      <w:r>
        <w:t>证据记录：ks_a_e_parent, ks_d_e_issue_coupon, ks_r_e_issue</w:t>
      </w:r>
    </w:p>
    <w:p>
      <w:pPr>
        <w:pStyle w:val="Heading2"/>
      </w:pPr>
      <w:r>
        <w:t>假设与适用限制</w:t>
      </w:r>
    </w:p>
    <w:p>
      <w:r>
        <w:t>现金、短期义务与面值同取2025-12-31；冻结本金到期比较为条件需求，非2029实际余额。</w:t>
      </w:r>
    </w:p>
    <w:p>
      <w:r>
        <w:t>母公司短借和一年内非流动负债仍为账面库存代理，不能把含息或混合项目全称银行本金；本表不证明付款期限。</w:t>
      </w:r>
    </w:p>
    <w:p>
      <w:r>
        <w:t>母公司应付票据、其他应收/应付含合并抵销前关系，集团内外持票人和往来性质未取得，不能与合并负债相加，也不能直接假定全部外部即付。</w:t>
      </w:r>
    </w:p>
    <w:p>
      <w:r>
        <w:t>没有2026Q1母公司报表；2025末母公司现金不移为三月末或六月末，集团Q1现金不替代发行人现金。</w:t>
      </w:r>
    </w:p>
    <w:p>
      <w:r>
        <w:t>母公司投资收益现金是本年已发生的流入，不等于已证明每年可重复的全部子公司分红；母公司应收款及合并净资产亦不是即时可上划现金。</w:t>
      </w:r>
    </w:p>
    <w:p>
      <w:r>
        <w:t>冻结年末现金与未来到期需求比较仅显示需要经营产现、上划或可执行融资的量级，不宣称2029已缺口，也不把到期债券本金提前加入2026流动负债。</w:t>
      </w:r>
    </w:p>
    <w:p>
      <w:r>
        <w:t>完整结果、输入快照与复算信息见 Excel Q10/Quant10 系列工作表及 quantitative-ks_r_parent.json。</w:t>
      </w:r>
    </w:p>
    <w:p>
      <w:r>
        <w:br w:type="page"/>
      </w:r>
    </w:p>
    <w:p>
      <w:pPr>
        <w:pStyle w:val="Heading1"/>
      </w:pPr>
      <w:r>
        <w:t>主体、债项和条件变化的决定链</w:t>
      </w:r>
    </w:p>
    <w:p>
      <w:r>
        <w:t>case_rating_judgment_v1；截至 2026-06-30。</w:t>
      </w:r>
    </w:p>
    <w:p>
      <w:r>
        <w:t>已运行专门结果快照；本次导出未重新计算或校验。输入或方法改变后须重跑专门脚本并重新导出。</w:t>
      </w:r>
    </w:p>
    <w:p>
      <w:pPr>
        <w:pStyle w:val="Heading2"/>
      </w:pPr>
      <w:r>
        <w:t>结果行 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branch</w:t>
            </w:r>
          </w:p>
        </w:tc>
        <w:tc>
          <w:tcPr>
            <w:tcW w:type="dxa" w:w="4873"/>
          </w:tcPr>
          <w:p>
            <w:r>
              <w:t>中央研究路径</w:t>
            </w:r>
          </w:p>
        </w:tc>
      </w:tr>
      <w:tr>
        <w:trPr>
          <w:cantSplit/>
        </w:trPr>
        <w:tc>
          <w:tcPr>
            <w:tcW w:type="dxa" w:w="4873"/>
          </w:tcPr>
          <w:p>
            <w:r>
              <w:t>business</w:t>
            </w:r>
          </w:p>
        </w:tc>
        <w:tc>
          <w:tcPr>
            <w:tcW w:type="dxa" w:w="4873"/>
          </w:tcPr>
          <w:p>
            <w:r>
              <w:t>C</w:t>
            </w:r>
          </w:p>
        </w:tc>
      </w:tr>
      <w:tr>
        <w:trPr>
          <w:cantSplit/>
        </w:trPr>
        <w:tc>
          <w:tcPr>
            <w:tcW w:type="dxa" w:w="4873"/>
          </w:tcPr>
          <w:p>
            <w:r>
              <w:t>finance</w:t>
            </w:r>
          </w:p>
        </w:tc>
        <w:tc>
          <w:tcPr>
            <w:tcW w:type="dxa" w:w="4873"/>
          </w:tcPr>
          <w:p>
            <w:r>
              <w:t>F4</w:t>
            </w:r>
          </w:p>
        </w:tc>
      </w:tr>
      <w:tr>
        <w:trPr>
          <w:cantSplit/>
        </w:trPr>
        <w:tc>
          <w:tcPr>
            <w:tcW w:type="dxa" w:w="4873"/>
          </w:tcPr>
          <w:p>
            <w:r>
              <w:t>cell</w:t>
            </w:r>
          </w:p>
        </w:tc>
        <w:tc>
          <w:tcPr>
            <w:tcW w:type="dxa" w:w="4873"/>
          </w:tcPr>
          <w:p>
            <w:r>
              <w:t>a-/bbb+</w:t>
            </w:r>
          </w:p>
        </w:tc>
      </w:tr>
      <w:tr>
        <w:trPr>
          <w:cantSplit/>
        </w:trPr>
        <w:tc>
          <w:tcPr>
            <w:tcW w:type="dxa" w:w="4873"/>
          </w:tcPr>
          <w:p>
            <w:r>
              <w:t>chosen</w:t>
            </w:r>
          </w:p>
        </w:tc>
        <w:tc>
          <w:tcPr>
            <w:tcW w:type="dxa" w:w="4873"/>
          </w:tcPr>
          <w:p>
            <w:r>
              <w:t>bbb+</w:t>
            </w:r>
          </w:p>
        </w:tc>
      </w:tr>
      <w:tr>
        <w:trPr>
          <w:cantSplit/>
        </w:trPr>
        <w:tc>
          <w:tcPr>
            <w:tcW w:type="dxa" w:w="4873"/>
          </w:tcPr>
          <w:p>
            <w:r>
              <w:t>individual</w:t>
            </w:r>
          </w:p>
        </w:tc>
        <w:tc>
          <w:tcPr>
            <w:tcW w:type="dxa" w:w="4873"/>
          </w:tcPr>
          <w:p>
            <w:r>
              <w:t>不另加减档，条件与风险逐项列明</w:t>
            </w:r>
          </w:p>
        </w:tc>
      </w:tr>
      <w:tr>
        <w:trPr>
          <w:cantSplit/>
        </w:trPr>
        <w:tc>
          <w:tcPr>
            <w:tcW w:type="dxa" w:w="4873"/>
          </w:tcPr>
          <w:p>
            <w:r>
              <w:t>support</w:t>
            </w:r>
          </w:p>
        </w:tc>
        <w:tc>
          <w:tcPr>
            <w:tcW w:type="dxa" w:w="4873"/>
          </w:tcPr>
          <w:p>
            <w:r>
              <w:t>不计可证实的增益</w:t>
            </w:r>
          </w:p>
        </w:tc>
      </w:tr>
      <w:tr>
        <w:trPr>
          <w:cantSplit/>
        </w:trPr>
        <w:tc>
          <w:tcPr>
            <w:tcW w:type="dxa" w:w="4873"/>
          </w:tcPr>
          <w:p>
            <w:r>
              <w:t>issuer</w:t>
            </w:r>
          </w:p>
        </w:tc>
        <w:tc>
          <w:tcPr>
            <w:tcW w:type="dxa" w:w="4873"/>
          </w:tcPr>
          <w:p>
            <w:r>
              <w:t>BBB+</w:t>
            </w:r>
          </w:p>
        </w:tc>
      </w:tr>
      <w:tr>
        <w:trPr>
          <w:cantSplit/>
        </w:trPr>
        <w:tc>
          <w:tcPr>
            <w:tcW w:type="dxa" w:w="4873"/>
          </w:tcPr>
          <w:p>
            <w:r>
              <w:t>issue</w:t>
            </w:r>
          </w:p>
        </w:tc>
        <w:tc>
          <w:tcPr>
            <w:tcW w:type="dxa" w:w="4873"/>
          </w:tcPr>
          <w:p>
            <w:r>
              <w:t>BBB+</w:t>
            </w:r>
          </w:p>
        </w:tc>
      </w:tr>
      <w:tr>
        <w:trPr>
          <w:cantSplit/>
        </w:trPr>
        <w:tc>
          <w:tcPr>
            <w:tcW w:type="dxa" w:w="4873"/>
          </w:tcPr>
          <w:p>
            <w:r>
              <w:t>outlook</w:t>
            </w:r>
          </w:p>
        </w:tc>
        <w:tc>
          <w:tcPr>
            <w:tcW w:type="dxa" w:w="4873"/>
          </w:tcPr>
          <w:p>
            <w:r>
              <w:t>负面</w:t>
            </w:r>
          </w:p>
        </w:tc>
      </w:tr>
      <w:tr>
        <w:trPr>
          <w:cantSplit/>
        </w:trPr>
        <w:tc>
          <w:tcPr>
            <w:tcW w:type="dxa" w:w="4873"/>
          </w:tcPr>
          <w:p>
            <w:r>
              <w:t>condition</w:t>
            </w:r>
          </w:p>
        </w:tc>
        <w:tc>
          <w:tcPr>
            <w:tcW w:type="dxa" w:w="4873"/>
          </w:tcPr>
          <w:p>
            <w:r>
              <w:t>两年同定义指标先加权后分档；档内中点及现有定性判断成立，并满足付款与用途条件。固定定性判断的量化档内边界跨F5/F4，不能称唯一等级。 还须按一年展望的D/X/P/U资金容量与发行人A条件证明资源可实现；集团截距和未承诺融资不构成覆盖证据。 现金覆盖相关条件须先重跑Δ_A、Δ_H和Γ；代理数字不证明实际资金前提，未闭合不自动推出某一评级级差。</w:t>
            </w:r>
          </w:p>
        </w:tc>
      </w:tr>
    </w:tbl>
    <w:p/>
    <w:p>
      <w:pPr>
        <w:pStyle w:val="Heading2"/>
      </w:pPr>
      <w:r>
        <w:t>结果行 1</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branch</w:t>
            </w:r>
          </w:p>
        </w:tc>
        <w:tc>
          <w:tcPr>
            <w:tcW w:type="dxa" w:w="4873"/>
          </w:tcPr>
          <w:p>
            <w:r>
              <w:t>先权会计金额</w:t>
            </w:r>
          </w:p>
        </w:tc>
      </w:tr>
      <w:tr>
        <w:trPr>
          <w:cantSplit/>
        </w:trPr>
        <w:tc>
          <w:tcPr>
            <w:tcW w:type="dxa" w:w="4873"/>
          </w:tcPr>
          <w:p>
            <w:r>
              <w:t>business</w:t>
            </w:r>
          </w:p>
        </w:tc>
        <w:tc>
          <w:tcPr>
            <w:tcW w:type="dxa" w:w="4873"/>
          </w:tcPr>
          <w:p>
            <w:r>
              <w:t>C</w:t>
            </w:r>
          </w:p>
        </w:tc>
      </w:tr>
      <w:tr>
        <w:trPr>
          <w:cantSplit/>
        </w:trPr>
        <w:tc>
          <w:tcPr>
            <w:tcW w:type="dxa" w:w="4873"/>
          </w:tcPr>
          <w:p>
            <w:r>
              <w:t>finance</w:t>
            </w:r>
          </w:p>
        </w:tc>
        <w:tc>
          <w:tcPr>
            <w:tcW w:type="dxa" w:w="4873"/>
          </w:tcPr>
          <w:p>
            <w:r>
              <w:t>F4</w:t>
            </w:r>
          </w:p>
        </w:tc>
      </w:tr>
      <w:tr>
        <w:trPr>
          <w:cantSplit/>
        </w:trPr>
        <w:tc>
          <w:tcPr>
            <w:tcW w:type="dxa" w:w="4873"/>
          </w:tcPr>
          <w:p>
            <w:r>
              <w:t>cell</w:t>
            </w:r>
          </w:p>
        </w:tc>
        <w:tc>
          <w:tcPr>
            <w:tcW w:type="dxa" w:w="4873"/>
          </w:tcPr>
          <w:p>
            <w:r>
              <w:t>a-/bbb+</w:t>
            </w:r>
          </w:p>
        </w:tc>
      </w:tr>
      <w:tr>
        <w:trPr>
          <w:cantSplit/>
        </w:trPr>
        <w:tc>
          <w:tcPr>
            <w:tcW w:type="dxa" w:w="4873"/>
          </w:tcPr>
          <w:p>
            <w:r>
              <w:t>chosen</w:t>
            </w:r>
          </w:p>
        </w:tc>
        <w:tc>
          <w:tcPr>
            <w:tcW w:type="dxa" w:w="4873"/>
          </w:tcPr>
          <w:p>
            <w:r>
              <w:t>bbb+</w:t>
            </w:r>
          </w:p>
        </w:tc>
      </w:tr>
      <w:tr>
        <w:trPr>
          <w:cantSplit/>
        </w:trPr>
        <w:tc>
          <w:tcPr>
            <w:tcW w:type="dxa" w:w="4873"/>
          </w:tcPr>
          <w:p>
            <w:r>
              <w:t>issuer</w:t>
            </w:r>
          </w:p>
        </w:tc>
        <w:tc>
          <w:tcPr>
            <w:tcW w:type="dxa" w:w="4873"/>
          </w:tcPr>
          <w:p>
            <w:r>
              <w:t>BBB+</w:t>
            </w:r>
          </w:p>
        </w:tc>
      </w:tr>
      <w:tr>
        <w:trPr>
          <w:cantSplit/>
        </w:trPr>
        <w:tc>
          <w:tcPr>
            <w:tcW w:type="dxa" w:w="4873"/>
          </w:tcPr>
          <w:p>
            <w:r>
              <w:t>issue</w:t>
            </w:r>
          </w:p>
        </w:tc>
        <w:tc>
          <w:tcPr>
            <w:tcW w:type="dxa" w:w="4873"/>
          </w:tcPr>
          <w:p>
            <w:r>
              <w:t>BBB+</w:t>
            </w:r>
          </w:p>
        </w:tc>
      </w:tr>
      <w:tr>
        <w:trPr>
          <w:cantSplit/>
        </w:trPr>
        <w:tc>
          <w:tcPr>
            <w:tcW w:type="dxa" w:w="4873"/>
          </w:tcPr>
          <w:p>
            <w:r>
              <w:t>outlook</w:t>
            </w:r>
          </w:p>
        </w:tc>
        <w:tc>
          <w:tcPr>
            <w:tcW w:type="dxa" w:w="4873"/>
          </w:tcPr>
          <w:p>
            <w:r>
              <w:t>负面</w:t>
            </w:r>
          </w:p>
        </w:tc>
      </w:tr>
      <w:tr>
        <w:trPr>
          <w:cantSplit/>
        </w:trPr>
        <w:tc>
          <w:tcPr>
            <w:tcW w:type="dxa" w:w="4873"/>
          </w:tcPr>
          <w:p>
            <w:r>
              <w:t>condition</w:t>
            </w:r>
          </w:p>
        </w:tc>
        <w:tc>
          <w:tcPr>
            <w:tcW w:type="dxa" w:w="4873"/>
          </w:tcPr>
          <w:p>
            <w:r>
              <w:t>其他判断和现金成立条件不变 现金覆盖相关条件须先重跑Δ_A、Δ_H和Γ；代理数字不证明实际资金前提，未闭合不自动推出某一评级级差。</w:t>
            </w:r>
          </w:p>
        </w:tc>
      </w:tr>
    </w:tbl>
    <w:p/>
    <w:p>
      <w:pPr>
        <w:pStyle w:val="Heading2"/>
      </w:pPr>
      <w:r>
        <w:t>结果行 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branch</w:t>
            </w:r>
          </w:p>
        </w:tc>
        <w:tc>
          <w:tcPr>
            <w:tcW w:type="dxa" w:w="4873"/>
          </w:tcPr>
          <w:p>
            <w:r>
              <w:t>经营定性因素共同恶化</w:t>
            </w:r>
          </w:p>
        </w:tc>
      </w:tr>
      <w:tr>
        <w:trPr>
          <w:cantSplit/>
        </w:trPr>
        <w:tc>
          <w:tcPr>
            <w:tcW w:type="dxa" w:w="4873"/>
          </w:tcPr>
          <w:p>
            <w:r>
              <w:t>business</w:t>
            </w:r>
          </w:p>
        </w:tc>
        <w:tc>
          <w:tcPr>
            <w:tcW w:type="dxa" w:w="4873"/>
          </w:tcPr>
          <w:p>
            <w:r>
              <w:t>D</w:t>
            </w:r>
          </w:p>
        </w:tc>
      </w:tr>
      <w:tr>
        <w:trPr>
          <w:cantSplit/>
        </w:trPr>
        <w:tc>
          <w:tcPr>
            <w:tcW w:type="dxa" w:w="4873"/>
          </w:tcPr>
          <w:p>
            <w:r>
              <w:t>finance</w:t>
            </w:r>
          </w:p>
        </w:tc>
        <w:tc>
          <w:tcPr>
            <w:tcW w:type="dxa" w:w="4873"/>
          </w:tcPr>
          <w:p>
            <w:r>
              <w:t>F4</w:t>
            </w:r>
          </w:p>
        </w:tc>
      </w:tr>
      <w:tr>
        <w:trPr>
          <w:cantSplit/>
        </w:trPr>
        <w:tc>
          <w:tcPr>
            <w:tcW w:type="dxa" w:w="4873"/>
          </w:tcPr>
          <w:p>
            <w:r>
              <w:t>cell</w:t>
            </w:r>
          </w:p>
        </w:tc>
        <w:tc>
          <w:tcPr>
            <w:tcW w:type="dxa" w:w="4873"/>
          </w:tcPr>
          <w:p>
            <w:r>
              <w:t>bbb-/bb+</w:t>
            </w:r>
          </w:p>
        </w:tc>
      </w:tr>
      <w:tr>
        <w:trPr>
          <w:cantSplit/>
        </w:trPr>
        <w:tc>
          <w:tcPr>
            <w:tcW w:type="dxa" w:w="4873"/>
          </w:tcPr>
          <w:p>
            <w:r>
              <w:t>chosen</w:t>
            </w:r>
          </w:p>
        </w:tc>
        <w:tc>
          <w:tcPr>
            <w:tcW w:type="dxa" w:w="4873"/>
          </w:tcPr>
          <w:p>
            <w:r>
              <w:t>bb+</w:t>
            </w:r>
          </w:p>
        </w:tc>
      </w:tr>
      <w:tr>
        <w:trPr>
          <w:cantSplit/>
        </w:trPr>
        <w:tc>
          <w:tcPr>
            <w:tcW w:type="dxa" w:w="4873"/>
          </w:tcPr>
          <w:p>
            <w:r>
              <w:t>issuer</w:t>
            </w:r>
          </w:p>
        </w:tc>
        <w:tc>
          <w:tcPr>
            <w:tcW w:type="dxa" w:w="4873"/>
          </w:tcPr>
          <w:p>
            <w:r>
              <w:t>BB+</w:t>
            </w:r>
          </w:p>
        </w:tc>
      </w:tr>
      <w:tr>
        <w:trPr>
          <w:cantSplit/>
        </w:trPr>
        <w:tc>
          <w:tcPr>
            <w:tcW w:type="dxa" w:w="4873"/>
          </w:tcPr>
          <w:p>
            <w:r>
              <w:t>issue</w:t>
            </w:r>
          </w:p>
        </w:tc>
        <w:tc>
          <w:tcPr>
            <w:tcW w:type="dxa" w:w="4873"/>
          </w:tcPr>
          <w:p>
            <w:r>
              <w:t>BB+</w:t>
            </w:r>
          </w:p>
        </w:tc>
      </w:tr>
      <w:tr>
        <w:trPr>
          <w:cantSplit/>
        </w:trPr>
        <w:tc>
          <w:tcPr>
            <w:tcW w:type="dxa" w:w="4873"/>
          </w:tcPr>
          <w:p>
            <w:r>
              <w:t>condition</w:t>
            </w:r>
          </w:p>
        </w:tc>
        <w:tc>
          <w:tcPr>
            <w:tcW w:type="dxa" w:w="4873"/>
          </w:tcPr>
          <w:p>
            <w:r>
              <w:t>其他调整/支持无新证据；不能把半分变动当发生概率 现金覆盖相关条件须先重跑Δ_A、Δ_H和Γ；代理数字不证明实际资金前提，未闭合不自动推出某一评级级差。</w:t>
            </w:r>
          </w:p>
        </w:tc>
      </w:tr>
    </w:tbl>
    <w:p/>
    <w:p>
      <w:pPr>
        <w:pStyle w:val="Heading2"/>
      </w:pPr>
      <w:r>
        <w:t>结果行 3</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branch</w:t>
            </w:r>
          </w:p>
        </w:tc>
        <w:tc>
          <w:tcPr>
            <w:tcW w:type="dxa" w:w="4873"/>
          </w:tcPr>
          <w:p>
            <w:r>
              <w:t>财务因素降至F5</w:t>
            </w:r>
          </w:p>
        </w:tc>
      </w:tr>
      <w:tr>
        <w:trPr>
          <w:cantSplit/>
        </w:trPr>
        <w:tc>
          <w:tcPr>
            <w:tcW w:type="dxa" w:w="4873"/>
          </w:tcPr>
          <w:p>
            <w:r>
              <w:t>business</w:t>
            </w:r>
          </w:p>
        </w:tc>
        <w:tc>
          <w:tcPr>
            <w:tcW w:type="dxa" w:w="4873"/>
          </w:tcPr>
          <w:p>
            <w:r>
              <w:t>C</w:t>
            </w:r>
          </w:p>
        </w:tc>
      </w:tr>
      <w:tr>
        <w:trPr>
          <w:cantSplit/>
        </w:trPr>
        <w:tc>
          <w:tcPr>
            <w:tcW w:type="dxa" w:w="4873"/>
          </w:tcPr>
          <w:p>
            <w:r>
              <w:t>finance</w:t>
            </w:r>
          </w:p>
        </w:tc>
        <w:tc>
          <w:tcPr>
            <w:tcW w:type="dxa" w:w="4873"/>
          </w:tcPr>
          <w:p>
            <w:r>
              <w:t>F5</w:t>
            </w:r>
          </w:p>
        </w:tc>
      </w:tr>
      <w:tr>
        <w:trPr>
          <w:cantSplit/>
        </w:trPr>
        <w:tc>
          <w:tcPr>
            <w:tcW w:type="dxa" w:w="4873"/>
          </w:tcPr>
          <w:p>
            <w:r>
              <w:t>cell</w:t>
            </w:r>
          </w:p>
        </w:tc>
        <w:tc>
          <w:tcPr>
            <w:tcW w:type="dxa" w:w="4873"/>
          </w:tcPr>
          <w:p>
            <w:r>
              <w:t>bbb/bbb-</w:t>
            </w:r>
          </w:p>
        </w:tc>
      </w:tr>
      <w:tr>
        <w:trPr>
          <w:cantSplit/>
        </w:trPr>
        <w:tc>
          <w:tcPr>
            <w:tcW w:type="dxa" w:w="4873"/>
          </w:tcPr>
          <w:p>
            <w:r>
              <w:t>chosen</w:t>
            </w:r>
          </w:p>
        </w:tc>
        <w:tc>
          <w:tcPr>
            <w:tcW w:type="dxa" w:w="4873"/>
          </w:tcPr>
          <w:p>
            <w:r>
              <w:t>bbb-</w:t>
            </w:r>
          </w:p>
        </w:tc>
      </w:tr>
      <w:tr>
        <w:trPr>
          <w:cantSplit/>
        </w:trPr>
        <w:tc>
          <w:tcPr>
            <w:tcW w:type="dxa" w:w="4873"/>
          </w:tcPr>
          <w:p>
            <w:r>
              <w:t>issuer</w:t>
            </w:r>
          </w:p>
        </w:tc>
        <w:tc>
          <w:tcPr>
            <w:tcW w:type="dxa" w:w="4873"/>
          </w:tcPr>
          <w:p>
            <w:r>
              <w:t>BBB-</w:t>
            </w:r>
          </w:p>
        </w:tc>
      </w:tr>
      <w:tr>
        <w:trPr>
          <w:cantSplit/>
        </w:trPr>
        <w:tc>
          <w:tcPr>
            <w:tcW w:type="dxa" w:w="4873"/>
          </w:tcPr>
          <w:p>
            <w:r>
              <w:t>issue</w:t>
            </w:r>
          </w:p>
        </w:tc>
        <w:tc>
          <w:tcPr>
            <w:tcW w:type="dxa" w:w="4873"/>
          </w:tcPr>
          <w:p>
            <w:r>
              <w:t>BBB-</w:t>
            </w:r>
          </w:p>
        </w:tc>
      </w:tr>
      <w:tr>
        <w:trPr>
          <w:cantSplit/>
        </w:trPr>
        <w:tc>
          <w:tcPr>
            <w:tcW w:type="dxa" w:w="4873"/>
          </w:tcPr>
          <w:p>
            <w:r>
              <w:t>condition</w:t>
            </w:r>
          </w:p>
        </w:tc>
        <w:tc>
          <w:tcPr>
            <w:tcW w:type="dxa" w:w="4873"/>
          </w:tcPr>
          <w:p>
            <w:r>
              <w:t>同定义数据及定性判断更新，或有依据的量化档内择分，使总分低于3.5且不低于2.5；现有固定定性范围已包含此分支，不等同已经降档。 现金覆盖相关条件须先重跑Δ_A、Δ_H和Γ；代理数字不证明实际资金前提，未闭合不自动推出某一评级级差。</w:t>
            </w:r>
          </w:p>
        </w:tc>
      </w:tr>
    </w:tbl>
    <w:p/>
    <w:p>
      <w:pPr>
        <w:pStyle w:val="Heading2"/>
      </w:pPr>
      <w:r>
        <w:t>结果行 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branch</w:t>
            </w:r>
          </w:p>
        </w:tc>
        <w:tc>
          <w:tcPr>
            <w:tcW w:type="dxa" w:w="4873"/>
          </w:tcPr>
          <w:p>
            <w:r>
              <w:t>经营D与财务F5同时成立</w:t>
            </w:r>
          </w:p>
        </w:tc>
      </w:tr>
      <w:tr>
        <w:trPr>
          <w:cantSplit/>
        </w:trPr>
        <w:tc>
          <w:tcPr>
            <w:tcW w:type="dxa" w:w="4873"/>
          </w:tcPr>
          <w:p>
            <w:r>
              <w:t>business</w:t>
            </w:r>
          </w:p>
        </w:tc>
        <w:tc>
          <w:tcPr>
            <w:tcW w:type="dxa" w:w="4873"/>
          </w:tcPr>
          <w:p>
            <w:r>
              <w:t>D</w:t>
            </w:r>
          </w:p>
        </w:tc>
      </w:tr>
      <w:tr>
        <w:trPr>
          <w:cantSplit/>
        </w:trPr>
        <w:tc>
          <w:tcPr>
            <w:tcW w:type="dxa" w:w="4873"/>
          </w:tcPr>
          <w:p>
            <w:r>
              <w:t>finance</w:t>
            </w:r>
          </w:p>
        </w:tc>
        <w:tc>
          <w:tcPr>
            <w:tcW w:type="dxa" w:w="4873"/>
          </w:tcPr>
          <w:p>
            <w:r>
              <w:t>F5</w:t>
            </w:r>
          </w:p>
        </w:tc>
      </w:tr>
      <w:tr>
        <w:trPr>
          <w:cantSplit/>
        </w:trPr>
        <w:tc>
          <w:tcPr>
            <w:tcW w:type="dxa" w:w="4873"/>
          </w:tcPr>
          <w:p>
            <w:r>
              <w:t>cell</w:t>
            </w:r>
          </w:p>
        </w:tc>
        <w:tc>
          <w:tcPr>
            <w:tcW w:type="dxa" w:w="4873"/>
          </w:tcPr>
          <w:p>
            <w:r>
              <w:t>bb</w:t>
            </w:r>
          </w:p>
        </w:tc>
      </w:tr>
      <w:tr>
        <w:trPr>
          <w:cantSplit/>
        </w:trPr>
        <w:tc>
          <w:tcPr>
            <w:tcW w:type="dxa" w:w="4873"/>
          </w:tcPr>
          <w:p>
            <w:r>
              <w:t>chosen</w:t>
            </w:r>
          </w:p>
        </w:tc>
        <w:tc>
          <w:tcPr>
            <w:tcW w:type="dxa" w:w="4873"/>
          </w:tcPr>
          <w:p>
            <w:r>
              <w:t>bb</w:t>
            </w:r>
          </w:p>
        </w:tc>
      </w:tr>
      <w:tr>
        <w:trPr>
          <w:cantSplit/>
        </w:trPr>
        <w:tc>
          <w:tcPr>
            <w:tcW w:type="dxa" w:w="4873"/>
          </w:tcPr>
          <w:p>
            <w:r>
              <w:t>issuer</w:t>
            </w:r>
          </w:p>
        </w:tc>
        <w:tc>
          <w:tcPr>
            <w:tcW w:type="dxa" w:w="4873"/>
          </w:tcPr>
          <w:p>
            <w:r>
              <w:t>BB</w:t>
            </w:r>
          </w:p>
        </w:tc>
      </w:tr>
      <w:tr>
        <w:trPr>
          <w:cantSplit/>
        </w:trPr>
        <w:tc>
          <w:tcPr>
            <w:tcW w:type="dxa" w:w="4873"/>
          </w:tcPr>
          <w:p>
            <w:r>
              <w:t>issue</w:t>
            </w:r>
          </w:p>
        </w:tc>
        <w:tc>
          <w:tcPr>
            <w:tcW w:type="dxa" w:w="4873"/>
          </w:tcPr>
          <w:p>
            <w:r>
              <w:t>BB</w:t>
            </w:r>
          </w:p>
        </w:tc>
      </w:tr>
      <w:tr>
        <w:trPr>
          <w:cantSplit/>
        </w:trPr>
        <w:tc>
          <w:tcPr>
            <w:tcW w:type="dxa" w:w="4873"/>
          </w:tcPr>
          <w:p>
            <w:r>
              <w:t>condition</w:t>
            </w:r>
          </w:p>
        </w:tc>
        <w:tc>
          <w:tcPr>
            <w:tcW w:type="dxa" w:w="4873"/>
          </w:tcPr>
          <w:p>
            <w:r>
              <w:t>重算全部因素，支持和偿付条件未另变化 现金覆盖相关条件须先重跑Δ_A、Δ_H和Γ；代理数字不证明实际资金前提，未闭合不自动推出某一评级级差。</w:t>
            </w:r>
          </w:p>
        </w:tc>
      </w:tr>
    </w:tbl>
    <w:p/>
    <w:p>
      <w:pPr>
        <w:pStyle w:val="Heading2"/>
      </w:pPr>
      <w:r>
        <w:t>结果行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branch</w:t>
            </w:r>
          </w:p>
        </w:tc>
        <w:tc>
          <w:tcPr>
            <w:tcW w:type="dxa" w:w="4873"/>
          </w:tcPr>
          <w:p>
            <w:r>
              <w:t>持续改善形成财务F3</w:t>
            </w:r>
          </w:p>
        </w:tc>
      </w:tr>
      <w:tr>
        <w:trPr>
          <w:cantSplit/>
        </w:trPr>
        <w:tc>
          <w:tcPr>
            <w:tcW w:type="dxa" w:w="4873"/>
          </w:tcPr>
          <w:p>
            <w:r>
              <w:t>business</w:t>
            </w:r>
          </w:p>
        </w:tc>
        <w:tc>
          <w:tcPr>
            <w:tcW w:type="dxa" w:w="4873"/>
          </w:tcPr>
          <w:p>
            <w:r>
              <w:t>C</w:t>
            </w:r>
          </w:p>
        </w:tc>
      </w:tr>
      <w:tr>
        <w:trPr>
          <w:cantSplit/>
        </w:trPr>
        <w:tc>
          <w:tcPr>
            <w:tcW w:type="dxa" w:w="4873"/>
          </w:tcPr>
          <w:p>
            <w:r>
              <w:t>finance</w:t>
            </w:r>
          </w:p>
        </w:tc>
        <w:tc>
          <w:tcPr>
            <w:tcW w:type="dxa" w:w="4873"/>
          </w:tcPr>
          <w:p>
            <w:r>
              <w:t>F3</w:t>
            </w:r>
          </w:p>
        </w:tc>
      </w:tr>
      <w:tr>
        <w:trPr>
          <w:cantSplit/>
        </w:trPr>
        <w:tc>
          <w:tcPr>
            <w:tcW w:type="dxa" w:w="4873"/>
          </w:tcPr>
          <w:p>
            <w:r>
              <w:t>cell</w:t>
            </w:r>
          </w:p>
        </w:tc>
        <w:tc>
          <w:tcPr>
            <w:tcW w:type="dxa" w:w="4873"/>
          </w:tcPr>
          <w:p>
            <w:r>
              <w:t>a+/a</w:t>
            </w:r>
          </w:p>
        </w:tc>
      </w:tr>
      <w:tr>
        <w:trPr>
          <w:cantSplit/>
        </w:trPr>
        <w:tc>
          <w:tcPr>
            <w:tcW w:type="dxa" w:w="4873"/>
          </w:tcPr>
          <w:p>
            <w:r>
              <w:t>chosen</w:t>
            </w:r>
          </w:p>
        </w:tc>
        <w:tc>
          <w:tcPr>
            <w:tcW w:type="dxa" w:w="4873"/>
          </w:tcPr>
          <w:p>
            <w:r>
              <w:t>a</w:t>
            </w:r>
          </w:p>
        </w:tc>
      </w:tr>
      <w:tr>
        <w:trPr>
          <w:cantSplit/>
        </w:trPr>
        <w:tc>
          <w:tcPr>
            <w:tcW w:type="dxa" w:w="4873"/>
          </w:tcPr>
          <w:p>
            <w:r>
              <w:t>issuer</w:t>
            </w:r>
          </w:p>
        </w:tc>
        <w:tc>
          <w:tcPr>
            <w:tcW w:type="dxa" w:w="4873"/>
          </w:tcPr>
          <w:p>
            <w:r>
              <w:t>A</w:t>
            </w:r>
          </w:p>
        </w:tc>
      </w:tr>
      <w:tr>
        <w:trPr>
          <w:cantSplit/>
        </w:trPr>
        <w:tc>
          <w:tcPr>
            <w:tcW w:type="dxa" w:w="4873"/>
          </w:tcPr>
          <w:p>
            <w:r>
              <w:t>issue</w:t>
            </w:r>
          </w:p>
        </w:tc>
        <w:tc>
          <w:tcPr>
            <w:tcW w:type="dxa" w:w="4873"/>
          </w:tcPr>
          <w:p>
            <w:r>
              <w:t>A</w:t>
            </w:r>
          </w:p>
        </w:tc>
      </w:tr>
      <w:tr>
        <w:trPr>
          <w:cantSplit/>
        </w:trPr>
        <w:tc>
          <w:tcPr>
            <w:tcW w:type="dxa" w:w="4873"/>
          </w:tcPr>
          <w:p>
            <w:r>
              <w:t>condition</w:t>
            </w:r>
          </w:p>
        </w:tc>
        <w:tc>
          <w:tcPr>
            <w:tcW w:type="dxa" w:w="4873"/>
          </w:tcPr>
          <w:p>
            <w:r>
              <w:t>财务得分至少4.5、经营条件维持，母公司资金、承诺和用途缺口已解决，至少完整年度及后续期支持持续性；单次选择区间上端不构成升级 现金覆盖相关条件须先重跑Δ_A、Δ_H和Γ；代理数字不证明实际资金前提，未闭合不自动推出某一评级级差。</w:t>
            </w:r>
          </w:p>
        </w:tc>
      </w:tr>
    </w:tbl>
    <w:p/>
    <w:p>
      <w:pPr>
        <w:pStyle w:val="Heading2"/>
      </w:pPr>
      <w:r>
        <w:t>结果行 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branch</w:t>
            </w:r>
          </w:p>
        </w:tc>
        <w:tc>
          <w:tcPr>
            <w:tcW w:type="dxa" w:w="4873"/>
          </w:tcPr>
          <w:p>
            <w:r>
              <w:t>短期支付条件失效</w:t>
            </w:r>
          </w:p>
        </w:tc>
      </w:tr>
      <w:tr>
        <w:trPr>
          <w:cantSplit/>
        </w:trPr>
        <w:tc>
          <w:tcPr>
            <w:tcW w:type="dxa" w:w="4873"/>
          </w:tcPr>
          <w:p>
            <w:r>
              <w:t>issuer</w:t>
            </w:r>
          </w:p>
        </w:tc>
        <w:tc>
          <w:tcPr>
            <w:tcW w:type="dxa" w:w="4873"/>
          </w:tcPr>
          <w:p>
            <w:r>
              <w:t>null</w:t>
            </w:r>
          </w:p>
        </w:tc>
      </w:tr>
      <w:tr>
        <w:trPr>
          <w:cantSplit/>
        </w:trPr>
        <w:tc>
          <w:tcPr>
            <w:tcW w:type="dxa" w:w="4873"/>
          </w:tcPr>
          <w:p>
            <w:r>
              <w:t>issue</w:t>
            </w:r>
          </w:p>
        </w:tc>
        <w:tc>
          <w:tcPr>
            <w:tcW w:type="dxa" w:w="4873"/>
          </w:tcPr>
          <w:p>
            <w:r>
              <w:t>null</w:t>
            </w:r>
          </w:p>
        </w:tc>
      </w:tr>
      <w:tr>
        <w:trPr>
          <w:cantSplit/>
        </w:trPr>
        <w:tc>
          <w:tcPr>
            <w:tcW w:type="dxa" w:w="4873"/>
          </w:tcPr>
          <w:p>
            <w:r>
              <w:t>condition</w:t>
            </w:r>
          </w:p>
        </w:tc>
        <w:tc>
          <w:tcPr>
            <w:tcW w:type="dxa" w:w="4873"/>
          </w:tcPr>
          <w:p>
            <w:r>
              <w:t>若已证实到期不能支付、合法提前到期或未落实资金不足以覆盖，停止常态矩阵结论；按事实、合同宽限、补救与适用困境规则重新定级，不用负面展望替代即时行动 现金覆盖相关条件须先重跑Δ_A、Δ_H和Γ；代理数字不证明实际资金前提，未闭合不自动推出某一评级级差。</w:t>
            </w:r>
          </w:p>
        </w:tc>
      </w:tr>
    </w:tbl>
    <w:p/>
    <w:p>
      <w:r>
        <w:t>证据记录：ks_r_e_matrix, ks_r_e_discretion, ks_r_e_support, ks_r_e_issue, ks_r_e_definitions, ks_horizon_e_h1_scope, ks_horizon_e_ar_scope, ks_horizon_e_q126_comparatives, ks_horizon_e_decontrol_scope</w:t>
      </w:r>
    </w:p>
    <w:p>
      <w:pPr>
        <w:pStyle w:val="Heading2"/>
      </w:pPr>
      <w:r>
        <w:t>假设与适用限制</w:t>
      </w:r>
    </w:p>
    <w:p>
      <w:r>
        <w:t>中央双档选择较弱一端为本案专业判断，不声称原机构唯一结果。</w:t>
      </w:r>
    </w:p>
    <w:p>
      <w:r>
        <w:t>个体调整不重复处罚已进入盈利、资产质量、治理和再融资因素的事项。</w:t>
      </w:r>
    </w:p>
    <w:p>
      <w:r>
        <w:t>没有可证实的支持增益，并不等于未来绝不获支持。</w:t>
      </w:r>
    </w:p>
    <w:p>
      <w:r>
        <w:t>这是境内相对信用的独立公开研究建议，非联合资信发布等级。</w:t>
      </w:r>
    </w:p>
    <w:p>
      <w:r>
        <w:t>未举行真实评级委员会、未取得全部合同及公司内部资金计划；关键未决条件逐项保留。</w:t>
      </w:r>
    </w:p>
    <w:p>
      <w:r>
        <w:t>Δ_A=Δ_H=Γ=0仅为所列数值的条件选点，实际调整未知；真实同口径现金及融资需求仍为null。净CFO吻合不证明毛分项适用；本模型未验证真实一年付款覆盖。</w:t>
      </w:r>
    </w:p>
    <w:p>
      <w:r>
        <w:t>完整结果、输入快照与复算信息见 Excel Q11/Quant11 系列工作表及 quantitative-ks_r_rating_chain.json。</w:t>
      </w:r>
    </w:p>
    <w:p>
      <w:r>
        <w:br w:type="page"/>
      </w:r>
    </w:p>
    <w:p>
      <w:pPr>
        <w:pStyle w:val="Heading1"/>
      </w:pPr>
      <w:r>
        <w:t>代表性同行的统一口径观察</w:t>
      </w:r>
    </w:p>
    <w:p>
      <w:r>
        <w:t>case_peer_comparison_v1；截至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科顺防水科技股份有限公司收入同比</w:t>
            </w:r>
          </w:p>
        </w:tc>
        <w:tc>
          <w:tcPr>
            <w:tcW w:type="dxa" w:w="4386"/>
          </w:tcPr>
          <w:p>
            <w:r>
              <w:t>-11.49%</w:t>
            </w:r>
          </w:p>
        </w:tc>
        <w:tc>
          <w:tcPr>
            <w:tcW w:type="dxa" w:w="1949"/>
          </w:tcPr>
          <w:p>
            <w:r>
              <w:t>ks_r_peer_keshun_revenue_growth</w:t>
            </w:r>
          </w:p>
        </w:tc>
      </w:tr>
      <w:tr>
        <w:trPr>
          <w:cantSplit/>
        </w:trPr>
        <w:tc>
          <w:tcPr>
            <w:tcW w:type="dxa" w:w="3411"/>
          </w:tcPr>
          <w:p>
            <w:r>
              <w:t>科顺防水科技股份有限公司CAS资产负债率</w:t>
            </w:r>
          </w:p>
        </w:tc>
        <w:tc>
          <w:tcPr>
            <w:tcW w:type="dxa" w:w="4386"/>
          </w:tcPr>
          <w:p>
            <w:r>
              <w:t>67.32%</w:t>
            </w:r>
          </w:p>
        </w:tc>
        <w:tc>
          <w:tcPr>
            <w:tcW w:type="dxa" w:w="1949"/>
          </w:tcPr>
          <w:p>
            <w:r>
              <w:t>ks_r_peer_keshun_liabilities_assets</w:t>
            </w:r>
          </w:p>
        </w:tc>
      </w:tr>
      <w:tr>
        <w:trPr>
          <w:cantSplit/>
        </w:trPr>
        <w:tc>
          <w:tcPr>
            <w:tcW w:type="dxa" w:w="3411"/>
          </w:tcPr>
          <w:p>
            <w:r>
              <w:t>科顺防水科技股份有限公司净营业周期（净额）</w:t>
            </w:r>
          </w:p>
        </w:tc>
        <w:tc>
          <w:tcPr>
            <w:tcW w:type="dxa" w:w="4386"/>
          </w:tcPr>
          <w:p>
            <w:r>
              <w:t>130.28 days</w:t>
            </w:r>
          </w:p>
        </w:tc>
        <w:tc>
          <w:tcPr>
            <w:tcW w:type="dxa" w:w="1949"/>
          </w:tcPr>
          <w:p>
            <w:r>
              <w:t>ks_r_peer_keshun_noc360</w:t>
            </w:r>
          </w:p>
        </w:tc>
      </w:tr>
      <w:tr>
        <w:trPr>
          <w:cantSplit/>
        </w:trPr>
        <w:tc>
          <w:tcPr>
            <w:tcW w:type="dxa" w:w="3411"/>
          </w:tcPr>
          <w:p>
            <w:r>
              <w:t>北京东方雨虹防水技术股份有限公司收入同比</w:t>
            </w:r>
          </w:p>
        </w:tc>
        <w:tc>
          <w:tcPr>
            <w:tcW w:type="dxa" w:w="4386"/>
          </w:tcPr>
          <w:p>
            <w:r>
              <w:t>-1.70%</w:t>
            </w:r>
          </w:p>
        </w:tc>
        <w:tc>
          <w:tcPr>
            <w:tcW w:type="dxa" w:w="1949"/>
          </w:tcPr>
          <w:p>
            <w:r>
              <w:t>ks_r_peer_yuhong_revenue_growth</w:t>
            </w:r>
          </w:p>
        </w:tc>
      </w:tr>
      <w:tr>
        <w:trPr>
          <w:cantSplit/>
        </w:trPr>
        <w:tc>
          <w:tcPr>
            <w:tcW w:type="dxa" w:w="3411"/>
          </w:tcPr>
          <w:p>
            <w:r>
              <w:t>北京东方雨虹防水技术股份有限公司CAS资产负债率</w:t>
            </w:r>
          </w:p>
        </w:tc>
        <w:tc>
          <w:tcPr>
            <w:tcW w:type="dxa" w:w="4386"/>
          </w:tcPr>
          <w:p>
            <w:r>
              <w:t>51.14%</w:t>
            </w:r>
          </w:p>
        </w:tc>
        <w:tc>
          <w:tcPr>
            <w:tcW w:type="dxa" w:w="1949"/>
          </w:tcPr>
          <w:p>
            <w:r>
              <w:t>ks_r_peer_yuhong_liabilities_assets</w:t>
            </w:r>
          </w:p>
        </w:tc>
      </w:tr>
      <w:tr>
        <w:trPr>
          <w:cantSplit/>
        </w:trPr>
        <w:tc>
          <w:tcPr>
            <w:tcW w:type="dxa" w:w="3411"/>
          </w:tcPr>
          <w:p>
            <w:r>
              <w:t>北京东方雨虹防水技术股份有限公司净营业周期（净额）</w:t>
            </w:r>
          </w:p>
        </w:tc>
        <w:tc>
          <w:tcPr>
            <w:tcW w:type="dxa" w:w="4386"/>
          </w:tcPr>
          <w:p>
            <w:r>
              <w:t>69.89 days</w:t>
            </w:r>
          </w:p>
        </w:tc>
        <w:tc>
          <w:tcPr>
            <w:tcW w:type="dxa" w:w="1949"/>
          </w:tcPr>
          <w:p>
            <w:r>
              <w:t>ks_r_peer_yuhong_noc360</w:t>
            </w:r>
          </w:p>
        </w:tc>
      </w:tr>
      <w:tr>
        <w:trPr>
          <w:cantSplit/>
        </w:trPr>
        <w:tc>
          <w:tcPr>
            <w:tcW w:type="dxa" w:w="3411"/>
          </w:tcPr>
          <w:p>
            <w:r>
              <w:t>北新集团建材股份有限公司收入同比</w:t>
            </w:r>
          </w:p>
        </w:tc>
        <w:tc>
          <w:tcPr>
            <w:tcW w:type="dxa" w:w="4386"/>
          </w:tcPr>
          <w:p>
            <w:r>
              <w:t>-2.09%</w:t>
            </w:r>
          </w:p>
        </w:tc>
        <w:tc>
          <w:tcPr>
            <w:tcW w:type="dxa" w:w="1949"/>
          </w:tcPr>
          <w:p>
            <w:r>
              <w:t>ks_r_peer_bnbm_revenue_growth</w:t>
            </w:r>
          </w:p>
        </w:tc>
      </w:tr>
      <w:tr>
        <w:trPr>
          <w:cantSplit/>
        </w:trPr>
        <w:tc>
          <w:tcPr>
            <w:tcW w:type="dxa" w:w="3411"/>
          </w:tcPr>
          <w:p>
            <w:r>
              <w:t>北新集团建材股份有限公司CAS资产负债率</w:t>
            </w:r>
          </w:p>
        </w:tc>
        <w:tc>
          <w:tcPr>
            <w:tcW w:type="dxa" w:w="4386"/>
          </w:tcPr>
          <w:p>
            <w:r>
              <w:t>21.60%</w:t>
            </w:r>
          </w:p>
        </w:tc>
        <w:tc>
          <w:tcPr>
            <w:tcW w:type="dxa" w:w="1949"/>
          </w:tcPr>
          <w:p>
            <w:r>
              <w:t>ks_r_peer_bnbm_liabilities_assets</w:t>
            </w:r>
          </w:p>
        </w:tc>
      </w:tr>
      <w:tr>
        <w:trPr>
          <w:cantSplit/>
        </w:trPr>
        <w:tc>
          <w:tcPr>
            <w:tcW w:type="dxa" w:w="3411"/>
          </w:tcPr>
          <w:p>
            <w:r>
              <w:t>北新集团建材股份有限公司净营业周期（净额）</w:t>
            </w:r>
          </w:p>
        </w:tc>
        <w:tc>
          <w:tcPr>
            <w:tcW w:type="dxa" w:w="4386"/>
          </w:tcPr>
          <w:p>
            <w:r>
              <w:t>38.28 days</w:t>
            </w:r>
          </w:p>
        </w:tc>
        <w:tc>
          <w:tcPr>
            <w:tcW w:type="dxa" w:w="1949"/>
          </w:tcPr>
          <w:p>
            <w:r>
              <w:t>ks_r_peer_bnbm_noc360</w:t>
            </w:r>
          </w:p>
        </w:tc>
      </w:tr>
    </w:tbl>
    <w:p/>
    <w:p>
      <w:r>
        <w:t>此处仅汇总声明的指标；全部结果行、公式和未舍入值保留在工作簿及结果JSON。</w:t>
      </w:r>
    </w:p>
    <w:p>
      <w:r>
        <w:t>证据记录：ks_r_peer_keshun, ks_r_peer_yuhong, ks_r_peer_bnbm</w:t>
      </w:r>
    </w:p>
    <w:p>
      <w:pPr>
        <w:pStyle w:val="Heading2"/>
      </w:pPr>
      <w:r>
        <w:t>假设与适用限制</w:t>
      </w:r>
    </w:p>
    <w:p>
      <w:r>
        <w:t>统一定义及原始输入按已运行同行底稿保留；不用不同机构口径拼接得分。</w:t>
      </w:r>
    </w:p>
    <w:p>
      <w:r>
        <w:t>本底稿只补充增长、盈利、杠杆和长短期偿债四方面的代表性同行观察，不计算行业均值、市场份额或机构评级。</w:t>
      </w:r>
    </w:p>
    <w:p>
      <w:r>
        <w:t>全部原值为人民币元，金额字符串保留小数；比较表金额转亿元，比例为百分比，覆盖为倍，周转为天。2025与2024均为年度流量或各年12月31日存量。</w:t>
      </w:r>
    </w:p>
    <w:p>
      <w:r>
        <w:t>简式融资余额包含列示银行借款、债券含短融、租赁、应付票据及已识别保理/拆借本金和表内利息；不包含长期应付款、一般AP、股份回购义务和未确认为融资的其他负债。三个公司采用同一类别定义；因此不等同各机构全部债务或已核实的经济融资负债。</w:t>
      </w:r>
    </w:p>
    <w:p>
      <w:r>
        <w:t>长期应付款全部单列排除以保持列报可比：东方雨虹2025/2024非流动融资租赁49,640,000/51,100,000元，2025当前长期应付款32,155,000元分拆不足；科顺2024当前融资租赁17,792,864.10元；北新长期应付款明细为人员项目与国家拨款。它们不因排除而免偿，相关融资余额比率会比全口径略乐观。</w:t>
      </w:r>
    </w:p>
    <w:p>
      <w:r>
        <w:t>简式EBITDA=利润总额+费用化利息+CF补充固定资产折旧等+使用权折旧+无形摊销+长期待摊摊销；保留所有信用/资产减值和非经常损益。利息倍数统一用费用化利息；北新全口径资本化利息尚不全，不能把该倍数写成全部利息覆盖。</w:t>
      </w:r>
    </w:p>
    <w:p>
      <w:r>
        <w:t>北新建材是石膏板、防水、涂料等集团，东方雨虹亦有工程/砂浆和其他业务；集团利润和融资能力不代表纯防水行业。两个样本不能代表行业全体，未给行业杠杆/偿债的总体分布。</w:t>
      </w:r>
    </w:p>
    <w:p>
      <w:r>
        <w:t>同控重述与非同控收购影响期间可比；同行2025年报均称不追溯以前年度主要数据，但并购只从购买日起计损益，不能称有机增长。</w:t>
      </w:r>
    </w:p>
    <w:p>
      <w:r>
        <w:t>科顺同列数据沿用会计原始底稿，保留原fact IDs与精确source_locators；未重新抽取全部科顺原表。</w:t>
      </w:r>
    </w:p>
    <w:p>
      <w:r>
        <w:t>完整结果、输入快照与复算信息见 Excel Q12/Quant12 系列工作表及 quantitative-ks_r_peers.json。</w:t>
      </w:r>
    </w:p>
    <w:p>
      <w:r>
        <w:br w:type="page"/>
      </w:r>
    </w:p>
    <w:p>
      <w:pPr>
        <w:pStyle w:val="Heading1"/>
      </w:pPr>
      <w:r>
        <w:t>披露期限表与固定本金合同时间轴</w:t>
      </w:r>
    </w:p>
    <w:p>
      <w:r>
        <w:t>case_bond_bucket_comparison_v1；截至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2025末固定面值的下一年票息</w:t>
            </w:r>
          </w:p>
        </w:tc>
        <w:tc>
          <w:tcPr>
            <w:tcW w:type="dxa" w:w="4386"/>
          </w:tcPr>
          <w:p>
            <w:r>
              <w:t>2,197.83 万元人民币</w:t>
            </w:r>
          </w:p>
        </w:tc>
        <w:tc>
          <w:tcPr>
            <w:tcW w:type="dxa" w:w="1949"/>
          </w:tcPr>
          <w:p>
            <w:r>
              <w:t>ks_r_bucket_2026_contract</w:t>
            </w:r>
          </w:p>
        </w:tc>
      </w:tr>
      <w:tr>
        <w:trPr>
          <w:cantSplit/>
        </w:trPr>
        <w:tc>
          <w:tcPr>
            <w:tcW w:type="dxa" w:w="3411"/>
          </w:tcPr>
          <w:p>
            <w:r>
              <w:t>披露一年内金额减固定本金票息</w:t>
            </w:r>
          </w:p>
        </w:tc>
        <w:tc>
          <w:tcPr>
            <w:tcW w:type="dxa" w:w="4386"/>
          </w:tcPr>
          <w:p>
            <w:r>
              <w:t>-1,098.91 万元人民币</w:t>
            </w:r>
          </w:p>
        </w:tc>
        <w:tc>
          <w:tcPr>
            <w:tcW w:type="dxa" w:w="1949"/>
          </w:tcPr>
          <w:p>
            <w:r>
              <w:t>ks_r_bucket_2026_gap</w:t>
            </w:r>
          </w:p>
        </w:tc>
      </w:tr>
    </w:tbl>
    <w:p/>
    <w:p>
      <w:r>
        <w:t>此处仅汇总声明的指标；全部结果行、公式和未舍入值保留在工作簿及结果JSON。</w:t>
      </w:r>
    </w:p>
    <w:p>
      <w:r>
        <w:t>证据记录：ks_r_e_bond_buckets, ks_d_e_issue_coupon, ks_d_e_maturity_call</w:t>
      </w:r>
    </w:p>
    <w:p>
      <w:pPr>
        <w:pStyle w:val="Heading2"/>
      </w:pPr>
      <w:r>
        <w:t>假设与适用限制</w:t>
      </w:r>
    </w:p>
    <w:p>
      <w:r>
        <w:t>一年以内对应2026第三年票息；一至三年对应2027/2028票息；三年以上对应2029到期含末息价。</w:t>
      </w:r>
    </w:p>
    <w:p>
      <w:r>
        <w:t>未证明报告表采用相同无转股假设；差额需解释，不作为自动错报或违约。</w:t>
      </w:r>
    </w:p>
    <w:p>
      <w:r>
        <w:t>保持原报告数字和自己的契约条件计算并列，不以期末账面债券替换面值。</w:t>
      </w:r>
    </w:p>
    <w:p>
      <w:r>
        <w:t>完整结果、输入快照与复算信息见 Excel Q13/Quant13 系列工作表及 quantitative-ks_r_bond_buckets.json。</w:t>
      </w:r>
    </w:p>
    <w:p>
      <w:r>
        <w:br w:type="page"/>
      </w:r>
    </w:p>
    <w:p>
      <w:pPr>
        <w:pStyle w:val="Heading1"/>
      </w:pPr>
      <w:r>
        <w:t>临时补流12个月边界的事件化静态敏感性（Δ_A=Γ=0条件参照）</w:t>
      </w:r>
    </w:p>
    <w:p>
      <w:r>
        <w:t>Decimal proceeds_restore_event_boundary_v1；截至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Δ_A=Γ=0条件下零九日净变动及零可用性扣减时恢复用途容量参照</w:t>
            </w:r>
          </w:p>
        </w:tc>
        <w:tc>
          <w:tcPr>
            <w:tcW w:type="dxa" w:w="4386"/>
          </w:tcPr>
          <w:p>
            <w:r>
              <w:t>7.03 亿元人民币</w:t>
            </w:r>
          </w:p>
        </w:tc>
        <w:tc>
          <w:tcPr>
            <w:tcW w:type="dxa" w:w="1949"/>
          </w:tcPr>
          <w:p>
            <w:r>
              <w:t>ks_project_g_restore_max</w:t>
            </w:r>
          </w:p>
        </w:tc>
      </w:tr>
      <w:tr>
        <w:trPr>
          <w:cantSplit/>
        </w:trPr>
        <w:tc>
          <w:tcPr>
            <w:tcW w:type="dxa" w:w="3411"/>
          </w:tcPr>
          <w:p>
            <w:r>
              <w:t>Δ_A=Γ=0条件下静态恢复650百万元后自由现金余量</w:t>
            </w:r>
          </w:p>
        </w:tc>
        <w:tc>
          <w:tcPr>
            <w:tcW w:type="dxa" w:w="4386"/>
          </w:tcPr>
          <w:p>
            <w:r>
              <w:t>5,258.35 万元人民币</w:t>
            </w:r>
          </w:p>
        </w:tc>
        <w:tc>
          <w:tcPr>
            <w:tcW w:type="dxa" w:w="1949"/>
          </w:tcPr>
          <w:p>
            <w:r>
              <w:t>ks_project_g_restore650_after</w:t>
            </w:r>
          </w:p>
        </w:tc>
      </w:tr>
      <w:tr>
        <w:trPr>
          <w:cantSplit/>
        </w:trPr>
        <w:tc>
          <w:tcPr>
            <w:tcW w:type="dxa" w:w="3411"/>
          </w:tcPr>
          <w:p>
            <w:r>
              <w:t>Δ_A=Γ=0条件下静态恢复授权全额所需额外资源</w:t>
            </w:r>
          </w:p>
        </w:tc>
        <w:tc>
          <w:tcPr>
            <w:tcW w:type="dxa" w:w="4386"/>
          </w:tcPr>
          <w:p>
            <w:r>
              <w:t>5.97 亿元人民币</w:t>
            </w:r>
          </w:p>
        </w:tc>
        <w:tc>
          <w:tcPr>
            <w:tcW w:type="dxa" w:w="1949"/>
          </w:tcPr>
          <w:p>
            <w:r>
              <w:t>ks_project_g_restore_cap_gap</w:t>
            </w:r>
          </w:p>
        </w:tc>
      </w:tr>
    </w:tbl>
    <w:p/>
    <w:p>
      <w:r>
        <w:t>此处仅汇总声明的指标；全部结果行、公式和未舍入值保留在工作簿及结果JSON。</w:t>
      </w:r>
    </w:p>
    <w:p>
      <w:r>
        <w:t>证据记录：ks_d_e_fund_new, ks_d_e_fund_return, ks_d_l_e_parent, ks_project_e_schedule, ks_horizon_e_h1_scope, ks_horizon_e_ar_scope, ks_horizon_e_q126_comparatives, ks_horizon_e_decontrol_scope</w:t>
      </w:r>
    </w:p>
    <w:p>
      <w:pPr>
        <w:pStyle w:val="Heading2"/>
      </w:pPr>
      <w:r>
        <w:t>假设与适用限制</w:t>
      </w:r>
    </w:p>
    <w:p>
      <w:r>
        <w:t>使用现有基准现金模型的2026-12-31条件集团现金，不是已公布实际年末现金。</w:t>
      </w:r>
    </w:p>
    <w:p>
      <w:r>
        <w:t>静态测试在Δ_A=Γ=0代理起点上，另假设1月1日至12个月边界净资源变动、发行人可调度扣减、其他到期支付和营运底额均为零，只形成该条件选点的静态容量，非未知范围调整下的真实上限。</w:t>
      </w:r>
    </w:p>
    <w:p>
      <w:r>
        <w:t>650百万元和授权上限1300百万元是占用敏感性，不是实际支用预测；不假定下一轮授权、续借或自动延期。</w:t>
      </w:r>
    </w:p>
    <w:p>
      <w:r>
        <w:t>所列代理数值只在对应Δ及Γ取0时成立；实际参数均未核，保留null。取0不是同口径已获证实。</w:t>
      </w:r>
    </w:p>
    <w:p>
      <w:r>
        <w:t>Δ_A=Δ_H=Γ=0仅为所列数值的条件选点，实际调整未知；真实同口径现金及融资需求仍为null。净CFO吻合不证明毛分项适用；本模型未验证真实一年付款覆盖。</w:t>
      </w:r>
    </w:p>
    <w:p>
      <w:r>
        <w:t>研究截止后没有引入实际资料。没有2027逐月预测、九日实际收支、母公司同期报表或实际临时占用。</w:t>
      </w:r>
    </w:p>
    <w:p>
      <w:r>
        <w:t>年末条件现金为合并口径，恢复用途主体及现金所在法人、集团内转移限制仍未闭合。</w:t>
      </w:r>
    </w:p>
    <w:p>
      <w:r>
        <w:t>本事件在现有2026年底现金路径之后；前一季度已发生的缺口须先解决，静态年末余量不能治愈此前断点，也不证明连续12个月覆盖。</w:t>
      </w:r>
    </w:p>
    <w:p>
      <w:r>
        <w:t>原6.5/13亿元全年预留低点与本事件是同一用途约束的不同时间观察，不能相加扣减。</w:t>
      </w:r>
    </w:p>
    <w:p>
      <w:r>
        <w:t>完整结果、输入快照与复算信息见 Excel Q14/Quant14 系列工作表及 quantitative-ks_project_q_restore_boundary.json。</w:t>
      </w:r>
    </w:p>
    <w:p>
      <w:r>
        <w:br w:type="page"/>
      </w:r>
    </w:p>
    <w:p>
      <w:pPr>
        <w:pStyle w:val="Heading1"/>
      </w:pPr>
      <w:r>
        <w:t>一年展望现金延伸：季节基准（Δ_A=Δ_H=Γ=0条件参照）</w:t>
      </w:r>
    </w:p>
    <w:p>
      <w:r>
        <w:t>public_seasonal_cash_capacity_2027h1；截至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Δ_A=Δ_H=Γ=0条件下2027六月末未核债务及其他收支扣除前集团模拟资金池</w:t>
            </w:r>
          </w:p>
        </w:tc>
        <w:tc>
          <w:tcPr>
            <w:tcW w:type="dxa" w:w="4386"/>
          </w:tcPr>
          <w:p>
            <w:r>
              <w:t>2.73 亿元人民币</w:t>
            </w:r>
          </w:p>
        </w:tc>
        <w:tc>
          <w:tcPr>
            <w:tcW w:type="dxa" w:w="1949"/>
          </w:tcPr>
          <w:p>
            <w:r>
              <w:t>ks_horizon_base_end_group_pool_before_unknown_DX</w:t>
            </w:r>
          </w:p>
        </w:tc>
      </w:tr>
      <w:tr>
        <w:trPr>
          <w:cantSplit/>
        </w:trPr>
        <w:tc>
          <w:tcPr>
            <w:tcW w:type="dxa" w:w="3411"/>
          </w:tcPr>
          <w:p>
            <w:r>
              <w:t>Δ_A=Δ_H=Γ=0条件下恢复6.5亿元用途、15日缓冲下累计融资需求截距</w:t>
            </w:r>
          </w:p>
        </w:tc>
        <w:tc>
          <w:tcPr>
            <w:tcW w:type="dxa" w:w="4386"/>
          </w:tcPr>
          <w:p>
            <w:r>
              <w:t>6.89 亿元人民币</w:t>
            </w:r>
          </w:p>
        </w:tc>
        <w:tc>
          <w:tcPr>
            <w:tcW w:type="dxa" w:w="1949"/>
          </w:tcPr>
          <w:p>
            <w:r>
              <w:t>ks_horizon_base_peak_funding_intercept_U650</w:t>
            </w:r>
          </w:p>
        </w:tc>
      </w:tr>
      <w:tr>
        <w:trPr>
          <w:cantSplit/>
        </w:trPr>
        <w:tc>
          <w:tcPr>
            <w:tcW w:type="dxa" w:w="3411"/>
          </w:tcPr>
          <w:p>
            <w:r>
              <w:t>Δ_A=Δ_H=Γ=0条件下恢复13亿元用途、15日缓冲下累计融资需求截距</w:t>
            </w:r>
          </w:p>
        </w:tc>
        <w:tc>
          <w:tcPr>
            <w:tcW w:type="dxa" w:w="4386"/>
          </w:tcPr>
          <w:p>
            <w:r>
              <w:t>13.39 亿元人民币</w:t>
            </w:r>
          </w:p>
        </w:tc>
        <w:tc>
          <w:tcPr>
            <w:tcW w:type="dxa" w:w="1949"/>
          </w:tcPr>
          <w:p>
            <w:r>
              <w:t>ks_horizon_base_peak_funding_intercept_U1300</w:t>
            </w:r>
          </w:p>
        </w:tc>
      </w:tr>
    </w:tbl>
    <w:p/>
    <w:p>
      <w:r>
        <w:t>此处仅汇总声明的指标；全部结果行、公式和未舍入值保留在工作簿及结果JSON。</w:t>
      </w:r>
    </w:p>
    <w:p>
      <w:r>
        <w:t>证据记录：ks_horizon_e_h125, ks_horizon_e_q125, ks_a_e_q1, ks_a_e_ar, ks_d_e_fund_new, ks_horizon_e_h1_scope, ks_horizon_e_ar_scope, ks_horizon_e_q126_comparatives, ks_horizon_e_decontrol_scope</w:t>
      </w:r>
    </w:p>
    <w:p>
      <w:pPr>
        <w:pStyle w:val="Heading2"/>
      </w:pPr>
      <w:r>
        <w:t>假设与适用限制</w:t>
      </w:r>
    </w:p>
    <w:p>
      <w:r>
        <w:t>延伸至2027-06-30；2026Q2–Q4承接原条件路径。2027Q1以2026Q1原表作名义季节锚；2027Q2采用H1减原Q1跨版本机械差額的Δ_H=0条件分支。真实Q2毛分项仍未知；净CFO直接引用年报披露。</w:t>
      </w:r>
    </w:p>
    <w:p>
      <w:r>
        <w:t>2027经营规模/付款按相应季节锚名义持平；销售收款乘0.97、其他经营收款乘0.90延续原基准收款折减设定，工资、采购、税费和其他付款维持锚值。退款仅由相关历史流入合计勾稽为零残差；未来新退款未作为来源。该设定不是概率预测。</w:t>
      </w:r>
    </w:p>
    <w:p>
      <w:r>
        <w:t>2027Q1/Q2资本开支分别复制2026Q1原表及Δ_H_capex=0机械差额条件锚32,223,436.69/36,826,905.36元；并非签约承诺，额外项目款归X。每季非转债现金利息预算1000万元，延续原预算数量级；不用混有股利的历史筹资付款代替利息，不再扣历史还本。</w:t>
      </w:r>
    </w:p>
    <w:p>
      <w:r>
        <w:t>2027Q1/Q2银行本金、供应链融资本金及租赁付款D1/D2均为null未知。2027未来股利、收购、未纳入项目款、利息预算差额、其他限制/汇率净不利变化归X（可正可负），也为null未知。表中数值是这些未核项目扣除前的容量，不以零填为完整预算。</w:t>
      </w:r>
    </w:p>
    <w:p>
      <w:r>
        <w:t>固定2026Q1面值的2027票息32,967,307.50元按契约在8月年度付息，在本观察窗之后；不在2027Q1/Q2再次扣除。2026Q3的21,978,205元已包含在承接路径中。提前回售/赎回如合法触发必须替换相关时间轴，不预设触发或自动转股。</w:t>
      </w:r>
    </w:p>
    <w:p>
      <w:r>
        <w:t>15个日历日正常经营毛付款作为研究最低营运缓冲M=季度经营付款/季天数×15；不是事实、监管要求或管理层最低余额。另保留0/30日敏感性，缓冲只占用自由现金容量，不当对外现金支出重复扣。</w:t>
      </w:r>
    </w:p>
    <w:p>
      <w:r>
        <w:t>U是截至恢复用途事件仍须从该模拟现金池隔离、且尚未在起点排除的临时补流金额，实际null未知；0、6.5亿、13亿仅边界/中点敏感性。1月9日前主列假定尚无提前项目需求；若提前需要，须把同一U事件前移，不能加第二次。授权额不是所有用途限制上限。</w:t>
      </w:r>
    </w:p>
    <w:p>
      <w:r>
        <w:t>恢复用途为集团内划转；不减少集团持有货币总额，但可能改变报表现金等价物分类。G表示沿原CCE起点形成的模拟资金池（未扣新增用途隔离），不是未来已披露自由现金。P是已经包括在资本开支中的合格项目付款使U相应消耗的累计额，实际null；R=max(0,U-P)，扣外付同时减用途余额，不双扣。</w:t>
      </w:r>
    </w:p>
    <w:p>
      <w:r>
        <w:t>1月9日无逐日预算，按Q1的9/90插值只作公开条件情景；另做前9日无销售回款、付款保持相同比例的时点压力。Q1末从12月末按整季滚动，不能再把9日流量加一次。</w:t>
      </w:r>
    </w:p>
    <w:p>
      <w:r>
        <w:t>新融资F与资产变现不当已落实来源；融资需要按各时点缺口的累计最大值计算，不能相加各季缺口。F自身利息及还款必须随后纳入D/X。集团资金不是发行人可调度额，未核上划不能补母公司缺口。</w:t>
      </w:r>
    </w:p>
    <w:p>
      <w:r>
        <w:t>附加回款延期因子为0；只有压力分支令2026H2及2027H1销售现金的5%延至2027-06-30观察窗以后，窗内不追收。这是研究选点，非历史频率、违约率或EBITDA变动预测。</w:t>
      </w:r>
    </w:p>
    <w:p>
      <w:r>
        <w:t>2026-08-04契约周年付息窗口逐日其他流量以Q3的35/92插值并扣整笔票息；合同容许顺延与付息日后五个交易日内支付，具体结算日、面值变化及母公司资金仍须核。所有事件行只作时点观察，不重复计入季度流量。</w:t>
      </w:r>
    </w:p>
    <w:p>
      <w:r>
        <w:t>所列代理数值只在对应Δ及Γ取0时成立；实际参数均未核，保留null。取0不是同口径已获证实。</w:t>
      </w:r>
    </w:p>
    <w:p>
      <w:r>
        <w:t>Δ_A=Δ_H=Γ=0仅为所列数值的条件选点，实际调整未知；真实同口径现金及融资需求仍为null。净CFO吻合不证明毛分项适用；本模型未验证真实一年付款覆盖。</w:t>
      </w:r>
    </w:p>
    <w:p>
      <w:r>
        <w:t>以下数值仅在Δ_H=Δ_A=0且未另调2025末丧控等范围变动的明确条件分支成立；未知调整没有被确认为零，完整同口径结果为null，见ks_horizon_q_scope_bridge。</w:t>
      </w:r>
    </w:p>
    <w:p>
      <w:r>
        <w:t>季度末及九日插值不证明月内连续安全付款；集团资金容量不证明发行人可调度额。</w:t>
      </w:r>
    </w:p>
    <w:p>
      <w:r>
        <w:t>D1/D2、X、P和实际U未核，完整实际融资需要不可计算；数值截距不代表实际缺口。</w:t>
      </w:r>
    </w:p>
    <w:p>
      <w:r>
        <w:t>完整结果、输入快照与复算信息见 Excel Q15/Quant15 系列工作表及 quantitative-ks_horizon_q_base.json。</w:t>
      </w:r>
    </w:p>
    <w:p>
      <w:r>
        <w:br w:type="page"/>
      </w:r>
    </w:p>
    <w:p>
      <w:pPr>
        <w:pStyle w:val="Heading1"/>
      </w:pPr>
      <w:r>
        <w:t>一年展望现金延伸：销售回款再延期5%（Δ_A=Δ_H=Γ=0条件参照）</w:t>
      </w:r>
    </w:p>
    <w:p>
      <w:r>
        <w:t>public_seasonal_cash_capacity_2027h1；截至 2026-06-30。</w:t>
      </w:r>
    </w:p>
    <w:p>
      <w:r>
        <w:t>已运行专门结果快照；本次导出未重新计算或校验。输入或方法改变后须重跑专门脚本并重新导出。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指标</w:t>
            </w:r>
          </w:p>
        </w:tc>
        <w:tc>
          <w:tcPr>
            <w:tcW w:type="dxa" w:w="4386"/>
            <w:shd w:fill="E6EEF0"/>
          </w:tcPr>
          <w:p>
            <w:pPr>
              <w:keepNext/>
            </w:pPr>
            <w:r>
              <w:t>结果及单位</w:t>
            </w:r>
          </w:p>
        </w:tc>
        <w:tc>
          <w:tcPr>
            <w:tcW w:type="dxa" w:w="1949"/>
            <w:shd w:fill="E6EEF0"/>
          </w:tcPr>
          <w:p>
            <w:pPr>
              <w:keepNext/>
            </w:pPr>
            <w:r>
              <w:t>底稿引用</w:t>
            </w:r>
          </w:p>
        </w:tc>
      </w:tr>
      <w:tr>
        <w:trPr>
          <w:cantSplit/>
        </w:trPr>
        <w:tc>
          <w:tcPr>
            <w:tcW w:type="dxa" w:w="3411"/>
          </w:tcPr>
          <w:p>
            <w:r>
              <w:t>Δ_A=Δ_H=Γ=0条件下2027六月末未核债务及其他收支扣除前集团模拟资金池</w:t>
            </w:r>
          </w:p>
        </w:tc>
        <w:tc>
          <w:tcPr>
            <w:tcW w:type="dxa" w:w="4386"/>
          </w:tcPr>
          <w:p>
            <w:r>
              <w:t>-6,776.78 万元人民币</w:t>
            </w:r>
          </w:p>
        </w:tc>
        <w:tc>
          <w:tcPr>
            <w:tcW w:type="dxa" w:w="1949"/>
          </w:tcPr>
          <w:p>
            <w:r>
              <w:t>ks_horizon_collection_delay_5pct_end_group_pool_before_unknown_DX</w:t>
            </w:r>
          </w:p>
        </w:tc>
      </w:tr>
      <w:tr>
        <w:trPr>
          <w:cantSplit/>
        </w:trPr>
        <w:tc>
          <w:tcPr>
            <w:tcW w:type="dxa" w:w="3411"/>
          </w:tcPr>
          <w:p>
            <w:r>
              <w:t>Δ_A=Δ_H=Γ=0条件下恢复6.5亿元用途、15日缓冲下累计融资需求截距</w:t>
            </w:r>
          </w:p>
        </w:tc>
        <w:tc>
          <w:tcPr>
            <w:tcW w:type="dxa" w:w="4386"/>
          </w:tcPr>
          <w:p>
            <w:r>
              <w:t>10.30 亿元人民币</w:t>
            </w:r>
          </w:p>
        </w:tc>
        <w:tc>
          <w:tcPr>
            <w:tcW w:type="dxa" w:w="1949"/>
          </w:tcPr>
          <w:p>
            <w:r>
              <w:t>ks_horizon_collection_delay_5pct_peak_funding_intercept_U650</w:t>
            </w:r>
          </w:p>
        </w:tc>
      </w:tr>
      <w:tr>
        <w:trPr>
          <w:cantSplit/>
        </w:trPr>
        <w:tc>
          <w:tcPr>
            <w:tcW w:type="dxa" w:w="3411"/>
          </w:tcPr>
          <w:p>
            <w:r>
              <w:t>Δ_A=Δ_H=Γ=0条件下恢复13亿元用途、15日缓冲下累计融资需求截距</w:t>
            </w:r>
          </w:p>
        </w:tc>
        <w:tc>
          <w:tcPr>
            <w:tcW w:type="dxa" w:w="4386"/>
          </w:tcPr>
          <w:p>
            <w:r>
              <w:t>16.80 亿元人民币</w:t>
            </w:r>
          </w:p>
        </w:tc>
        <w:tc>
          <w:tcPr>
            <w:tcW w:type="dxa" w:w="1949"/>
          </w:tcPr>
          <w:p>
            <w:r>
              <w:t>ks_horizon_collection_delay_5pct_peak_funding_intercept_U1300</w:t>
            </w:r>
          </w:p>
        </w:tc>
      </w:tr>
    </w:tbl>
    <w:p/>
    <w:p>
      <w:r>
        <w:t>此处仅汇总声明的指标；全部结果行、公式和未舍入值保留在工作簿及结果JSON。</w:t>
      </w:r>
    </w:p>
    <w:p>
      <w:r>
        <w:t>证据记录：ks_horizon_e_h125, ks_horizon_e_q125, ks_a_e_q1, ks_a_e_ar, ks_d_e_fund_new, ks_horizon_e_h1_scope, ks_horizon_e_ar_scope, ks_horizon_e_q126_comparatives, ks_horizon_e_decontrol_scope</w:t>
      </w:r>
    </w:p>
    <w:p>
      <w:pPr>
        <w:pStyle w:val="Heading2"/>
      </w:pPr>
      <w:r>
        <w:t>假设与适用限制</w:t>
      </w:r>
    </w:p>
    <w:p>
      <w:r>
        <w:t>延伸至2027-06-30；2026Q2–Q4承接原条件路径。2027Q1以2026Q1原表作名义季节锚；2027Q2采用H1减原Q1跨版本机械差額的Δ_H=0条件分支。真实Q2毛分项仍未知；净CFO直接引用年报披露。</w:t>
      </w:r>
    </w:p>
    <w:p>
      <w:r>
        <w:t>2027经营规模/付款按相应季节锚名义持平；销售收款乘0.97、其他经营收款乘0.90延续原基准收款折减设定，工资、采购、税费和其他付款维持锚值。退款仅由相关历史流入合计勾稽为零残差；未来新退款未作为来源。该设定不是概率预测。</w:t>
      </w:r>
    </w:p>
    <w:p>
      <w:r>
        <w:t>2027Q1/Q2资本开支分别复制2026Q1原表及Δ_H_capex=0机械差额条件锚32,223,436.69/36,826,905.36元；并非签约承诺，额外项目款归X。每季非转债现金利息预算1000万元，延续原预算数量级；不用混有股利的历史筹资付款代替利息，不再扣历史还本。</w:t>
      </w:r>
    </w:p>
    <w:p>
      <w:r>
        <w:t>2027Q1/Q2银行本金、供应链融资本金及租赁付款D1/D2均为null未知。2027未来股利、收购、未纳入项目款、利息预算差额、其他限制/汇率净不利变化归X（可正可负），也为null未知。表中数值是这些未核项目扣除前的容量，不以零填为完整预算。</w:t>
      </w:r>
    </w:p>
    <w:p>
      <w:r>
        <w:t>固定2026Q1面值的2027票息32,967,307.50元按契约在8月年度付息，在本观察窗之后；不在2027Q1/Q2再次扣除。2026Q3的21,978,205元已包含在承接路径中。提前回售/赎回如合法触发必须替换相关时间轴，不预设触发或自动转股。</w:t>
      </w:r>
    </w:p>
    <w:p>
      <w:r>
        <w:t>15个日历日正常经营毛付款作为研究最低营运缓冲M=季度经营付款/季天数×15；不是事实、监管要求或管理层最低余额。另保留0/30日敏感性，缓冲只占用自由现金容量，不当对外现金支出重复扣。</w:t>
      </w:r>
    </w:p>
    <w:p>
      <w:r>
        <w:t>U是截至恢复用途事件仍须从该模拟现金池隔离、且尚未在起点排除的临时补流金额，实际null未知；0、6.5亿、13亿仅边界/中点敏感性。1月9日前主列假定尚无提前项目需求；若提前需要，须把同一U事件前移，不能加第二次。授权额不是所有用途限制上限。</w:t>
      </w:r>
    </w:p>
    <w:p>
      <w:r>
        <w:t>恢复用途为集团内划转；不减少集团持有货币总额，但可能改变报表现金等价物分类。G表示沿原CCE起点形成的模拟资金池（未扣新增用途隔离），不是未来已披露自由现金。P是已经包括在资本开支中的合格项目付款使U相应消耗的累计额，实际null；R=max(0,U-P)，扣外付同时减用途余额，不双扣。</w:t>
      </w:r>
    </w:p>
    <w:p>
      <w:r>
        <w:t>1月9日无逐日预算，按Q1的9/90插值只作公开条件情景；另做前9日无销售回款、付款保持相同比例的时点压力。Q1末从12月末按整季滚动，不能再把9日流量加一次。</w:t>
      </w:r>
    </w:p>
    <w:p>
      <w:r>
        <w:t>新融资F与资产变现不当已落实来源；融资需要按各时点缺口的累计最大值计算，不能相加各季缺口。F自身利息及还款必须随后纳入D/X。集团资金不是发行人可调度额，未核上划不能补母公司缺口。</w:t>
      </w:r>
    </w:p>
    <w:p>
      <w:r>
        <w:t>附加回款延期因子为0.05；只有压力分支令2026H2及2027H1销售现金的5%延至2027-06-30观察窗以后，窗内不追收。这是研究选点，非历史频率、违约率或EBITDA变动预测。</w:t>
      </w:r>
    </w:p>
    <w:p>
      <w:r>
        <w:t>2026-08-04契约周年付息窗口逐日其他流量以Q3的35/92插值并扣整笔票息；合同容许顺延与付息日后五个交易日内支付，具体结算日、面值变化及母公司资金仍须核。所有事件行只作时点观察，不重复计入季度流量。</w:t>
      </w:r>
    </w:p>
    <w:p>
      <w:r>
        <w:t>所列代理数值只在对应Δ及Γ取0时成立；实际参数均未核，保留null。取0不是同口径已获证实。</w:t>
      </w:r>
    </w:p>
    <w:p>
      <w:r>
        <w:t>Δ_A=Δ_H=Γ=0仅为所列数值的条件选点，实际调整未知；真实同口径现金及融资需求仍为null。净CFO吻合不证明毛分项适用；本模型未验证真实一年付款覆盖。</w:t>
      </w:r>
    </w:p>
    <w:p>
      <w:r>
        <w:t>以下数值仅在Δ_H=Δ_A=0且未另调2025末丧控等范围变动的明确条件分支成立；未知调整没有被确认为零，完整同口径结果为null，见ks_horizon_q_scope_bridge。</w:t>
      </w:r>
    </w:p>
    <w:p>
      <w:r>
        <w:t>季度末及九日插值不证明月内连续安全付款；集团资金容量不证明发行人可调度额。</w:t>
      </w:r>
    </w:p>
    <w:p>
      <w:r>
        <w:t>D1/D2、X、P和实际U未核，完整实际融资需要不可计算；数值截距不代表实际缺口。</w:t>
      </w:r>
    </w:p>
    <w:p>
      <w:r>
        <w:t>完整结果、输入快照与复算信息见 Excel Q16/Quant16 系列工作表及 quantitative-ks_horizon_q_collection_delay_5pct.json。</w:t>
      </w:r>
    </w:p>
    <w:p>
      <w:r>
        <w:br w:type="page"/>
      </w:r>
    </w:p>
    <w:p>
      <w:pPr>
        <w:pStyle w:val="Heading1"/>
      </w:pPr>
      <w:r>
        <w:t>2025现金季节锚：原值、跨版本机械差额与未知同控调整</w:t>
      </w:r>
    </w:p>
    <w:p>
      <w:r>
        <w:t>explicit_cross_version_cash_bridge；截至 2026-06-30。</w:t>
      </w:r>
    </w:p>
    <w:p>
      <w:r>
        <w:t>已运行专门结果快照；本次导出未重新计算或校验。输入或方法改变后须重跑专门脚本并重新导出。</w:t>
      </w:r>
    </w:p>
    <w:p>
      <w:pPr>
        <w:pStyle w:val="Heading2"/>
      </w:pPr>
      <w:r>
        <w:t>结果行 0</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component</w:t>
            </w:r>
          </w:p>
        </w:tc>
        <w:tc>
          <w:tcPr>
            <w:tcW w:type="dxa" w:w="4873"/>
          </w:tcPr>
          <w:p>
            <w:r>
              <w:t>customerscash</w:t>
            </w:r>
          </w:p>
        </w:tc>
      </w:tr>
      <w:tr>
        <w:trPr>
          <w:cantSplit/>
        </w:trPr>
        <w:tc>
          <w:tcPr>
            <w:tcW w:type="dxa" w:w="4873"/>
          </w:tcPr>
          <w:p>
            <w:r>
              <w:t>unit</w:t>
            </w:r>
          </w:p>
        </w:tc>
        <w:tc>
          <w:tcPr>
            <w:tcW w:type="dxa" w:w="4873"/>
          </w:tcPr>
          <w:p>
            <w:r>
              <w:t>CNY</w:t>
            </w:r>
          </w:p>
        </w:tc>
      </w:tr>
      <w:tr>
        <w:trPr>
          <w:cantSplit/>
        </w:trPr>
        <w:tc>
          <w:tcPr>
            <w:tcW w:type="dxa" w:w="4873"/>
          </w:tcPr>
          <w:p>
            <w:r>
              <w:t>original_Q1</w:t>
            </w:r>
          </w:p>
        </w:tc>
        <w:tc>
          <w:tcPr>
            <w:tcW w:type="dxa" w:w="4873"/>
          </w:tcPr>
          <w:p>
            <w:r>
              <w:t>1471135133.66</w:t>
            </w:r>
          </w:p>
        </w:tc>
      </w:tr>
      <w:tr>
        <w:trPr>
          <w:cantSplit/>
        </w:trPr>
        <w:tc>
          <w:tcPr>
            <w:tcW w:type="dxa" w:w="4873"/>
          </w:tcPr>
          <w:p>
            <w:r>
              <w:t>original_Q1_ref</w:t>
            </w:r>
          </w:p>
        </w:tc>
        <w:tc>
          <w:tcPr>
            <w:tcW w:type="dxa" w:w="4873"/>
          </w:tcPr>
          <w:p>
            <w:r>
              <w:t>ks_d_l_f_q1_2025_customerscash</w:t>
            </w:r>
          </w:p>
        </w:tc>
      </w:tr>
      <w:tr>
        <w:trPr>
          <w:cantSplit/>
        </w:trPr>
        <w:tc>
          <w:tcPr>
            <w:tcW w:type="dxa" w:w="4873"/>
          </w:tcPr>
          <w:p>
            <w:r>
              <w:t>H1_reported</w:t>
            </w:r>
          </w:p>
        </w:tc>
        <w:tc>
          <w:tcPr>
            <w:tcW w:type="dxa" w:w="4873"/>
          </w:tcPr>
          <w:p>
            <w:r>
              <w:t>3116316201.72</w:t>
            </w:r>
          </w:p>
        </w:tc>
      </w:tr>
      <w:tr>
        <w:trPr>
          <w:cantSplit/>
        </w:trPr>
        <w:tc>
          <w:tcPr>
            <w:tcW w:type="dxa" w:w="4873"/>
          </w:tcPr>
          <w:p>
            <w:r>
              <w:t>H1_ref</w:t>
            </w:r>
          </w:p>
        </w:tc>
        <w:tc>
          <w:tcPr>
            <w:tcW w:type="dxa" w:w="4873"/>
          </w:tcPr>
          <w:p>
            <w:r>
              <w:t>ks_horizon_f_h125_customerscash</w:t>
            </w:r>
          </w:p>
        </w:tc>
      </w:tr>
      <w:tr>
        <w:trPr>
          <w:cantSplit/>
        </w:trPr>
        <w:tc>
          <w:tcPr>
            <w:tcW w:type="dxa" w:w="4873"/>
          </w:tcPr>
          <w:p>
            <w:r>
              <w:t>AR_reported</w:t>
            </w:r>
          </w:p>
        </w:tc>
        <w:tc>
          <w:tcPr>
            <w:tcW w:type="dxa" w:w="4873"/>
          </w:tcPr>
          <w:p>
            <w:r>
              <w:t>7066047632.31</w:t>
            </w:r>
          </w:p>
        </w:tc>
      </w:tr>
      <w:tr>
        <w:trPr>
          <w:cantSplit/>
        </w:trPr>
        <w:tc>
          <w:tcPr>
            <w:tcW w:type="dxa" w:w="4873"/>
          </w:tcPr>
          <w:p>
            <w:r>
              <w:t>AR_ref</w:t>
            </w:r>
          </w:p>
        </w:tc>
        <w:tc>
          <w:tcPr>
            <w:tcW w:type="dxa" w:w="4873"/>
          </w:tcPr>
          <w:p>
            <w:r>
              <w:t>ks_a_customerscash_2025</w:t>
            </w:r>
          </w:p>
        </w:tc>
      </w:tr>
      <w:tr>
        <w:trPr>
          <w:cantSplit/>
        </w:trPr>
        <w:tc>
          <w:tcPr>
            <w:tcW w:type="dxa" w:w="4873"/>
          </w:tcPr>
          <w:p>
            <w:r>
              <w:t>mechanical_H1_minus_original_Q1</w:t>
            </w:r>
          </w:p>
        </w:tc>
        <w:tc>
          <w:tcPr>
            <w:tcW w:type="dxa" w:w="4873"/>
          </w:tcPr>
          <w:p>
            <w:r>
              <w:t>1645181068.06</w:t>
            </w:r>
          </w:p>
        </w:tc>
      </w:tr>
      <w:tr>
        <w:trPr>
          <w:cantSplit/>
        </w:trPr>
        <w:tc>
          <w:tcPr>
            <w:tcW w:type="dxa" w:w="4873"/>
          </w:tcPr>
          <w:p>
            <w:r>
              <w:t>mechanical_AR_minus_original_Q1</w:t>
            </w:r>
          </w:p>
        </w:tc>
        <w:tc>
          <w:tcPr>
            <w:tcW w:type="dxa" w:w="4873"/>
          </w:tcPr>
          <w:p>
            <w:r>
              <w:t>5594912498.65</w:t>
            </w:r>
          </w:p>
        </w:tc>
      </w:tr>
      <w:tr>
        <w:trPr>
          <w:cantSplit/>
        </w:trPr>
        <w:tc>
          <w:tcPr>
            <w:tcW w:type="dxa" w:w="4873"/>
          </w:tcPr>
          <w:p>
            <w:r>
              <w:t>delta_H_Q1</w:t>
            </w:r>
          </w:p>
        </w:tc>
        <w:tc>
          <w:tcPr>
            <w:tcW w:type="dxa" w:w="4873"/>
          </w:tcPr>
          <w:p>
            <w:r>
              <w:t>null</w:t>
            </w:r>
          </w:p>
        </w:tc>
      </w:tr>
      <w:tr>
        <w:trPr>
          <w:cantSplit/>
        </w:trPr>
        <w:tc>
          <w:tcPr>
            <w:tcW w:type="dxa" w:w="4873"/>
          </w:tcPr>
          <w:p>
            <w:r>
              <w:t>delta_A_Q1</w:t>
            </w:r>
          </w:p>
        </w:tc>
        <w:tc>
          <w:tcPr>
            <w:tcW w:type="dxa" w:w="4873"/>
          </w:tcPr>
          <w:p>
            <w:r>
              <w:t>null</w:t>
            </w:r>
          </w:p>
        </w:tc>
      </w:tr>
      <w:tr>
        <w:trPr>
          <w:cantSplit/>
        </w:trPr>
        <w:tc>
          <w:tcPr>
            <w:tcW w:type="dxa" w:w="4873"/>
          </w:tcPr>
          <w:p>
            <w:r>
              <w:t>H1_version_Q2_formula</w:t>
            </w:r>
          </w:p>
        </w:tc>
        <w:tc>
          <w:tcPr>
            <w:tcW w:type="dxa" w:w="4873"/>
          </w:tcPr>
          <w:p>
            <w:r>
              <w:t>H1_reported - original_Q1 - delta_H_Q1</w:t>
            </w:r>
          </w:p>
        </w:tc>
      </w:tr>
      <w:tr>
        <w:trPr>
          <w:cantSplit/>
        </w:trPr>
        <w:tc>
          <w:tcPr>
            <w:tcW w:type="dxa" w:w="4873"/>
          </w:tcPr>
          <w:p>
            <w:r>
              <w:t>AR_version_Apr_Dec_formula</w:t>
            </w:r>
          </w:p>
        </w:tc>
        <w:tc>
          <w:tcPr>
            <w:tcW w:type="dxa" w:w="4873"/>
          </w:tcPr>
          <w:p>
            <w:r>
              <w:t>AR_reported - original_Q1 - delta_A_Q1</w:t>
            </w:r>
          </w:p>
        </w:tc>
      </w:tr>
      <w:tr>
        <w:trPr>
          <w:cantSplit/>
        </w:trPr>
        <w:tc>
          <w:tcPr>
            <w:tcW w:type="dxa" w:w="4873"/>
          </w:tcPr>
          <w:p>
            <w:r>
              <w:t>H1_version_Q2_from_bridge</w:t>
            </w:r>
          </w:p>
        </w:tc>
        <w:tc>
          <w:tcPr>
            <w:tcW w:type="dxa" w:w="4873"/>
          </w:tcPr>
          <w:p>
            <w:r>
              <w:t>null</w:t>
            </w:r>
          </w:p>
        </w:tc>
      </w:tr>
      <w:tr>
        <w:trPr>
          <w:cantSplit/>
        </w:trPr>
        <w:tc>
          <w:tcPr>
            <w:tcW w:type="dxa" w:w="4873"/>
          </w:tcPr>
          <w:p>
            <w:r>
              <w:t>AR_version_Apr_Dec_from_bridge</w:t>
            </w:r>
          </w:p>
        </w:tc>
        <w:tc>
          <w:tcPr>
            <w:tcW w:type="dxa" w:w="4873"/>
          </w:tcPr>
          <w:p>
            <w:r>
              <w:t>null</w:t>
            </w:r>
          </w:p>
        </w:tc>
      </w:tr>
      <w:tr>
        <w:trPr>
          <w:cantSplit/>
        </w:trPr>
        <w:tc>
          <w:tcPr>
            <w:tcW w:type="dxa" w:w="4873"/>
          </w:tcPr>
          <w:p>
            <w:r>
              <w:t>AR_direct_Q2_CFO</w:t>
            </w:r>
          </w:p>
        </w:tc>
        <w:tc>
          <w:tcPr>
            <w:tcW w:type="dxa" w:w="4873"/>
          </w:tcPr>
          <w:p>
            <w:r>
              <w:t>null</w:t>
            </w:r>
          </w:p>
        </w:tc>
      </w:tr>
      <w:tr>
        <w:trPr>
          <w:cantSplit/>
        </w:trPr>
        <w:tc>
          <w:tcPr>
            <w:tcW w:type="dxa" w:w="4873"/>
          </w:tcPr>
          <w:p>
            <w:r>
              <w:t>AR_direct_Q2_CFO_ref</w:t>
            </w:r>
          </w:p>
        </w:tc>
        <w:tc>
          <w:tcPr>
            <w:tcW w:type="dxa" w:w="4873"/>
          </w:tcPr>
          <w:p>
            <w:r>
              <w:t>null</w:t>
            </w:r>
          </w:p>
        </w:tc>
      </w:tr>
      <w:tr>
        <w:trPr>
          <w:cantSplit/>
        </w:trPr>
        <w:tc>
          <w:tcPr>
            <w:tcW w:type="dxa" w:w="4873"/>
          </w:tcPr>
          <w:p>
            <w:r>
              <w:t>status</w:t>
            </w:r>
          </w:p>
        </w:tc>
        <w:tc>
          <w:tcPr>
            <w:tcW w:type="dxa" w:w="4873"/>
          </w:tcPr>
          <w:p>
            <w:r>
              <w:t>mechanical_cross_version_difference_not_normalized_flow</w:t>
            </w:r>
          </w:p>
        </w:tc>
      </w:tr>
    </w:tbl>
    <w:p/>
    <w:p>
      <w:pPr>
        <w:pStyle w:val="Heading2"/>
      </w:pPr>
      <w:r>
        <w:t>结果行 1</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component</w:t>
            </w:r>
          </w:p>
        </w:tc>
        <w:tc>
          <w:tcPr>
            <w:tcW w:type="dxa" w:w="4873"/>
          </w:tcPr>
          <w:p>
            <w:r>
              <w:t>otheropcashin</w:t>
            </w:r>
          </w:p>
        </w:tc>
      </w:tr>
      <w:tr>
        <w:trPr>
          <w:cantSplit/>
        </w:trPr>
        <w:tc>
          <w:tcPr>
            <w:tcW w:type="dxa" w:w="4873"/>
          </w:tcPr>
          <w:p>
            <w:r>
              <w:t>unit</w:t>
            </w:r>
          </w:p>
        </w:tc>
        <w:tc>
          <w:tcPr>
            <w:tcW w:type="dxa" w:w="4873"/>
          </w:tcPr>
          <w:p>
            <w:r>
              <w:t>CNY</w:t>
            </w:r>
          </w:p>
        </w:tc>
      </w:tr>
      <w:tr>
        <w:trPr>
          <w:cantSplit/>
        </w:trPr>
        <w:tc>
          <w:tcPr>
            <w:tcW w:type="dxa" w:w="4873"/>
          </w:tcPr>
          <w:p>
            <w:r>
              <w:t>original_Q1</w:t>
            </w:r>
          </w:p>
        </w:tc>
        <w:tc>
          <w:tcPr>
            <w:tcW w:type="dxa" w:w="4873"/>
          </w:tcPr>
          <w:p>
            <w:r>
              <w:t>48893992.48</w:t>
            </w:r>
          </w:p>
        </w:tc>
      </w:tr>
      <w:tr>
        <w:trPr>
          <w:cantSplit/>
        </w:trPr>
        <w:tc>
          <w:tcPr>
            <w:tcW w:type="dxa" w:w="4873"/>
          </w:tcPr>
          <w:p>
            <w:r>
              <w:t>original_Q1_ref</w:t>
            </w:r>
          </w:p>
        </w:tc>
        <w:tc>
          <w:tcPr>
            <w:tcW w:type="dxa" w:w="4873"/>
          </w:tcPr>
          <w:p>
            <w:r>
              <w:t>ks_d_l_f_q1_2025_otheropcashin</w:t>
            </w:r>
          </w:p>
        </w:tc>
      </w:tr>
      <w:tr>
        <w:trPr>
          <w:cantSplit/>
        </w:trPr>
        <w:tc>
          <w:tcPr>
            <w:tcW w:type="dxa" w:w="4873"/>
          </w:tcPr>
          <w:p>
            <w:r>
              <w:t>H1_reported</w:t>
            </w:r>
          </w:p>
        </w:tc>
        <w:tc>
          <w:tcPr>
            <w:tcW w:type="dxa" w:w="4873"/>
          </w:tcPr>
          <w:p>
            <w:r>
              <w:t>117263659.93</w:t>
            </w:r>
          </w:p>
        </w:tc>
      </w:tr>
      <w:tr>
        <w:trPr>
          <w:cantSplit/>
        </w:trPr>
        <w:tc>
          <w:tcPr>
            <w:tcW w:type="dxa" w:w="4873"/>
          </w:tcPr>
          <w:p>
            <w:r>
              <w:t>H1_ref</w:t>
            </w:r>
          </w:p>
        </w:tc>
        <w:tc>
          <w:tcPr>
            <w:tcW w:type="dxa" w:w="4873"/>
          </w:tcPr>
          <w:p>
            <w:r>
              <w:t>ks_horizon_f_h125_otheropcashin</w:t>
            </w:r>
          </w:p>
        </w:tc>
      </w:tr>
      <w:tr>
        <w:trPr>
          <w:cantSplit/>
        </w:trPr>
        <w:tc>
          <w:tcPr>
            <w:tcW w:type="dxa" w:w="4873"/>
          </w:tcPr>
          <w:p>
            <w:r>
              <w:t>AR_reported</w:t>
            </w:r>
          </w:p>
        </w:tc>
        <w:tc>
          <w:tcPr>
            <w:tcW w:type="dxa" w:w="4873"/>
          </w:tcPr>
          <w:p>
            <w:r>
              <w:t>375860933.08</w:t>
            </w:r>
          </w:p>
        </w:tc>
      </w:tr>
      <w:tr>
        <w:trPr>
          <w:cantSplit/>
        </w:trPr>
        <w:tc>
          <w:tcPr>
            <w:tcW w:type="dxa" w:w="4873"/>
          </w:tcPr>
          <w:p>
            <w:r>
              <w:t>AR_ref</w:t>
            </w:r>
          </w:p>
        </w:tc>
        <w:tc>
          <w:tcPr>
            <w:tcW w:type="dxa" w:w="4873"/>
          </w:tcPr>
          <w:p>
            <w:r>
              <w:t>ks_a_otheropcashin_2025</w:t>
            </w:r>
          </w:p>
        </w:tc>
      </w:tr>
      <w:tr>
        <w:trPr>
          <w:cantSplit/>
        </w:trPr>
        <w:tc>
          <w:tcPr>
            <w:tcW w:type="dxa" w:w="4873"/>
          </w:tcPr>
          <w:p>
            <w:r>
              <w:t>mechanical_H1_minus_original_Q1</w:t>
            </w:r>
          </w:p>
        </w:tc>
        <w:tc>
          <w:tcPr>
            <w:tcW w:type="dxa" w:w="4873"/>
          </w:tcPr>
          <w:p>
            <w:r>
              <w:t>68369667.45</w:t>
            </w:r>
          </w:p>
        </w:tc>
      </w:tr>
      <w:tr>
        <w:trPr>
          <w:cantSplit/>
        </w:trPr>
        <w:tc>
          <w:tcPr>
            <w:tcW w:type="dxa" w:w="4873"/>
          </w:tcPr>
          <w:p>
            <w:r>
              <w:t>mechanical_AR_minus_original_Q1</w:t>
            </w:r>
          </w:p>
        </w:tc>
        <w:tc>
          <w:tcPr>
            <w:tcW w:type="dxa" w:w="4873"/>
          </w:tcPr>
          <w:p>
            <w:r>
              <w:t>326966940.60</w:t>
            </w:r>
          </w:p>
        </w:tc>
      </w:tr>
      <w:tr>
        <w:trPr>
          <w:cantSplit/>
        </w:trPr>
        <w:tc>
          <w:tcPr>
            <w:tcW w:type="dxa" w:w="4873"/>
          </w:tcPr>
          <w:p>
            <w:r>
              <w:t>delta_H_Q1</w:t>
            </w:r>
          </w:p>
        </w:tc>
        <w:tc>
          <w:tcPr>
            <w:tcW w:type="dxa" w:w="4873"/>
          </w:tcPr>
          <w:p>
            <w:r>
              <w:t>null</w:t>
            </w:r>
          </w:p>
        </w:tc>
      </w:tr>
      <w:tr>
        <w:trPr>
          <w:cantSplit/>
        </w:trPr>
        <w:tc>
          <w:tcPr>
            <w:tcW w:type="dxa" w:w="4873"/>
          </w:tcPr>
          <w:p>
            <w:r>
              <w:t>delta_A_Q1</w:t>
            </w:r>
          </w:p>
        </w:tc>
        <w:tc>
          <w:tcPr>
            <w:tcW w:type="dxa" w:w="4873"/>
          </w:tcPr>
          <w:p>
            <w:r>
              <w:t>null</w:t>
            </w:r>
          </w:p>
        </w:tc>
      </w:tr>
      <w:tr>
        <w:trPr>
          <w:cantSplit/>
        </w:trPr>
        <w:tc>
          <w:tcPr>
            <w:tcW w:type="dxa" w:w="4873"/>
          </w:tcPr>
          <w:p>
            <w:r>
              <w:t>H1_version_Q2_formula</w:t>
            </w:r>
          </w:p>
        </w:tc>
        <w:tc>
          <w:tcPr>
            <w:tcW w:type="dxa" w:w="4873"/>
          </w:tcPr>
          <w:p>
            <w:r>
              <w:t>H1_reported - original_Q1 - delta_H_Q1</w:t>
            </w:r>
          </w:p>
        </w:tc>
      </w:tr>
      <w:tr>
        <w:trPr>
          <w:cantSplit/>
        </w:trPr>
        <w:tc>
          <w:tcPr>
            <w:tcW w:type="dxa" w:w="4873"/>
          </w:tcPr>
          <w:p>
            <w:r>
              <w:t>AR_version_Apr_Dec_formula</w:t>
            </w:r>
          </w:p>
        </w:tc>
        <w:tc>
          <w:tcPr>
            <w:tcW w:type="dxa" w:w="4873"/>
          </w:tcPr>
          <w:p>
            <w:r>
              <w:t>AR_reported - original_Q1 - delta_A_Q1</w:t>
            </w:r>
          </w:p>
        </w:tc>
      </w:tr>
      <w:tr>
        <w:trPr>
          <w:cantSplit/>
        </w:trPr>
        <w:tc>
          <w:tcPr>
            <w:tcW w:type="dxa" w:w="4873"/>
          </w:tcPr>
          <w:p>
            <w:r>
              <w:t>H1_version_Q2_from_bridge</w:t>
            </w:r>
          </w:p>
        </w:tc>
        <w:tc>
          <w:tcPr>
            <w:tcW w:type="dxa" w:w="4873"/>
          </w:tcPr>
          <w:p>
            <w:r>
              <w:t>null</w:t>
            </w:r>
          </w:p>
        </w:tc>
      </w:tr>
      <w:tr>
        <w:trPr>
          <w:cantSplit/>
        </w:trPr>
        <w:tc>
          <w:tcPr>
            <w:tcW w:type="dxa" w:w="4873"/>
          </w:tcPr>
          <w:p>
            <w:r>
              <w:t>AR_version_Apr_Dec_from_bridge</w:t>
            </w:r>
          </w:p>
        </w:tc>
        <w:tc>
          <w:tcPr>
            <w:tcW w:type="dxa" w:w="4873"/>
          </w:tcPr>
          <w:p>
            <w:r>
              <w:t>null</w:t>
            </w:r>
          </w:p>
        </w:tc>
      </w:tr>
      <w:tr>
        <w:trPr>
          <w:cantSplit/>
        </w:trPr>
        <w:tc>
          <w:tcPr>
            <w:tcW w:type="dxa" w:w="4873"/>
          </w:tcPr>
          <w:p>
            <w:r>
              <w:t>AR_direct_Q2_CFO</w:t>
            </w:r>
          </w:p>
        </w:tc>
        <w:tc>
          <w:tcPr>
            <w:tcW w:type="dxa" w:w="4873"/>
          </w:tcPr>
          <w:p>
            <w:r>
              <w:t>null</w:t>
            </w:r>
          </w:p>
        </w:tc>
      </w:tr>
      <w:tr>
        <w:trPr>
          <w:cantSplit/>
        </w:trPr>
        <w:tc>
          <w:tcPr>
            <w:tcW w:type="dxa" w:w="4873"/>
          </w:tcPr>
          <w:p>
            <w:r>
              <w:t>AR_direct_Q2_CFO_ref</w:t>
            </w:r>
          </w:p>
        </w:tc>
        <w:tc>
          <w:tcPr>
            <w:tcW w:type="dxa" w:w="4873"/>
          </w:tcPr>
          <w:p>
            <w:r>
              <w:t>null</w:t>
            </w:r>
          </w:p>
        </w:tc>
      </w:tr>
      <w:tr>
        <w:trPr>
          <w:cantSplit/>
        </w:trPr>
        <w:tc>
          <w:tcPr>
            <w:tcW w:type="dxa" w:w="4873"/>
          </w:tcPr>
          <w:p>
            <w:r>
              <w:t>status</w:t>
            </w:r>
          </w:p>
        </w:tc>
        <w:tc>
          <w:tcPr>
            <w:tcW w:type="dxa" w:w="4873"/>
          </w:tcPr>
          <w:p>
            <w:r>
              <w:t>mechanical_cross_version_difference_not_normalized_flow</w:t>
            </w:r>
          </w:p>
        </w:tc>
      </w:tr>
    </w:tbl>
    <w:p/>
    <w:p>
      <w:pPr>
        <w:pStyle w:val="Heading2"/>
      </w:pPr>
      <w:r>
        <w:t>结果行 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component</w:t>
            </w:r>
          </w:p>
        </w:tc>
        <w:tc>
          <w:tcPr>
            <w:tcW w:type="dxa" w:w="4873"/>
          </w:tcPr>
          <w:p>
            <w:r>
              <w:t>suppliercash</w:t>
            </w:r>
          </w:p>
        </w:tc>
      </w:tr>
      <w:tr>
        <w:trPr>
          <w:cantSplit/>
        </w:trPr>
        <w:tc>
          <w:tcPr>
            <w:tcW w:type="dxa" w:w="4873"/>
          </w:tcPr>
          <w:p>
            <w:r>
              <w:t>unit</w:t>
            </w:r>
          </w:p>
        </w:tc>
        <w:tc>
          <w:tcPr>
            <w:tcW w:type="dxa" w:w="4873"/>
          </w:tcPr>
          <w:p>
            <w:r>
              <w:t>CNY</w:t>
            </w:r>
          </w:p>
        </w:tc>
      </w:tr>
      <w:tr>
        <w:trPr>
          <w:cantSplit/>
        </w:trPr>
        <w:tc>
          <w:tcPr>
            <w:tcW w:type="dxa" w:w="4873"/>
          </w:tcPr>
          <w:p>
            <w:r>
              <w:t>original_Q1</w:t>
            </w:r>
          </w:p>
        </w:tc>
        <w:tc>
          <w:tcPr>
            <w:tcW w:type="dxa" w:w="4873"/>
          </w:tcPr>
          <w:p>
            <w:r>
              <w:t>1500131598.29</w:t>
            </w:r>
          </w:p>
        </w:tc>
      </w:tr>
      <w:tr>
        <w:trPr>
          <w:cantSplit/>
        </w:trPr>
        <w:tc>
          <w:tcPr>
            <w:tcW w:type="dxa" w:w="4873"/>
          </w:tcPr>
          <w:p>
            <w:r>
              <w:t>original_Q1_ref</w:t>
            </w:r>
          </w:p>
        </w:tc>
        <w:tc>
          <w:tcPr>
            <w:tcW w:type="dxa" w:w="4873"/>
          </w:tcPr>
          <w:p>
            <w:r>
              <w:t>ks_d_l_f_q1_2025_suppliercash</w:t>
            </w:r>
          </w:p>
        </w:tc>
      </w:tr>
      <w:tr>
        <w:trPr>
          <w:cantSplit/>
        </w:trPr>
        <w:tc>
          <w:tcPr>
            <w:tcW w:type="dxa" w:w="4873"/>
          </w:tcPr>
          <w:p>
            <w:r>
              <w:t>H1_reported</w:t>
            </w:r>
          </w:p>
        </w:tc>
        <w:tc>
          <w:tcPr>
            <w:tcW w:type="dxa" w:w="4873"/>
          </w:tcPr>
          <w:p>
            <w:r>
              <w:t>3030340600.46</w:t>
            </w:r>
          </w:p>
        </w:tc>
      </w:tr>
      <w:tr>
        <w:trPr>
          <w:cantSplit/>
        </w:trPr>
        <w:tc>
          <w:tcPr>
            <w:tcW w:type="dxa" w:w="4873"/>
          </w:tcPr>
          <w:p>
            <w:r>
              <w:t>H1_ref</w:t>
            </w:r>
          </w:p>
        </w:tc>
        <w:tc>
          <w:tcPr>
            <w:tcW w:type="dxa" w:w="4873"/>
          </w:tcPr>
          <w:p>
            <w:r>
              <w:t>ks_horizon_f_h125_suppliercash</w:t>
            </w:r>
          </w:p>
        </w:tc>
      </w:tr>
      <w:tr>
        <w:trPr>
          <w:cantSplit/>
        </w:trPr>
        <w:tc>
          <w:tcPr>
            <w:tcW w:type="dxa" w:w="4873"/>
          </w:tcPr>
          <w:p>
            <w:r>
              <w:t>AR_reported</w:t>
            </w:r>
          </w:p>
        </w:tc>
        <w:tc>
          <w:tcPr>
            <w:tcW w:type="dxa" w:w="4873"/>
          </w:tcPr>
          <w:p>
            <w:r>
              <w:t>5571190685.38</w:t>
            </w:r>
          </w:p>
        </w:tc>
      </w:tr>
      <w:tr>
        <w:trPr>
          <w:cantSplit/>
        </w:trPr>
        <w:tc>
          <w:tcPr>
            <w:tcW w:type="dxa" w:w="4873"/>
          </w:tcPr>
          <w:p>
            <w:r>
              <w:t>AR_ref</w:t>
            </w:r>
          </w:p>
        </w:tc>
        <w:tc>
          <w:tcPr>
            <w:tcW w:type="dxa" w:w="4873"/>
          </w:tcPr>
          <w:p>
            <w:r>
              <w:t>ks_a_suppliercash_2025</w:t>
            </w:r>
          </w:p>
        </w:tc>
      </w:tr>
      <w:tr>
        <w:trPr>
          <w:cantSplit/>
        </w:trPr>
        <w:tc>
          <w:tcPr>
            <w:tcW w:type="dxa" w:w="4873"/>
          </w:tcPr>
          <w:p>
            <w:r>
              <w:t>mechanical_H1_minus_original_Q1</w:t>
            </w:r>
          </w:p>
        </w:tc>
        <w:tc>
          <w:tcPr>
            <w:tcW w:type="dxa" w:w="4873"/>
          </w:tcPr>
          <w:p>
            <w:r>
              <w:t>1530209002.17</w:t>
            </w:r>
          </w:p>
        </w:tc>
      </w:tr>
      <w:tr>
        <w:trPr>
          <w:cantSplit/>
        </w:trPr>
        <w:tc>
          <w:tcPr>
            <w:tcW w:type="dxa" w:w="4873"/>
          </w:tcPr>
          <w:p>
            <w:r>
              <w:t>mechanical_AR_minus_original_Q1</w:t>
            </w:r>
          </w:p>
        </w:tc>
        <w:tc>
          <w:tcPr>
            <w:tcW w:type="dxa" w:w="4873"/>
          </w:tcPr>
          <w:p>
            <w:r>
              <w:t>4071059087.09</w:t>
            </w:r>
          </w:p>
        </w:tc>
      </w:tr>
      <w:tr>
        <w:trPr>
          <w:cantSplit/>
        </w:trPr>
        <w:tc>
          <w:tcPr>
            <w:tcW w:type="dxa" w:w="4873"/>
          </w:tcPr>
          <w:p>
            <w:r>
              <w:t>delta_H_Q1</w:t>
            </w:r>
          </w:p>
        </w:tc>
        <w:tc>
          <w:tcPr>
            <w:tcW w:type="dxa" w:w="4873"/>
          </w:tcPr>
          <w:p>
            <w:r>
              <w:t>null</w:t>
            </w:r>
          </w:p>
        </w:tc>
      </w:tr>
      <w:tr>
        <w:trPr>
          <w:cantSplit/>
        </w:trPr>
        <w:tc>
          <w:tcPr>
            <w:tcW w:type="dxa" w:w="4873"/>
          </w:tcPr>
          <w:p>
            <w:r>
              <w:t>delta_A_Q1</w:t>
            </w:r>
          </w:p>
        </w:tc>
        <w:tc>
          <w:tcPr>
            <w:tcW w:type="dxa" w:w="4873"/>
          </w:tcPr>
          <w:p>
            <w:r>
              <w:t>null</w:t>
            </w:r>
          </w:p>
        </w:tc>
      </w:tr>
      <w:tr>
        <w:trPr>
          <w:cantSplit/>
        </w:trPr>
        <w:tc>
          <w:tcPr>
            <w:tcW w:type="dxa" w:w="4873"/>
          </w:tcPr>
          <w:p>
            <w:r>
              <w:t>H1_version_Q2_formula</w:t>
            </w:r>
          </w:p>
        </w:tc>
        <w:tc>
          <w:tcPr>
            <w:tcW w:type="dxa" w:w="4873"/>
          </w:tcPr>
          <w:p>
            <w:r>
              <w:t>H1_reported - original_Q1 - delta_H_Q1</w:t>
            </w:r>
          </w:p>
        </w:tc>
      </w:tr>
      <w:tr>
        <w:trPr>
          <w:cantSplit/>
        </w:trPr>
        <w:tc>
          <w:tcPr>
            <w:tcW w:type="dxa" w:w="4873"/>
          </w:tcPr>
          <w:p>
            <w:r>
              <w:t>AR_version_Apr_Dec_formula</w:t>
            </w:r>
          </w:p>
        </w:tc>
        <w:tc>
          <w:tcPr>
            <w:tcW w:type="dxa" w:w="4873"/>
          </w:tcPr>
          <w:p>
            <w:r>
              <w:t>AR_reported - original_Q1 - delta_A_Q1</w:t>
            </w:r>
          </w:p>
        </w:tc>
      </w:tr>
      <w:tr>
        <w:trPr>
          <w:cantSplit/>
        </w:trPr>
        <w:tc>
          <w:tcPr>
            <w:tcW w:type="dxa" w:w="4873"/>
          </w:tcPr>
          <w:p>
            <w:r>
              <w:t>H1_version_Q2_from_bridge</w:t>
            </w:r>
          </w:p>
        </w:tc>
        <w:tc>
          <w:tcPr>
            <w:tcW w:type="dxa" w:w="4873"/>
          </w:tcPr>
          <w:p>
            <w:r>
              <w:t>null</w:t>
            </w:r>
          </w:p>
        </w:tc>
      </w:tr>
      <w:tr>
        <w:trPr>
          <w:cantSplit/>
        </w:trPr>
        <w:tc>
          <w:tcPr>
            <w:tcW w:type="dxa" w:w="4873"/>
          </w:tcPr>
          <w:p>
            <w:r>
              <w:t>AR_version_Apr_Dec_from_bridge</w:t>
            </w:r>
          </w:p>
        </w:tc>
        <w:tc>
          <w:tcPr>
            <w:tcW w:type="dxa" w:w="4873"/>
          </w:tcPr>
          <w:p>
            <w:r>
              <w:t>null</w:t>
            </w:r>
          </w:p>
        </w:tc>
      </w:tr>
      <w:tr>
        <w:trPr>
          <w:cantSplit/>
        </w:trPr>
        <w:tc>
          <w:tcPr>
            <w:tcW w:type="dxa" w:w="4873"/>
          </w:tcPr>
          <w:p>
            <w:r>
              <w:t>AR_direct_Q2_CFO</w:t>
            </w:r>
          </w:p>
        </w:tc>
        <w:tc>
          <w:tcPr>
            <w:tcW w:type="dxa" w:w="4873"/>
          </w:tcPr>
          <w:p>
            <w:r>
              <w:t>null</w:t>
            </w:r>
          </w:p>
        </w:tc>
      </w:tr>
      <w:tr>
        <w:trPr>
          <w:cantSplit/>
        </w:trPr>
        <w:tc>
          <w:tcPr>
            <w:tcW w:type="dxa" w:w="4873"/>
          </w:tcPr>
          <w:p>
            <w:r>
              <w:t>AR_direct_Q2_CFO_ref</w:t>
            </w:r>
          </w:p>
        </w:tc>
        <w:tc>
          <w:tcPr>
            <w:tcW w:type="dxa" w:w="4873"/>
          </w:tcPr>
          <w:p>
            <w:r>
              <w:t>null</w:t>
            </w:r>
          </w:p>
        </w:tc>
      </w:tr>
      <w:tr>
        <w:trPr>
          <w:cantSplit/>
        </w:trPr>
        <w:tc>
          <w:tcPr>
            <w:tcW w:type="dxa" w:w="4873"/>
          </w:tcPr>
          <w:p>
            <w:r>
              <w:t>status</w:t>
            </w:r>
          </w:p>
        </w:tc>
        <w:tc>
          <w:tcPr>
            <w:tcW w:type="dxa" w:w="4873"/>
          </w:tcPr>
          <w:p>
            <w:r>
              <w:t>mechanical_cross_version_difference_not_normalized_flow</w:t>
            </w:r>
          </w:p>
        </w:tc>
      </w:tr>
    </w:tbl>
    <w:p/>
    <w:p>
      <w:pPr>
        <w:pStyle w:val="Heading2"/>
      </w:pPr>
      <w:r>
        <w:t>结果行 3</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component</w:t>
            </w:r>
          </w:p>
        </w:tc>
        <w:tc>
          <w:tcPr>
            <w:tcW w:type="dxa" w:w="4873"/>
          </w:tcPr>
          <w:p>
            <w:r>
              <w:t>employeecash</w:t>
            </w:r>
          </w:p>
        </w:tc>
      </w:tr>
      <w:tr>
        <w:trPr>
          <w:cantSplit/>
        </w:trPr>
        <w:tc>
          <w:tcPr>
            <w:tcW w:type="dxa" w:w="4873"/>
          </w:tcPr>
          <w:p>
            <w:r>
              <w:t>unit</w:t>
            </w:r>
          </w:p>
        </w:tc>
        <w:tc>
          <w:tcPr>
            <w:tcW w:type="dxa" w:w="4873"/>
          </w:tcPr>
          <w:p>
            <w:r>
              <w:t>CNY</w:t>
            </w:r>
          </w:p>
        </w:tc>
      </w:tr>
      <w:tr>
        <w:trPr>
          <w:cantSplit/>
        </w:trPr>
        <w:tc>
          <w:tcPr>
            <w:tcW w:type="dxa" w:w="4873"/>
          </w:tcPr>
          <w:p>
            <w:r>
              <w:t>original_Q1</w:t>
            </w:r>
          </w:p>
        </w:tc>
        <w:tc>
          <w:tcPr>
            <w:tcW w:type="dxa" w:w="4873"/>
          </w:tcPr>
          <w:p>
            <w:r>
              <w:t>254375757.35</w:t>
            </w:r>
          </w:p>
        </w:tc>
      </w:tr>
      <w:tr>
        <w:trPr>
          <w:cantSplit/>
        </w:trPr>
        <w:tc>
          <w:tcPr>
            <w:tcW w:type="dxa" w:w="4873"/>
          </w:tcPr>
          <w:p>
            <w:r>
              <w:t>original_Q1_ref</w:t>
            </w:r>
          </w:p>
        </w:tc>
        <w:tc>
          <w:tcPr>
            <w:tcW w:type="dxa" w:w="4873"/>
          </w:tcPr>
          <w:p>
            <w:r>
              <w:t>ks_d_l_f_q1_2025_employeecash</w:t>
            </w:r>
          </w:p>
        </w:tc>
      </w:tr>
      <w:tr>
        <w:trPr>
          <w:cantSplit/>
        </w:trPr>
        <w:tc>
          <w:tcPr>
            <w:tcW w:type="dxa" w:w="4873"/>
          </w:tcPr>
          <w:p>
            <w:r>
              <w:t>H1_reported</w:t>
            </w:r>
          </w:p>
        </w:tc>
        <w:tc>
          <w:tcPr>
            <w:tcW w:type="dxa" w:w="4873"/>
          </w:tcPr>
          <w:p>
            <w:r>
              <w:t>401629422.52</w:t>
            </w:r>
          </w:p>
        </w:tc>
      </w:tr>
      <w:tr>
        <w:trPr>
          <w:cantSplit/>
        </w:trPr>
        <w:tc>
          <w:tcPr>
            <w:tcW w:type="dxa" w:w="4873"/>
          </w:tcPr>
          <w:p>
            <w:r>
              <w:t>H1_ref</w:t>
            </w:r>
          </w:p>
        </w:tc>
        <w:tc>
          <w:tcPr>
            <w:tcW w:type="dxa" w:w="4873"/>
          </w:tcPr>
          <w:p>
            <w:r>
              <w:t>ks_horizon_f_h125_employeecash</w:t>
            </w:r>
          </w:p>
        </w:tc>
      </w:tr>
      <w:tr>
        <w:trPr>
          <w:cantSplit/>
        </w:trPr>
        <w:tc>
          <w:tcPr>
            <w:tcW w:type="dxa" w:w="4873"/>
          </w:tcPr>
          <w:p>
            <w:r>
              <w:t>AR_reported</w:t>
            </w:r>
          </w:p>
        </w:tc>
        <w:tc>
          <w:tcPr>
            <w:tcW w:type="dxa" w:w="4873"/>
          </w:tcPr>
          <w:p>
            <w:r>
              <w:t>727672271.98</w:t>
            </w:r>
          </w:p>
        </w:tc>
      </w:tr>
      <w:tr>
        <w:trPr>
          <w:cantSplit/>
        </w:trPr>
        <w:tc>
          <w:tcPr>
            <w:tcW w:type="dxa" w:w="4873"/>
          </w:tcPr>
          <w:p>
            <w:r>
              <w:t>AR_ref</w:t>
            </w:r>
          </w:p>
        </w:tc>
        <w:tc>
          <w:tcPr>
            <w:tcW w:type="dxa" w:w="4873"/>
          </w:tcPr>
          <w:p>
            <w:r>
              <w:t>ks_a_employeecash_2025</w:t>
            </w:r>
          </w:p>
        </w:tc>
      </w:tr>
      <w:tr>
        <w:trPr>
          <w:cantSplit/>
        </w:trPr>
        <w:tc>
          <w:tcPr>
            <w:tcW w:type="dxa" w:w="4873"/>
          </w:tcPr>
          <w:p>
            <w:r>
              <w:t>mechanical_H1_minus_original_Q1</w:t>
            </w:r>
          </w:p>
        </w:tc>
        <w:tc>
          <w:tcPr>
            <w:tcW w:type="dxa" w:w="4873"/>
          </w:tcPr>
          <w:p>
            <w:r>
              <w:t>147253665.17</w:t>
            </w:r>
          </w:p>
        </w:tc>
      </w:tr>
      <w:tr>
        <w:trPr>
          <w:cantSplit/>
        </w:trPr>
        <w:tc>
          <w:tcPr>
            <w:tcW w:type="dxa" w:w="4873"/>
          </w:tcPr>
          <w:p>
            <w:r>
              <w:t>mechanical_AR_minus_original_Q1</w:t>
            </w:r>
          </w:p>
        </w:tc>
        <w:tc>
          <w:tcPr>
            <w:tcW w:type="dxa" w:w="4873"/>
          </w:tcPr>
          <w:p>
            <w:r>
              <w:t>473296514.63</w:t>
            </w:r>
          </w:p>
        </w:tc>
      </w:tr>
      <w:tr>
        <w:trPr>
          <w:cantSplit/>
        </w:trPr>
        <w:tc>
          <w:tcPr>
            <w:tcW w:type="dxa" w:w="4873"/>
          </w:tcPr>
          <w:p>
            <w:r>
              <w:t>delta_H_Q1</w:t>
            </w:r>
          </w:p>
        </w:tc>
        <w:tc>
          <w:tcPr>
            <w:tcW w:type="dxa" w:w="4873"/>
          </w:tcPr>
          <w:p>
            <w:r>
              <w:t>null</w:t>
            </w:r>
          </w:p>
        </w:tc>
      </w:tr>
      <w:tr>
        <w:trPr>
          <w:cantSplit/>
        </w:trPr>
        <w:tc>
          <w:tcPr>
            <w:tcW w:type="dxa" w:w="4873"/>
          </w:tcPr>
          <w:p>
            <w:r>
              <w:t>delta_A_Q1</w:t>
            </w:r>
          </w:p>
        </w:tc>
        <w:tc>
          <w:tcPr>
            <w:tcW w:type="dxa" w:w="4873"/>
          </w:tcPr>
          <w:p>
            <w:r>
              <w:t>null</w:t>
            </w:r>
          </w:p>
        </w:tc>
      </w:tr>
      <w:tr>
        <w:trPr>
          <w:cantSplit/>
        </w:trPr>
        <w:tc>
          <w:tcPr>
            <w:tcW w:type="dxa" w:w="4873"/>
          </w:tcPr>
          <w:p>
            <w:r>
              <w:t>H1_version_Q2_formula</w:t>
            </w:r>
          </w:p>
        </w:tc>
        <w:tc>
          <w:tcPr>
            <w:tcW w:type="dxa" w:w="4873"/>
          </w:tcPr>
          <w:p>
            <w:r>
              <w:t>H1_reported - original_Q1 - delta_H_Q1</w:t>
            </w:r>
          </w:p>
        </w:tc>
      </w:tr>
      <w:tr>
        <w:trPr>
          <w:cantSplit/>
        </w:trPr>
        <w:tc>
          <w:tcPr>
            <w:tcW w:type="dxa" w:w="4873"/>
          </w:tcPr>
          <w:p>
            <w:r>
              <w:t>AR_version_Apr_Dec_formula</w:t>
            </w:r>
          </w:p>
        </w:tc>
        <w:tc>
          <w:tcPr>
            <w:tcW w:type="dxa" w:w="4873"/>
          </w:tcPr>
          <w:p>
            <w:r>
              <w:t>AR_reported - original_Q1 - delta_A_Q1</w:t>
            </w:r>
          </w:p>
        </w:tc>
      </w:tr>
      <w:tr>
        <w:trPr>
          <w:cantSplit/>
        </w:trPr>
        <w:tc>
          <w:tcPr>
            <w:tcW w:type="dxa" w:w="4873"/>
          </w:tcPr>
          <w:p>
            <w:r>
              <w:t>H1_version_Q2_from_bridge</w:t>
            </w:r>
          </w:p>
        </w:tc>
        <w:tc>
          <w:tcPr>
            <w:tcW w:type="dxa" w:w="4873"/>
          </w:tcPr>
          <w:p>
            <w:r>
              <w:t>null</w:t>
            </w:r>
          </w:p>
        </w:tc>
      </w:tr>
      <w:tr>
        <w:trPr>
          <w:cantSplit/>
        </w:trPr>
        <w:tc>
          <w:tcPr>
            <w:tcW w:type="dxa" w:w="4873"/>
          </w:tcPr>
          <w:p>
            <w:r>
              <w:t>AR_version_Apr_Dec_from_bridge</w:t>
            </w:r>
          </w:p>
        </w:tc>
        <w:tc>
          <w:tcPr>
            <w:tcW w:type="dxa" w:w="4873"/>
          </w:tcPr>
          <w:p>
            <w:r>
              <w:t>null</w:t>
            </w:r>
          </w:p>
        </w:tc>
      </w:tr>
      <w:tr>
        <w:trPr>
          <w:cantSplit/>
        </w:trPr>
        <w:tc>
          <w:tcPr>
            <w:tcW w:type="dxa" w:w="4873"/>
          </w:tcPr>
          <w:p>
            <w:r>
              <w:t>AR_direct_Q2_CFO</w:t>
            </w:r>
          </w:p>
        </w:tc>
        <w:tc>
          <w:tcPr>
            <w:tcW w:type="dxa" w:w="4873"/>
          </w:tcPr>
          <w:p>
            <w:r>
              <w:t>null</w:t>
            </w:r>
          </w:p>
        </w:tc>
      </w:tr>
      <w:tr>
        <w:trPr>
          <w:cantSplit/>
        </w:trPr>
        <w:tc>
          <w:tcPr>
            <w:tcW w:type="dxa" w:w="4873"/>
          </w:tcPr>
          <w:p>
            <w:r>
              <w:t>AR_direct_Q2_CFO_ref</w:t>
            </w:r>
          </w:p>
        </w:tc>
        <w:tc>
          <w:tcPr>
            <w:tcW w:type="dxa" w:w="4873"/>
          </w:tcPr>
          <w:p>
            <w:r>
              <w:t>null</w:t>
            </w:r>
          </w:p>
        </w:tc>
      </w:tr>
      <w:tr>
        <w:trPr>
          <w:cantSplit/>
        </w:trPr>
        <w:tc>
          <w:tcPr>
            <w:tcW w:type="dxa" w:w="4873"/>
          </w:tcPr>
          <w:p>
            <w:r>
              <w:t>status</w:t>
            </w:r>
          </w:p>
        </w:tc>
        <w:tc>
          <w:tcPr>
            <w:tcW w:type="dxa" w:w="4873"/>
          </w:tcPr>
          <w:p>
            <w:r>
              <w:t>mechanical_cross_version_difference_not_normalized_flow</w:t>
            </w:r>
          </w:p>
        </w:tc>
      </w:tr>
    </w:tbl>
    <w:p/>
    <w:p>
      <w:pPr>
        <w:pStyle w:val="Heading2"/>
      </w:pPr>
      <w:r>
        <w:t>结果行 4</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component</w:t>
            </w:r>
          </w:p>
        </w:tc>
        <w:tc>
          <w:tcPr>
            <w:tcW w:type="dxa" w:w="4873"/>
          </w:tcPr>
          <w:p>
            <w:r>
              <w:t>taxcash</w:t>
            </w:r>
          </w:p>
        </w:tc>
      </w:tr>
      <w:tr>
        <w:trPr>
          <w:cantSplit/>
        </w:trPr>
        <w:tc>
          <w:tcPr>
            <w:tcW w:type="dxa" w:w="4873"/>
          </w:tcPr>
          <w:p>
            <w:r>
              <w:t>unit</w:t>
            </w:r>
          </w:p>
        </w:tc>
        <w:tc>
          <w:tcPr>
            <w:tcW w:type="dxa" w:w="4873"/>
          </w:tcPr>
          <w:p>
            <w:r>
              <w:t>CNY</w:t>
            </w:r>
          </w:p>
        </w:tc>
      </w:tr>
      <w:tr>
        <w:trPr>
          <w:cantSplit/>
        </w:trPr>
        <w:tc>
          <w:tcPr>
            <w:tcW w:type="dxa" w:w="4873"/>
          </w:tcPr>
          <w:p>
            <w:r>
              <w:t>original_Q1</w:t>
            </w:r>
          </w:p>
        </w:tc>
        <w:tc>
          <w:tcPr>
            <w:tcW w:type="dxa" w:w="4873"/>
          </w:tcPr>
          <w:p>
            <w:r>
              <w:t>58023509.17</w:t>
            </w:r>
          </w:p>
        </w:tc>
      </w:tr>
      <w:tr>
        <w:trPr>
          <w:cantSplit/>
        </w:trPr>
        <w:tc>
          <w:tcPr>
            <w:tcW w:type="dxa" w:w="4873"/>
          </w:tcPr>
          <w:p>
            <w:r>
              <w:t>original_Q1_ref</w:t>
            </w:r>
          </w:p>
        </w:tc>
        <w:tc>
          <w:tcPr>
            <w:tcW w:type="dxa" w:w="4873"/>
          </w:tcPr>
          <w:p>
            <w:r>
              <w:t>ks_d_l_f_q1_2025_taxcash</w:t>
            </w:r>
          </w:p>
        </w:tc>
      </w:tr>
      <w:tr>
        <w:trPr>
          <w:cantSplit/>
        </w:trPr>
        <w:tc>
          <w:tcPr>
            <w:tcW w:type="dxa" w:w="4873"/>
          </w:tcPr>
          <w:p>
            <w:r>
              <w:t>H1_reported</w:t>
            </w:r>
          </w:p>
        </w:tc>
        <w:tc>
          <w:tcPr>
            <w:tcW w:type="dxa" w:w="4873"/>
          </w:tcPr>
          <w:p>
            <w:r>
              <w:t>175817108.19</w:t>
            </w:r>
          </w:p>
        </w:tc>
      </w:tr>
      <w:tr>
        <w:trPr>
          <w:cantSplit/>
        </w:trPr>
        <w:tc>
          <w:tcPr>
            <w:tcW w:type="dxa" w:w="4873"/>
          </w:tcPr>
          <w:p>
            <w:r>
              <w:t>H1_ref</w:t>
            </w:r>
          </w:p>
        </w:tc>
        <w:tc>
          <w:tcPr>
            <w:tcW w:type="dxa" w:w="4873"/>
          </w:tcPr>
          <w:p>
            <w:r>
              <w:t>ks_horizon_f_h125_taxcash</w:t>
            </w:r>
          </w:p>
        </w:tc>
      </w:tr>
      <w:tr>
        <w:trPr>
          <w:cantSplit/>
        </w:trPr>
        <w:tc>
          <w:tcPr>
            <w:tcW w:type="dxa" w:w="4873"/>
          </w:tcPr>
          <w:p>
            <w:r>
              <w:t>AR_reported</w:t>
            </w:r>
          </w:p>
        </w:tc>
        <w:tc>
          <w:tcPr>
            <w:tcW w:type="dxa" w:w="4873"/>
          </w:tcPr>
          <w:p>
            <w:r>
              <w:t>301197217.77</w:t>
            </w:r>
          </w:p>
        </w:tc>
      </w:tr>
      <w:tr>
        <w:trPr>
          <w:cantSplit/>
        </w:trPr>
        <w:tc>
          <w:tcPr>
            <w:tcW w:type="dxa" w:w="4873"/>
          </w:tcPr>
          <w:p>
            <w:r>
              <w:t>AR_ref</w:t>
            </w:r>
          </w:p>
        </w:tc>
        <w:tc>
          <w:tcPr>
            <w:tcW w:type="dxa" w:w="4873"/>
          </w:tcPr>
          <w:p>
            <w:r>
              <w:t>ks_a_taxcash_2025</w:t>
            </w:r>
          </w:p>
        </w:tc>
      </w:tr>
      <w:tr>
        <w:trPr>
          <w:cantSplit/>
        </w:trPr>
        <w:tc>
          <w:tcPr>
            <w:tcW w:type="dxa" w:w="4873"/>
          </w:tcPr>
          <w:p>
            <w:r>
              <w:t>mechanical_H1_minus_original_Q1</w:t>
            </w:r>
          </w:p>
        </w:tc>
        <w:tc>
          <w:tcPr>
            <w:tcW w:type="dxa" w:w="4873"/>
          </w:tcPr>
          <w:p>
            <w:r>
              <w:t>117793599.02</w:t>
            </w:r>
          </w:p>
        </w:tc>
      </w:tr>
      <w:tr>
        <w:trPr>
          <w:cantSplit/>
        </w:trPr>
        <w:tc>
          <w:tcPr>
            <w:tcW w:type="dxa" w:w="4873"/>
          </w:tcPr>
          <w:p>
            <w:r>
              <w:t>mechanical_AR_minus_original_Q1</w:t>
            </w:r>
          </w:p>
        </w:tc>
        <w:tc>
          <w:tcPr>
            <w:tcW w:type="dxa" w:w="4873"/>
          </w:tcPr>
          <w:p>
            <w:r>
              <w:t>243173708.60</w:t>
            </w:r>
          </w:p>
        </w:tc>
      </w:tr>
      <w:tr>
        <w:trPr>
          <w:cantSplit/>
        </w:trPr>
        <w:tc>
          <w:tcPr>
            <w:tcW w:type="dxa" w:w="4873"/>
          </w:tcPr>
          <w:p>
            <w:r>
              <w:t>delta_H_Q1</w:t>
            </w:r>
          </w:p>
        </w:tc>
        <w:tc>
          <w:tcPr>
            <w:tcW w:type="dxa" w:w="4873"/>
          </w:tcPr>
          <w:p>
            <w:r>
              <w:t>null</w:t>
            </w:r>
          </w:p>
        </w:tc>
      </w:tr>
      <w:tr>
        <w:trPr>
          <w:cantSplit/>
        </w:trPr>
        <w:tc>
          <w:tcPr>
            <w:tcW w:type="dxa" w:w="4873"/>
          </w:tcPr>
          <w:p>
            <w:r>
              <w:t>delta_A_Q1</w:t>
            </w:r>
          </w:p>
        </w:tc>
        <w:tc>
          <w:tcPr>
            <w:tcW w:type="dxa" w:w="4873"/>
          </w:tcPr>
          <w:p>
            <w:r>
              <w:t>null</w:t>
            </w:r>
          </w:p>
        </w:tc>
      </w:tr>
      <w:tr>
        <w:trPr>
          <w:cantSplit/>
        </w:trPr>
        <w:tc>
          <w:tcPr>
            <w:tcW w:type="dxa" w:w="4873"/>
          </w:tcPr>
          <w:p>
            <w:r>
              <w:t>H1_version_Q2_formula</w:t>
            </w:r>
          </w:p>
        </w:tc>
        <w:tc>
          <w:tcPr>
            <w:tcW w:type="dxa" w:w="4873"/>
          </w:tcPr>
          <w:p>
            <w:r>
              <w:t>H1_reported - original_Q1 - delta_H_Q1</w:t>
            </w:r>
          </w:p>
        </w:tc>
      </w:tr>
      <w:tr>
        <w:trPr>
          <w:cantSplit/>
        </w:trPr>
        <w:tc>
          <w:tcPr>
            <w:tcW w:type="dxa" w:w="4873"/>
          </w:tcPr>
          <w:p>
            <w:r>
              <w:t>AR_version_Apr_Dec_formula</w:t>
            </w:r>
          </w:p>
        </w:tc>
        <w:tc>
          <w:tcPr>
            <w:tcW w:type="dxa" w:w="4873"/>
          </w:tcPr>
          <w:p>
            <w:r>
              <w:t>AR_reported - original_Q1 - delta_A_Q1</w:t>
            </w:r>
          </w:p>
        </w:tc>
      </w:tr>
      <w:tr>
        <w:trPr>
          <w:cantSplit/>
        </w:trPr>
        <w:tc>
          <w:tcPr>
            <w:tcW w:type="dxa" w:w="4873"/>
          </w:tcPr>
          <w:p>
            <w:r>
              <w:t>H1_version_Q2_from_bridge</w:t>
            </w:r>
          </w:p>
        </w:tc>
        <w:tc>
          <w:tcPr>
            <w:tcW w:type="dxa" w:w="4873"/>
          </w:tcPr>
          <w:p>
            <w:r>
              <w:t>null</w:t>
            </w:r>
          </w:p>
        </w:tc>
      </w:tr>
      <w:tr>
        <w:trPr>
          <w:cantSplit/>
        </w:trPr>
        <w:tc>
          <w:tcPr>
            <w:tcW w:type="dxa" w:w="4873"/>
          </w:tcPr>
          <w:p>
            <w:r>
              <w:t>AR_version_Apr_Dec_from_bridge</w:t>
            </w:r>
          </w:p>
        </w:tc>
        <w:tc>
          <w:tcPr>
            <w:tcW w:type="dxa" w:w="4873"/>
          </w:tcPr>
          <w:p>
            <w:r>
              <w:t>null</w:t>
            </w:r>
          </w:p>
        </w:tc>
      </w:tr>
      <w:tr>
        <w:trPr>
          <w:cantSplit/>
        </w:trPr>
        <w:tc>
          <w:tcPr>
            <w:tcW w:type="dxa" w:w="4873"/>
          </w:tcPr>
          <w:p>
            <w:r>
              <w:t>AR_direct_Q2_CFO</w:t>
            </w:r>
          </w:p>
        </w:tc>
        <w:tc>
          <w:tcPr>
            <w:tcW w:type="dxa" w:w="4873"/>
          </w:tcPr>
          <w:p>
            <w:r>
              <w:t>null</w:t>
            </w:r>
          </w:p>
        </w:tc>
      </w:tr>
      <w:tr>
        <w:trPr>
          <w:cantSplit/>
        </w:trPr>
        <w:tc>
          <w:tcPr>
            <w:tcW w:type="dxa" w:w="4873"/>
          </w:tcPr>
          <w:p>
            <w:r>
              <w:t>AR_direct_Q2_CFO_ref</w:t>
            </w:r>
          </w:p>
        </w:tc>
        <w:tc>
          <w:tcPr>
            <w:tcW w:type="dxa" w:w="4873"/>
          </w:tcPr>
          <w:p>
            <w:r>
              <w:t>null</w:t>
            </w:r>
          </w:p>
        </w:tc>
      </w:tr>
      <w:tr>
        <w:trPr>
          <w:cantSplit/>
        </w:trPr>
        <w:tc>
          <w:tcPr>
            <w:tcW w:type="dxa" w:w="4873"/>
          </w:tcPr>
          <w:p>
            <w:r>
              <w:t>status</w:t>
            </w:r>
          </w:p>
        </w:tc>
        <w:tc>
          <w:tcPr>
            <w:tcW w:type="dxa" w:w="4873"/>
          </w:tcPr>
          <w:p>
            <w:r>
              <w:t>mechanical_cross_version_difference_not_normalized_flow</w:t>
            </w:r>
          </w:p>
        </w:tc>
      </w:tr>
    </w:tbl>
    <w:p/>
    <w:p>
      <w:pPr>
        <w:pStyle w:val="Heading2"/>
      </w:pPr>
      <w:r>
        <w:t>结果行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component</w:t>
            </w:r>
          </w:p>
        </w:tc>
        <w:tc>
          <w:tcPr>
            <w:tcW w:type="dxa" w:w="4873"/>
          </w:tcPr>
          <w:p>
            <w:r>
              <w:t>otheropcashout</w:t>
            </w:r>
          </w:p>
        </w:tc>
      </w:tr>
      <w:tr>
        <w:trPr>
          <w:cantSplit/>
        </w:trPr>
        <w:tc>
          <w:tcPr>
            <w:tcW w:type="dxa" w:w="4873"/>
          </w:tcPr>
          <w:p>
            <w:r>
              <w:t>unit</w:t>
            </w:r>
          </w:p>
        </w:tc>
        <w:tc>
          <w:tcPr>
            <w:tcW w:type="dxa" w:w="4873"/>
          </w:tcPr>
          <w:p>
            <w:r>
              <w:t>CNY</w:t>
            </w:r>
          </w:p>
        </w:tc>
      </w:tr>
      <w:tr>
        <w:trPr>
          <w:cantSplit/>
        </w:trPr>
        <w:tc>
          <w:tcPr>
            <w:tcW w:type="dxa" w:w="4873"/>
          </w:tcPr>
          <w:p>
            <w:r>
              <w:t>original_Q1</w:t>
            </w:r>
          </w:p>
        </w:tc>
        <w:tc>
          <w:tcPr>
            <w:tcW w:type="dxa" w:w="4873"/>
          </w:tcPr>
          <w:p>
            <w:r>
              <w:t>89850533.42</w:t>
            </w:r>
          </w:p>
        </w:tc>
      </w:tr>
      <w:tr>
        <w:trPr>
          <w:cantSplit/>
        </w:trPr>
        <w:tc>
          <w:tcPr>
            <w:tcW w:type="dxa" w:w="4873"/>
          </w:tcPr>
          <w:p>
            <w:r>
              <w:t>original_Q1_ref</w:t>
            </w:r>
          </w:p>
        </w:tc>
        <w:tc>
          <w:tcPr>
            <w:tcW w:type="dxa" w:w="4873"/>
          </w:tcPr>
          <w:p>
            <w:r>
              <w:t>ks_d_l_f_q1_2025_otheropcashout</w:t>
            </w:r>
          </w:p>
        </w:tc>
      </w:tr>
      <w:tr>
        <w:trPr>
          <w:cantSplit/>
        </w:trPr>
        <w:tc>
          <w:tcPr>
            <w:tcW w:type="dxa" w:w="4873"/>
          </w:tcPr>
          <w:p>
            <w:r>
              <w:t>H1_reported</w:t>
            </w:r>
          </w:p>
        </w:tc>
        <w:tc>
          <w:tcPr>
            <w:tcW w:type="dxa" w:w="4873"/>
          </w:tcPr>
          <w:p>
            <w:r>
              <w:t>186965076.93</w:t>
            </w:r>
          </w:p>
        </w:tc>
      </w:tr>
      <w:tr>
        <w:trPr>
          <w:cantSplit/>
        </w:trPr>
        <w:tc>
          <w:tcPr>
            <w:tcW w:type="dxa" w:w="4873"/>
          </w:tcPr>
          <w:p>
            <w:r>
              <w:t>H1_ref</w:t>
            </w:r>
          </w:p>
        </w:tc>
        <w:tc>
          <w:tcPr>
            <w:tcW w:type="dxa" w:w="4873"/>
          </w:tcPr>
          <w:p>
            <w:r>
              <w:t>ks_horizon_f_h125_otheropcashout</w:t>
            </w:r>
          </w:p>
        </w:tc>
      </w:tr>
      <w:tr>
        <w:trPr>
          <w:cantSplit/>
        </w:trPr>
        <w:tc>
          <w:tcPr>
            <w:tcW w:type="dxa" w:w="4873"/>
          </w:tcPr>
          <w:p>
            <w:r>
              <w:t>AR_reported</w:t>
            </w:r>
          </w:p>
        </w:tc>
        <w:tc>
          <w:tcPr>
            <w:tcW w:type="dxa" w:w="4873"/>
          </w:tcPr>
          <w:p>
            <w:r>
              <w:t>523173663.02</w:t>
            </w:r>
          </w:p>
        </w:tc>
      </w:tr>
      <w:tr>
        <w:trPr>
          <w:cantSplit/>
        </w:trPr>
        <w:tc>
          <w:tcPr>
            <w:tcW w:type="dxa" w:w="4873"/>
          </w:tcPr>
          <w:p>
            <w:r>
              <w:t>AR_ref</w:t>
            </w:r>
          </w:p>
        </w:tc>
        <w:tc>
          <w:tcPr>
            <w:tcW w:type="dxa" w:w="4873"/>
          </w:tcPr>
          <w:p>
            <w:r>
              <w:t>ks_a_otheropcashout_2025</w:t>
            </w:r>
          </w:p>
        </w:tc>
      </w:tr>
      <w:tr>
        <w:trPr>
          <w:cantSplit/>
        </w:trPr>
        <w:tc>
          <w:tcPr>
            <w:tcW w:type="dxa" w:w="4873"/>
          </w:tcPr>
          <w:p>
            <w:r>
              <w:t>mechanical_H1_minus_original_Q1</w:t>
            </w:r>
          </w:p>
        </w:tc>
        <w:tc>
          <w:tcPr>
            <w:tcW w:type="dxa" w:w="4873"/>
          </w:tcPr>
          <w:p>
            <w:r>
              <w:t>97114543.51</w:t>
            </w:r>
          </w:p>
        </w:tc>
      </w:tr>
      <w:tr>
        <w:trPr>
          <w:cantSplit/>
        </w:trPr>
        <w:tc>
          <w:tcPr>
            <w:tcW w:type="dxa" w:w="4873"/>
          </w:tcPr>
          <w:p>
            <w:r>
              <w:t>mechanical_AR_minus_original_Q1</w:t>
            </w:r>
          </w:p>
        </w:tc>
        <w:tc>
          <w:tcPr>
            <w:tcW w:type="dxa" w:w="4873"/>
          </w:tcPr>
          <w:p>
            <w:r>
              <w:t>433323129.60</w:t>
            </w:r>
          </w:p>
        </w:tc>
      </w:tr>
      <w:tr>
        <w:trPr>
          <w:cantSplit/>
        </w:trPr>
        <w:tc>
          <w:tcPr>
            <w:tcW w:type="dxa" w:w="4873"/>
          </w:tcPr>
          <w:p>
            <w:r>
              <w:t>delta_H_Q1</w:t>
            </w:r>
          </w:p>
        </w:tc>
        <w:tc>
          <w:tcPr>
            <w:tcW w:type="dxa" w:w="4873"/>
          </w:tcPr>
          <w:p>
            <w:r>
              <w:t>null</w:t>
            </w:r>
          </w:p>
        </w:tc>
      </w:tr>
      <w:tr>
        <w:trPr>
          <w:cantSplit/>
        </w:trPr>
        <w:tc>
          <w:tcPr>
            <w:tcW w:type="dxa" w:w="4873"/>
          </w:tcPr>
          <w:p>
            <w:r>
              <w:t>delta_A_Q1</w:t>
            </w:r>
          </w:p>
        </w:tc>
        <w:tc>
          <w:tcPr>
            <w:tcW w:type="dxa" w:w="4873"/>
          </w:tcPr>
          <w:p>
            <w:r>
              <w:t>null</w:t>
            </w:r>
          </w:p>
        </w:tc>
      </w:tr>
      <w:tr>
        <w:trPr>
          <w:cantSplit/>
        </w:trPr>
        <w:tc>
          <w:tcPr>
            <w:tcW w:type="dxa" w:w="4873"/>
          </w:tcPr>
          <w:p>
            <w:r>
              <w:t>H1_version_Q2_formula</w:t>
            </w:r>
          </w:p>
        </w:tc>
        <w:tc>
          <w:tcPr>
            <w:tcW w:type="dxa" w:w="4873"/>
          </w:tcPr>
          <w:p>
            <w:r>
              <w:t>H1_reported - original_Q1 - delta_H_Q1</w:t>
            </w:r>
          </w:p>
        </w:tc>
      </w:tr>
      <w:tr>
        <w:trPr>
          <w:cantSplit/>
        </w:trPr>
        <w:tc>
          <w:tcPr>
            <w:tcW w:type="dxa" w:w="4873"/>
          </w:tcPr>
          <w:p>
            <w:r>
              <w:t>AR_version_Apr_Dec_formula</w:t>
            </w:r>
          </w:p>
        </w:tc>
        <w:tc>
          <w:tcPr>
            <w:tcW w:type="dxa" w:w="4873"/>
          </w:tcPr>
          <w:p>
            <w:r>
              <w:t>AR_reported - original_Q1 - delta_A_Q1</w:t>
            </w:r>
          </w:p>
        </w:tc>
      </w:tr>
      <w:tr>
        <w:trPr>
          <w:cantSplit/>
        </w:trPr>
        <w:tc>
          <w:tcPr>
            <w:tcW w:type="dxa" w:w="4873"/>
          </w:tcPr>
          <w:p>
            <w:r>
              <w:t>H1_version_Q2_from_bridge</w:t>
            </w:r>
          </w:p>
        </w:tc>
        <w:tc>
          <w:tcPr>
            <w:tcW w:type="dxa" w:w="4873"/>
          </w:tcPr>
          <w:p>
            <w:r>
              <w:t>null</w:t>
            </w:r>
          </w:p>
        </w:tc>
      </w:tr>
      <w:tr>
        <w:trPr>
          <w:cantSplit/>
        </w:trPr>
        <w:tc>
          <w:tcPr>
            <w:tcW w:type="dxa" w:w="4873"/>
          </w:tcPr>
          <w:p>
            <w:r>
              <w:t>AR_version_Apr_Dec_from_bridge</w:t>
            </w:r>
          </w:p>
        </w:tc>
        <w:tc>
          <w:tcPr>
            <w:tcW w:type="dxa" w:w="4873"/>
          </w:tcPr>
          <w:p>
            <w:r>
              <w:t>null</w:t>
            </w:r>
          </w:p>
        </w:tc>
      </w:tr>
      <w:tr>
        <w:trPr>
          <w:cantSplit/>
        </w:trPr>
        <w:tc>
          <w:tcPr>
            <w:tcW w:type="dxa" w:w="4873"/>
          </w:tcPr>
          <w:p>
            <w:r>
              <w:t>AR_direct_Q2_CFO</w:t>
            </w:r>
          </w:p>
        </w:tc>
        <w:tc>
          <w:tcPr>
            <w:tcW w:type="dxa" w:w="4873"/>
          </w:tcPr>
          <w:p>
            <w:r>
              <w:t>null</w:t>
            </w:r>
          </w:p>
        </w:tc>
      </w:tr>
      <w:tr>
        <w:trPr>
          <w:cantSplit/>
        </w:trPr>
        <w:tc>
          <w:tcPr>
            <w:tcW w:type="dxa" w:w="4873"/>
          </w:tcPr>
          <w:p>
            <w:r>
              <w:t>AR_direct_Q2_CFO_ref</w:t>
            </w:r>
          </w:p>
        </w:tc>
        <w:tc>
          <w:tcPr>
            <w:tcW w:type="dxa" w:w="4873"/>
          </w:tcPr>
          <w:p>
            <w:r>
              <w:t>null</w:t>
            </w:r>
          </w:p>
        </w:tc>
      </w:tr>
      <w:tr>
        <w:trPr>
          <w:cantSplit/>
        </w:trPr>
        <w:tc>
          <w:tcPr>
            <w:tcW w:type="dxa" w:w="4873"/>
          </w:tcPr>
          <w:p>
            <w:r>
              <w:t>status</w:t>
            </w:r>
          </w:p>
        </w:tc>
        <w:tc>
          <w:tcPr>
            <w:tcW w:type="dxa" w:w="4873"/>
          </w:tcPr>
          <w:p>
            <w:r>
              <w:t>mechanical_cross_version_difference_not_normalized_flow</w:t>
            </w:r>
          </w:p>
        </w:tc>
      </w:tr>
    </w:tbl>
    <w:p/>
    <w:p>
      <w:pPr>
        <w:pStyle w:val="Heading2"/>
      </w:pPr>
      <w:r>
        <w:t>结果行 6</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component</w:t>
            </w:r>
          </w:p>
        </w:tc>
        <w:tc>
          <w:tcPr>
            <w:tcW w:type="dxa" w:w="4873"/>
          </w:tcPr>
          <w:p>
            <w:r>
              <w:t>capex</w:t>
            </w:r>
          </w:p>
        </w:tc>
      </w:tr>
      <w:tr>
        <w:trPr>
          <w:cantSplit/>
        </w:trPr>
        <w:tc>
          <w:tcPr>
            <w:tcW w:type="dxa" w:w="4873"/>
          </w:tcPr>
          <w:p>
            <w:r>
              <w:t>unit</w:t>
            </w:r>
          </w:p>
        </w:tc>
        <w:tc>
          <w:tcPr>
            <w:tcW w:type="dxa" w:w="4873"/>
          </w:tcPr>
          <w:p>
            <w:r>
              <w:t>CNY</w:t>
            </w:r>
          </w:p>
        </w:tc>
      </w:tr>
      <w:tr>
        <w:trPr>
          <w:cantSplit/>
        </w:trPr>
        <w:tc>
          <w:tcPr>
            <w:tcW w:type="dxa" w:w="4873"/>
          </w:tcPr>
          <w:p>
            <w:r>
              <w:t>original_Q1</w:t>
            </w:r>
          </w:p>
        </w:tc>
        <w:tc>
          <w:tcPr>
            <w:tcW w:type="dxa" w:w="4873"/>
          </w:tcPr>
          <w:p>
            <w:r>
              <w:t>95610189.36</w:t>
            </w:r>
          </w:p>
        </w:tc>
      </w:tr>
      <w:tr>
        <w:trPr>
          <w:cantSplit/>
        </w:trPr>
        <w:tc>
          <w:tcPr>
            <w:tcW w:type="dxa" w:w="4873"/>
          </w:tcPr>
          <w:p>
            <w:r>
              <w:t>original_Q1_ref</w:t>
            </w:r>
          </w:p>
        </w:tc>
        <w:tc>
          <w:tcPr>
            <w:tcW w:type="dxa" w:w="4873"/>
          </w:tcPr>
          <w:p>
            <w:r>
              <w:t>ks_d_l_f_q1_2025_capex</w:t>
            </w:r>
          </w:p>
        </w:tc>
      </w:tr>
      <w:tr>
        <w:trPr>
          <w:cantSplit/>
        </w:trPr>
        <w:tc>
          <w:tcPr>
            <w:tcW w:type="dxa" w:w="4873"/>
          </w:tcPr>
          <w:p>
            <w:r>
              <w:t>H1_reported</w:t>
            </w:r>
          </w:p>
        </w:tc>
        <w:tc>
          <w:tcPr>
            <w:tcW w:type="dxa" w:w="4873"/>
          </w:tcPr>
          <w:p>
            <w:r>
              <w:t>132437094.72</w:t>
            </w:r>
          </w:p>
        </w:tc>
      </w:tr>
      <w:tr>
        <w:trPr>
          <w:cantSplit/>
        </w:trPr>
        <w:tc>
          <w:tcPr>
            <w:tcW w:type="dxa" w:w="4873"/>
          </w:tcPr>
          <w:p>
            <w:r>
              <w:t>H1_ref</w:t>
            </w:r>
          </w:p>
        </w:tc>
        <w:tc>
          <w:tcPr>
            <w:tcW w:type="dxa" w:w="4873"/>
          </w:tcPr>
          <w:p>
            <w:r>
              <w:t>ks_horizon_f_h125_capex</w:t>
            </w:r>
          </w:p>
        </w:tc>
      </w:tr>
      <w:tr>
        <w:trPr>
          <w:cantSplit/>
        </w:trPr>
        <w:tc>
          <w:tcPr>
            <w:tcW w:type="dxa" w:w="4873"/>
          </w:tcPr>
          <w:p>
            <w:r>
              <w:t>AR_reported</w:t>
            </w:r>
          </w:p>
        </w:tc>
        <w:tc>
          <w:tcPr>
            <w:tcW w:type="dxa" w:w="4873"/>
          </w:tcPr>
          <w:p>
            <w:r>
              <w:t>172502372.71</w:t>
            </w:r>
          </w:p>
        </w:tc>
      </w:tr>
      <w:tr>
        <w:trPr>
          <w:cantSplit/>
        </w:trPr>
        <w:tc>
          <w:tcPr>
            <w:tcW w:type="dxa" w:w="4873"/>
          </w:tcPr>
          <w:p>
            <w:r>
              <w:t>AR_ref</w:t>
            </w:r>
          </w:p>
        </w:tc>
        <w:tc>
          <w:tcPr>
            <w:tcW w:type="dxa" w:w="4873"/>
          </w:tcPr>
          <w:p>
            <w:r>
              <w:t>ks_a_capex_2025</w:t>
            </w:r>
          </w:p>
        </w:tc>
      </w:tr>
      <w:tr>
        <w:trPr>
          <w:cantSplit/>
        </w:trPr>
        <w:tc>
          <w:tcPr>
            <w:tcW w:type="dxa" w:w="4873"/>
          </w:tcPr>
          <w:p>
            <w:r>
              <w:t>mechanical_H1_minus_original_Q1</w:t>
            </w:r>
          </w:p>
        </w:tc>
        <w:tc>
          <w:tcPr>
            <w:tcW w:type="dxa" w:w="4873"/>
          </w:tcPr>
          <w:p>
            <w:r>
              <w:t>36826905.36</w:t>
            </w:r>
          </w:p>
        </w:tc>
      </w:tr>
      <w:tr>
        <w:trPr>
          <w:cantSplit/>
        </w:trPr>
        <w:tc>
          <w:tcPr>
            <w:tcW w:type="dxa" w:w="4873"/>
          </w:tcPr>
          <w:p>
            <w:r>
              <w:t>mechanical_AR_minus_original_Q1</w:t>
            </w:r>
          </w:p>
        </w:tc>
        <w:tc>
          <w:tcPr>
            <w:tcW w:type="dxa" w:w="4873"/>
          </w:tcPr>
          <w:p>
            <w:r>
              <w:t>76892183.35</w:t>
            </w:r>
          </w:p>
        </w:tc>
      </w:tr>
      <w:tr>
        <w:trPr>
          <w:cantSplit/>
        </w:trPr>
        <w:tc>
          <w:tcPr>
            <w:tcW w:type="dxa" w:w="4873"/>
          </w:tcPr>
          <w:p>
            <w:r>
              <w:t>delta_H_Q1</w:t>
            </w:r>
          </w:p>
        </w:tc>
        <w:tc>
          <w:tcPr>
            <w:tcW w:type="dxa" w:w="4873"/>
          </w:tcPr>
          <w:p>
            <w:r>
              <w:t>null</w:t>
            </w:r>
          </w:p>
        </w:tc>
      </w:tr>
      <w:tr>
        <w:trPr>
          <w:cantSplit/>
        </w:trPr>
        <w:tc>
          <w:tcPr>
            <w:tcW w:type="dxa" w:w="4873"/>
          </w:tcPr>
          <w:p>
            <w:r>
              <w:t>delta_A_Q1</w:t>
            </w:r>
          </w:p>
        </w:tc>
        <w:tc>
          <w:tcPr>
            <w:tcW w:type="dxa" w:w="4873"/>
          </w:tcPr>
          <w:p>
            <w:r>
              <w:t>null</w:t>
            </w:r>
          </w:p>
        </w:tc>
      </w:tr>
      <w:tr>
        <w:trPr>
          <w:cantSplit/>
        </w:trPr>
        <w:tc>
          <w:tcPr>
            <w:tcW w:type="dxa" w:w="4873"/>
          </w:tcPr>
          <w:p>
            <w:r>
              <w:t>H1_version_Q2_formula</w:t>
            </w:r>
          </w:p>
        </w:tc>
        <w:tc>
          <w:tcPr>
            <w:tcW w:type="dxa" w:w="4873"/>
          </w:tcPr>
          <w:p>
            <w:r>
              <w:t>H1_reported - original_Q1 - delta_H_Q1</w:t>
            </w:r>
          </w:p>
        </w:tc>
      </w:tr>
      <w:tr>
        <w:trPr>
          <w:cantSplit/>
        </w:trPr>
        <w:tc>
          <w:tcPr>
            <w:tcW w:type="dxa" w:w="4873"/>
          </w:tcPr>
          <w:p>
            <w:r>
              <w:t>AR_version_Apr_Dec_formula</w:t>
            </w:r>
          </w:p>
        </w:tc>
        <w:tc>
          <w:tcPr>
            <w:tcW w:type="dxa" w:w="4873"/>
          </w:tcPr>
          <w:p>
            <w:r>
              <w:t>AR_reported - original_Q1 - delta_A_Q1</w:t>
            </w:r>
          </w:p>
        </w:tc>
      </w:tr>
      <w:tr>
        <w:trPr>
          <w:cantSplit/>
        </w:trPr>
        <w:tc>
          <w:tcPr>
            <w:tcW w:type="dxa" w:w="4873"/>
          </w:tcPr>
          <w:p>
            <w:r>
              <w:t>H1_version_Q2_from_bridge</w:t>
            </w:r>
          </w:p>
        </w:tc>
        <w:tc>
          <w:tcPr>
            <w:tcW w:type="dxa" w:w="4873"/>
          </w:tcPr>
          <w:p>
            <w:r>
              <w:t>null</w:t>
            </w:r>
          </w:p>
        </w:tc>
      </w:tr>
      <w:tr>
        <w:trPr>
          <w:cantSplit/>
        </w:trPr>
        <w:tc>
          <w:tcPr>
            <w:tcW w:type="dxa" w:w="4873"/>
          </w:tcPr>
          <w:p>
            <w:r>
              <w:t>AR_version_Apr_Dec_from_bridge</w:t>
            </w:r>
          </w:p>
        </w:tc>
        <w:tc>
          <w:tcPr>
            <w:tcW w:type="dxa" w:w="4873"/>
          </w:tcPr>
          <w:p>
            <w:r>
              <w:t>null</w:t>
            </w:r>
          </w:p>
        </w:tc>
      </w:tr>
      <w:tr>
        <w:trPr>
          <w:cantSplit/>
        </w:trPr>
        <w:tc>
          <w:tcPr>
            <w:tcW w:type="dxa" w:w="4873"/>
          </w:tcPr>
          <w:p>
            <w:r>
              <w:t>AR_direct_Q2_CFO</w:t>
            </w:r>
          </w:p>
        </w:tc>
        <w:tc>
          <w:tcPr>
            <w:tcW w:type="dxa" w:w="4873"/>
          </w:tcPr>
          <w:p>
            <w:r>
              <w:t>null</w:t>
            </w:r>
          </w:p>
        </w:tc>
      </w:tr>
      <w:tr>
        <w:trPr>
          <w:cantSplit/>
        </w:trPr>
        <w:tc>
          <w:tcPr>
            <w:tcW w:type="dxa" w:w="4873"/>
          </w:tcPr>
          <w:p>
            <w:r>
              <w:t>AR_direct_Q2_CFO_ref</w:t>
            </w:r>
          </w:p>
        </w:tc>
        <w:tc>
          <w:tcPr>
            <w:tcW w:type="dxa" w:w="4873"/>
          </w:tcPr>
          <w:p>
            <w:r>
              <w:t>null</w:t>
            </w:r>
          </w:p>
        </w:tc>
      </w:tr>
      <w:tr>
        <w:trPr>
          <w:cantSplit/>
        </w:trPr>
        <w:tc>
          <w:tcPr>
            <w:tcW w:type="dxa" w:w="4873"/>
          </w:tcPr>
          <w:p>
            <w:r>
              <w:t>status</w:t>
            </w:r>
          </w:p>
        </w:tc>
        <w:tc>
          <w:tcPr>
            <w:tcW w:type="dxa" w:w="4873"/>
          </w:tcPr>
          <w:p>
            <w:r>
              <w:t>mechanical_cross_version_difference_not_normalized_flow</w:t>
            </w:r>
          </w:p>
        </w:tc>
      </w:tr>
    </w:tbl>
    <w:p/>
    <w:p>
      <w:pPr>
        <w:pStyle w:val="Heading2"/>
      </w:pPr>
      <w:r>
        <w:t>结果行 7</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component</w:t>
            </w:r>
          </w:p>
        </w:tc>
        <w:tc>
          <w:tcPr>
            <w:tcW w:type="dxa" w:w="4873"/>
          </w:tcPr>
          <w:p>
            <w:r>
              <w:t>cfo</w:t>
            </w:r>
          </w:p>
        </w:tc>
      </w:tr>
      <w:tr>
        <w:trPr>
          <w:cantSplit/>
        </w:trPr>
        <w:tc>
          <w:tcPr>
            <w:tcW w:type="dxa" w:w="4873"/>
          </w:tcPr>
          <w:p>
            <w:r>
              <w:t>unit</w:t>
            </w:r>
          </w:p>
        </w:tc>
        <w:tc>
          <w:tcPr>
            <w:tcW w:type="dxa" w:w="4873"/>
          </w:tcPr>
          <w:p>
            <w:r>
              <w:t>CNY</w:t>
            </w:r>
          </w:p>
        </w:tc>
      </w:tr>
      <w:tr>
        <w:trPr>
          <w:cantSplit/>
        </w:trPr>
        <w:tc>
          <w:tcPr>
            <w:tcW w:type="dxa" w:w="4873"/>
          </w:tcPr>
          <w:p>
            <w:r>
              <w:t>original_Q1</w:t>
            </w:r>
          </w:p>
        </w:tc>
        <w:tc>
          <w:tcPr>
            <w:tcW w:type="dxa" w:w="4873"/>
          </w:tcPr>
          <w:p>
            <w:r>
              <w:t>-382352272.09</w:t>
            </w:r>
          </w:p>
        </w:tc>
      </w:tr>
      <w:tr>
        <w:trPr>
          <w:cantSplit/>
        </w:trPr>
        <w:tc>
          <w:tcPr>
            <w:tcW w:type="dxa" w:w="4873"/>
          </w:tcPr>
          <w:p>
            <w:r>
              <w:t>original_Q1_ref</w:t>
            </w:r>
          </w:p>
        </w:tc>
        <w:tc>
          <w:tcPr>
            <w:tcW w:type="dxa" w:w="4873"/>
          </w:tcPr>
          <w:p>
            <w:r>
              <w:t>ks_d_l_f_q1_2025_cfo</w:t>
            </w:r>
          </w:p>
        </w:tc>
      </w:tr>
      <w:tr>
        <w:trPr>
          <w:cantSplit/>
        </w:trPr>
        <w:tc>
          <w:tcPr>
            <w:tcW w:type="dxa" w:w="4873"/>
          </w:tcPr>
          <w:p>
            <w:r>
              <w:t>H1_reported</w:t>
            </w:r>
          </w:p>
        </w:tc>
        <w:tc>
          <w:tcPr>
            <w:tcW w:type="dxa" w:w="4873"/>
          </w:tcPr>
          <w:p>
            <w:r>
              <w:t>-561172346.45</w:t>
            </w:r>
          </w:p>
        </w:tc>
      </w:tr>
      <w:tr>
        <w:trPr>
          <w:cantSplit/>
        </w:trPr>
        <w:tc>
          <w:tcPr>
            <w:tcW w:type="dxa" w:w="4873"/>
          </w:tcPr>
          <w:p>
            <w:r>
              <w:t>H1_ref</w:t>
            </w:r>
          </w:p>
        </w:tc>
        <w:tc>
          <w:tcPr>
            <w:tcW w:type="dxa" w:w="4873"/>
          </w:tcPr>
          <w:p>
            <w:r>
              <w:t>ks_horizon_f_h125_cfo</w:t>
            </w:r>
          </w:p>
        </w:tc>
      </w:tr>
      <w:tr>
        <w:trPr>
          <w:cantSplit/>
        </w:trPr>
        <w:tc>
          <w:tcPr>
            <w:tcW w:type="dxa" w:w="4873"/>
          </w:tcPr>
          <w:p>
            <w:r>
              <w:t>AR_reported</w:t>
            </w:r>
          </w:p>
        </w:tc>
        <w:tc>
          <w:tcPr>
            <w:tcW w:type="dxa" w:w="4873"/>
          </w:tcPr>
          <w:p>
            <w:r>
              <w:t>319628020.65</w:t>
            </w:r>
          </w:p>
        </w:tc>
      </w:tr>
      <w:tr>
        <w:trPr>
          <w:cantSplit/>
        </w:trPr>
        <w:tc>
          <w:tcPr>
            <w:tcW w:type="dxa" w:w="4873"/>
          </w:tcPr>
          <w:p>
            <w:r>
              <w:t>AR_ref</w:t>
            </w:r>
          </w:p>
        </w:tc>
        <w:tc>
          <w:tcPr>
            <w:tcW w:type="dxa" w:w="4873"/>
          </w:tcPr>
          <w:p>
            <w:r>
              <w:t>ks_a_cfo_2025</w:t>
            </w:r>
          </w:p>
        </w:tc>
      </w:tr>
      <w:tr>
        <w:trPr>
          <w:cantSplit/>
        </w:trPr>
        <w:tc>
          <w:tcPr>
            <w:tcW w:type="dxa" w:w="4873"/>
          </w:tcPr>
          <w:p>
            <w:r>
              <w:t>mechanical_H1_minus_original_Q1</w:t>
            </w:r>
          </w:p>
        </w:tc>
        <w:tc>
          <w:tcPr>
            <w:tcW w:type="dxa" w:w="4873"/>
          </w:tcPr>
          <w:p>
            <w:r>
              <w:t>-178820074.36</w:t>
            </w:r>
          </w:p>
        </w:tc>
      </w:tr>
      <w:tr>
        <w:trPr>
          <w:cantSplit/>
        </w:trPr>
        <w:tc>
          <w:tcPr>
            <w:tcW w:type="dxa" w:w="4873"/>
          </w:tcPr>
          <w:p>
            <w:r>
              <w:t>mechanical_AR_minus_original_Q1</w:t>
            </w:r>
          </w:p>
        </w:tc>
        <w:tc>
          <w:tcPr>
            <w:tcW w:type="dxa" w:w="4873"/>
          </w:tcPr>
          <w:p>
            <w:r>
              <w:t>701980292.74</w:t>
            </w:r>
          </w:p>
        </w:tc>
      </w:tr>
      <w:tr>
        <w:trPr>
          <w:cantSplit/>
        </w:trPr>
        <w:tc>
          <w:tcPr>
            <w:tcW w:type="dxa" w:w="4873"/>
          </w:tcPr>
          <w:p>
            <w:r>
              <w:t>delta_H_Q1</w:t>
            </w:r>
          </w:p>
        </w:tc>
        <w:tc>
          <w:tcPr>
            <w:tcW w:type="dxa" w:w="4873"/>
          </w:tcPr>
          <w:p>
            <w:r>
              <w:t>null</w:t>
            </w:r>
          </w:p>
        </w:tc>
      </w:tr>
      <w:tr>
        <w:trPr>
          <w:cantSplit/>
        </w:trPr>
        <w:tc>
          <w:tcPr>
            <w:tcW w:type="dxa" w:w="4873"/>
          </w:tcPr>
          <w:p>
            <w:r>
              <w:t>delta_A_Q1</w:t>
            </w:r>
          </w:p>
        </w:tc>
        <w:tc>
          <w:tcPr>
            <w:tcW w:type="dxa" w:w="4873"/>
          </w:tcPr>
          <w:p>
            <w:r>
              <w:t>0.00</w:t>
            </w:r>
          </w:p>
        </w:tc>
      </w:tr>
      <w:tr>
        <w:trPr>
          <w:cantSplit/>
        </w:trPr>
        <w:tc>
          <w:tcPr>
            <w:tcW w:type="dxa" w:w="4873"/>
          </w:tcPr>
          <w:p>
            <w:r>
              <w:t>H1_version_Q2_formula</w:t>
            </w:r>
          </w:p>
        </w:tc>
        <w:tc>
          <w:tcPr>
            <w:tcW w:type="dxa" w:w="4873"/>
          </w:tcPr>
          <w:p>
            <w:r>
              <w:t>H1_reported - original_Q1 - delta_H_Q1</w:t>
            </w:r>
          </w:p>
        </w:tc>
      </w:tr>
      <w:tr>
        <w:trPr>
          <w:cantSplit/>
        </w:trPr>
        <w:tc>
          <w:tcPr>
            <w:tcW w:type="dxa" w:w="4873"/>
          </w:tcPr>
          <w:p>
            <w:r>
              <w:t>AR_version_Apr_Dec_formula</w:t>
            </w:r>
          </w:p>
        </w:tc>
        <w:tc>
          <w:tcPr>
            <w:tcW w:type="dxa" w:w="4873"/>
          </w:tcPr>
          <w:p>
            <w:r>
              <w:t>AR_reported - original_Q1 - delta_A_Q1</w:t>
            </w:r>
          </w:p>
        </w:tc>
      </w:tr>
      <w:tr>
        <w:trPr>
          <w:cantSplit/>
        </w:trPr>
        <w:tc>
          <w:tcPr>
            <w:tcW w:type="dxa" w:w="4873"/>
          </w:tcPr>
          <w:p>
            <w:r>
              <w:t>H1_version_Q2_from_bridge</w:t>
            </w:r>
          </w:p>
        </w:tc>
        <w:tc>
          <w:tcPr>
            <w:tcW w:type="dxa" w:w="4873"/>
          </w:tcPr>
          <w:p>
            <w:r>
              <w:t>null</w:t>
            </w:r>
          </w:p>
        </w:tc>
      </w:tr>
      <w:tr>
        <w:trPr>
          <w:cantSplit/>
        </w:trPr>
        <w:tc>
          <w:tcPr>
            <w:tcW w:type="dxa" w:w="4873"/>
          </w:tcPr>
          <w:p>
            <w:r>
              <w:t>AR_version_Apr_Dec_from_bridge</w:t>
            </w:r>
          </w:p>
        </w:tc>
        <w:tc>
          <w:tcPr>
            <w:tcW w:type="dxa" w:w="4873"/>
          </w:tcPr>
          <w:p>
            <w:r>
              <w:t>701980292.74</w:t>
            </w:r>
          </w:p>
        </w:tc>
      </w:tr>
      <w:tr>
        <w:trPr>
          <w:cantSplit/>
        </w:trPr>
        <w:tc>
          <w:tcPr>
            <w:tcW w:type="dxa" w:w="4873"/>
          </w:tcPr>
          <w:p>
            <w:r>
              <w:t>AR_direct_Q2_CFO</w:t>
            </w:r>
          </w:p>
        </w:tc>
        <w:tc>
          <w:tcPr>
            <w:tcW w:type="dxa" w:w="4873"/>
          </w:tcPr>
          <w:p>
            <w:r>
              <w:t>-178820074.36</w:t>
            </w:r>
          </w:p>
        </w:tc>
      </w:tr>
      <w:tr>
        <w:trPr>
          <w:cantSplit/>
        </w:trPr>
        <w:tc>
          <w:tcPr>
            <w:tcW w:type="dxa" w:w="4873"/>
          </w:tcPr>
          <w:p>
            <w:r>
              <w:t>AR_direct_Q2_CFO_ref</w:t>
            </w:r>
          </w:p>
        </w:tc>
        <w:tc>
          <w:tcPr>
            <w:tcW w:type="dxa" w:w="4873"/>
          </w:tcPr>
          <w:p>
            <w:r>
              <w:t>ks_d_l_f_2025_q2_cfo</w:t>
            </w:r>
          </w:p>
        </w:tc>
      </w:tr>
      <w:tr>
        <w:trPr>
          <w:cantSplit/>
        </w:trPr>
        <w:tc>
          <w:tcPr>
            <w:tcW w:type="dxa" w:w="4873"/>
          </w:tcPr>
          <w:p>
            <w:r>
              <w:t>status</w:t>
            </w:r>
          </w:p>
        </w:tc>
        <w:tc>
          <w:tcPr>
            <w:tcW w:type="dxa" w:w="4873"/>
          </w:tcPr>
          <w:p>
            <w:r>
              <w:t>mechanical_cross_version_difference_not_normalized_flow</w:t>
            </w:r>
          </w:p>
        </w:tc>
      </w:tr>
      <w:tr>
        <w:trPr>
          <w:cantSplit/>
        </w:trPr>
        <w:tc>
          <w:tcPr>
            <w:tcW w:type="dxa" w:w="4873"/>
          </w:tcPr>
          <w:p>
            <w:r>
              <w:t>net_constraint_note</w:t>
            </w:r>
          </w:p>
        </w:tc>
        <w:tc>
          <w:tcPr>
            <w:tcW w:type="dxa" w:w="4873"/>
          </w:tcPr>
          <w:p>
            <w:r>
              <w:t>年报第11页直接披露Q1净CFO与原Q1相同，只识别Δ_A净CFO=0；毛额未知。H版净CFO调整+κ_H2=0，κ_H2为H版Q2净额减年报直接Q2净额，未知。</w:t>
            </w:r>
          </w:p>
        </w:tc>
      </w:tr>
    </w:tbl>
    <w:p/>
    <w:p>
      <w:pPr>
        <w:pStyle w:val="Heading2"/>
      </w:pPr>
      <w:r>
        <w:t>结果行 8</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3"/>
        <w:gridCol w:w="4873"/>
      </w:tblGrid>
      <w:tr>
        <w:trPr>
          <w:tblHeader/>
          <w:cantSplit/>
        </w:trPr>
        <w:tc>
          <w:tcPr>
            <w:tcW w:type="dxa" w:w="4873"/>
            <w:shd w:fill="E6EEF0"/>
          </w:tcPr>
          <w:p>
            <w:pPr>
              <w:keepNext/>
            </w:pPr>
            <w:r>
              <w:t>字段</w:t>
            </w:r>
          </w:p>
        </w:tc>
        <w:tc>
          <w:tcPr>
            <w:tcW w:type="dxa" w:w="4873"/>
            <w:shd w:fill="E6EEF0"/>
          </w:tcPr>
          <w:p>
            <w:pPr>
              <w:keepNext/>
            </w:pPr>
            <w:r>
              <w:t>值</w:t>
            </w:r>
          </w:p>
        </w:tc>
      </w:tr>
      <w:tr>
        <w:trPr>
          <w:cantSplit/>
        </w:trPr>
        <w:tc>
          <w:tcPr>
            <w:tcW w:type="dxa" w:w="4873"/>
          </w:tcPr>
          <w:p>
            <w:r>
              <w:t>component</w:t>
            </w:r>
          </w:p>
        </w:tc>
        <w:tc>
          <w:tcPr>
            <w:tcW w:type="dxa" w:w="4873"/>
          </w:tcPr>
          <w:p>
            <w:r>
              <w:t>refund</w:t>
            </w:r>
          </w:p>
        </w:tc>
      </w:tr>
      <w:tr>
        <w:trPr>
          <w:cantSplit/>
        </w:trPr>
        <w:tc>
          <w:tcPr>
            <w:tcW w:type="dxa" w:w="4873"/>
          </w:tcPr>
          <w:p>
            <w:r>
              <w:t>unit</w:t>
            </w:r>
          </w:p>
        </w:tc>
        <w:tc>
          <w:tcPr>
            <w:tcW w:type="dxa" w:w="4873"/>
          </w:tcPr>
          <w:p>
            <w:r>
              <w:t>CNY</w:t>
            </w:r>
          </w:p>
        </w:tc>
      </w:tr>
      <w:tr>
        <w:trPr>
          <w:cantSplit/>
        </w:trPr>
        <w:tc>
          <w:tcPr>
            <w:tcW w:type="dxa" w:w="4873"/>
          </w:tcPr>
          <w:p>
            <w:r>
              <w:t>original_Q1</w:t>
            </w:r>
          </w:p>
        </w:tc>
        <w:tc>
          <w:tcPr>
            <w:tcW w:type="dxa" w:w="4873"/>
          </w:tcPr>
          <w:p>
            <w:r>
              <w:t>0.00</w:t>
            </w:r>
          </w:p>
        </w:tc>
      </w:tr>
      <w:tr>
        <w:trPr>
          <w:cantSplit/>
        </w:trPr>
        <w:tc>
          <w:tcPr>
            <w:tcW w:type="dxa" w:w="4873"/>
          </w:tcPr>
          <w:p>
            <w:r>
              <w:t>H1_reported</w:t>
            </w:r>
          </w:p>
        </w:tc>
        <w:tc>
          <w:tcPr>
            <w:tcW w:type="dxa" w:w="4873"/>
          </w:tcPr>
          <w:p>
            <w:r>
              <w:t>0.00</w:t>
            </w:r>
          </w:p>
        </w:tc>
      </w:tr>
      <w:tr>
        <w:trPr>
          <w:cantSplit/>
        </w:trPr>
        <w:tc>
          <w:tcPr>
            <w:tcW w:type="dxa" w:w="4873"/>
          </w:tcPr>
          <w:p>
            <w:r>
              <w:t>value_status</w:t>
            </w:r>
          </w:p>
        </w:tc>
        <w:tc>
          <w:tcPr>
            <w:tcW w:type="dxa" w:w="4873"/>
          </w:tcPr>
          <w:p>
            <w:r>
              <w:t>unlisted_operating_inflow_residual_from_original_totals</w:t>
            </w:r>
          </w:p>
        </w:tc>
      </w:tr>
      <w:tr>
        <w:trPr>
          <w:cantSplit/>
        </w:trPr>
        <w:tc>
          <w:tcPr>
            <w:tcW w:type="dxa" w:w="4873"/>
          </w:tcPr>
          <w:p>
            <w:r>
              <w:t>AR_reported</w:t>
            </w:r>
          </w:p>
        </w:tc>
        <w:tc>
          <w:tcPr>
            <w:tcW w:type="dxa" w:w="4873"/>
          </w:tcPr>
          <w:p>
            <w:r>
              <w:t>953293.41</w:t>
            </w:r>
          </w:p>
        </w:tc>
      </w:tr>
      <w:tr>
        <w:trPr>
          <w:cantSplit/>
        </w:trPr>
        <w:tc>
          <w:tcPr>
            <w:tcW w:type="dxa" w:w="4873"/>
          </w:tcPr>
          <w:p>
            <w:r>
              <w:t>AR_ref</w:t>
            </w:r>
          </w:p>
        </w:tc>
        <w:tc>
          <w:tcPr>
            <w:tcW w:type="dxa" w:w="4873"/>
          </w:tcPr>
          <w:p>
            <w:r>
              <w:t>ks_a_taxrefund_2025</w:t>
            </w:r>
          </w:p>
        </w:tc>
      </w:tr>
      <w:tr>
        <w:trPr>
          <w:cantSplit/>
        </w:trPr>
        <w:tc>
          <w:tcPr>
            <w:tcW w:type="dxa" w:w="4873"/>
          </w:tcPr>
          <w:p>
            <w:r>
              <w:t>mechanical_H1_minus_original_Q1</w:t>
            </w:r>
          </w:p>
        </w:tc>
        <w:tc>
          <w:tcPr>
            <w:tcW w:type="dxa" w:w="4873"/>
          </w:tcPr>
          <w:p>
            <w:r>
              <w:t>0.00</w:t>
            </w:r>
          </w:p>
        </w:tc>
      </w:tr>
      <w:tr>
        <w:trPr>
          <w:cantSplit/>
        </w:trPr>
        <w:tc>
          <w:tcPr>
            <w:tcW w:type="dxa" w:w="4873"/>
          </w:tcPr>
          <w:p>
            <w:r>
              <w:t>mechanical_AR_minus_original_Q1</w:t>
            </w:r>
          </w:p>
        </w:tc>
        <w:tc>
          <w:tcPr>
            <w:tcW w:type="dxa" w:w="4873"/>
          </w:tcPr>
          <w:p>
            <w:r>
              <w:t>953293.41</w:t>
            </w:r>
          </w:p>
        </w:tc>
      </w:tr>
      <w:tr>
        <w:trPr>
          <w:cantSplit/>
        </w:trPr>
        <w:tc>
          <w:tcPr>
            <w:tcW w:type="dxa" w:w="4873"/>
          </w:tcPr>
          <w:p>
            <w:r>
              <w:t>delta_H_Q1</w:t>
            </w:r>
          </w:p>
        </w:tc>
        <w:tc>
          <w:tcPr>
            <w:tcW w:type="dxa" w:w="4873"/>
          </w:tcPr>
          <w:p>
            <w:r>
              <w:t>null</w:t>
            </w:r>
          </w:p>
        </w:tc>
      </w:tr>
      <w:tr>
        <w:trPr>
          <w:cantSplit/>
        </w:trPr>
        <w:tc>
          <w:tcPr>
            <w:tcW w:type="dxa" w:w="4873"/>
          </w:tcPr>
          <w:p>
            <w:r>
              <w:t>delta_A_Q1</w:t>
            </w:r>
          </w:p>
        </w:tc>
        <w:tc>
          <w:tcPr>
            <w:tcW w:type="dxa" w:w="4873"/>
          </w:tcPr>
          <w:p>
            <w:r>
              <w:t>null</w:t>
            </w:r>
          </w:p>
        </w:tc>
      </w:tr>
      <w:tr>
        <w:trPr>
          <w:cantSplit/>
        </w:trPr>
        <w:tc>
          <w:tcPr>
            <w:tcW w:type="dxa" w:w="4873"/>
          </w:tcPr>
          <w:p>
            <w:r>
              <w:t>H1_version_Q2_formula</w:t>
            </w:r>
          </w:p>
        </w:tc>
        <w:tc>
          <w:tcPr>
            <w:tcW w:type="dxa" w:w="4873"/>
          </w:tcPr>
          <w:p>
            <w:r>
              <w:t>0 - delta_H_refund</w:t>
            </w:r>
          </w:p>
        </w:tc>
      </w:tr>
      <w:tr>
        <w:trPr>
          <w:cantSplit/>
        </w:trPr>
        <w:tc>
          <w:tcPr>
            <w:tcW w:type="dxa" w:w="4873"/>
          </w:tcPr>
          <w:p>
            <w:r>
              <w:t>AR_version_Apr_Dec_formula</w:t>
            </w:r>
          </w:p>
        </w:tc>
        <w:tc>
          <w:tcPr>
            <w:tcW w:type="dxa" w:w="4873"/>
          </w:tcPr>
          <w:p>
            <w:r>
              <w:t>953293.41 - delta_A_refund</w:t>
            </w:r>
          </w:p>
        </w:tc>
      </w:tr>
      <w:tr>
        <w:trPr>
          <w:cantSplit/>
        </w:trPr>
        <w:tc>
          <w:tcPr>
            <w:tcW w:type="dxa" w:w="4873"/>
          </w:tcPr>
          <w:p>
            <w:r>
              <w:t>H1_version_Q2_from_bridge</w:t>
            </w:r>
          </w:p>
        </w:tc>
        <w:tc>
          <w:tcPr>
            <w:tcW w:type="dxa" w:w="4873"/>
          </w:tcPr>
          <w:p>
            <w:r>
              <w:t>null</w:t>
            </w:r>
          </w:p>
        </w:tc>
      </w:tr>
      <w:tr>
        <w:trPr>
          <w:cantSplit/>
        </w:trPr>
        <w:tc>
          <w:tcPr>
            <w:tcW w:type="dxa" w:w="4873"/>
          </w:tcPr>
          <w:p>
            <w:r>
              <w:t>AR_version_Apr_Dec_from_bridge</w:t>
            </w:r>
          </w:p>
        </w:tc>
        <w:tc>
          <w:tcPr>
            <w:tcW w:type="dxa" w:w="4873"/>
          </w:tcPr>
          <w:p>
            <w:r>
              <w:t>null</w:t>
            </w:r>
          </w:p>
        </w:tc>
      </w:tr>
      <w:tr>
        <w:trPr>
          <w:cantSplit/>
        </w:trPr>
        <w:tc>
          <w:tcPr>
            <w:tcW w:type="dxa" w:w="4873"/>
          </w:tcPr>
          <w:p>
            <w:r>
              <w:t>status</w:t>
            </w:r>
          </w:p>
        </w:tc>
        <w:tc>
          <w:tcPr>
            <w:tcW w:type="dxa" w:w="4873"/>
          </w:tcPr>
          <w:p>
            <w:r>
              <w:t>mechanical_residual_not_normalized_refund_flow</w:t>
            </w:r>
          </w:p>
        </w:tc>
      </w:tr>
    </w:tbl>
    <w:p/>
    <w:p>
      <w:r>
        <w:t>证据记录：ks_horizon_e_h125, ks_horizon_e_q125, ks_horizon_e_h1_scope, ks_horizon_e_ar_scope, ks_horizon_e_q126_comparatives, ks_horizon_e_decontrol_scope</w:t>
      </w:r>
    </w:p>
    <w:p>
      <w:pPr>
        <w:pStyle w:val="Heading2"/>
      </w:pPr>
      <w:r>
        <w:t>假设与适用限制</w:t>
      </w:r>
    </w:p>
    <w:p>
      <w:r>
        <w:t>Δ_H_j定义为按半年报版本重述的2025Q1项目减原Q1项目；Δ_A_j定义为按年报版本重述的2025Q1项目减原Q1项目。两组分别未知且不得互换。</w:t>
      </w:r>
    </w:p>
    <w:p>
      <w:r>
        <w:t>机械减法只检验算术；真实Q2毛分项及按年报口径4–12月毛分项仍为null。原数值场景仅为Δ_H=Δ_A=0条件分支，不是已经证明调整为零。</w:t>
      </w:r>
    </w:p>
    <w:p>
      <w:r>
        <w:t>Γ按每个前瞻季度另列，实际均null；不能把持续经营范围变化混入同控Q1重述差额。Δ_A净CFO可由年报季度净额识别为0，但毛项目未知。</w:t>
      </w:r>
    </w:p>
    <w:p>
      <w:r>
        <w:t>原表净CFO差额等于直接披露Q2 CFO，不能证明每个毛项目调整为零或H1和年报完全同一版本。</w:t>
      </w:r>
    </w:p>
    <w:p>
      <w:r>
        <w:t>2025年末丧控及其他范围变更影响向2026/2027经营范围迁移；未取得继续经营口径的分季度流量剔除和抵销表。</w:t>
      </w:r>
    </w:p>
    <w:p>
      <w:r>
        <w:t>完整结果、输入快照与复算信息见 Excel Q17/Quant17 系列工作表及 quantitative-ks_horizon_q_scope_bridge.json。</w:t>
      </w:r>
    </w:p>
    <w:p>
      <w:pPr>
        <w:pStyle w:val="Heading1"/>
      </w:pPr>
      <w:r>
        <w:t>已执行程序与待核工作</w:t>
      </w:r>
    </w:p>
    <w:p>
      <w:pPr>
        <w:pStyle w:val="Heading2"/>
      </w:pPr>
      <w:r>
        <w:t>ks_a_proc_scope 公开原件核验与计算重现</w:t>
      </w:r>
    </w:p>
    <w:p>
      <w:r>
        <w:t>状态 performed；认定 准确性、列报、范围与截止；总体 已登记公开PDF及指定页面；选取 对本发现相关主表、附注及异常表格定向核读。</w:t>
      </w:r>
    </w:p>
    <w:p>
      <w:r>
        <w:t>核对官方PDF哈希、披露时间、主体和报表单位</w:t>
      </w:r>
    </w:p>
    <w:p>
      <w:r>
        <w:t>逐页文本阅读2025指定覆盖；选择表格进行结构与图像重读</w:t>
      </w:r>
    </w:p>
    <w:p>
      <w:r>
        <w:t>对照原2024年报的2023明细与2025摘要重述，分开保存口径</w:t>
      </w:r>
    </w:p>
    <w:p>
      <w:r>
        <w:t>实际结果：建立可比/不可比范围及缺失字段，不填补同控重述空白。；证据 ks_a_e_coverage, ks_a_e_summary, ks_a_e_old, ks_a_e_invest。</w:t>
      </w:r>
    </w:p>
    <w:p>
      <w:pPr>
        <w:pStyle w:val="Heading2"/>
      </w:pPr>
      <w:r>
        <w:t>ks_a_proc_cfo 公开原件核验与计算重现</w:t>
      </w:r>
    </w:p>
    <w:p>
      <w:r>
        <w:t>状态 performed；认定 准确性、列报、范围与截止；总体 已登记公开PDF及指定页面；选取 对本发现相关主表、附注及异常表格定向核读。</w:t>
      </w:r>
    </w:p>
    <w:p>
      <w:r>
        <w:t>抄录四表及现金补充资料的原符号和列期</w:t>
      </w:r>
    </w:p>
    <w:p>
      <w:r>
        <w:t>使用既有calculate.evaluate重算加总、净额与滚动</w:t>
      </w:r>
    </w:p>
    <w:p>
      <w:r>
        <w:t>保留原始输入和计算结果，未将未闭合项目调平</w:t>
      </w:r>
    </w:p>
    <w:p>
      <w:r>
        <w:t>实际结果：本次全部底稿勾稽的状态与残差见同源结果；现金、利润归属和权益及主要附注的已列算式已复算。应收准备符号与滁州在建两项原披露差异保留，不宣称所有附注均闭合。；证据 ks_a_e_bs, ks_a_e_is, ks_a_e_cf, ks_a_e_equity, ks_a_e_indirect。</w:t>
      </w:r>
    </w:p>
    <w:p>
      <w:pPr>
        <w:pStyle w:val="Heading2"/>
      </w:pPr>
      <w:r>
        <w:t>ks_a_proc_cip 公开原件核验与计算重现</w:t>
      </w:r>
    </w:p>
    <w:p>
      <w:r>
        <w:t>状态 performed；认定 准确性、列报、范围与截止；总体 已登记公开PDF及指定页面；选取 对本发现相关主表、附注及异常表格定向核读。</w:t>
      </w:r>
    </w:p>
    <w:p>
      <w:r>
        <w:t>首次从第185页文本及表格矩阵获取列位</w:t>
      </w:r>
    </w:p>
    <w:p>
      <w:r>
        <w:t>独立渲染并视觉读取第185页的表头、空白转固列及其他减少列</w:t>
      </w:r>
    </w:p>
    <w:p>
      <w:r>
        <w:t>用原披露数字重算期初加增加减其他减少</w:t>
      </w:r>
    </w:p>
    <w:p>
      <w:r>
        <w:t>实际结果：第二次视觉读数仍不闭合；需发行人说明差额原因，未裁定财报错报。；证据 ks_a_e_fixed。</w:t>
      </w:r>
    </w:p>
    <w:p>
      <w:pPr>
        <w:pStyle w:val="Heading2"/>
      </w:pPr>
      <w:r>
        <w:t>ks_a_proc_controls 公开原件核验与计算重现</w:t>
      </w:r>
    </w:p>
    <w:p>
      <w:r>
        <w:t>状态 performed；认定 准确性、列报、范围与截止；总体 已登记公开PDF及指定页面；选取 对本发现相关主表、附注及异常表格定向核读。</w:t>
      </w:r>
    </w:p>
    <w:p>
      <w:r>
        <w:t>读取内控审计及自评全文</w:t>
      </w:r>
    </w:p>
    <w:p>
      <w:r>
        <w:t>读取募集资金专项报告，扫描第10—11页视觉复核</w:t>
      </w:r>
    </w:p>
    <w:p>
      <w:r>
        <w:t>并列记录意见、缺陷标准及整改事实</w:t>
      </w:r>
    </w:p>
    <w:p>
      <w:r>
        <w:t>实际结果：仅验证披露原文及一致性边界，未亲自测试内控。；证据 ks_a_e_control, ks_a_e_self, ks_a_e_proceeds2。</w:t>
      </w:r>
    </w:p>
    <w:p>
      <w:pPr>
        <w:pStyle w:val="Heading2"/>
      </w:pPr>
      <w:r>
        <w:t>ks_a_proc_q1 公开原件核验与计算重现</w:t>
      </w:r>
    </w:p>
    <w:p>
      <w:r>
        <w:t>状态 performed；认定 准确性、列报、范围与截止；总体 已登记公开PDF及指定页面；选取 对本发现相关主表、附注及异常表格定向核读。</w:t>
      </w:r>
    </w:p>
    <w:p>
      <w:r>
        <w:t>读取季度全部页面与会计政策公告</w:t>
      </w:r>
    </w:p>
    <w:p>
      <w:r>
        <w:t>核对季度资产负债、现金活动及与年末现金衔接</w:t>
      </w:r>
    </w:p>
    <w:p>
      <w:r>
        <w:t>记录未经审计、非年度化及比较范围限制</w:t>
      </w:r>
    </w:p>
    <w:p>
      <w:r>
        <w:t>实际结果：季度桥可复算；缺年度同深度的附注。；证据 ks_a_e_q1, ks_a_e_policy26。</w:t>
      </w:r>
    </w:p>
    <w:p>
      <w:pPr>
        <w:pStyle w:val="Heading2"/>
      </w:pPr>
      <w:r>
        <w:t>ks_a_pending_scope 底层事实进一步核验</w:t>
      </w:r>
    </w:p>
    <w:p>
      <w:r>
        <w:t>状态 awaiting_data；认定 存在性、完整性、计价、权利义务；总体 对应底层余额、合同、交易和期后事项；选取 尚未取得总体，不预称已抽样。</w:t>
      </w:r>
    </w:p>
    <w:p>
      <w:r>
        <w:t>取得横琴同控重述后的2023合并全套报表、调整分录和2024/2023比较明细；解释丰泽范围影响。</w:t>
      </w:r>
    </w:p>
    <w:p>
      <w:r>
        <w:t>实际结果：未实施；公开资料不足以替代函证、凭证、合同或现场验证。；证据 。</w:t>
      </w:r>
    </w:p>
    <w:p>
      <w:pPr>
        <w:pStyle w:val="Heading2"/>
      </w:pPr>
      <w:r>
        <w:t>ks_a_pending_ar 底层事实进一步核验</w:t>
      </w:r>
    </w:p>
    <w:p>
      <w:r>
        <w:t>状态 awaiting_data；认定 存在性、完整性、计价、权利义务；总体 对应底层余额、合同、交易和期后事项；选取 尚未取得总体，不预称已抽样。</w:t>
      </w:r>
    </w:p>
    <w:p>
      <w:r>
        <w:t>客户逐笔期后银行收现、账龄及重组台账，单项和组合ECL参数、抵债估值及担保可执行证据。</w:t>
      </w:r>
    </w:p>
    <w:p>
      <w:r>
        <w:t>实际结果：未实施；公开资料不足以替代函证、凭证、合同或现场验证。；证据 。</w:t>
      </w:r>
    </w:p>
    <w:p>
      <w:pPr>
        <w:pStyle w:val="Heading2"/>
      </w:pPr>
      <w:r>
        <w:t>ks_a_pending_otherar 底层事实进一步核验</w:t>
      </w:r>
    </w:p>
    <w:p>
      <w:r>
        <w:t>状态 awaiting_data；认定 存在性、完整性、计价、权利义务；总体 对应底层余额、合同、交易和期后事项；选取 尚未取得总体，不预称已抽样。</w:t>
      </w:r>
    </w:p>
    <w:p>
      <w:r>
        <w:t>中天盈等重组协议、期后收款、权属/抵押及关联交易审批定价支持。</w:t>
      </w:r>
    </w:p>
    <w:p>
      <w:r>
        <w:t>实际结果：未实施；公开资料不足以替代函证、凭证、合同或现场验证。；证据 。</w:t>
      </w:r>
    </w:p>
    <w:p>
      <w:pPr>
        <w:pStyle w:val="Heading2"/>
      </w:pPr>
      <w:r>
        <w:t>ks_a_pending_contract 底层事实进一步核验</w:t>
      </w:r>
    </w:p>
    <w:p>
      <w:r>
        <w:t>状态 awaiting_data；认定 存在性、完整性、计价、权利义务；总体 对应底层余额、合同、交易和期后事项；选取 尚未取得总体，不预称已抽样。</w:t>
      </w:r>
    </w:p>
    <w:p>
      <w:r>
        <w:t>主要工程合同、客户确认工程量、变更索赔、预计总成本、质保及期后结算，执行截止测试。</w:t>
      </w:r>
    </w:p>
    <w:p>
      <w:r>
        <w:t>实际结果：未实施；公开资料不足以替代函证、凭证、合同或现场验证。；证据 。</w:t>
      </w:r>
    </w:p>
    <w:p>
      <w:pPr>
        <w:pStyle w:val="Heading2"/>
      </w:pPr>
      <w:r>
        <w:t>ks_a_pending_cash 底层事实进一步核验</w:t>
      </w:r>
    </w:p>
    <w:p>
      <w:r>
        <w:t>状态 awaiting_data；认定 存在性、完整性、计价、权利义务；总体 对应底层余额、合同、交易和期后事项；选取 尚未取得总体，不预称已抽样。</w:t>
      </w:r>
    </w:p>
    <w:p>
      <w:r>
        <w:t>银行函证及资金流水、全部质押冻结/募集金/理财协议和集团资金上划限制，确认真正可动用现金。</w:t>
      </w:r>
    </w:p>
    <w:p>
      <w:r>
        <w:t>实际结果：未实施；公开资料不足以替代函证、凭证、合同或现场验证。；证据 。</w:t>
      </w:r>
    </w:p>
    <w:p>
      <w:pPr>
        <w:pStyle w:val="Heading2"/>
      </w:pPr>
      <w:r>
        <w:t>ks_a_pending_supplier 底层事实进一步核验</w:t>
      </w:r>
    </w:p>
    <w:p>
      <w:r>
        <w:t>状态 awaiting_data；认定 存在性、完整性、计价、权利义务；总体 对应底层余额、合同、交易和期后事项；选取 尚未取得总体，不预称已抽样。</w:t>
      </w:r>
    </w:p>
    <w:p>
      <w:r>
        <w:t>逐笔供应商融资协议和账期、平台已付供应商核对、AP转借款现金与非现金分类、追索条件。</w:t>
      </w:r>
    </w:p>
    <w:p>
      <w:r>
        <w:t>实际结果：未实施；公开资料不足以替代函证、凭证、合同或现场验证。；证据 。</w:t>
      </w:r>
    </w:p>
    <w:p>
      <w:pPr>
        <w:pStyle w:val="Heading2"/>
      </w:pPr>
      <w:r>
        <w:t>ks_a_pending_fixed 底层事实进一步核验</w:t>
      </w:r>
    </w:p>
    <w:p>
      <w:r>
        <w:t>状态 awaiting_data；认定 存在性、完整性、计价、权利义务；总体 对应底层余额、合同、交易和期后事项；选取 尚未取得总体，不预称已抽样。</w:t>
      </w:r>
    </w:p>
    <w:p>
      <w:r>
        <w:t>存货库龄及售价，闲置产线处置/复产计划、现金产出单元测试、土地房产权证、商誉测算及外部估值。</w:t>
      </w:r>
    </w:p>
    <w:p>
      <w:r>
        <w:t>实际结果：未实施；公开资料不足以替代函证、凭证、合同或现场验证。；证据 。</w:t>
      </w:r>
    </w:p>
    <w:p>
      <w:pPr>
        <w:pStyle w:val="Heading2"/>
      </w:pPr>
      <w:r>
        <w:t>ks_a_pending_cip 底层事实进一步核验</w:t>
      </w:r>
    </w:p>
    <w:p>
      <w:r>
        <w:t>状态 awaiting_data；认定 存在性、完整性、计价、权利义务；总体 对应底层余额、合同、交易和期后事项；选取 尚未取得总体，不预称已抽样。</w:t>
      </w:r>
    </w:p>
    <w:p>
      <w:r>
        <w:t>滁州一期重要在建表各列至总账明细的完整桥、其他减少内容、转固验收及资本化利息计算。</w:t>
      </w:r>
    </w:p>
    <w:p>
      <w:r>
        <w:t>实际结果：未实施；公开资料不足以替代函证、凭证、合同或现场验证。；证据 。</w:t>
      </w:r>
    </w:p>
    <w:p>
      <w:pPr>
        <w:pStyle w:val="Heading2"/>
      </w:pPr>
      <w:r>
        <w:t>ks_a_pending_tax 底层事实进一步核验</w:t>
      </w:r>
    </w:p>
    <w:p>
      <w:r>
        <w:t>状态 awaiting_data；认定 存在性、完整性、计价、权利义务；总体 对应底层余额、合同、交易和期后事项；选取 尚未取得总体，不预称已抽样。</w:t>
      </w:r>
    </w:p>
    <w:p>
      <w:r>
        <w:t>按纳税主体未来应税利润预算、亏损到期表、可抵扣差异转回时点及优惠资格持续性。</w:t>
      </w:r>
    </w:p>
    <w:p>
      <w:r>
        <w:t>实际结果：未实施；公开资料不足以替代函证、凭证、合同或现场验证。；证据 。</w:t>
      </w:r>
    </w:p>
    <w:p>
      <w:pPr>
        <w:pStyle w:val="Heading2"/>
      </w:pPr>
      <w:r>
        <w:t>ks_a_pending_parent 底层事实进一步核验</w:t>
      </w:r>
    </w:p>
    <w:p>
      <w:r>
        <w:t>状态 awaiting_data；认定 存在性、完整性、计价、权利义务；总体 对应底层余额、合同、交易和期后事项；选取 尚未取得总体，不预称已抽样。</w:t>
      </w:r>
    </w:p>
    <w:p>
      <w:r>
        <w:t>集团往来合同及账龄、现金归集限制、子公司分红决策和上划凭证，发行主体未来一年资金计划。</w:t>
      </w:r>
    </w:p>
    <w:p>
      <w:r>
        <w:t>实际结果：未实施；公开资料不足以替代函证、凭证、合同或现场验证。；证据 。</w:t>
      </w:r>
    </w:p>
    <w:p>
      <w:pPr>
        <w:pStyle w:val="Heading2"/>
      </w:pPr>
      <w:r>
        <w:t>ks_a_pending_contingent 底层事实进一步核验</w:t>
      </w:r>
    </w:p>
    <w:p>
      <w:r>
        <w:t>状态 awaiting_data；认定 存在性、完整性、计价、权利义务；总体 对应底层余额、合同、交易和期后事项；选取 尚未取得总体，不预称已抽样。</w:t>
      </w:r>
    </w:p>
    <w:p>
      <w:r>
        <w:t>银行授信合同可提条件、保证/保函对手清单和代偿历史、诉讼律师意见、产品质量预计负债测算。</w:t>
      </w:r>
    </w:p>
    <w:p>
      <w:r>
        <w:t>实际结果：未实施；公开资料不足以替代函证、凭证、合同或现场验证。；证据 。</w:t>
      </w:r>
    </w:p>
    <w:p>
      <w:pPr>
        <w:pStyle w:val="Heading2"/>
      </w:pPr>
      <w:r>
        <w:t>ks_a_pending_proceeds 底层事实进一步核验</w:t>
      </w:r>
    </w:p>
    <w:p>
      <w:r>
        <w:t>状态 awaiting_data；认定 存在性、完整性、计价、权利义务；总体 对应底层余额、合同、交易和期后事项；选取 尚未取得总体，不预称已抽样。</w:t>
      </w:r>
    </w:p>
    <w:p>
      <w:r>
        <w:t>旧轮归还及新授权公告已公开核验；尚未取得混用期间逐笔流水、整改执行及六月实际占用。</w:t>
      </w:r>
    </w:p>
    <w:p>
      <w:r>
        <w:t>实际结果：未实施；公开资料不足以替代函证、凭证、合同或现场验证。；证据 。</w:t>
      </w:r>
    </w:p>
    <w:p>
      <w:pPr>
        <w:pStyle w:val="Heading2"/>
      </w:pPr>
      <w:r>
        <w:t>ks_a_pending_q1 底层事实进一步核验</w:t>
      </w:r>
    </w:p>
    <w:p>
      <w:r>
        <w:t>状态 awaiting_data；认定 存在性、完整性、计价、权利义务；总体 对应底层余额、合同、交易和期后事项；选取 尚未取得总体，不预称已抽样。</w:t>
      </w:r>
    </w:p>
    <w:p>
      <w:r>
        <w:t>研究截止日前银行债务、受限现金、应收期后回收、授信可用额及同比同控比较调整。</w:t>
      </w:r>
    </w:p>
    <w:p>
      <w:r>
        <w:t>实际结果：未实施；公开资料不足以替代函证、凭证、合同或现场验证。；证据 。</w:t>
      </w:r>
    </w:p>
    <w:p>
      <w:pPr>
        <w:pStyle w:val="Heading2"/>
      </w:pPr>
      <w:r>
        <w:t>ks_a_proc_ar_sign 确认原披露正负号和滚动语义</w:t>
      </w:r>
    </w:p>
    <w:p>
      <w:r>
        <w:t>状态 performed；认定 准确性、列报；总体 第168页应收准备表全部行；选取 全表重算并复核原图。</w:t>
      </w:r>
    </w:p>
    <w:p>
      <w:r>
        <w:t>文本与原图独立读取其他行负号</w:t>
      </w:r>
    </w:p>
    <w:p>
      <w:r>
        <w:t>按有符号净变动重算，同时只把反号作为解释候选</w:t>
      </w:r>
    </w:p>
    <w:p>
      <w:r>
        <w:t>实际结果：原负号独立确认；计算 18.67 亿元人民币 与披露 18.67 亿元人民币 不一致，原始事实保持不变。；证据 ks_a_e_ar_sign。</w:t>
      </w:r>
    </w:p>
    <w:p>
      <w:pPr>
        <w:pStyle w:val="Heading2"/>
      </w:pPr>
      <w:r>
        <w:t>ks_d_p_covenant 核对持续承诺、会计口径与公开履约声明的差异</w:t>
      </w:r>
    </w:p>
    <w:p>
      <w:r>
        <w:t>状态 limited；认定 条款适用、计量、披露一致性；总体 募集书财务承诺、年报承诺表、合并权益与应付债券附注、受托和保荐履约披露；选取 定向全读决定性条款及相关表列，保留支持与反证。</w:t>
      </w:r>
    </w:p>
    <w:p>
      <w:r>
        <w:t>读取原始条款的起点、持续期间、分子分母及引用文件。</w:t>
      </w:r>
    </w:p>
    <w:p>
      <w:r>
        <w:t>独立读取合并总权益和债券账面余额；用现有运算重建分母、债券变动及比率。</w:t>
      </w:r>
    </w:p>
    <w:p>
      <w:r>
        <w:t>与正常履行、是否违约和受托披露逐项对照；不以重大亏损事项代替财务承诺违约认定。</w:t>
      </w:r>
    </w:p>
    <w:p>
      <w:r>
        <w:t>实际结果：算术筛查为 57.09%；与一般履约披露的解释差异尚未关闭。未取得原受托协议，不能确认违约、宽限或加速。；证据 ks_d_e_commitment, ks_d_e_bond_accounting, ks_d_e_equity, ks_d_c_book_ratio, ks_d_e_general_performance。</w:t>
      </w:r>
    </w:p>
    <w:p>
      <w:pPr>
        <w:pStyle w:val="Heading2"/>
      </w:pPr>
      <w:r>
        <w:t>ks_d_p_cashflow 复算真实本金变动及合同固定本金支付情景</w:t>
      </w:r>
    </w:p>
    <w:p>
      <w:r>
        <w:t>状态 performed；认定 余额变动、合同准确性、情景条件明确；总体 发行本金、年末及一季度末实际余额、计息及到期条款；选取 全部已取证余额节点和六个计息年度条款。</w:t>
      </w:r>
    </w:p>
    <w:p>
      <w:r>
        <w:t>保留每一实际面值的原始时点，用滚动计算核对本年和一季度变动。</w:t>
      </w:r>
    </w:p>
    <w:p>
      <w:r>
        <w:t>用 Decimal 将实际一季度末本金与未来已约定票息及含末息兑付比例相乘。</w:t>
      </w:r>
    </w:p>
    <w:p>
      <w:r>
        <w:t>独立核对到期本金、末息、溢价之和及未来总现金，检查没有重复加末息。</w:t>
      </w:r>
    </w:p>
    <w:p>
      <w:r>
        <w:t>实际结果：实际余额滚动残差均为零；固定本金情景未来合同现金合计 26.22 亿元人民币，到期年 25.27 亿元人民币。原本金日期未重写。；证据 ks_d_f_face_q1, ks_d_c_face_2025_rollforward, ks_d_c_face_q1_rollforward, ks_d_g_cash_total, ks_d_g_cash_2029, ks_d_e_issue_coupon, ks_d_e_maturity_call。</w:t>
      </w:r>
    </w:p>
    <w:p>
      <w:pPr>
        <w:pStyle w:val="Heading2"/>
      </w:pPr>
      <w:r>
        <w:t>ks_d_p_price 确认最后已生效价格并映射条件线</w:t>
      </w:r>
    </w:p>
    <w:p>
      <w:r>
        <w:t>状态 performed；认定 截止日可得性、实施状态、条款条件；总体 转股价格调整、权益分派实施和受托历史记录；选取 以较晚已执行公告解决报告内不同日期价格冲突。</w:t>
      </w:r>
    </w:p>
    <w:p>
      <w:r>
        <w:t>核对分派除息日与转股价格调整实施日。</w:t>
      </w:r>
    </w:p>
    <w:p>
      <w:r>
        <w:t>实算前价减每股分红等于执行价，并用 Decimal 计算条款观察线。</w:t>
      </w:r>
    </w:p>
    <w:p>
      <w:r>
        <w:t>逐条保留观察窗口、普通回售适用年度和发行人选择程序。</w:t>
      </w:r>
    </w:p>
    <w:p>
      <w:r>
        <w:t>实际结果：最新已取得执行价每股 6.61 元人民币；观察线仅为条件映射，没有用市场价格猜测行权。；证据 ks_d_e_price_latest, ks_d_e_distribution, ks_d_g_put_price, ks_d_g_revision_price, ks_d_g_call_price。</w:t>
      </w:r>
    </w:p>
    <w:p>
      <w:pPr>
        <w:pStyle w:val="Heading2"/>
      </w:pPr>
      <w:r>
        <w:t>ks_d_p_funds 区分账户用途恢复与外部债务支付</w:t>
      </w:r>
    </w:p>
    <w:p>
      <w:r>
        <w:t>状态 limited；认定 分类、占用完整性、截止日计量；总体 募集资金年度收支、旧一期归还及新一期授权公告；选取 核对期末分布和两期授权归还事实。</w:t>
      </w:r>
    </w:p>
    <w:p>
      <w:r>
        <w:t>以累计收支和账户分布两条路径勾稽年末募集资金余额。</w:t>
      </w:r>
    </w:p>
    <w:p>
      <w:r>
        <w:t>分开旧一期已归还事实、新一期批准上限和未知实际占用。</w:t>
      </w:r>
    </w:p>
    <w:p>
      <w:r>
        <w:t>检查归还义务不与转债本金相加，实际占用保留缺失状态。</w:t>
      </w:r>
    </w:p>
    <w:p>
      <w:r>
        <w:t>实际结果：年末两条勾稽残差均为零；新一期截止日实际占用仍未确定，不能以 13.00 亿元人民币 代替。；证据 ks_d_c_fund_balance_parts, ks_d_c_fund_balance_receipts, ks_d_e_fund_return, ks_d_e_fund_new, ks_d_f_fund_temp_cutoff。</w:t>
      </w:r>
    </w:p>
    <w:p>
      <w:pPr>
        <w:pStyle w:val="Heading2"/>
      </w:pPr>
      <w:r>
        <w:t>ks_a_req_scope 待补资料</w:t>
      </w:r>
    </w:p>
    <w:p>
      <w:r>
        <w:t>取得横琴同控重述后的2023合并全套报表、调整分录和2024/2023比较明细；解释丰泽范围影响。</w:t>
      </w:r>
    </w:p>
    <w:p>
      <w:r>
        <w:t>影响：历史趋势是否同口径？ 所需资料用于检验该判断的金额、期限或执行依据。。责任角色：发行人财务/法务及独立核查方。关闭条件：取得重述调整表后先重建同口径期初和历史指标，再判断变化是否跨越因素档位；仅补齐摘要利润不足以关闭债务及周转分母。</w:t>
      </w:r>
    </w:p>
    <w:p>
      <w:pPr>
        <w:pStyle w:val="Heading2"/>
      </w:pPr>
      <w:r>
        <w:t>ks_a_req_ar 待补资料</w:t>
      </w:r>
    </w:p>
    <w:p>
      <w:r>
        <w:t>客户逐笔期后银行收现、账龄及重组台账，单项和组合ECL参数、抵债估值及担保可执行证据。</w:t>
      </w:r>
    </w:p>
    <w:p>
      <w:r>
        <w:t>影响：净应收下降是否证明回收风险消除？ 所需资料用于检验该判断的金额、期限或执行依据。。责任角色：发行人财务/法务及独立核查方。关闭条件：取得逐笔期后现金回收、第三方确认、债务重组执行和ECL参数后，重估损失覆盖、回收速度和资产可用性。</w:t>
      </w:r>
    </w:p>
    <w:p>
      <w:pPr>
        <w:pStyle w:val="Heading2"/>
      </w:pPr>
      <w:r>
        <w:t>ks_a_req_otherar 待补资料</w:t>
      </w:r>
    </w:p>
    <w:p>
      <w:r>
        <w:t>中天盈等重组协议、期后收款、权属/抵押及关联交易审批定价支持。</w:t>
      </w:r>
    </w:p>
    <w:p>
      <w:r>
        <w:t>影响：重组款是否具备兑现条件？ 所需资料用于检验该判断的金额、期限或执行依据。。责任角色：发行人财务/法务及独立核查方。关闭条件：取得已交割权属、真实期后到账及担保人的独立资源证明后，逐笔更新回收额与时点；资产转让协议签署不等于收到现金。</w:t>
      </w:r>
    </w:p>
    <w:p>
      <w:pPr>
        <w:pStyle w:val="Heading2"/>
      </w:pPr>
      <w:r>
        <w:t>ks_a_req_contract 待补资料</w:t>
      </w:r>
    </w:p>
    <w:p>
      <w:r>
        <w:t>主要工程合同、客户确认工程量、变更索赔、预计总成本、质保及期后结算，执行截止测试。</w:t>
      </w:r>
    </w:p>
    <w:p>
      <w:r>
        <w:t>影响：工程进度、质保及结算会否改变利润和现金？ 所需资料用于检验该判断的金额、期限或执行依据。。责任角色：发行人财务/法务及独立核查方。关闭条件：将主要工程履约进度、客户签认、合同总价及最新预计成本逐项桥接，复核期后结算及退款后，区分正常结算周期与减值或收入截止问题。</w:t>
      </w:r>
    </w:p>
    <w:p>
      <w:pPr>
        <w:pStyle w:val="Heading2"/>
      </w:pPr>
      <w:r>
        <w:t>ks_a_req_cash 待补资料</w:t>
      </w:r>
    </w:p>
    <w:p>
      <w:r>
        <w:t>银行函证及资金流水、全部质押冻结/募集金/理财协议和集团资金上划限制，确认真正可动用现金。</w:t>
      </w:r>
    </w:p>
    <w:p>
      <w:r>
        <w:t>影响：账面现金可多少用于一般偿债？ 所需资料用于检验该判断的金额、期限或执行依据。。责任角色：发行人财务/法务及独立核查方。关闭条件：确认银行函证、全部账户用途及理财/票据变现条件后，修订自由现金和现金类短债覆盖。</w:t>
      </w:r>
    </w:p>
    <w:p>
      <w:pPr>
        <w:pStyle w:val="Heading2"/>
      </w:pPr>
      <w:r>
        <w:t>ks_a_req_supplier 待补资料</w:t>
      </w:r>
    </w:p>
    <w:p>
      <w:r>
        <w:t>逐笔供应商融资协议和账期、平台已付供应商核对、AP转借款现金与非现金分类、追索条件。</w:t>
      </w:r>
    </w:p>
    <w:p>
      <w:r>
        <w:t>影响：供应商融资是否重复计债或掩盖营运资金压力？ 所需资料用于检验该判断的金额、期限或执行依据。。责任角色：发行人财务/法务及独立核查方。关闭条件：取得融资协议、付款展期和追索安排后确定AP部分重分类；核对银行流水后再调整现金流。</w:t>
      </w:r>
    </w:p>
    <w:p>
      <w:pPr>
        <w:pStyle w:val="Heading2"/>
      </w:pPr>
      <w:r>
        <w:t>ks_a_req_fixed 待补资料</w:t>
      </w:r>
    </w:p>
    <w:p>
      <w:r>
        <w:t>存货库龄及售价，闲置产线处置/复产计划、现金产出单元测试、土地房产权证、商誉测算及外部估值。</w:t>
      </w:r>
    </w:p>
    <w:p>
      <w:r>
        <w:t>影响：低利用率及项目延期的账面价值有无压力？ 所需资料用于检验该判断的金额、期限或执行依据。。责任角色：发行人财务/法务及独立核查方。关闭条件：逐产线取得产能、利用率、订单、维护支出、处置报价及权属证据，并用实际经营偏差检验现金产出单元预测；验证后重估减值和未来资本需求。</w:t>
      </w:r>
    </w:p>
    <w:p>
      <w:pPr>
        <w:pStyle w:val="Heading2"/>
      </w:pPr>
      <w:r>
        <w:t>ks_a_req_cip 待补资料</w:t>
      </w:r>
    </w:p>
    <w:p>
      <w:r>
        <w:t>滁州一期重要在建表各列至总账明细的完整桥、其他减少内容、转固验收及资本化利息计算。</w:t>
      </w:r>
    </w:p>
    <w:p>
      <w:r>
        <w:t>影响：原表列位误读能否解释差额？ 所需资料用于检验该判断的金额、期限或执行依据。。责任角色：发行人财务/法务及独立核查方。关闭条件：取得滁州项目逐笔期初、增加、转固、其他减少和期末桥，定位差额对应的会计科目、期间及是否影响本期损益，再撤回或确认疑点。</w:t>
      </w:r>
    </w:p>
    <w:p>
      <w:pPr>
        <w:pStyle w:val="Heading2"/>
      </w:pPr>
      <w:r>
        <w:t>ks_a_req_tax 待补资料</w:t>
      </w:r>
    </w:p>
    <w:p>
      <w:r>
        <w:t>提供已确认DTA按纳税主体和税区的明细、已确认亏损发生年度与到期表、税前扣除条件及限制、差异转回计划和预计适用税率；将未来应税利润预算与订单/经营预测、应税暂时性差异转回逐项对应，标明优惠资格及有效期。</w:t>
      </w:r>
    </w:p>
    <w:p>
      <w:r>
        <w:t>影响：减值及亏损DTA构成主要税务资产，未确认亏损的期限表和集团利润不足以支持已确认部分可实现性；需要检验利润缓冲及资本质量。。责任角色：发行人财务与税务负责人。关闭条件：在同一纳税主体、税区和可用期间内证明可抵扣额，排除重复使用未来应税利润；按结果确定可实现DTA及资本影响，无法证实的部分保留不确定性，不机械全额减记。</w:t>
      </w:r>
    </w:p>
    <w:p>
      <w:pPr>
        <w:pStyle w:val="Heading2"/>
      </w:pPr>
      <w:r>
        <w:t>ks_a_req_parent 待补资料</w:t>
      </w:r>
    </w:p>
    <w:p>
      <w:r>
        <w:t>集团往来合同及账龄、现金归集限制、子公司分红决策和上划凭证，发行主体未来一年资金计划。</w:t>
      </w:r>
    </w:p>
    <w:p>
      <w:r>
        <w:t>影响：合并现金能否直接供发行主体偿债？ 所需资料用于检验该判断的金额、期限或执行依据。。责任角色：发行人财务/法务及独立核查方。关闭条件：取得母公司债务到期表、子公司上划决议与现金到账、资金归集合同及往来可回收证据后判断发行主体资源。</w:t>
      </w:r>
    </w:p>
    <w:p>
      <w:pPr>
        <w:pStyle w:val="Heading2"/>
      </w:pPr>
      <w:r>
        <w:t>ks_a_req_contingent 待补资料</w:t>
      </w:r>
    </w:p>
    <w:p>
      <w:r>
        <w:t>银行授信合同可提条件、保证/保函对手清单和代偿历史、诉讼律师意见、产品质量预计负债测算。</w:t>
      </w:r>
    </w:p>
    <w:p>
      <w:r>
        <w:t>影响：表外及或有负担是否被财务比率遗漏？ 所需资料用于检验该判断的金额、期限或执行依据。。责任角色：发行人财务/法务及独立核查方。关闭条件：取得债权人、被担保人、已提款余额、追索顺位、反担保资产及触发事件后，按同一经济义务去重并重算或有现金和回收。</w:t>
      </w:r>
    </w:p>
    <w:p>
      <w:pPr>
        <w:pStyle w:val="Heading2"/>
      </w:pPr>
      <w:r>
        <w:t>ks_a_req_proceeds 待补资料</w:t>
      </w:r>
    </w:p>
    <w:p>
      <w:r>
        <w:t>取得混用期间逐笔银行流水与用途追踪、专户整改执行、截至研究截止日新轮实际占用及募投资金需求。旧轮归还和新轮授权公告已取得，不再请求重复证明授权时点。</w:t>
      </w:r>
    </w:p>
    <w:p>
      <w:r>
        <w:t>影响：年末余额与期后归还续作能否衔接？ 所需资料用于检验该判断的金额、期限或执行依据。。责任角色：发行人财务/法务及独立核查方。关闭条件：以截止日实际占用和用途流水确认应恢复额度、时间及项目需求，并验证混用问题整改执行；已公开的旧轮归还时点不再重复请求。</w:t>
      </w:r>
    </w:p>
    <w:p>
      <w:pPr>
        <w:pStyle w:val="Heading2"/>
      </w:pPr>
      <w:r>
        <w:t>ks_a_req_q1 待补资料</w:t>
      </w:r>
    </w:p>
    <w:p>
      <w:r>
        <w:t>研究截止日前银行债务、受限现金、应收期后回收、授信可用额及同比同控比较调整。</w:t>
      </w:r>
    </w:p>
    <w:p>
      <w:r>
        <w:t>影响：年度弱项是否在研究截止日前消除？ 所需资料用于检验该判断的金额、期限或执行依据。。责任角色：发行人财务/法务及独立核查方。关闭条件：取得半年度完整附注后，用原年度及一季度桥拆出季节性、范围、应收回款与新债；持续现金改善且债务到期与资金用途匹配才支持提高判断。</w:t>
      </w:r>
    </w:p>
    <w:p>
      <w:pPr>
        <w:pStyle w:val="Heading2"/>
      </w:pPr>
      <w:r>
        <w:t>ks_b_req_channels 待补资料</w:t>
      </w:r>
    </w:p>
    <w:p>
      <w:r>
        <w:t>提供直销、经销、零售、海外及非房客户收入与现金回款分表，并说明分类及关联变化。</w:t>
      </w:r>
    </w:p>
    <w:p>
      <w:r>
        <w:t>影响：检验多元化是否已形成独立现金来源，并解释收入下降与收现改善的机制。。责任角色：发行人财务及经营管理部门。关闭条件：取得可与合并收入、回款及客户明细勾稽的完整期间数据。</w:t>
      </w:r>
    </w:p>
    <w:p>
      <w:pPr>
        <w:pStyle w:val="Heading2"/>
      </w:pPr>
      <w:r>
        <w:t>ks_b_req_fund_status 待补资料</w:t>
      </w:r>
    </w:p>
    <w:p>
      <w:r>
        <w:t>提供基金成立、认缴/实缴及关联关系变更时点，说明年度关联共同投资栏与专项公告的范围。</w:t>
      </w:r>
    </w:p>
    <w:p>
      <w:r>
        <w:t>影响：区分长期承诺和已用现金、判断审批后实际执行及披露一致性。。责任角色：发行人董事会办公室及财务部门。关闭条件：原始协议、登记及银行支付记录与年报附注范围完成勾稽。</w:t>
      </w:r>
    </w:p>
    <w:p>
      <w:pPr>
        <w:pStyle w:val="Heading2"/>
      </w:pPr>
      <w:r>
        <w:t>ks_d_req_covenant 待补资料</w:t>
      </w:r>
    </w:p>
    <w:p>
      <w:r>
        <w:t>提供原持续承诺的正式适用期间和口径说明，以及以同一财报数字编制的逐期累计债券余额、净资产、排除项目和调整项目明细；如主张已变更或豁免，附具有生效依据的决议、公告及协议。</w:t>
      </w:r>
    </w:p>
    <w:p>
      <w:r>
        <w:t>影响：需要解释研究账面比率 57.09% 与正常履行披露的差异；一般履约声明不足以替代具体计算。。责任角色：发行人财务及信息披露负责人；受托管理人提供核对依据。关闭条件：明细可追至原财报并完整调节差额，适用期与定义有原始法律文件支持；对是否不履约给出可核查的特定说明。</w:t>
      </w:r>
    </w:p>
    <w:p>
      <w:pPr>
        <w:pStyle w:val="Heading2"/>
      </w:pPr>
      <w:r>
        <w:t>ks_d_req_trustee_agreement 待补资料</w:t>
      </w:r>
    </w:p>
    <w:p>
      <w:r>
        <w:t>提供本次发行完整已签受托管理协议及补充、修订文本，定位义务并入、违约事件、通知、补救期限、加速权限和表决门槛、豁免与撤销加速条款。 对延期及可能的实际项目变化，提供截至截止日有关是否构成募集用途变更、附加回售触发的有效文件和受托管理人解释；如已触发，取得公告、申报窗口、有效申报规模和支付日期。</w:t>
      </w:r>
    </w:p>
    <w:p>
      <w:r>
        <w:t>影响：募集书转介的具体救济没有全文；已取得会议规则只能证明集体决策程序，不能据此创造自动加速。。责任角色：发行人法务及债券受托管理人。关闭条件：取得真实有效完整文本及签署/修订适用证据，条款可逐项映射本案事实。 普通价格回售、附加回售和违约加速的各自适用窗口及触发证据分别闭合；已回售部分不再重复计入后续本金利息。</w:t>
      </w:r>
    </w:p>
    <w:p>
      <w:pPr>
        <w:pStyle w:val="Heading2"/>
      </w:pPr>
      <w:r>
        <w:t>ks_d_req_funds 待补资料</w:t>
      </w:r>
    </w:p>
    <w:p>
      <w:r>
        <w:t>提供新一期临时补流在截止日的专户及一般户对账、逐笔划出和归还记录、项目付款时间表及已占用营运资金回收计划。 结合四项项目延至2028年底，列新一期临时补流实际支用及最早项目资金需求日，按2026-01-09批准日起不超过12个月核定确切最终期限，并从2026-12-31至该边界逐笔列九日资金收支、其他应付款、最低营运需要、现金所属法人及母公司实际可调度安排；已归还额、仍占用额、未动用批准额度分列。未投入募集计划额度不能整体填为2026付款，也不得将未来批准续用假定为既定。</w:t>
      </w:r>
    </w:p>
    <w:p>
      <w:r>
        <w:t>影响：已知授权上限 13.00 亿元人民币 不等于实际占用或可自由偿债现金；需量化到期恢复专户的资金安排。 延期不会自动延长2026年补流授权；现有模型止于2026年底，不能证明年初归还事件或连续12个月覆盖。需区分用途恢复与新增外部债务，避免与资本支出重复扣款。。责任角色：发行人财务、募集资金管理责任人及保荐机构。关闭条件：支用减归还可勾稽截止日实际占用，并与募集专户、一般账户及项目支付计划一致；避免与对外本金重复计入。 截止前已有证据和后续实际信息分开；实际归还需要与发行主体在相应日可调度现金及已落实安排相匹配，并将项目提前要款纳入同一时间轴。</w:t>
      </w:r>
    </w:p>
    <w:p>
      <w:pPr>
        <w:pStyle w:val="Heading2"/>
      </w:pPr>
      <w:r>
        <w:t>ks_d_req_face_cutoff 待补资料</w:t>
      </w:r>
    </w:p>
    <w:p>
      <w:r>
        <w:t>提供截止日内已形成的登记结算余额或有效公开余额资料；只有截止日前可得证据才用于历史时点结论，后续季度公告单列后验更新。</w:t>
      </w:r>
    </w:p>
    <w:p>
      <w:r>
        <w:t>影响：现有最新已取得实际面值是 21.98 亿元人民币，其原始时点为一季度末，不能改写为六月末。。责任角色：发行人债券事务及登记结算资料管理责任人。关闭条件：原始日期、可得日期和面值变动可核验，并在保留旧节点的基础上重跑现金流情景。</w:t>
      </w:r>
    </w:p>
    <w:p>
      <w:pPr>
        <w:pStyle w:val="Heading2"/>
      </w:pPr>
      <w:r>
        <w:t>ks_r_req_bond_buckets 待补资料</w:t>
      </w:r>
    </w:p>
    <w:p>
      <w:r>
        <w:t>说明年报未折现应付债券期限表的本金、各计息年度、现金日期及未来转股/行权假设，提供与募集说明书的调节。</w:t>
      </w:r>
    </w:p>
    <w:p>
      <w:r>
        <w:t>影响：一年内披露额与固定同日面值的合同票息不同，影响短期现金预算及期限归属。。责任角色：发行人财务及债券受托管理人。关闭条件：原表与合同时间轴在一致假设下可复算，或有正式说明解释口径及剩余差额。</w:t>
      </w:r>
    </w:p>
    <w:p>
      <w:pPr>
        <w:pStyle w:val="Heading2"/>
      </w:pPr>
      <w:r>
        <w:t>ks_project_req_project 待补资料</w:t>
      </w:r>
    </w:p>
    <w:p>
      <w:r>
        <w:t>提供截至2026-06-30已有版本的更新项目现金模型，并将2023募集说明书T+6/104%示意测算逐项调节到最终115%合同及实际投产计划：区分项目、发行人和集团，列工程采购已签合同/取消权/付款日、销量价格订单和产能爬坡、营运资金回收、所得税与处置税费、资产权属抵押及可出售净额、资金上划条件与到账日；解释旧测算为何未同步最终价格。未来编制的新模型与截止日前已有模型分开。</w:t>
      </w:r>
    </w:p>
    <w:p>
      <w:r>
        <w:t>影响：旧模型依赖终期变现，项目延期后原满产和回收时点缺乏更新桥；需要确认可执行偿债来源，而非再次调整已按115%计算的债务。。责任角色：发行人财务、项目负责人及受托管理人。关闭条件：原预测—实际进度—更新税后项目现金—可上划净额—合同付款日全链可复算；已落实资金与经营/出售/融资假设分列，无法取得的细项不填零。</w:t>
      </w:r>
    </w:p>
    <w:p>
      <w:pPr>
        <w:pStyle w:val="Heading2"/>
      </w:pPr>
      <w:r>
        <w:t>ks_horizon_request_execution 待补资料</w:t>
      </w:r>
    </w:p>
    <w:p>
      <w:r>
        <w:t>提供截止日前已有的2026-07至2027-06逐月/关键日集团与母公司现金预算、银行/供应链/租赁逐笔到期表；2026预算还本与2026Q1债务逐笔对应；2027预计股利、资本开支合同及新增融资自身后续付款；临时补流实际未归还余额、专户重合及最早项目需用日；母公司可上划资金执行依据。</w:t>
      </w:r>
    </w:p>
    <w:p>
      <w:r>
        <w:t>影响：D1/D2、X、U、P与发行人A_t尚未闭合。短借+一年内到期账面扣2026付款预算只能作库存筛查，不能认定2027真实本金下限。 Δ_A、Δ_H和Γ必须分离，H版净额约束中的κ_H2另行核实；实际全路径融资需要仍为null。。责任角色：发行人财务资金部/项目负责人/债务契约核查人员。关闭条件：逐笔核实到期及付款覆盖，验证用途恢复与项目支出只扣一次，并以到账证明及可执行融资承诺覆盖每一关键日期；季度末正数不足以关闭月内或发行人分支。 重跑三条2026路径、两条2027延伸及用途恢复静态观察，连同毛付款决定的M和各时点max融资需求；净CFO相符本身不能关闭。</w:t>
      </w:r>
    </w:p>
    <w:p>
      <w:pPr>
        <w:pStyle w:val="Heading2"/>
      </w:pPr>
      <w:r>
        <w:t>ks_horizon_request_scope_bridge 待补资料</w:t>
      </w:r>
    </w:p>
    <w:p>
      <w:r>
        <w:t>提供截至2026-06-30已形成的2025Q1按半年报和年报各版本的销售、退款、其他经营收款、采购、职工、税费、其他经营付款及资本开支重述桥，逐项列目标主体现金和内部抵销；解释H1的2025-05-31与年报的2025-06-16合并日及合并日现金、合并前净利差异。提供顺控保理2025各季度至2025-11-30丧控日的现金及抵销明细、其他新设/注销的各季贡献，并核2026-03-31及2026-06-30持续经营范围。</w:t>
      </w:r>
    </w:p>
    <w:p>
      <w:r>
        <w:t>影响：Δ_H与Δ_A分别未知；期初833421.24元存量差和季度净CFO一致不能识别毛额调整。范围调整会改变2026三情景及2027H1现金容量和融资需求。 Δ_A、Δ_H和Γ必须分离，H版净额约束中的κ_H2另行核实；实际全路径融资需要仍为null。。责任角色：发行人财务合并报表团队及年审会计师/资金部。关闭条件：在形成资金覆盖结论前完成版本桥；按2026-08-04付息窗口、2027-01-09最迟恢复用途窗口及2027-06-30观察期分配影响，逐项重算并以真实可得资金覆盖核实付款日。未取得毛额或抵销明细时保持开放，不以净额勾稽代替。 重跑三条2026路径、两条2027延伸及用途恢复静态观察，连同毛付款决定的M和各时点max融资需求；净CFO相符本身不能关闭。</w:t>
      </w:r>
    </w:p>
    <w:p>
      <w:pPr>
        <w:pStyle w:val="Heading2"/>
      </w:pPr>
      <w:r>
        <w:t>ks_tax_req_bridge 待补资料</w:t>
      </w:r>
    </w:p>
    <w:p>
      <w:r>
        <w:t>提供可转债权益相关递延税期初至期末滚动、2025年当期直接权益税分录、转股及后续摊销分录、首次列示的会计处理依据，并拆出范围/汇兑等实际变动及现金流补充资料其他项中的税影响；解释候选桥差额32.48 元人民币。</w:t>
      </w:r>
    </w:p>
    <w:p>
      <w:r>
        <w:t>影响：确认损益税收益与余额变动差额的实际归属，避免把期末DTL余额当作当期权益流量或重复调整现金流。。责任角色：发行人财务与税务负责人。关闭条件：分录金额、期间、科目与附注及现金流补充资料一致；残差据实际来源说明，不能倒挤其他或把空白填零。</w:t>
      </w:r>
    </w:p>
    <w:p>
      <w:pPr>
        <w:pStyle w:val="Heading1"/>
      </w:pPr>
      <w:r>
        <w:t>来源与定位</w:t>
      </w:r>
    </w:p>
    <w:p>
      <w:r>
        <w:t>[ks_a_s_25] 科顺防水科技股份有限公司2025年年度报告；公布 2026-04-24</w:t>
        <w:br/>
        <w:t>https://disc.static.szse.cn/disc/disk03/finalpage/2026-04-24/8d1711bc-c88b-410a-8b72-7bae6b960a12.PDF</w:t>
        <w:br/>
        <w:t>公开披露日不晚于研究截止日；原件按本来源URL和SHA256定位</w:t>
      </w:r>
    </w:p>
    <w:p>
      <w:r>
        <w:t>[ks_a_s_24] 科顺防水科技股份有限公司2024年年度报告；公布 2025-04-25</w:t>
        <w:br/>
        <w:t>https://static.cninfo.com.cn/finalpage/2025-04-25/1223275058.PDF</w:t>
        <w:br/>
        <w:t>公开披露日不晚于研究截止日；原件按本来源URL和SHA256定位</w:t>
      </w:r>
    </w:p>
    <w:p>
      <w:r>
        <w:t>[ks_a_s_q1] 科顺防水科技股份有限公司2026年第一季度报告；公布 2026-04-24</w:t>
        <w:br/>
        <w:t>https://static.cninfo.com.cn/finalpage/2026-04-24/1225172706.PDF</w:t>
        <w:br/>
        <w:t>公开披露日不晚于研究截止日；原件按本来源URL和SHA256定位</w:t>
      </w:r>
    </w:p>
    <w:p>
      <w:r>
        <w:t>[ks_a_s_control_audit] 科顺防水科技股份有限公司2025年度内部控制审计报告；公布 2026-04-24</w:t>
        <w:br/>
        <w:t>https://static.cninfo.com.cn/finalpage/2026-04-24/1225172719.PDF</w:t>
        <w:br/>
        <w:t>公开披露日不晚于研究截止日；原件按本来源URL和SHA256定位</w:t>
      </w:r>
    </w:p>
    <w:p>
      <w:r>
        <w:t>[ks_a_s_control_self] 科顺防水科技股份有限公司2025年度内部控制自我评价报告；公布 2026-04-24</w:t>
        <w:br/>
        <w:t>https://static.cninfo.com.cn/finalpage/2026-04-24/1225172718.PDF</w:t>
        <w:br/>
        <w:t>公开披露日不晚于研究截止日；原件按本来源URL和SHA256定位</w:t>
      </w:r>
    </w:p>
    <w:p>
      <w:r>
        <w:t>[ks_a_s_policy] 科顺防水科技股份有限公司关于会计政策变更的公告；公布 2026-04-24</w:t>
        <w:br/>
        <w:t>https://static.cninfo.com.cn/finalpage/2026-04-24/1225172716.PDF</w:t>
        <w:br/>
        <w:t>公开披露日不晚于研究截止日；原件按本来源URL和SHA256定位</w:t>
      </w:r>
    </w:p>
    <w:p>
      <w:r>
        <w:t>[ks_a_s_proceeds] 科顺防水科技股份有限公司募集资金2025年度存放、管理与使用情况鉴证报告；公布 2026-04-24</w:t>
        <w:br/>
        <w:t>https://static.cninfo.com.cn/finalpage/2026-04-24/1225172703.PDF</w:t>
        <w:br/>
        <w:t>公开披露日不晚于研究截止日；原件按本来源URL和SHA256定位</w:t>
      </w:r>
    </w:p>
    <w:p>
      <w:r>
        <w:t>[ks_a_s_return26] 关于归还暂时用于补充流动资金的闲置募集资金的公告（2026-002）；公布 2026-01-06</w:t>
        <w:br/>
        <w:t>https://static.cninfo.com.cn/finalpage/2026-01-06/1224921562.PDF</w:t>
        <w:br/>
        <w:t>公开披露日不晚于研究截止日；原件按本来源URL和SHA256定位</w:t>
      </w:r>
    </w:p>
    <w:p>
      <w:r>
        <w:t>[ks_a_s_renew26] 关于使用部分闲置募集资金暂时补充流动资金的公告（2026-006）；公布 2026-01-09</w:t>
        <w:br/>
        <w:t>https://static.cninfo.com.cn/finalpage/2026-01-09/1224927241.PDF</w:t>
        <w:br/>
        <w:t>公开披露日不晚于研究截止日；原件按本来源URL和SHA256定位</w:t>
      </w:r>
    </w:p>
    <w:p>
      <w:r>
        <w:t>[ks_b_s03] 联合资信一般工商企业信用评级方法与模型V4.1.202606；公布 2026-06-09</w:t>
        <w:br/>
        <w:t>https://www.lhratings.com/file/8622bc88-5377-4572-8c93-afc6d796339d.pdf</w:t>
        <w:br/>
        <w:t>公开/可得时间依据：2026-06-09；已读：PDF27–29原图（印刷26–28）；限制：最终已按同原件及公开目录核实日期，见ks_r_method；仅因素定义、营业收入区间及净营业周期公式，非发行人既有评级/因素值</w:t>
      </w:r>
    </w:p>
    <w:p>
      <w:r>
        <w:t>[ks_b_s04] 东方雨虹2025年年度报告；公布 2026-04-17</w:t>
        <w:br/>
        <w:t>https://static.cninfo.com.cn/finalpage/2026-04-17/1225114217.PDF</w:t>
        <w:br/>
        <w:t>公开/可得时间依据：2026-04-17；已读：PDF10–12、27–31；图像复核29；限制：材料/施工/砂浆和多元业务并存；不以合并收入推防水份额，不采用机构评价；同行财务比较另已核读PDF页：7, 142, 143, 144, 146, 147, 148, 150, 151, 152, 199, 217, 218, 219, 220, 231, 232, 233, 234, 235, 236, 237, 238, 239, 242, 247, 248, 249, 250, 253, 254, 255</w:t>
      </w:r>
    </w:p>
    <w:p>
      <w:r>
        <w:t>[ks_b_s05] 北新建材2025年年度报告；公布 2026-03-26</w:t>
        <w:br/>
        <w:t>https://static.cninfo.com.cn/finalpage/2026-03-26/1225031937.PDF</w:t>
        <w:br/>
        <w:t>公开/可得时间依据：2026-03-26；已读：PDF13、15–17；图像复核16；限制：石膏板为重要主营；防水板块含施工且有并购；集团经销率不代替防水经销率；同行财务比较另已核读PDF页：7, 88, 89, 90, 92, 93, 96, 97, 101, 160, 161, 195, 196, 208, 209, 211, 212, 214, 215, 216, 217, 219, 220, 225, 226, 231, 232, 233</w:t>
      </w:r>
    </w:p>
    <w:p>
      <w:r>
        <w:t>[ks_b_s06] 2025年全国房地产市场基本情况；公布 2026-01-19</w:t>
        <w:br/>
        <w:t>https://www.stats.gov.cn/zwfwck/sjfb/202601/t20260119_1962324.html</w:t>
        <w:br/>
        <w:t>公开/可得时间依据：2026-01-19；已读：正文一至三、表1、指标/统计范围附注；限制：同比按官方可比口径；不自行以两年名义总量复算增速；施工总面积未用于结论</w:t>
      </w:r>
    </w:p>
    <w:p>
      <w:r>
        <w:t>[ks_b_s07] 2026年1—5月份全国房地产市场基本情况；公布 2026-06-16</w:t>
        <w:br/>
        <w:t>https://www.stats.gov.cn/sj/zxfb/202606/t20260616_1963950.html</w:t>
        <w:br/>
        <w:t>公开/可得时间依据：2026-06-16；已读：正文一至三及表1；限制：只使用截止日前已公布1–5月数据；房地产指标不是发行人收入同比预测</w:t>
      </w:r>
    </w:p>
    <w:p>
      <w:r>
        <w:t>[ks_b_s08] 2026年1—5月份全国固定资产投资基本情况；公布 2026-06-16</w:t>
        <w:br/>
        <w:t>https://www.stats.gov.cn/sj/zxfb/202606/t20260616_1963951.html</w:t>
        <w:br/>
        <w:t>公开/可得时间依据：2026-06-16；已读：正文、主要数据表、附注1/2/7；限制：基建按本次发布含电力等口径，不与旧口径混接；同比未扣价格因素</w:t>
      </w:r>
    </w:p>
    <w:p>
      <w:r>
        <w:t>[ks_b_s09] 2026年一季度国内生产总值初步核算结果；公布 2026-04-17</w:t>
        <w:br/>
        <w:t>https://www.stats.gov.cn/sj/zxfbhjd/202604/t20260417_1963336.html</w:t>
        <w:br/>
        <w:t>公开/可得时间依据：2026-04-17；已读：GDP初步核算表；限制：季度初步核算而非最终核实；增长按不变价、总量现价</w:t>
      </w:r>
    </w:p>
    <w:p>
      <w:r>
        <w:t>[ks_b_s10] 关于持续推进城市更新行动的意见（生态环境部官方刊载）；公布 2025-05-16</w:t>
        <w:br/>
        <w:t>https://www.mee.gov.cn/zcwj/zyygwj/202505/t20250516_1119546.shtml</w:t>
        <w:br/>
        <w:t>公开/可得时间依据：2025-05-16；已读：主要任务（一）（二）（四）（六）及支撑保障（四）；限制：成文2025-05-02、官方刊载2025-05-16；政策不等于公司订单或财政无条件支持</w:t>
      </w:r>
    </w:p>
    <w:p>
      <w:r>
        <w:t>[ks_b_s11] GB45320-2025 建筑防水卷材安全和通用技术规范官方题录；公布 2025-03-28</w:t>
        <w:br/>
        <w:t>https://openstd.samr.gov.cn/bzgk/std/newGbInfo?hcno=BB05482DBB00627FEA316361F0D31EA3&amp;refer=outter</w:t>
        <w:br/>
        <w:t>公开/可得时间依据：2025-03-28；已读：标准题录的标准名称、发布/实施日、主管部门；限制：未以当前网页状态证明截止日修改单状态；未把全文条款当已完整审阅</w:t>
      </w:r>
    </w:p>
    <w:p>
      <w:r>
        <w:t>[ks_b_s12] GB45671-2025 建筑防水涂料安全技术规范官方题录；公布 2025-04-25</w:t>
        <w:br/>
        <w:t>https://std.samr.gov.cn/search/stdPage?q=45671</w:t>
        <w:br/>
        <w:t>公开/可得时间依据：2025-04-25；已读：原标准条目名称、发布/实施日；限制：当前页包含修改单信息，研究只取原标准日期；全文未完整审阅</w:t>
      </w:r>
    </w:p>
    <w:p>
      <w:r>
        <w:t>[ks_b_s13] 关于与专业投资机构共同投资设立产业并购基金暨关联交易的公告；公布 2025-07-23</w:t>
        <w:br/>
        <w:t>https://static.cninfo.com.cn/finalpage/2025-07-23/1224269220.PDF</w:t>
        <w:br/>
        <w:t>公开/可得时间依据：2025-07-23；已读：PDF1–12；限制：认缴和筹设公告，不证明实际出资或最终存续；6%为分配门槛非保证收益</w:t>
      </w:r>
    </w:p>
    <w:p>
      <w:r>
        <w:t>[ks_b_s14] 科顺转债受托管理事务报告（2025年度）；公布 2026-06-26</w:t>
        <w:br/>
        <w:t>https://static.cninfo.com.cn/finalpage/2026-06-26/1225389523.PDF</w:t>
        <w:br/>
        <w:t>公开/可得时间依据：2026-06-26；已读：仅PDF20募集资金核查段；限制：仅采用账户混用/整改原文事实，不读取使用发行人评级章节</w:t>
      </w:r>
    </w:p>
    <w:p>
      <w:r>
        <w:t>[ks_b_s17] 2025年年度权益分派实施公告；公布 2026-05-19</w:t>
        <w:br/>
        <w:t>https://disc.static.szse.cn/disc/disk03/finalpage/2026-05-19/a22ddf62-bedc-4698-bc94-9852ced27e84.PDF</w:t>
        <w:br/>
        <w:t>公开/可得时间依据：2026-05-19；已读：PDF1–4；限制：签署2026-05-18、公开2026-05-19；实施安排非独立银行到账凭证</w:t>
      </w:r>
    </w:p>
    <w:p>
      <w:r>
        <w:t>[ks_d_s_m1] 科顺股份创业板向不特定对象发行可转换公司债券募集说明书（最终发行稿）；公布 2023-08-02</w:t>
        <w:br/>
        <w:t>https://disc.static.szse.cn/disc/disk03/finalpage/2023-08-02/664c558c-7896-414d-8e36-b7cd8129fa03.PDF</w:t>
        <w:br/>
        <w:t>正文已取得并实读；页码均为 PDF 物理页，从 1 开始。 原件按本来源URL和SHA256定位。</w:t>
      </w:r>
    </w:p>
    <w:p>
      <w:r>
        <w:t>[ks_d_s_r1] 科顺股份可转换公司债券持有人会议规则；公布 2022-04-28</w:t>
        <w:br/>
        <w:t>https://disc.static.szse.cn/disc/disk03/finalpage/2022-04-28/c761750c-ed98-488d-856f-913c0906a565.PDF</w:t>
        <w:br/>
        <w:t>正文已取得并实读；页码均为 PDF 物理页，从 1 开始。 原件按本来源URL和SHA256定位。</w:t>
      </w:r>
    </w:p>
    <w:p>
      <w:r>
        <w:t>[ks_d_s_t0] 科顺股份2026年第一次临时受托管理事务报告；公布 2026-04-29</w:t>
        <w:br/>
        <w:t>https://disc.static.szse.cn/disc/disk03/finalpage/2026-04-29/808bd56f-b2a4-418f-a330-2b4f6cc8911f.PDF</w:t>
        <w:br/>
        <w:t>正文已取得并实读；页码均为 PDF 物理页，从 1 开始。 原件按本来源URL和SHA256定位。</w:t>
      </w:r>
    </w:p>
    <w:p>
      <w:r>
        <w:t>[ks_d_s_c1] 关于2026年第一季度可转换公司债券转股情况的公告（2026-008）；公布 2026-04-01</w:t>
        <w:br/>
        <w:t>https://static.cninfo.com.cn/finalpage/2026-04-01/1225070237.PDF</w:t>
        <w:br/>
        <w:t>正文已取得并实读；页码均为 PDF 物理页，从 1 开始。 原件按本来源URL和SHA256定位。</w:t>
      </w:r>
    </w:p>
    <w:p>
      <w:r>
        <w:t>[ks_d_s_c2] 关于科顺转债转股价格调整的公告（2026-027）；公布 2026-05-19</w:t>
        <w:br/>
        <w:t>https://static.cninfo.com.cn/finalpage/2026-05-19/1225313108.PDF</w:t>
        <w:br/>
        <w:t>正文已取得并实读；页码均为 PDF 物理页，从 1 开始。 原件按本来源URL和SHA256定位。</w:t>
      </w:r>
    </w:p>
    <w:p>
      <w:r>
        <w:t>[ks_d_s_f3] 国泰海通关于科顺股份募集资金2025年度存放、管理与使用情况的核查意见；公布 2026-04-24</w:t>
        <w:br/>
        <w:t>https://static.cninfo.com.cn/finalpage/2026-04-24/1225172704.PDF</w:t>
        <w:br/>
        <w:t>正文已取得并实读；页码均为 PDF 物理页，从 1 开始。 原件按本来源URL和SHA256定位。</w:t>
      </w:r>
    </w:p>
    <w:p>
      <w:r>
        <w:t>[ks_d_s_s1] 国泰海通关于科顺股份2025年度持续督导跟踪报告；公布 2026-05-12</w:t>
        <w:br/>
        <w:t>https://static.cninfo.com.cn/finalpage/2026-05-12/1225301174.PDF</w:t>
        <w:br/>
        <w:t>正文已取得并实读；页码均为 PDF 物理页，从 1 开始。 原件按本来源URL和SHA256定位。</w:t>
      </w:r>
    </w:p>
    <w:p>
      <w:r>
        <w:t>[ks_d_s_l2] 中华人民共和国民法典（最高人民法院发布全文）；公布 2020-06-01</w:t>
        <w:br/>
        <w:t>https://www.court.gov.cn/zixun/xiangqing/233181.html</w:t>
        <w:br/>
        <w:t>正文已取得并实读；页码均为 PDF 物理页，从 1 开始。 原件按本来源URL和SHA256定位。 公布日期取网页发布时间，未以法律通过日期代替。</w:t>
      </w:r>
    </w:p>
    <w:p>
      <w:r>
        <w:t>[ks_d_s_l3] 最高人民法院关于破产分配中本金与利息清偿顺序疑问的回复；公布 2021-09-02</w:t>
        <w:br/>
        <w:t>https://www.court.gov.cn/hudong/xiangqing/320171.html</w:t>
        <w:br/>
        <w:t>正文已取得并实读；页码均为 PDF 物理页，从 1 开始。 原件按本来源URL和SHA256定位。</w:t>
      </w:r>
    </w:p>
    <w:p>
      <w:r>
        <w:t>[ks_d_s_l4] 中国证监会决定修改的规范性文件（2025年汇编，含修订后的上市公司监管指引第4号）；公布 2025-03-27</w:t>
        <w:br/>
        <w:t>https://www.csrc.gov.cn/csrc/c101954/c7547906/7547906/files/%E9%99%84%E4%BB%B61-1%EF%BC%9A%E4%B8%AD%E5%9B%BD%E8%AF%81%E7%9B%91%E4%BC%9A%E5%86%B3%E5%AE%9A%E4%BF%AE%E6%94%B9%E7%9A%84%E8%A7%84%E8%8C%83%E6%80%A7%E6%96%87%E4%BB%B6.pdf</w:t>
        <w:br/>
        <w:t>正文已取得并实读；页码均为 PDF 物理页，从 1 开始。 原件按本来源URL和SHA256定位。</w:t>
      </w:r>
    </w:p>
    <w:p>
      <w:r>
        <w:t>[ks_d_s_l1] 证券期货法律适用意见第18号（2023年发行时原文）；公布 2023-02-17</w:t>
        <w:br/>
        <w:t>https://www.csrc.gov.cn/csrc/c101954/c7122002/7122002/files/%E9%99%84%E4%BB%B61%EF%BC%9A%EF%BC%88%E5%86%8D%E8%9E%8D%E8%B5%84%EF%BC%89%E8%AF%81%E5%88%B8%E6%9C%9F%E8%B4%A7%E6%B3%95%E5%BE%8B%E9%80%82%E7%94%A8%E6%84%8F%E8%A7%81%E7%AC%AC18%E5%8F%B7.pdf</w:t>
        <w:br/>
        <w:t>官方原文已在线阅读，仅使用已实读的第六至七页；本地原件未保存，未编造 SHA256。 仅用于发行时适用的发行条件口径背景，不视为对存续承诺的专门解释；后续修订附件未取得。</w:t>
      </w:r>
    </w:p>
    <w:p>
      <w:r>
        <w:t>[ks_r_method] 联合资信一般工商企业信用评级方法与模型V4.1.202606；公布 2026-06-09</w:t>
        <w:br/>
        <w:t>https://www.lhratings.com/file/8622bc88-5377-4572-8c93-afc6d796339d.pdf</w:t>
        <w:br/>
        <w:t>公开目录及正文确认发布即生效。原件PDF2–33已有逐页视觉研究；原文参数与本案研究选择分别记录。</w:t>
      </w:r>
    </w:p>
    <w:p>
      <w:r>
        <w:t>[ks_r_principles] 联合资信企业信用评级方法总论V4.1.202605；公布 2026-05-29</w:t>
        <w:br/>
        <w:t>https://www.lhratings.com/file/57da1b35-2001-44e0-9505-8f33baebef39.pdf</w:t>
        <w:br/>
        <w:t>全文16页已作视觉研究，专业判断许可不等于本案取得该机构批准。</w:t>
      </w:r>
    </w:p>
    <w:p>
      <w:r>
        <w:t>[ks_r_support] 联合资信外部支持评估方法V4.1.202605；公布 2026-05-29</w:t>
        <w:br/>
        <w:t>https://www.lhratings.com/file/2c5877a1-7aca-42c5-b0b9-6cfd0fc0e9bd.pdf</w:t>
        <w:br/>
        <w:t>全文10页已作视觉研究；政府路径与企业法人股东路径分别判断。</w:t>
      </w:r>
    </w:p>
    <w:p>
      <w:r>
        <w:t>[ks_r_issue] 联合资信债项评级基本方法V3.0.202207；公布 未核验</w:t>
        <w:br/>
        <w:t>https://www.lhratings.com/file/461ba035-33a2-4901-a0da-72c52a66766a.pdf</w:t>
        <w:br/>
        <w:t>封面2022年7月，正文明确2022-08-01起施行；精确首次公布日未另证，适用时间早于本案截止日。全文10页文本已读。</w:t>
      </w:r>
    </w:p>
    <w:p>
      <w:r>
        <w:t>[ks_r_application] 2026科顺跟踪报告的方法适用性与通用等级定义页；公布 2026-06-23</w:t>
        <w:br/>
        <w:t>https://www.lhratings.com/reports/B010330-P61284-2021-GZ2026.pdf</w:t>
        <w:br/>
        <w:t>仅使用PDF6、8的方法适用性及23的通用等级/展望定义。发行人既有等级、机构因素得分和预测未作本案输入或校准目标。</w:t>
      </w:r>
    </w:p>
    <w:p>
      <w:r>
        <w:t>[ks_horizon_s_h125] 科顺股份2025年半年度报告；公布 2025-08-29</w:t>
        <w:br/>
        <w:t>https://disc.static.szse.cn/disc/disk03/finalpage/2025-08-29/fac36ebc-3d92-4c4c-93ef-826df53c41bb.PDF</w:t>
        <w:br/>
        <w:t>正式公开日在研究截止日前；PDF71–74页；71–72页现金流表已目视核对</w:t>
      </w:r>
    </w:p>
    <w:p>
      <w:r>
        <w:t>[ks_horizon_s_q125] 科顺股份2025年第一季度报告；公布 2025-04-25</w:t>
        <w:br/>
        <w:t>https://static.cninfo.com.cn/finalpage/2025-04-25/1223275050.PDF</w:t>
        <w:br/>
        <w:t>正式公开日在研究截止日前；PDF10–11页，合并现金流量表本期列</w:t>
      </w:r>
    </w:p>
    <w:p>
      <w:r>
        <w:t>[ks_tax_s_cas18] 企业会计准则第18号——所得税；公布 2006-03-09</w:t>
        <w:br/>
        <w:t>https://kjs.mof.gov.cn/zt/kjzzss/kuaijizhunzeshishi/200806/t20080618_46230.htm</w:t>
        <w:br/>
        <w:t>财政部官方原文发布日期；本案例采用第13、15、17、20—22条有关可实现性、计量和损益/权益归属规定，不以2006原文代替后续全部准则解释。</w:t>
      </w:r>
    </w:p>
    <w:p>
      <w:r>
        <w:t>[ks_tax_s_csrc5] 监管规则适用指引——会计类第5号；公布 2025-07-18</w:t>
        <w:br/>
        <w:t>https://www.csrc.gov.cn/csrc/c105942/c7572064/7572064/files/%E9%99%84%E4%BB%B61%EF%BC%9A%E3%80%8A%E7%9B%91%E7%AE%A1%E8%A7%84%E5%88%99%E9%80%82%E7%94%A8%E6%8C%87%E5%BC%95%E2%80%94%E2%80%94%E4%BC%9A%E8%AE%A1%E7%B1%BB%E7%AC%AC5%E5%8F%B7%E3%80%8B.pdf</w:t>
        <w:br/>
        <w:t>发布日期由证监会原栏目正文核实：https://www.csrc.gov.cn/csrc/c100038/c7572064/content.shtml；仅采用附件第8—9页5-8。</w:t>
      </w:r>
    </w:p>
    <w:p>
      <w:r>
        <w:t>[ks_a_e_coverage] ks_a_s_25 PDF页码与印刷页码一致。文本实际覆盖第1—92、97—245页；不使用第93—96页。选定表格46页提取矩阵；视觉读第114、119、125、128、185、208、209、210页；其余为文本及矩阵核读。2024补充只读第10、116—124、127—130、164、184、191、192、194、195、203、208—210页，未声称阅读全文。2026Q1全部12页文本已读。内控审计4页、自评11页、政策变更2页全部文本已读；募集资金鉴证11页，其中第10、11页为扫描图视觉阅读。 追加独立视觉复读2025第168页、2024第210页；补流归还及续作公告全部2页和6页已读。 2024年报第126、131—134页后续补读，含原2023合并权益变动表。 覆盖记录，阅读范围可由抽取文件及实际源页追溯；非审计保证</w:t>
      </w:r>
    </w:p>
    <w:p>
      <w:r>
        <w:t>[ks_a_e_summary] ks_a_s_25 第10—12页，主要会计数据（元），2025/2024调整前后/2023调整前后及分季度指标。摘要因同一控制下收购横琴逸东公司调整往年；列示2023重述后收入、归母净利、扣非净利、CFO、资产及归母权益，不列全部四表。 发行人正式披露；财务报表经审计，但本分析未复做审计程序</w:t>
      </w:r>
    </w:p>
    <w:p>
      <w:r>
        <w:t>[ks_a_e_bs] ks_a_s_25 第102—105页，合并资产负债表，单位元，列2025-12-31及2025-01-01。主表资产、负债、权益及流动/非流动项目；期初为同控重述。空白项目未机械当零。 发行人正式披露；财务报表经审计，但本分析未复做审计程序</w:t>
      </w:r>
    </w:p>
    <w:p>
      <w:r>
        <w:t>[ks_a_e_parent] ks_a_s_25 第105—107、109—113、125—131及242页，母公司四表与追溯权益说明，单位元。母公司利润及现金含子公司分红和集团往来；母公司2025权益表期初另有权益法追溯调整，和资产负债表期初需分开。 发行人正式披露；财务报表经审计，但本分析未复做审计程序</w:t>
      </w:r>
    </w:p>
    <w:p>
      <w:r>
        <w:t>[ks_a_e_is] ks_a_s_25 第107—109页，合并利润表，单位元，2025年度/2024年度。成本费用、减值、投资及公允价值、税项和损益归属均按原符号保留。 发行人正式披露；财务报表经审计，但本分析未复做审计程序</w:t>
      </w:r>
    </w:p>
    <w:p>
      <w:r>
        <w:t>[ks_a_e_cf] ks_a_s_25 第111—113页，合并现金流量表，单位元，2025年度/2024年度。直接法经营、投资、筹资、汇率影响及现金期初期末；不是资产负债表货币资金总额。 发行人正式披露；财务报表经审计，但本分析未复做审计程序</w:t>
      </w:r>
    </w:p>
    <w:p>
      <w:r>
        <w:t>[ks_a_e_equity] ks_a_s_25 第114—124页，合并所有者权益变动表，单位元。本年期初、综合收益、所有者投入、分配、专项储备及其他滚动；同控对期初比较及资本公积的影响需分栏。 发行人正式披露；财务报表经审计，但本分析未复做审计程序</w:t>
      </w:r>
    </w:p>
    <w:p>
      <w:r>
        <w:t>[ks_a_e_policies] ks_a_s_25 第132—162页，编制基础、合并及各项会计政策/重要估计、税项。持续经营基础；收入按交付验收/交承运人/报关/客户确认工程量等具体业务确认；应收及合同资产预期信用损失；存货成本与可变现净值孰低；固定资产和投资性房地产折旧、长期资产减值；研发全部费用化；租赁表内确认；安全生产专项储备；所得税分主体适用优惠。2025无重要会计政策或估计变更。 发行人正式披露；财务报表经审计，但本分析未复做审计程序</w:t>
      </w:r>
    </w:p>
    <w:p>
      <w:r>
        <w:t>[ks_a_e_audit] ks_a_s_25 第97—101页，审计报告。致同出具无保留意见；收入确认，以及应收账款、合同资产和其他非流动资产中的合同资产减值这两项关键审计事项的审计程序由审计师实施，不作为本分析已实施程序。审计意见不保证无任何错报或未来偿债。 发行人正式披露；财务报表经审计，但本分析未复做审计程序</w:t>
      </w:r>
    </w:p>
    <w:p>
      <w:r>
        <w:t>[ks_a_e_cash] ks_a_s_25 第162—164、190—191、209—210页，货币资金/受限资产/现金等价物。现金等价物排除定存质押、票据及保函保证金、冻结、专户等；需区分账面货币资金、报表可随时支付现金及经济上无用途约束现金。 发行人正式披露；财务报表经审计，但本分析未复做审计程序</w:t>
      </w:r>
    </w:p>
    <w:p>
      <w:r>
        <w:t>[ks_a_e_ar] ks_a_s_25 第165—168页，应收账款，单位元；账龄、单项与组合及准备滚动。应收账款账龄延长，单项信用减值与组合按不同方法；本年坏账核销与非现金抵债影响净额变化，净额下降不能直接视为现金回收。 发行人正式披露；财务报表经审计，但本分析未复做审计程序</w:t>
      </w:r>
    </w:p>
    <w:p>
      <w:r>
        <w:t>[ks_a_e_arf] ks_a_s_25 第163—165、170—171、221—222页，应收票据/应收款项融资/金融资产转移。承兑、背书贴现及终止确认分类；未终止确认留存风险，已终止确认仍披露票据法追索责任。票据融资与供应商融资不得重复加债。 发行人正式披露；财务报表经审计，但本分析未复做审计程序</w:t>
      </w:r>
    </w:p>
    <w:p>
      <w:r>
        <w:t>[ks_a_e_contract] ks_a_s_25 第169—170、190、200—201页，合同资产/其他非流动资产/收入。合同资产流动及非流动部分与质保金分开；工程收入依客户确认工程量，合同资产不等同已到期无条件债权；剩余履约义务金额表述未充分量化，不据空值或零值推断无订单。 发行人正式披露；财务报表经审计，但本分析未复做审计程序</w:t>
      </w:r>
    </w:p>
    <w:p>
      <w:r>
        <w:t>[ks_a_e_otherar] ks_a_s_25 第171—174、226页，其他应收款及关联余额。债务重组款、中天盈房地产关联款及保证金/暂付款占用；单项第三阶段风险明显，坏账准备不能作为实际收现。 发行人正式披露；财务报表经审计，但本分析未复做审计程序</w:t>
      </w:r>
    </w:p>
    <w:p>
      <w:r>
        <w:t>[ks_a_e_inventory] ks_a_s_25 第175—176页，存货明细及跌价准备滚动。原材料/产品/工程施工等存货类型；本期计提与转回或转销不可混同经营现金，库存减少需要区分消耗、减值和范围变化。 发行人正式披露；财务报表经审计，但本分析未复做审计程序</w:t>
      </w:r>
    </w:p>
    <w:p>
      <w:r>
        <w:t>[ks_a_e_debtassets] ks_a_s_25 第176—178、204、229页及第48页证券投资。融创债券本年转换为股权等非现金债务重组并确认信用和重组损失；不视为现金变现，期末债权投资为空不代表全额收回。 发行人正式披露；财务报表经审计，但本分析未复做审计程序</w:t>
      </w:r>
    </w:p>
    <w:p>
      <w:r>
        <w:t>[ks_a_e_invest] ks_a_s_25 第36、179—182、214—216、223、242页，长期股权投资、基金承诺及范围变化。新增基金、顺控保理丧失控制、横琴同控收购、科安顺少数股权；历史丰泽失控/恢复控制导致历史可比性限制。 发行人正式披露；财务报表经审计，但本分析未复做审计程序</w:t>
      </w:r>
    </w:p>
    <w:p>
      <w:r>
        <w:t>[ks_a_e_fixed] ks_a_s_25 第182—190、204页，投资性房地产、固定资产、在建、使用权、无形、商誉、抵债房产及资产减值。闲置固定资产、抵债房产、部分无证房屋、减值及建设进度；滁州一期重要CIP滚动原表列位已图像复读仍不能闭合，不能擅自改值。 发行人正式披露；财务报表经审计，但本分析未复做审计程序</w:t>
      </w:r>
    </w:p>
    <w:p>
      <w:r>
        <w:t>[ks_a_e_tax] ks_a_s_25 第160—162、188—190、205—206页，税收优惠、递延税、所得税桥。递延所得税资产依赖各主体未来应税利润；合并税率及会计利润不足以证明可收回。亏损年度有效税率不宜与正常盈利期机械比较。 发行人正式披露；财务报表经审计，但本分析未复做审计程序</w:t>
      </w:r>
    </w:p>
    <w:p>
      <w:r>
        <w:t>[ks_a_e_liabs] ks_a_s_25 第191—199页，借款、应付/合同/职工/税费/预计负债、权益附注。含保证、质押和抵押融资，财务费用含资本化利息；一年内到期非流动负债中预计负债不属于利息债。质保预计负债分流动与长期。 发行人正式披露；财务报表经审计，但本分析未复做审计程序</w:t>
      </w:r>
    </w:p>
    <w:p>
      <w:r>
        <w:t>[ks_a_e_revenue] ks_a_s_25 第38—43、199—205页，产品/地区、成本费用和非经常收益。材料毛利率改善与工程毛利承压并存；销售规模与销量下降，海外较小；2024业绩补偿公允价值收益较大，2025减值与税额对损益影响突出。 发行人正式披露；财务报表经审计，但本分析未复做审计程序</w:t>
      </w:r>
    </w:p>
    <w:p>
      <w:r>
        <w:t>[ks_a_e_indirect] ks_a_s_25 第208—209页，净利润调节为CFO，单位元。净利加减非现金损益、递延税、营运资本及其他；经营性应收项目调整为现金流流出，不可由BS净应收下降反推相反符号。 发行人正式披露；财务报表经审计，但本分析未复做审计程序</w:t>
      </w:r>
    </w:p>
    <w:p>
      <w:r>
        <w:t>[ks_a_e_debtorroll] ks_a_s_25 第208页，筹资活动相关负债变动，单位元。账面筹资相关债务变动分现金增加/减少及非现金；不包括全部应付票据和其他应付款借款，需依定义扩展。 发行人正式披露；财务报表经审计，但本分析未复做审计程序</w:t>
      </w:r>
    </w:p>
    <w:p>
      <w:r>
        <w:t>[ks_a_e_supplier] ks_a_s_25 第210页，供应商融资安排，单位元；已收到款项及付款期。供应链平台安排计入AP及短期借款；已付供应商部分和AP转借款非现金变动不能重复计入债务或现金。付款期限长于同类普通应付。 发行人正式披露；财务报表经审计，但本分析未复做审计程序</w:t>
      </w:r>
    </w:p>
    <w:p>
      <w:r>
        <w:t>[ks_a_e_maturity] ks_a_s_25 第217—221页，金融工具风险与未折现合同现金流表，万元。未使用授信、短期偿付期限及风险敞口；未折现现金流含经营性负债，与会计账面有息债不等额。授信可提条件未核验。 发行人正式披露；财务报表经审计，但本分析未复做审计程序</w:t>
      </w:r>
    </w:p>
    <w:p>
      <w:r>
        <w:t>[ks_a_e_related] ks_a_s_25 第222—228页及第79—84页，关联方、保证、募集金及承诺。关联方提供保证不等于已承诺注资；经销商保证与对子公司保证区分；2025同控收购向控制人付款。正文无重大关联交易不等于无任何关联交易。 发行人正式披露；财务报表经审计，但本分析未复做审计程序</w:t>
      </w:r>
    </w:p>
    <w:p>
      <w:r>
        <w:t>[ks_a_e_governance] ks_a_s_25 第58—67、70—92页，薪酬分红、内控、重要事项、控制人持股。审计师由天健改致同；利润分配、募投资金临时补流与整改；股权激励未达考核注销；诉讼、控制人质押及公司自述环境事项未逐案独立核验。 发行人正式披露；财务报表经审计，但本分析未复做审计程序</w:t>
      </w:r>
    </w:p>
    <w:p>
      <w:r>
        <w:t>[ks_a_e_post] ks_a_s_25 第228—229页，期后事项、债务重组及分部。拟分配现金股利为期后计划；单一经营分部并不表示不同产品/区域现金风险一致；抵债资产后续变现需外部证据。 发行人正式披露；财务报表经审计，但本分析未复做审计程序</w:t>
      </w:r>
    </w:p>
    <w:p>
      <w:r>
        <w:t>[ks_a_e_old] ks_a_s_24 2024年报第116—124、126—134、191—195、203、208—210页（单位元，2024/2023列）。取得原2023完整主要财务报表与现金、利息、融资负债附注；未把原2023当作横琴追溯后的口径。筹资负债第210页视觉校验，长期应付款35,729,594.91在本期非现金增加列，不是2023年初余额。 发行人正式披露；财务报表经审计，但本分析未复做审计程序</w:t>
      </w:r>
    </w:p>
    <w:p>
      <w:r>
        <w:t>[ks_a_e_q1] ks_a_s_q1 2026Q1第1—12页，主要财务数据与三张报表。未经审计；Q1同比收入、盈利及经营现金改善，但CFO仍负、信用损失增加；长短借款结构变化；缺完整附注及权益变动表。 发行人正式季报，未经审计；原表部分上期列未重述</w:t>
      </w:r>
    </w:p>
    <w:p>
      <w:r>
        <w:t>[ks_a_e_control] ks_a_s_control_audit 内控审计PDF第3—4页；致同审字(2026)第332A016048号。审计师认为2025-12-31所有重大方面财务报告内部控制有效，签发2026-04-23；强调内控固有限制，不覆盖未来控制效果。 外部审计师公开正式意见；本研究未复做控制测试</w:t>
      </w:r>
    </w:p>
    <w:p>
      <w:r>
        <w:t>[ks_a_e_self] ks_a_s_control_self 自评第1—2、9—11页，评价范围及缺陷标准。自评覆盖资产/收入100%，无重大及重要财务和非财务缺陷；定量标准营业收入/资产5%、净利润10%为重大，自评未解释亏损情况下净利润标准如何应用。 发行人自评；与外部内控意见区分</w:t>
      </w:r>
    </w:p>
    <w:p>
      <w:r>
        <w:t>[ks_a_e_policy26] ks_a_s_policy 2026政策变更公告第1—2页。自2026-01-01执行解释19号，涵盖补偿性资产、同控来源子公司处置、金融负债电子支付终止确认等，公司称无重大影响；季报列无年初调整。 发行人正式披露；财务报表经审计，但本分析未复做审计程序</w:t>
      </w:r>
    </w:p>
    <w:p>
      <w:r>
        <w:t>[ks_a_e_proceeds2] ks_a_s_proceeds 募集资金鉴证第3—10页，尤其第7—10页及扫描第10页。合理保证鉴证认为专项报告重大方面如实反映；同时专项报告称临时补流转一般账户后混用，保荐督促专户管理并称已归还专户；年末仍列临时补流未归还余额，需澄清时点、专户性质及续作，不能自行消除差异。 正式鉴证及管理层专项报告；限制用途为年度披露，本研究只引述公开结论和事实</w:t>
      </w:r>
    </w:p>
    <w:p>
      <w:r>
        <w:t>[ks_a_e_cash2024bridge] ks_a_s_24 2024年报第116、191、209—210页；2025年报第209—210及214页。2024原货币资金减原现金等价物等于原第191页受限现金1,086,517,625.11；原现金补充表仅列463,208,782.08保证金。其差额与2025比较列新增列示的定存质押、冻结和专用资金合计一致。横琴同控现金增加833,421.24与货币资金及CCE同增一致；因此没有证据认定发生相同金额的现金重分类。 发行人正式披露；财务报表经审计，但本分析未复做审计程序</w:t>
      </w:r>
    </w:p>
    <w:p>
      <w:r>
        <w:t>[ks_a_e_ar_sign] ks_a_s_25 2025年报第168页，应收账款坏账准备滚动。其他行原数为-31,215.82；按有符号增加计算，滚动与末额相差62,431.64。若负号表示冲减减少项目，则反向计算恰闭合，但需发行人确认该符号语义，原值不改。 发行人正式披露；财务报表经审计，但本分析未复做审计程序</w:t>
      </w:r>
    </w:p>
    <w:p>
      <w:r>
        <w:t>[ks_a_e_return26] ks_a_s_return26 归还公告PDF第1—2页，公告2026-002。截至2026-01-06旧轮临时补流13亿元全部归还，未超过12个月；公告归还额不是2025年末未归还余额，不倒填年末。 发行人正式披露；财务报表经审计，但本分析未复做审计程序</w:t>
      </w:r>
    </w:p>
    <w:p>
      <w:r>
        <w:t>[ks_a_e_renew26] ks_a_s_renew26 重新补流公告PDF第1—6页，公告2026-006。2026-01-09董事会批准不超过13亿元新补流，期限不超过12个月，募投需要即归还；用途限主营生产经营；授权上限不是截至六月的实际占用额。 发行人正式披露；财务报表经审计，但本分析未复做审计程序</w:t>
      </w:r>
    </w:p>
    <w:p>
      <w:r>
        <w:t>[ks_b_e_structure] ks_a_s_25 PDF39–42；图像核对PDF40。2025年营业收入6044124793.41元；防水材料收入4659529919.68元，占77.09%；防水工程1084199413.32元，占17.94%；境内5848735840.97元、境外195388952.44元。防水材料/施工毛利率28.67%/6.25%；材料成本直接材料占84.12%；前五/最大客户占19.14%/11.63%。 经审计年度披露；地区和产品收入不同维度，不能相加；毛利及收入不证明收款质量。</w:t>
      </w:r>
    </w:p>
    <w:p>
      <w:r>
        <w:t>[ks_b_e_operations] ks_a_s_25 PDF25–27、34–36、42–43。公司列示全国生产基地，31个省市3200多家经销商；2025研发人员378人，研发投入252838924.63元，占收入4.18%，研发资本化为零；有效专利908项。 经销商、专利及技术能力主要为发行人陈述；数量不等于活跃渠道、不可替代技术或满负荷产能。</w:t>
      </w:r>
    </w:p>
    <w:p>
      <w:r>
        <w:t>[ks_b_e_cash] ks_a_s_25 PDF37、43–44。2025年经营净现金流319628020.65元；报告收现比116.91%；防水实物销量同比下降14.63%。 收现比不是当年全部新销售回款率；实物量为建筑防水汇总口径，不与同行总产量直接比。</w:t>
      </w:r>
    </w:p>
    <w:p>
      <w:r>
        <w:t>[ks_b_e_cost_risk] ks_a_s_25 PDF25、48–49、51。主要原料包括沥青、膜、聚酯胎基、SBS、聚醚等石化原料；公司明确对沥青等大宗原料议价能力相对弱；通过集采、储备及套保缓释价格风险。 风险与措施为发行人披露，不能假设套保完全有效或没有保证金流动性需求。</w:t>
      </w:r>
    </w:p>
    <w:p>
      <w:r>
        <w:t>[ks_b_e_q1] ks_a_s_q1 PDF1–5。2026Q1未经审计收入1455542440.54元，同比4.34%；扣非归母净利润51105059.49元；经营现金流-55182890.65元，上年同期-382352272.09元；预付款304863921.94元，上年末182790599.40元；信用减值损失5068.35万元，解释为部分应收账龄延长。 季度未经审计；预付增加既是锁价策略也占用现金；Q1不能机械年化。</w:t>
      </w:r>
    </w:p>
    <w:p>
      <w:r>
        <w:t>[ks_b_e_yuhong] ks_b_s04 PDF10–12、27–31；图像核对29。东方雨虹2025年合并收入27578652775.30元；防水材料19171975964.82元，同比-6.97%；卷材11361297695.00元，毛利22.15%；零售渠道收入占36.06%，工程渠道48.15%。 集团包括砂粉等业务，不能与纯防水总市场直接相除；渠道分类不能用来填补科顺缺项。</w:t>
      </w:r>
    </w:p>
    <w:p>
      <w:r>
        <w:t>[ks_b_e_bnbm] ks_b_s05 PDF13、15–17；图像核对16。北新2025年合并收入25280261918.22元；防水建材4785663502.02元，同比3.33%；防水卷材3313717663.38元，毛利17.26%；卷材产能4.85亿平方米，利用率53.17%；防水涂料产能142.84万吨，利用率59.92%；披露重组远大洪雨。 防水建材含施工，集团业务以石膏板等为主，并购影响增长；利用率仅适用于北新，不套入科顺。</w:t>
      </w:r>
    </w:p>
    <w:p>
      <w:r>
        <w:t>[ks_b_e_governance] ks_a_s_25 PDF53–57、66–67、77–79。董事会7名董事、3名独立董事；有审计等委员会；年报披露内控重大及重要缺陷为零，财报内控标准无保留；报告无非经营性占用及违规对外担保。 管理层自评和内控审计有基准日及重要性范围，不代表所有操作无缺陷；仍须结合募资混用事实。</w:t>
      </w:r>
    </w:p>
    <w:p>
      <w:r>
        <w:t>[ks_b_e_ownership] ks_a_s_25 PDF88–91；图像核对88。陈伟忠持273260362股、24.62%，质押136500000股；阮宜宝持75806702股、6.83%，质押43000000股；两人为自然人控制人，另有一致行动人。 控制人质押不是上市公司负债；未获质押处置触发证据。</w:t>
      </w:r>
    </w:p>
    <w:p>
      <w:r>
        <w:t>[ks_b_e_distribution] ks_a_s_25 PDF63–64。2025年实际实施2024年度现金分红332990507.70元及2025中期分红55498500.30元。 是现金分配决策证据；不由分配规模自动推定违法、侵占或违约。</w:t>
      </w:r>
    </w:p>
    <w:p>
      <w:r>
        <w:t>[ks_b_e_fund] ks_b_s13 PDF1–2、6–11。子公司认缴2.4亿元参与总认缴4.81亿元基金；存续8年，可延长2年；私募股权投资回收期较长；当时管理人因监事任职构成关联方，独董及董事会已审批；公告时尚筹划、协议未签完。 认缴不是已付现金；6%分配门槛不是保证收益。年报共同投资关联事项无的状态/期间口径未完全勾稽，不推定虚假披露。</w:t>
      </w:r>
    </w:p>
    <w:p>
      <w:r>
        <w:t>[ks_b_e_guarantees] ks_a_s_25 PDF80–81。2025年末对外担保不含子公司余额16009.81万元，列示经销商及连带保证、反担保；全口径担保余额21246.78万元。 反担保不消除代偿责任，未提供全部反担保物的独立可回收估值。</w:t>
      </w:r>
    </w:p>
    <w:p>
      <w:r>
        <w:t>[ks_b_e_fund_control] ks_b_s14 仅PDF20，募集资金使用核查。受托管理人记录，临时补流募集资金转入一般账户后曾与其他一般资金并用，要求专户管理；披露已经归还专户。 仅取此项实际资金操作事实，不取用评级章节；整改减轻后果但不抹去执行缺口。</w:t>
      </w:r>
    </w:p>
    <w:p>
      <w:r>
        <w:t>[ks_b_e_fund_return] ks_a_s_return26 PDF1–2。截至2026-01-06，旧一轮实际用于临时补流的130000万元全部归还专户，使用不超过原批准12个月。 这是旧一轮实际归还，不证明之后未再补流；不与年末状态混淆。</w:t>
      </w:r>
    </w:p>
    <w:p>
      <w:r>
        <w:t>[ks_b_e_fund_renew] ks_a_s_renew26 PDF1、3–5。2026-01-09董事会批准新一轮不超过130000万元临时补流、最长12个月、募投需要即归还，仅用于主营生产经营。 上限审批不等于截止日实际使用余额或永久补流。</w:t>
      </w:r>
    </w:p>
    <w:p>
      <w:r>
        <w:t>[ks_b_e_2026_dividend] ks_b_s17 PDF1–4。2025年度权益分派实施公告规定每股现金0.06元、公告股本1109971693股，2026-05-26除息及代派。 2026-05-19公开、2026-05-18签署；实施安排不是独立银行到账凭据。</w:t>
      </w:r>
    </w:p>
    <w:p>
      <w:r>
        <w:t>[ks_b_e_property25] ks_b_s06 正文一至三、表1及附注。2025年全国房地产投资82788亿元、同比-17.2%；新开工58770万平方米、同比-20.4%；竣工60348万平方米、同比-18.1%；开发企业到位资金93117亿元、同比-13.4%。 国家统计局可比口径；不把房地产跌幅等比例映射发行人收入。</w:t>
      </w:r>
    </w:p>
    <w:p>
      <w:r>
        <w:t>[ks_b_e_property26] ks_b_s07 正文一至三、表1。2026年1–5月房地产投资30356亿元，同比-16.2%；新开工17929万平方米、-22.6%；竣工14087万平方米、-23.4%；到位资金32756亿元、-19.0%。 2026-06-16已公开；不用7月后半年数据；行业资金弱不等于发行人违约。</w:t>
      </w:r>
    </w:p>
    <w:p>
      <w:r>
        <w:t>[ks_b_e_investment26] ks_b_s08 正文、主要数据表、附注1/7。2026年1–5月固定资产投资178512亿元、同比-4.1%；制造业投资-0.4%，基础设施+0.6%，建筑安装工程-6.6%。 本次基建定义含电力等，不能与旧口径无桥拼接；速度未扣价格因素。</w:t>
      </w:r>
    </w:p>
    <w:p>
      <w:r>
        <w:t>[ks_b_e_gdp26] ks_b_s09 表1及附注。2026Q1 GDP334193亿元，实际同比5.0%；建筑业增加值13632亿元，实际同比-3.8%。 季度初步核算，总量现价、增速不变价。</w:t>
      </w:r>
    </w:p>
    <w:p>
      <w:r>
        <w:t>[ks_b_e_renewal] ks_b_s10 主要任务（一）（二）（四）（六）、支撑保障（四）。中央城市更新意见支持既有建筑、老旧小区及地下管网改造，强调市场运作、持续投融资及控制债务风险。 政策提供需求方向，不证明发行人订单、利润或政府无条件支持。</w:t>
      </w:r>
    </w:p>
    <w:p>
      <w:r>
        <w:t>[ks_b_e_standard_sheet] ks_b_s11 标准官方题录。GB45320-2025建筑防水卷材安全和通用技术规范于2025-03-28发布、2025-10-01实施。 本次核对题录而非完整技术条文；不据此声称已实现集中度提升。</w:t>
      </w:r>
    </w:p>
    <w:p>
      <w:r>
        <w:t>[ks_b_e_standard_coating] ks_b_s12 原标准检索条目。GB45671-2025建筑防水涂料安全技术规范于2025-04-25发布、2025-11-01实施。 仅取原标准题录；当前修改单状态不回填历史截止日。</w:t>
      </w:r>
    </w:p>
    <w:p>
      <w:r>
        <w:t>[ks_b_e_method] ks_b_s03 PDF27–29（印刷26–28）原图。公开方法关注宏观及行业、市场地位/核心资源/多元协同、治理/管理、收入/产业链/净营业周期；净营业周期由应收、存货和应付周转组合；收入有公开数值分区。 定性中心分与相邻范围为分析者工作判断；公开版本只核实到2026-06月份，未虚构具体公告日。</w:t>
      </w:r>
    </w:p>
    <w:p>
      <w:r>
        <w:t>[ks_d_e_commitment] ks_a_s_25 PDF p75–76，承诺事项表：财务承诺、承诺期限及履行情况。财务承诺要求自本次发行申请之日起每一期末持续满足发行后累计债券余额不超过最近一期末净资产的50%；承诺日期2023-08-02，期限长期有效，履行栏为正常履行，汇总栏为按时履行。 官方原件正文；报告披露不等同于本次独立审计或法律鉴证。</w:t>
      </w:r>
    </w:p>
    <w:p>
      <w:r>
        <w:t>[ks_d_e_commitment_origin] ks_d_s_m1 PDF p136–137；p400，发行条件说明。募集书载有每一期末持续满足的承诺；发行条件示例以发行规模219800万元除2023年3月末净资产562303.80万元，约39.09%。该段未写发行完成即失效，也未列超限自动加速或宽限期。 官方原件正文；报告披露不等同于本次独立审计或法律鉴证。</w:t>
      </w:r>
    </w:p>
    <w:p>
      <w:r>
        <w:t>[ks_d_e_equity] ks_a_s_25 PDF p105，合并资产负债表，2025-12-31及2024-12-31列，单位元。2025年末合并所有者权益合计4052073804.75元，归母权益3968797075.77元、少数股东权益83276728.98元；上年末合并总权益调整后5067082436.51元。 官方原件正文；报告披露不等同于本次独立审计或法律鉴证。</w:t>
      </w:r>
    </w:p>
    <w:p>
      <w:r>
        <w:t>[ks_d_e_bond_accounting] ks_a_s_25 PDF p194–195，应付债券附注及增减变动表，单位元。应付债券期初2243045749.84元；按面值计提利息15685984.48元、溢折价摊销65658391.23元、支付利息10989198.50元、本期转股17700元；期末2313383227.05元；是否违约栏为否。 官方原件正文；报告披露不等同于本次独立审计或法律鉴证。</w:t>
      </w:r>
    </w:p>
    <w:p>
      <w:r>
        <w:t>[ks_d_e_face_2025] ks_a_s_25 PDF p93–95，可转换公司债券情况，单位元/股。2025年初转债面值余额2197846800.00元，本年转股17700.00元，年末余额2197829100.00元；累计转股金额170900.00元、累计转股22700股。累计转股表列实际发行总金额2198000000.00元。 官方原件正文；报告披露不等同于本次独立审计或法律鉴证。</w:t>
      </w:r>
    </w:p>
    <w:p>
      <w:r>
        <w:t>[ks_d_e_face_q1] ks_d_s_c1 PDF p1、5–6，2026年第一季度转股与余额，单位元/张/股。2026年第一季度86张、8600元转为1285股；2026-03-31未转股21978205张，对应2197820500元。该日余额不是2026-06-30余额。 官方原件正文；报告披露不等同于本次独立审计或法律鉴证。</w:t>
      </w:r>
    </w:p>
    <w:p>
      <w:r>
        <w:t>[ks_d_e_issue_coupon] ks_d_s_m1 PDF p39–40，发行规模、期限、票面利率、还本付息条款。募集书发行规模上限219800.00万元，每张100元；债券期限2023-08-04至2029-08-03。六个计息年度票息依次为0.30%、0.50%、1.00%、1.50%、1.80%、2.00%；每满一年为付息日，节假日或休息日顺延且不另计息，登记日为付息日前一交易日，付息日后五个交易日内支付。登记日前及当日申请转股不再享有本年度及以后利息。 官方原件正文；报告披露不等同于本次独立审计或法律鉴证。</w:t>
      </w:r>
    </w:p>
    <w:p>
      <w:r>
        <w:t>[ks_d_e_maturity_call] ks_d_s_m1 PDF p43，赎回条款。到期后五个交易日内按票面面值115%赎回未转股债券，含最后一期利息。转股期内连续三十个交易日至少十五日收盘价不低于当期转股价130%，或未转股余额不足3000万元，发行人可按面值加应计利息赎回。 官方原件正文；报告披露不等同于本次独立审计或法律鉴证。</w:t>
      </w:r>
    </w:p>
    <w:p>
      <w:r>
        <w:t>[ks_d_e_put] ks_d_s_m1 PDF p43–44，回售条款。最后两个计息年度中，任意连续三十个交易日收盘价低于当期转股价70%，持有人可按面值加应计利息回售；每计息年度首次触发后按公告申报，不能多次行使部分回售，向下修正转股价则重算观察期。募集资金投资项目实施发生重大变化且依法被视为或被监管认定改变用途时，有一次附加回售权。 官方原件正文；报告披露不等同于本次独立审计或法律鉴证。</w:t>
      </w:r>
    </w:p>
    <w:p>
      <w:r>
        <w:t>[ks_d_e_revision] ks_d_s_m1 PDF p42，转股价格向下修正。连续三十个交易日至少十五日收盘价低于当期转股价85%时，董事会有权提出下修；须出席股东所持表决权三分之二以上通过，持债股东回避；受前二十个交易日均价、前一交易日均价、最近一期经审计每股净资产及股票面值下限限制。 官方原件正文；报告披露不等同于本次独立审计或法律鉴证。</w:t>
      </w:r>
    </w:p>
    <w:p>
      <w:r>
        <w:t>[ks_d_e_price_latest] ks_d_s_c2 PDF p1、6，转股价格调整及实施日。实施年度现金分红后转股价格由6.67元/股减每股现金红利0.06元，调为6.61元/股，自2026-05-26生效。 官方原件正文；报告披露不等同于本次独立审计或法律鉴证。</w:t>
      </w:r>
    </w:p>
    <w:p>
      <w:r>
        <w:t>[ks_d_e_distribution] ks_b_s17 PDF p1–3，权益分派方案、登记及除息日。分红方案2026-05-15获股东会批准，每10股派0.60元；股权登记日2026-05-25、除息及中登代派日2026-05-26。按2026-05-18基数1109971693股安排，每股比例固定，基数随转股可变。 官方原件正文；报告披露不等同于本次独立审计或法律鉴证。</w:t>
      </w:r>
    </w:p>
    <w:p>
      <w:r>
        <w:t>[ks_d_e_price_history] ks_b_s14 PDF p5、28–29，实际转股期及历次价格/下修决策。转股期2024-02-19至2029-08-03；2025-06-04转股价6.72元/股，2025-09-24调为6.67元/股。2025-12-24决定不下修，2025-12-25至2026-06-24不提出下修，2026-06-25起重新计算触发期间。 官方原件正文；报告披露不等同于本次独立审计或法律鉴证。</w:t>
      </w:r>
    </w:p>
    <w:p>
      <w:r>
        <w:t>[ks_d_e_temporary_report] ks_d_s_t0 PDF p5、15–17，价格信息与重大事项。p5仍列6.72元/股，p15已记录后续6.67元/股。p16报告2025年度亏损超过上年末净资产10%的重大事项；该段没有认定累计债券余额承诺违约。 官方原件正文；报告披露不等同于本次独立审计或法律鉴证。</w:t>
      </w:r>
    </w:p>
    <w:p>
      <w:r>
        <w:t>[ks_d_e_general_performance] ks_b_s14 PDF p14、22–23、28，履约、付息、会议和承诺。报告称已发行债券及其他债务融资工具不存在延迟支付本息、2025年度付息无延迟、2025年度未发生应召开或已召开的持有人会议事项，相关承诺履行良好；未提供持续财务承诺的专门测试调节表。 官方原件正文；报告披露不等同于本次独立审计或法律鉴证。</w:t>
      </w:r>
    </w:p>
    <w:p>
      <w:r>
        <w:t>[ks_d_e_coupon_paid] ks_b_s14 PDF p22，2025年付息情况。第二计息年度2024-08-04至2025-08-03票息0.50%，2025年度利息已支付，无延迟；与年报债券表支付利息10989198.50元交叉核对。 官方原件正文；报告披露不等同于本次独立审计或法律鉴证。</w:t>
      </w:r>
    </w:p>
    <w:p>
      <w:r>
        <w:t>[ks_d_e_sponsor_performance] ks_d_s_s1 PDF p4–5，问题事项及承诺履行。持续督导意见称承诺已履行；同时提示临时补流募集资金与其他资金混同管理事项。未提供累计债券余额承诺逐期计算或豁免文件。 官方原件正文；报告披露不等同于本次独立审计或法律鉴证。</w:t>
      </w:r>
    </w:p>
    <w:p>
      <w:r>
        <w:t>[ks_d_e_meeting_triggers] ks_d_s_r1 PDF p3–5，第九、十一至十四条。第九条不允许在法律或募集书约定以外要求提前偿付。第十一条包括已经或预计不能按期付本债；发行人其他有息债务未偿超过5000万元且达到母公司最近经审计净资产10%以上、且可能导致本债违约；重要子公司按合并资产、净资产或收入任一占30%以上界定，其有息债务未偿超过5000万元且达到合并最近经审计净资产10%以上、且可能导致本债违约。这些是召开会议采取措施的条件，不是自动交叉违约或加速条款。第十二至十四条允许单独或合计持有未偿债券10%的持有人按规则提议或自行召集。 官方原件正文；报告披露不等同于本次独立审计或法律鉴证。</w:t>
      </w:r>
    </w:p>
    <w:p>
      <w:r>
        <w:t>[ks_d_e_meeting_votes] ks_d_s_r1 PDF p8、11–12、14、17，第二十九、四十三条及诉讼/适用规则。通常需代表未偿还表决权总数二分之一以上的持有人出席；降低或延缓本金利息等重大事项通常需全体未偿还表决权三分之二以上同意，另有特别召集情形。规则载有诉讼授权及与募集书冲突时的适用顺序；全文未定位累计债券余额超限的明确加速或补救期条款。 官方原件正文；报告披露不等同于本次独立审计或法律鉴证。</w:t>
      </w:r>
    </w:p>
    <w:p>
      <w:r>
        <w:t>[ks_d_e_remedies_contract] ks_d_s_m1 PDF p49、51–52，担保、违约责任及争议解决。本次发行不提供担保；募集书载有未按期支付本息的违约责任及按票面利率按日计算的逾期利息，并将违约事件、责任和争议安排转介受托管理协议。已取得募集书及会议规则，但未取得完整已签受托协议及补充文本。 官方原件正文；报告披露不等同于本次独立审计或法律鉴证。</w:t>
      </w:r>
    </w:p>
    <w:p>
      <w:r>
        <w:t>[ks_d_e_issuance_law] ks_d_s_l1 PDF p6–7，第三部分（发行时原文）。累计债券余额与最近一期末净资产的监管解释位于发行条件部分：前者采用合并口径账面余额，后者采用合并报表净资产，列有不计入累计余额的工具类别；未规定比率超限使存续转债自动到期。 已实读官方原文，但仅用于发行时口径背景；不能替代存续承诺的合同解释，后续修订附件未取得。</w:t>
      </w:r>
    </w:p>
    <w:p>
      <w:r>
        <w:t>[ks_d_e_civil_remedies] ks_d_s_l2 网页正文：第五百七十七至五百七十九条。违约责任可包括继续履行、补救措施或赔偿；明确表示或以行为表明不履行可产生到期前责任；未支付价款等金钱债务可请求支付。单一财务比率不当然等同明确拒绝履行或本债自动到期。 官方法律原文；这里只界定一般民事救济，未作司法适用或法律执业鉴证。</w:t>
      </w:r>
    </w:p>
    <w:p>
      <w:r>
        <w:t>[ks_d_e_commitment_regulation] ks_d_s_l4 PDF p711–715，《上市公司监管指引第4号》：第十至十四、十七至十八条。持续披露承诺履行，相关主体不得擅自变更或豁免承诺；合规变更有条件和程序，并有监管处置安排。监管承诺责任和本债加速清偿是不同问题，监管条文不能代替缺失的加速条款。 官方原件正文；报告披露不等同于本次独立审计或法律鉴证。</w:t>
      </w:r>
    </w:p>
    <w:p>
      <w:r>
        <w:t>[ks_d_e_ranking] ks_d_s_l3 网页正文回复：普通破产债权本息清偿顺序。最高法院回复说明普通破产债权原则上按同一顺序比例受偿，本金或利息性质不改变其普通债权顺位。与不提供担保条款合并，支持将本债作为发行人无担保债权分析，不证明对所有集团资产存在直接追索。 官方回复用于普通债权一般顺位背景；未以此替代科顺债项所有合同条款或具体破产分配。</w:t>
      </w:r>
    </w:p>
    <w:p>
      <w:r>
        <w:t>[ks_d_e_fund_balance] ks_d_s_f3 PDF p1–2、4、6、9，募集资金累计收支、年末余额及对照表，单位万元（p1原到款金额为元）。募集资金净额218131.36万元、累计使用84685.85万元、利息收入扣手续费净额2685.00万元；2025年末余额136130.51万元，其中临时补流127487.39万元、募集专户8643.12万元。未使用余额包括已暂用于经营的资金，不等于全部存于专户。 官方原件正文；报告披露不等同于本次独立审计或法律鉴证。</w:t>
      </w:r>
    </w:p>
    <w:p>
      <w:r>
        <w:t>[ks_d_e_fund_return] ks_a_s_return26 PDF p1–2，旧一期临时补流归还。2025-01-10批准临时补流不超过130000.00万元、期限不超过十二个月；公司实际使用130000.00万元，截至2026-01-06已全部归还募集资金专户。该公告不是偿还另行新增的外部金融债。 官方原件正文；报告披露不等同于本次独立审计或法律鉴证。</w:t>
      </w:r>
    </w:p>
    <w:p>
      <w:r>
        <w:t>[ks_d_e_fund_new] ks_a_s_renew26 PDF p1、3–5，新一期临时补流批准及归还义务。2026-01-09批准不超过130000万元闲置募集资金临时补流，自批准日起不超过十二个月；限于主营经营，项目需要或到期须归还。批准额度没有证明截止日实际占用余额。 官方原件正文；报告披露不等同于本次独立审计或法律鉴证。</w:t>
      </w:r>
    </w:p>
    <w:p>
      <w:r>
        <w:t>[ks_d_e_fund_delay] ks_d_s_f3 PDF p6–8，项目延期及使用管理核查。有关项目达到预定可使用状态日期延至2028-12-31；公司及核查意见称未改变主体、方式、内容、用途或投资规模。披露临时补流与一般资金混同，要求加强独立管理，同时作未违规改变投向的一般结论；仅延期或管理混同不足以直接认定附加回售条件已成就。 官方原件正文；报告披露不等同于本次独立审计或法律鉴证。</w:t>
      </w:r>
    </w:p>
    <w:p>
      <w:r>
        <w:t>[ks_d_e_fund_correction] ks_b_s14 PDF p20、26–28，临时补流管理及项目延期。受托报告指出临时补流从专户转入一般户后与其他资金混同，要求单独管理，并记录旧一期资金全部归还。一般履约意见不消除已披露管理问题。 官方原件正文；报告披露不等同于本次独立审计或法律鉴证。</w:t>
      </w:r>
    </w:p>
    <w:p>
      <w:r>
        <w:t>[ks_r_e_business] ks_r_method PDF24表1、25表4、26–27表7、29表9、33公式。经营环境和自身竞争力分别合成与映射，再以矩阵形成经营风险；营业收入和净营业周期按各自区间判断。本案用到C与D分支，不转载完整矩阵。 正式方法/定义原件；证明公开规则，不证明本案判断已经由原机构确认。</w:t>
      </w:r>
    </w:p>
    <w:p>
      <w:r>
        <w:t>[ks_r_e_finance] ks_r_method PDF25表3、27表8、30表10–11、31表12、33公式。财务风险由资产质量/盈利、资本及偿债因素组成。负EBITDA的杠杆和负利息覆盖适用最低分支；现金类与全部债务按方法定义。 正式方法/定义原件；证明公开规则，不证明本案判断已经由原机构确认。</w:t>
      </w:r>
    </w:p>
    <w:p>
      <w:r>
        <w:t>[ks_r_e_history] ks_r_method PDF26历史权重与赋值说明、32局限。一般所用数据为近三年加权平均值，权重20/30/50；仅存在近2年合并报表及母公司报表数据时用30/70。原文未按企业存续年限定义此条件。已发布三年以上报表却缺重述细项，不据此当然套用两年例外；本案保留适配及输入顺序敏感性。 正式方法/定义原件；证明公开规则，不证明本案判断已经由原机构确认。</w:t>
      </w:r>
    </w:p>
    <w:p>
      <w:r>
        <w:t>[ks_r_e_matrix] ks_r_method PDF25表5、26表6、32专业判断。经营和财务档位形成指示评级，再处理个体与外部支持。本案实际涉及的双评级单元格保留两端；原文未规定唯一选端或全部调整幅度。 正式方法/定义原件；证明公开规则，不证明本案判断已经由原机构确认。</w:t>
      </w:r>
    </w:p>
    <w:p>
      <w:r>
        <w:t>[ks_r_e_discretion] ks_r_principles PDF15–16，评级方法局限及专业判断。模型结果须结合整体专业判断，公开研究应用应说明判断依据和适用限制，不能自称机构内部精确复现。 正式方法/定义原件；证明公开规则，不证明本案判断已经由原机构确认。</w:t>
      </w:r>
    </w:p>
    <w:p>
      <w:r>
        <w:t>[ks_r_e_support] ks_r_support PDF3–5框架；6–8政府五因素；8–10企业法人股东。评估支持者能力及提供支持的可能性；自然人控制不自动建立企业法人股东支持路径，非国有企业仍需评估政府可能性。多条支持不得简单相加。 正式方法/定义原件；证明公开规则，不证明本案判断已经由原机构确认。</w:t>
      </w:r>
    </w:p>
    <w:p>
      <w:r>
        <w:t>[ks_r_e_issue] ks_r_issue PDF3–7，债项范围、等级、主体基础、偿还顺序及可转换工具。普通优先无担保债通常从主体等级起评；具体条款、增信及付款触发会改变相对风险。转股期权不等于现金义务已消失。 正式方法/定义原件；证明公开规则，不证明本案判断已经由原机构确认。</w:t>
      </w:r>
    </w:p>
    <w:p>
      <w:r>
        <w:t>[ks_r_e_definitions] ks_r_application PDF23附件4-1至4-4；方法适用性PDF6、8。主体及中长期债项采用境内符号；展望反映约一年方向，评级观察另有事件与时间含义。本次公开研究不是该机构的评级行动。 正式方法/定义原件；证明公开规则，不证明本案判断已经由原机构确认。</w:t>
      </w:r>
    </w:p>
    <w:p>
      <w:r>
        <w:t>[ks_d_l_e_cash_actual] ks_a_s_q1 PDF p5、7、10–12。以2026-03-31实际现金及现金等价物起点，按三类现金流与汇率精确勾稽；未披露六月末现金或完整短债/用途约束。 正式披露的阅读记录；不代替银行流水、合同履约或预测验证。</w:t>
      </w:r>
    </w:p>
    <w:p>
      <w:r>
        <w:t>[ks_d_l_e_season] ks_a_s_25 PDF p11、111–112。年度和分季度CFO及全年直接法现金流；前三季度净流出、第四季度集中净流入。 正式披露的阅读记录；不代替银行流水、合同履约或预测验证。</w:t>
      </w:r>
    </w:p>
    <w:p>
      <w:r>
        <w:t>[ks_d_l_e_debt_split] ks_a_s_25 PDF p191、193–194、207–210。短借内含利息；一年内非流动负债混合借款、租赁和预计负债。供应商融资已列短借部分不再作为应付账款加债；应付票据和正常采购结算不在CFO之外再次偿债扣款。 正式披露的阅读记录；不代替银行流水、合同履约或预测验证。</w:t>
      </w:r>
    </w:p>
    <w:p>
      <w:r>
        <w:t>[ks_d_l_e_facility] ks_a_s_25 PDF p218。管理层称有备用资金承诺，未用额度108000万元；没有取得可提合同、有效期及截止日满足条件的证据，模型取新融资为零。 正式披露的阅读记录；不代替银行流水、合同履约或预测验证。</w:t>
      </w:r>
    </w:p>
    <w:p>
      <w:r>
        <w:t>[ks_d_l_e_dividend] ks_b_s17 PDF p1–3。五月权益分派已进入实施，每股0.06元、登记5月25日/除息5月26日；以5月18日股本基数计算条件现金支出，非已核验实际银行支付总额。 正式披露的阅读记录；不代替银行流水、合同履约或预测验证。</w:t>
      </w:r>
    </w:p>
    <w:p>
      <w:r>
        <w:t>[ks_d_l_e_coupon] ks_d_s_m1 PDF p39–40、43。第三计息年度票息1%，年度付息条款；转债在本年无约定到期本金，普通回售尚未进入最后两个计息年度；不排除另行已触发而尚未取证的有效提前救济。 正式披露的阅读记录；不代替银行流水、合同履约或预测验证。</w:t>
      </w:r>
    </w:p>
    <w:p>
      <w:r>
        <w:t>[ks_d_l_e_fund_use] ks_a_s_renew26 PDF p1、3–5；与F3 p2、4、6–8对照。新一期临时补流授权130000万元，项目需用或期限届满归还专户；实际新一期占用未知。用途恢复不是额外外部债本金，但会限制自由调度。 正式披露的阅读记录；不代替银行流水、合同履约或预测验证。</w:t>
      </w:r>
    </w:p>
    <w:p>
      <w:r>
        <w:t>[ks_d_l_e_parent] ks_a_s_25 PDF p105–107、112–113，母公司资产负债表与现金流量表。发行人母公司2025CFO负，现金和集团往来依赖与合并口径不同；投资收益现金不证明未来可无条件上划；季报没有母公司单独表。 正式披露的阅读记录；不代替银行流水、合同履约或预测验证。</w:t>
      </w:r>
    </w:p>
    <w:p>
      <w:r>
        <w:t>[ks_d_l_f_q1_2026_customerscash_e] ks_a_s_q1 PDF p10–12，合并现金流量表，单位人民币元。销售商品提供劳务收到现金（原季报2026Q1列）；原值 1521089853.16 原件明示值；主体、单位及期间沿原始快照保留。</w:t>
      </w:r>
    </w:p>
    <w:p>
      <w:r>
        <w:t>[ks_d_l_f_q1_2025_customerscash_e] ks_a_s_q1 PDF p10–12，合并现金流量表，单位人民币元。销售商品提供劳务收到现金（原季报2025Q1列）；原值 1471135133.66 原件明示值；主体、单位及期间沿原始快照保留。</w:t>
      </w:r>
    </w:p>
    <w:p>
      <w:r>
        <w:t>[ks_d_l_f_q1_2026_suppliercash_e] ks_a_s_q1 PDF p10–12，合并现金流量表，单位人民币元。购买商品接受劳务支付现金（原季报2026Q1列）；原值 1173785046.05 原件明示值；主体、单位及期间沿原始快照保留。</w:t>
      </w:r>
    </w:p>
    <w:p>
      <w:r>
        <w:t>[ks_d_l_f_q1_2025_suppliercash_e] ks_a_s_q1 PDF p10–12，合并现金流量表，单位人民币元。购买商品接受劳务支付现金（原季报2025Q1列）；原值 1500131598.29 原件明示值；主体、单位及期间沿原始快照保留。</w:t>
      </w:r>
    </w:p>
    <w:p>
      <w:r>
        <w:t>[ks_d_l_f_q1_2026_employeecash_e] ks_a_s_q1 PDF p10–12，合并现金流量表，单位人民币元。职工支付现金（原季报2026Q1列）；原值 221170225.65 原件明示值；主体、单位及期间沿原始快照保留。</w:t>
      </w:r>
    </w:p>
    <w:p>
      <w:r>
        <w:t>[ks_d_l_f_q1_2025_employeecash_e] ks_a_s_q1 PDF p10–12，合并现金流量表，单位人民币元。职工支付现金（原季报2025Q1列）；原值 254375757.35 原件明示值；主体、单位及期间沿原始快照保留。</w:t>
      </w:r>
    </w:p>
    <w:p>
      <w:r>
        <w:t>[ks_d_l_f_q1_2026_taxcash_e] ks_a_s_q1 PDF p10–12，合并现金流量表，单位人民币元。支付税费（原季报2026Q1列）；原值 69957485.98 原件明示值；主体、单位及期间沿原始快照保留。</w:t>
      </w:r>
    </w:p>
    <w:p>
      <w:r>
        <w:t>[ks_d_l_f_q1_2025_taxcash_e] ks_a_s_q1 PDF p10–12，合并现金流量表，单位人民币元。支付税费（原季报2025Q1列）；原值 58023509.17 原件明示值；主体、单位及期间沿原始快照保留。</w:t>
      </w:r>
    </w:p>
    <w:p>
      <w:r>
        <w:t>[ks_d_l_f_q1_2026_otheropcashin_e] ks_a_s_q1 PDF p10–12，合并现金流量表，单位人民币元。其他经营流入（原季报2026Q1列）；原值 50419169.64 原件明示值；主体、单位及期间沿原始快照保留。</w:t>
      </w:r>
    </w:p>
    <w:p>
      <w:r>
        <w:t>[ks_d_l_f_q1_2025_otheropcashin_e] ks_a_s_q1 PDF p10–12，合并现金流量表，单位人民币元。其他经营流入（原季报2025Q1列）；原值 48893992.48 原件明示值；主体、单位及期间沿原始快照保留。</w:t>
      </w:r>
    </w:p>
    <w:p>
      <w:r>
        <w:t>[ks_d_l_f_q1_2026_otheropcashout_e] ks_a_s_q1 PDF p10–12，合并现金流量表，单位人民币元。其他经营流出（原季报2026Q1列）；原值 161779155.77 原件明示值；主体、单位及期间沿原始快照保留。</w:t>
      </w:r>
    </w:p>
    <w:p>
      <w:r>
        <w:t>[ks_d_l_f_q1_2025_otheropcashout_e] ks_a_s_q1 PDF p10–12，合并现金流量表，单位人民币元。其他经营流出（原季报2025Q1列）；原值 89850533.42 原件明示值；主体、单位及期间沿原始快照保留。</w:t>
      </w:r>
    </w:p>
    <w:p>
      <w:r>
        <w:t>[ks_d_l_f_q1_2026_borrowcash_e] ks_a_s_q1 PDF p10–12，合并现金流量表，单位人民币元。取得借款现金（原季报2026Q1列）；原值 710652843.97 原件明示值；主体、单位及期间沿原始快照保留。</w:t>
      </w:r>
    </w:p>
    <w:p>
      <w:r>
        <w:t>[ks_d_l_f_q1_2025_borrowcash_e] ks_a_s_q1 PDF p10–12，合并现金流量表，单位人民币元。取得借款现金（原季报2025Q1列）；原值 227892911.80 原件明示值；主体、单位及期间沿原始快照保留。</w:t>
      </w:r>
    </w:p>
    <w:p>
      <w:r>
        <w:t>[ks_d_l_f_q1_2026_repaycash_e] ks_a_s_q1 PDF p10–12，合并现金流量表，单位人民币元。偿还债务现金（原季报2026Q1列）；原值 527174157.28 原件明示值；主体、单位及期间沿原始快照保留。</w:t>
      </w:r>
    </w:p>
    <w:p>
      <w:r>
        <w:t>[ks_d_l_f_q1_2025_repaycash_e] ks_a_s_q1 PDF p10–12，合并现金流量表，单位人民币元。偿还债务现金（原季报2025Q1列）；原值 102727410.27 原件明示值；主体、单位及期间沿原始快照保留。</w:t>
      </w:r>
    </w:p>
    <w:p>
      <w:r>
        <w:t>[ks_d_l_f_q1_2026_otherfinin_e] ks_a_s_q1 PDF p10–12，合并现金流量表，单位人民币元。其他筹资现金流入（原季报2026Q1列）；原值 45256384.94 原件明示值；主体、单位及期间沿原始快照保留。</w:t>
      </w:r>
    </w:p>
    <w:p>
      <w:r>
        <w:t>[ks_d_l_f_q1_2025_otherfinin_e] ks_a_s_q1 PDF p10–12，合并现金流量表，单位人民币元。其他筹资现金流入（原季报2025Q1列）；原值 229274388.49 原件明示值；主体、单位及期间沿原始快照保留。</w:t>
      </w:r>
    </w:p>
    <w:p>
      <w:r>
        <w:t>[ks_d_l_f_q1_2026_divinterestcash_e] ks_a_s_q1 PDF p10–12，合并现金流量表，单位人民币元。股利利润或利息现金（原季报2026Q1列）；原值 2450798.04 原件明示值；主体、单位及期间沿原始快照保留。</w:t>
      </w:r>
    </w:p>
    <w:p>
      <w:r>
        <w:t>[ks_d_l_f_q1_2025_divinterestcash_e] ks_a_s_q1 PDF p10–12，合并现金流量表，单位人民币元。股利利润或利息现金（原季报2025Q1列）；原值 15008042.50 原件明示值；主体、单位及期间沿原始快照保留。</w:t>
      </w:r>
    </w:p>
    <w:p>
      <w:r>
        <w:t>[ks_d_l_f_q1_2026_otherfinout_e] ks_a_s_q1 PDF p10–12，合并现金流量表，单位人民币元。其他筹资现金流出（原季报2026Q1列）；原值 11018739.22 原件明示值；主体、单位及期间沿原始快照保留。</w:t>
      </w:r>
    </w:p>
    <w:p>
      <w:r>
        <w:t>[ks_d_l_f_q1_2025_otherfinout_e] ks_a_s_q1 PDF p10–12，合并现金流量表，单位人民币元。其他筹资现金流出（原季报2025Q1列）；原值 60383919.33 原件明示值；主体、单位及期间沿原始快照保留。</w:t>
      </w:r>
    </w:p>
    <w:p>
      <w:r>
        <w:t>[ks_d_l_f_q1_2025_capex_e] ks_a_s_q1 PDF p11，合并现金流量表。资本开支（原季报上年同期）；原值 95610189.36 原件明示值；主体、单位及期间沿原始快照保留。</w:t>
      </w:r>
    </w:p>
    <w:p>
      <w:r>
        <w:t>[ks_d_l_f_q1_2025_cfo_e] ks_a_s_25 2025年报PDF p11分季度表，与2026Q1 p11相同。上年一季度经营现金净额；原值 -382352272.09 原件明示值；主体、单位及期间沿原始快照保留。</w:t>
      </w:r>
    </w:p>
    <w:p>
      <w:r>
        <w:t>[ks_d_l_f_q1_2025_revenue_e] ks_a_s_25 2025年报PDF p11分季度表。上年一季度收入；原值 1395038910.94 原件明示值；主体、单位及期间沿原始快照保留。</w:t>
      </w:r>
    </w:p>
    <w:p>
      <w:r>
        <w:t>[ks_d_l_f_2025_q2_revenue_e] ks_a_s_25 2025年报PDF p11分季度表。季度收入；原值 1825082227.41 原件明示值；主体、单位及期间沿原始快照保留。</w:t>
      </w:r>
    </w:p>
    <w:p>
      <w:r>
        <w:t>[ks_d_l_f_2025_q2_cfo_e] ks_a_s_25 2025年报PDF p11分季度表。季度经营现金净额；原值 -178820074.36 原件明示值；主体、单位及期间沿原始快照保留。</w:t>
      </w:r>
    </w:p>
    <w:p>
      <w:r>
        <w:t>[ks_d_l_f_2025_q3_revenue_e] ks_a_s_25 2025年报PDF p11分季度表。季度收入；原值 1483062678.37 原件明示值；主体、单位及期间沿原始快照保留。</w:t>
      </w:r>
    </w:p>
    <w:p>
      <w:r>
        <w:t>[ks_d_l_f_2025_q3_cfo_e] ks_a_s_25 2025年报PDF p11分季度表。季度经营现金净额；原值 -262745918.72 原件明示值；主体、单位及期间沿原始快照保留。</w:t>
      </w:r>
    </w:p>
    <w:p>
      <w:r>
        <w:t>[ks_d_l_f_2025_q4_revenue_e] ks_a_s_25 2025年报PDF p11分季度表。季度收入；原值 1340940976.69 原件明示值；主体、单位及期间沿原始快照保留。</w:t>
      </w:r>
    </w:p>
    <w:p>
      <w:r>
        <w:t>[ks_d_l_f_2025_q4_cfo_e] ks_a_s_25 2025年报PDF p11分季度表。季度经营现金净额；原值 1143546285.82 原件明示值；主体、单位及期间沿原始快照保留。</w:t>
      </w:r>
    </w:p>
    <w:p>
      <w:r>
        <w:t>[ks_d_l_f_taxrefund_2025_e] ks_a_s_25 PDF p111，合并现金流量表。全年税费返还；原值 953293.41 原件明示值；主体、单位及期间沿原始快照保留。</w:t>
      </w:r>
    </w:p>
    <w:p>
      <w:r>
        <w:t>[ks_d_l_f_q1_ap_e] ks_a_s_q1 PDF p7，合并资产负债表。一季度末应付账款；原值 1538893522.81 原件明示值；主体、单位及期间沿原始快照保留。</w:t>
      </w:r>
    </w:p>
    <w:p>
      <w:r>
        <w:t>[ks_d_l_f_q1_trading_e] ks_a_s_q1 PDF p5，合并资产负债表。一季度末交易性金融资产；原值 395487256.65 原件明示值；主体、单位及期间沿原始快照保留。</w:t>
      </w:r>
    </w:p>
    <w:p>
      <w:r>
        <w:t>[ks_d_l_f_st_accrued_2025_e] ks_a_s_25 PDF p191，短期借款附注。短期借款内含应付利息；原值 544544.31 原件明示值；主体、单位及期间沿原始快照保留。</w:t>
      </w:r>
    </w:p>
    <w:p>
      <w:r>
        <w:t>[ks_d_l_f_current_lt_principal_2025_e] ks_a_s_25 PDF p194，一年内到期长期借款。一年内到期长期借款本金（保证）；原值 395116000.00 原件明示值；主体、单位及期间沿原始快照保留。</w:t>
      </w:r>
    </w:p>
    <w:p>
      <w:r>
        <w:t>[ks_d_l_f_current_lt_mortgage_2025_e] ks_a_s_25 PDF p194，一年内到期长期借款。一年内到期长期借款本金（抵押）；原值 11448000.00 原件明示值；主体、单位及期间沿原始快照保留。</w:t>
      </w:r>
    </w:p>
    <w:p>
      <w:r>
        <w:t>[ks_d_l_f_current_lt_interest_2025_e] ks_a_s_25 PDF p194，一年内到期长期借款。一年内到期长期借款利息；原值 335970.48 原件明示值；主体、单位及期间沿原始快照保留。</w:t>
      </w:r>
    </w:p>
    <w:p>
      <w:r>
        <w:t>[ks_d_l_f_current_lease_2025_e] ks_a_s_25 PDF p193，一年内到期非流动负债。一年内到期租赁负债；原值 11001813.71 原件明示值；主体、单位及期间沿原始快照保留。</w:t>
      </w:r>
    </w:p>
    <w:p>
      <w:r>
        <w:t>[ks_d_l_f_current_provision_2025_e] ks_a_s_25 PDF p193，一年内到期非流动负债。一年内到期预计负债；原值 22530890.53 原件明示值；主体、单位及期间沿原始快照保留。</w:t>
      </w:r>
    </w:p>
    <w:p>
      <w:r>
        <w:t>[ks_d_l_f_unused_facility_2025_e] ks_a_s_25 PDF p218，原单位万元、原数108000.00。年末尚未使用银行借款额度；原值 108000.00 原件明示值；主体、单位及期间沿原始快照保留。</w:t>
      </w:r>
    </w:p>
    <w:p>
      <w:r>
        <w:t>[ks_d_l_f_dividend_shares_e] ks_b_s17 PDF p1–3。分红实施公告所用股本基数；原值 1109971693 原件明示值；主体、单位及期间沿原始快照保留。</w:t>
      </w:r>
    </w:p>
    <w:p>
      <w:r>
        <w:t>[ks_d_l_f_parent_cashbook_e] ks_a_s_25 PDF p105，母公司财务报表，单位人民币元。母公司货币资金；原值 1935184381.75 原件明示值；主体、单位及期间沿原始快照保留。</w:t>
      </w:r>
    </w:p>
    <w:p>
      <w:r>
        <w:t>[ks_d_l_f_parent_stborrow_e] ks_a_s_25 PDF p106，母公司财务报表，单位人民币元。母公司短期借款；原值 799139470.86 原件明示值；主体、单位及期间沿原始快照保留。</w:t>
      </w:r>
    </w:p>
    <w:p>
      <w:r>
        <w:t>[ks_d_l_f_parent_notes_e] ks_a_s_25 PDF p106，母公司财务报表，单位人民币元。母公司应付票据；原值 1579399896.60 原件明示值；主体、单位及期间沿原始快照保留。</w:t>
      </w:r>
    </w:p>
    <w:p>
      <w:r>
        <w:t>[ks_d_l_f_parent_ap_e] ks_a_s_25 PDF p106，母公司财务报表，单位人民币元。母公司应付账款；原值 416446753.35 原件明示值；主体、单位及期间沿原始快照保留。</w:t>
      </w:r>
    </w:p>
    <w:p>
      <w:r>
        <w:t>[ks_d_l_f_parent_currentlong_e] ks_a_s_25 PDF p106，母公司财务报表，单位人民币元。母公司一年内到期非流动负债；原值 399067537.86 原件明示值；主体、单位及期间沿原始快照保留。</w:t>
      </w:r>
    </w:p>
    <w:p>
      <w:r>
        <w:t>[ks_d_l_f_parent_currentliab_e] ks_a_s_25 PDF p106，母公司财务报表，单位人民币元。母公司流动负债；原值 4632192095.49 原件明示值；主体、单位及期间沿原始快照保留。</w:t>
      </w:r>
    </w:p>
    <w:p>
      <w:r>
        <w:t>[ks_d_l_f_parent_bonds_e] ks_a_s_25 PDF p106，母公司财务报表，单位人民币元。母公司应付债券账面；原值 2313383227.05 原件明示值；主体、单位及期间沿原始快照保留。</w:t>
      </w:r>
    </w:p>
    <w:p>
      <w:r>
        <w:t>[ks_d_l_f_parent_investment_cash_e] ks_a_s_25 PDF p113，母公司财务报表，单位人民币元。母公司取得投资收益现金；原值 521016327.84 原件明示值；主体、单位及期间沿原始快照保留。</w:t>
      </w:r>
    </w:p>
    <w:p>
      <w:r>
        <w:t>[ks_r_peer_keshun] ks_a_s_25 ['第107—109页，合并利润表，单位元，2025年度/2024年度'] 2025年报；各精确定位见source_locators；['第38—43、199—205页，产品/地区、成本费用和非经常收益'] 2025年报；各精确定位见source_locators；['第111—113页，合并现金流量表，单位元，2025年度/2024年度'] 2025年报；各精确定位见source_locators；['第162—164、190—191、209—210页，货币资金/受限资产/现金等价物'] 2025年报；各精确定位见source_locators；['第102—105页，合并资产负债表，单位元，列2025-12-31及2025-01-01'] 2025年报；各精确定位见source_locators；['第191—199页，借款、应付/合同/职工/税费/预计负债、权益附注'] 2025年报；各精确定位见source_locators；['第208—209页，净利润调节为CFO，单位元'] 2025年报；各精确定位见source_locators；['第210页，供应商融资安排，单位元；已收到款项及付款期'] 2025年报；各精确定位见source_locators。2025及2024合并列；原始行、单位、期间和每项公式见同行比较输入快照。 正式年报，含集团业务及并购范围差异；不是全行业统计或有机增长比较。</w:t>
      </w:r>
    </w:p>
    <w:p>
      <w:r>
        <w:t>[ks_r_peer_yuhong] ks_b_s04 [142] 合并资产负债表；列：期末余额/期初余额（2025-12-31/2024-12-31）；[143] 合并资产负债表；列：期末余额/期初余额（2025-12-31/2024-12-31）；[144] 合并资产负债表；列：期末余额/期初余额（2025-12-31/2024-12-31）；[146, 147] 合并利润表；列：2025年度/2024年度；[147] 合并利润表；列：2025年度/2024年度；[148] 合并利润表；列：2025年度/2024年度；[150] 合并现金流量表；列：2025年度/2024年度；[151] 合并现金流量表；列：2025年度/2024年度；[151, 250] 合并现金流量表；列：2025年度/2024年度；[199, 231] 货币资金注释/所有权或使用权受到限制资产；列期末/期初；[234] 32 一年内到期的非流动负债；期末/期初；[234, 247] 32 一年内到期的非流动负债/融资负债变动表；[236] 36 长期应付款：按款项性质列示；[247] 筹资活动产生各项负债变动：其他应付款行；期末/期初；[242] 50 财务费用；本期/上期；[248] 62 现金流量表补充资料；本期/上期；[219] 16 固定资产累计折旧：计提；2025本期；[217] 15 投资性房地产累计折旧：计提或摊销；2025本期；[238] 44 未分配利润；本期/上期；[237] 41 库存股，本期增加。2025及2024合并列；原始行、单位、期间和每项公式见同行比较输入快照。 正式年报，含集团业务及并购范围差异；不是全行业统计或有机增长比较。</w:t>
      </w:r>
    </w:p>
    <w:p>
      <w:r>
        <w:t>[ks_r_peer_bnbm] ks_b_s05 [7, 92] 3、合并利润表；项目 / 2025年度 / 2024年度；[92] 3、合并利润表；项目 / 2025年度 / 2024年度；[93] 3、合并利润表；项目 / 2025年度 / 2024年度；[7, 93] 3、合并利润表；项目 / 2025年度 / 2024年度；[93, 225, 226] 3、合并利润表；项目 / 2025年度 / 2024年度；[93, 225] 合并利润表；66、财务费用；本期发生额 / 上期发生额；[93, 226] 3、合并利润表；项目 / 2025年度 / 2024年度；[96] 5、合并现金流量表；项目 / 2025年度 / 2024年度；[7, 96] 5、合并现金流量表；项目 / 2025年度 / 2024年度；[97, 232, 233] 5、合并现金流量表；项目 / 2025年度 / 2024年度；[88, 160] 1、合并资产负债表；项目 / 期末余额 / 期初余额；[160] 七、1、货币资金；期末余额 / 期初余额；[88, 160, 161] 1、合并资产负债表；项目 / 期末余额 / 期初余额；[208, 233] 31、所有权或使用权受到限制的资产；79（6）不属于现金及现金等价物的货币资金；[233] 79（5）使用范围受限但仍属于现金及现金等价物列示的情况；本期金额 / 上期金额；[88, 161] 1、合并资产负债表；项目 / 期末余额 / 期初余额；[88] 1、合并资产负债表；项目 / 期末余额 / 期初余额；[89] 1、合并资产负债表；项目 / 期末余额 / 期初余额；[89, 209] 1、合并资产负债表；项目 / 期末余额 / 期初余额；[89, 212] 1、合并资产负债表；项目 / 期末余额 / 期初余额；[7, 89] 1、合并资产负债表；项目 / 期末余额 / 期初余额；[90] 1、合并资产负债表；项目 / 期末余额 / 期初余额；[7, 90, 101] 1、合并资产负债表；项目 / 期末余额 / 期初余额；[90, 101] 1、合并资产负债表；项目 / 期末余额 / 期初余额；[89, 214] 1、合并资产负债表；项目 / 期末余额 / 期初余额；[214] 43、一年内到期的非流动负债；期末余额 / 期初余额；[89, 215] 1、合并资产负债表；项目 / 期末余额 / 期初余额；[89, 216] 1、合并资产负债表；项目 / 期末余额 / 期初余额；[90, 216] 1、合并资产负债表；项目 / 期末余额 / 期初余额；[214, 215] 44、其他流动负债；期末余额 / 期初余额；[211] 37（3）按款项性质列示其他应付款；期末余额 / 期初余额；[220] 52、其他非流动负债；期末余额 / 期初余额；[231] 筹资活动产生的各项负债变动情况；期初余额 / 本期增加 / 本期减少 / 期末余额；[90, 217] 1、合并资产负债表；项目 / 期末余额 / 期初余额；[217] 48、长期应付款；期末余额 / 期初余额；[217, 219] 48（2）专项应付款；期初余额 / 本期增加 / 本期减少 / 期末余额；[217, 219] 48、长期应付款；[195, 196] 22（2）重要在建工程项目本期变动情况；利息资本化累计金额 / 其中：本期利息资本化金额；[231] 79（1）现金流量表补充资料；补充资料 / 本期金额 / 上期金额；[232] 79（1）现金流量表补充资料；补充资料 / 本期金额 / 上期金额。2025及2024合并列；原始行、单位、期间和每项公式见同行比较输入快照。 正式年报，含集团业务及并购范围差异；不是全行业统计或有机增长比较。</w:t>
      </w:r>
    </w:p>
    <w:p>
      <w:r>
        <w:t>[ks_r_e_bond_buckets] ks_a_s_25 2025年报PDF218，未折现剩余合同现金流表；期末余额，应付债券行，原单位万元；列为一年以内/一至三年/三年以上/合计。。原页图像复核四列为1098.92、5494.62、256706.51、263300.05；按2025末面值及合同票息另作不转股条件比较，保留不同假设或列报口径的可能性。 正式原件明示的期限表；未取得计算假设或发行人解释，不直接判错报。</w:t>
      </w:r>
    </w:p>
    <w:p>
      <w:r>
        <w:t>[ks_project_e_old_model] ks_d_s_m1 PDF物理第13–14页（印刷第12–13页），并在第66–67页重复，未转股本息兑付风险项目测算。原表在T+6假设强行变现项目，预测税前净现金244736.64万元，其中固定资产余值102133.72万元、流动资金回收92394.40万元；同段以发行面值219800万元加4%末年利息8792万元，得末年本息228592万元。它是发行时项目预测，不是实际可用现金，也不是最终115%含末息合同价格。 正式最终募集说明书完整530页；第14页及第43页已图像核对。旧测算被原文重复，不是抽取误读；未据此推定故意误导。</w:t>
      </w:r>
    </w:p>
    <w:p>
      <w:r>
        <w:t>[ks_project_e_progress] ks_d_s_f3 PDF第6–7页延期及原因，第9–10页募集资金使用情况对照表。四个建设/升级项目调整后募集投入预算分别79731.36、28000、19000、26000万元，2025年末累计募集投入1408.10、3793.83、1170.71、12913.21万元；永久补流调整额及累计额均65400万元。合计投入38.82%包括永久补流，不能代表建设进度。 保荐机构2026-04-24公开的年度核查；第9页金额、列位及单位已图像核对。这里只核募集资金投入，不证明自有资金总投入、工程完成或投产现金。</w:t>
      </w:r>
    </w:p>
    <w:p>
      <w:r>
        <w:t>[ks_project_e_schedule] ks_d_s_f3 PDF第6–8页，其他使用情况、变更情况及核查意见。2025-04-24批准将安徽滁州、福建三明、重庆长寿扩产及智能化升级四项预定可使用日期均延至2028-12-31。披露原因为下游需求/业务增长不及预期及工艺升级；称实施主体、方式、建设内容、用途及规模未变、项目可行性无重大变化，不存在变相改变用途。 发行人说明经保荐核查并公开，属于支持仅延期的证据；不替代完整交易文件、实际执行检查或有权机关认定。</w:t>
      </w:r>
    </w:p>
    <w:p>
      <w:r>
        <w:t>[ks_project_e_tracking] ks_d_s_s1 PDF第2–4页，现场检查、关注事项及募集资金问题。截至2025年末累计使用募集资金38.82%、项目进度延迟；保荐机构提示如未来可行性或募投项目变化，须履行审批和披露。2025年度存在延期和临时补流转入一般户事项。 2026-05-12公开的持续督导原文；仅采用实际核查事项，不使用其他机构评级作为独立建议输入。</w:t>
      </w:r>
    </w:p>
    <w:p>
      <w:r>
        <w:t>[ks_horizon_e_h125] ks_horizon_s_h125 PDF71–72页，合并现金流量表2025年半年度列；单位元。真实半年销售收款、其他经营收款、采购/职工/税费/其他经营付款和资本开支；现金净额−561172346.45元。退款行空白，流入合计等于两项已列收款，仅推得其他未列经营流入合计为零，不泛称未知项目均为零。 正式未经审计半年报；71–72页现金分项已目视核对。第8页明确同控追溯；该版本不能与原2025Q1直接拼接成真实Q2毛流量。</w:t>
      </w:r>
    </w:p>
    <w:p>
      <w:r>
        <w:t>[ks_horizon_e_q125] ks_horizon_s_q125 PDF1页追溯选择；10–12页合并现金流量表本期列；与2026Q1 PDF10–12页上期列逐项核对。原2025Q1八项现金数据与2026Q1比较列相同。两表2025年期初CCE均为2328727798.48元；H1第73页为2329561219.72元。H1减原Q1仅是跨版本机械差额，不能称真实Q2毛分项。 原季报未经审计；2025年报第11页直接披露Q2 CFO为−178820074.36元。净额相符仅检验净额，不足以证明每个收付项目的同控调整为零。</w:t>
      </w:r>
    </w:p>
    <w:p>
      <w:r>
        <w:t>[ks_horizon_e_parenth125] ks_horizon_s_h125 PDF73–74页，母公司现金流量表。2025H1母公司CFO−372896834.75元、期末现金及现金等价物1087008498.69元；本期历史现金不代表2026年末、2027付款日的发行人可调度额。 母公司原披露快照，仅作为集团不能等同母公司的反例。</w:t>
      </w:r>
    </w:p>
    <w:p>
      <w:r>
        <w:t>[ks_horizon_e_h1_scope] ks_horizon_s_h125 PDF7–8页追溯表；73页CCE期初；84、86页准则及合并政策；104页政策/估计变更；152–153页合并范围变更。半年报列示同控追溯；2024H1 CFO由−1430750122.92元调整至−1453364415.62元。横琴逸东合并日2025-05-31，依据5月完成章程变更及董事委派；该日前净利−1135150.31元，合并日货币资金9190290.66元。报告依企业会计准则编制并列无重要政策、估计变更，不能据此排除同控范围调整。 披露版本独立保留；合并日表已目视核对。2024比较期追溯金额不能代替2025Q1毛流量调整。</w:t>
      </w:r>
    </w:p>
    <w:p>
      <w:r>
        <w:t>[ks_horizon_e_ar_scope] ks_a_s_25 PDF11页季度指标；135页同控合并政策；209、211页现金及权益调整；213–216页合并范围；228页期后事项。年报横琴逸东合并日为2025-06-16，依据工商变更登记，与半年报日期不同；合并日前净利−302696.79元，合并日货币资金9637800.96元。第135页明确同控现金自同受最终控制起纳入并抵销内部往来；未披露2025Q1逐项重述现金表。第11页直接列Q1净CFO−382352272.09元、Q2净CFO−178820074.36元；Q1与原季报相同，只识别Δ_A净额为0。第228页的无其他应披露期后事项仅截至2026-04-23，不能当作完整2026Q1范围对照表。 审计年报原文；214–215页已目视核对。H1与年报合并日货币资金相差447510.30元、合并日前利润相差832453.52元，不是可直接套用的现金流量调整。</w:t>
      </w:r>
    </w:p>
    <w:p>
      <w:r>
        <w:t>[ks_horizon_e_q126_comparatives] ks_a_s_q1 PDF2页无需追溯说明；10–12页合并现金流量表上期列。销售收款、其他经营收款、采购、职工、税费、其他经营付款、资本开支和CFO八项2025Q1比较数均等于原2025Q1。其2025年期初CCE为2328727798.48元，与半年报及年报的2329561219.72元相差833421.24元。当前2026Q1期初CCE则等于年报2025年末1607718678.61元。 未经审计季度原表；未提供重述后2025Q1毛分项或完整合并范围清单。利润表同控合并前净利本期/上期0元，不证明历史现金毛额调整为零。</w:t>
      </w:r>
    </w:p>
    <w:p>
      <w:r>
        <w:t>[ks_horizon_e_decontrol_scope] ks_a_s_25 PDF214–216页处置子公司及其他范围变动；209页处置子公司现金影响。顺控保理公司2025-11-30处置10%股权，价款21239320元，因无法控制生产经营而丧失控制权，留存40%股权。其他变更包括印尼科顺2025-11-17设立、邵阳科顺砂粉2025-09-11注销；原H1还列17项新设及2项注销，年报另列新设/注销及名称、出资额、注销净资产差异，未取得逐主体勾稽。 H1第153页未列江苏科顺铂盾，年报第215页列其于2025-05-07设立、出资900万元、51%权益；上海长城注销净资产H1列20495.50元、年报第216页列−1458504.50元，须说明范围/金额版本变更，不能自行择一作持续范围调整。 不能假设2025全年经营现金与2026持续经营范围完全一致；处置带出净现金115259825.20元不等于股权售价，不能替代剔除该子公司经营流量的调整。</w:t>
      </w:r>
    </w:p>
    <w:p>
      <w:r>
        <w:t>[ks_tax_e_balance] ks_a_s_25 PDF/印刷第188—189页，附注23（1）—（4）；2025-12-31期末/2024-12-31重述期初，元。DTA表四列依次为期末可抵扣差异、期末DTA、期初差异、期初DTA；资产减值准备DTA为358,583,441.98和285,562,435.83，可抵扣亏损DTA为71,461,169.87和33,735,429.18，期末亏损税基442,209,585.98。投资款公允价值变动DTA24,455,146.02在期初列，期末空白。DTL表可转换债券权益部分42,884,732.38和6,432,709.86在期末两列，期初空白。互抵金额期末33,969,328.50、期初34,893,714.42，同时冲减DTA与DTL。 发行人正式披露，原页列位可核；余额附注未单列当期直接权益税流量。</w:t>
      </w:r>
    </w:p>
    <w:p>
      <w:r>
        <w:t>[ks_tax_e_equity] ks_a_s_25 PDF/印刷第160—161、195—196页；附注36、40—41，元。可转债2023年发行，2025本期发行列空白；其他权益工具期初42,885,077.75，本期减少6,433,022.74，期末36,452,055.01。本年转股金额17,700.00，增加股本2,597.00、资本溢价14,968.63。重要会计政策、估计变更及首次执行调整均列不适用。未单列权益税分录及其过渡处理，不据此认定政策变更或前期差错。 发行人正式披露；本期减少不能全额自动当作所得税流量。</w:t>
      </w:r>
    </w:p>
    <w:p>
      <w:r>
        <w:t>[ks_tax_e_pl_cash] ks_a_s_25 PDF/印刷第205—206、208—209页，附注62、64；2025年度，元。当期所得税58,386,629.64，递延所得税费用-102,785,620.65，合计-44,398,991.01。现金流补充资料递延所得税资产减少-93,797,042.60、递延所得税负债增加-2,555,900.67、其他17,311,949.79；其他项未提供税项拆分。 发行人正式披露；不能以余额变动代替完整损益税项调整，亦不能将未解释差额倒填其他或擅自修改报告CFO。</w:t>
      </w:r>
    </w:p>
    <w:p>
      <w:r>
        <w:t>[ks_tax_e_cas18] ks_tax_s_cas18 第13、15、17、20—22条。DTA确认以很可能取得的可抵扣应税所得额为限，按预计转回适用税率计量并逐期复核可实现性；权益交易的相关所得税计入权益，损益与企业合并税项另按其归属处理。 财政部准则原文；适用条文与交易事实仍须对应。</w:t>
      </w:r>
    </w:p>
    <w:p>
      <w:r>
        <w:t>[ks_tax_e_csrc5] ks_tax_s_csrc5 PDF/印刷第8—9页，5-8发行可转换债券的递延所得税会计处理。可转债为复合工具且负债计税基础等于票面金额并产生应税暂时性差异时，该差异来自权益成分，不满足DTL豁免条件，初始税影响计入权益；后续负债折价摊销的相关DTL变动计入损益。 证监会官方监管指引；提供准则执行口径，不能替代发行人当期分录及过渡处理披露。</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科顺防水科技股份有限公司  |  keshun-public-research-2026-06-30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