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98CBEF" w14:textId="11351A53" w:rsidR="008F275C" w:rsidRDefault="00BB5816" w:rsidP="008B57E5">
      <w:pPr>
        <w:jc w:val="center"/>
        <w:textAlignment w:val="center"/>
        <w:rPr>
          <w:rFonts w:ascii="宋体" w:hAnsi="宋体" w:cs="宋体" w:hint="eastAsia"/>
          <w:b/>
          <w:sz w:val="30"/>
        </w:rPr>
      </w:pPr>
      <w:r>
        <w:rPr>
          <w:rFonts w:ascii="宋体" w:hAnsi="宋体" w:cs="宋体"/>
          <w:b/>
          <w:sz w:val="30"/>
        </w:rPr>
        <w:t>2024年新课</w:t>
      </w:r>
      <w:proofErr w:type="gramStart"/>
      <w:r>
        <w:rPr>
          <w:rFonts w:ascii="宋体" w:hAnsi="宋体" w:cs="宋体"/>
          <w:b/>
          <w:sz w:val="30"/>
        </w:rPr>
        <w:t>标卷文综</w:t>
      </w:r>
      <w:proofErr w:type="gramEnd"/>
      <w:r>
        <w:rPr>
          <w:rFonts w:ascii="宋体" w:hAnsi="宋体" w:cs="宋体"/>
          <w:b/>
          <w:sz w:val="30"/>
        </w:rPr>
        <w:t>地理</w:t>
      </w:r>
    </w:p>
    <w:p w14:paraId="09DF801F" w14:textId="77777777" w:rsidR="008F275C" w:rsidRDefault="008F275C" w:rsidP="008B57E5">
      <w:pPr>
        <w:jc w:val="center"/>
        <w:textAlignment w:val="center"/>
        <w:rPr>
          <w:rFonts w:ascii="黑体" w:eastAsia="黑体" w:hAnsi="黑体" w:cs="黑体"/>
          <w:b/>
          <w:sz w:val="30"/>
        </w:rPr>
      </w:pPr>
    </w:p>
    <w:p w14:paraId="5E42E373" w14:textId="77777777" w:rsidR="008F275C" w:rsidRDefault="00BB5816" w:rsidP="008B57E5">
      <w:pPr>
        <w:jc w:val="left"/>
        <w:textAlignment w:val="center"/>
        <w:rPr>
          <w:rFonts w:ascii="宋体" w:hAnsi="宋体" w:cs="宋体"/>
          <w:b/>
        </w:rPr>
      </w:pPr>
      <w:r>
        <w:rPr>
          <w:rFonts w:ascii="宋体" w:hAnsi="宋体" w:cs="宋体"/>
          <w:b/>
        </w:rPr>
        <w:t>一、单选题</w:t>
      </w:r>
    </w:p>
    <w:p w14:paraId="471CA9D7" w14:textId="77777777" w:rsidR="008F275C" w:rsidRDefault="00BB5816" w:rsidP="008B57E5">
      <w:pPr>
        <w:ind w:firstLine="560"/>
        <w:jc w:val="left"/>
        <w:textAlignment w:val="center"/>
      </w:pPr>
      <w:r>
        <w:rPr>
          <w:rFonts w:ascii="楷体" w:eastAsia="楷体" w:hAnsi="楷体" w:cs="楷体"/>
        </w:rPr>
        <w:t>湖南省永顺县双凤村是一个典型的土家族村寨，地处武陵山区腹地，村寨中一条小溪蜿蜒流淌，潺潺水声伴随着弯弯青石板路和依山而建的土家转角吊脚楼，勾勒出一幅土家山寨的美丽画卷，被誉为中国</w:t>
      </w:r>
      <w:r>
        <w:t>“</w:t>
      </w:r>
      <w:r>
        <w:rPr>
          <w:rFonts w:ascii="楷体" w:eastAsia="楷体" w:hAnsi="楷体" w:cs="楷体"/>
        </w:rPr>
        <w:t>土家第一村</w:t>
      </w:r>
      <w:r>
        <w:t>”</w:t>
      </w:r>
      <w:r>
        <w:rPr>
          <w:rFonts w:ascii="楷体" w:eastAsia="楷体" w:hAnsi="楷体" w:cs="楷体"/>
        </w:rPr>
        <w:t>。左图示意双凤村地建筑分布，右图示意在建的转角吊脚楼。据此完成下面小题。</w:t>
      </w:r>
    </w:p>
    <w:p w14:paraId="31AC68A2" w14:textId="77777777" w:rsidR="008F275C" w:rsidRDefault="00BB5816" w:rsidP="008B57E5">
      <w:pPr>
        <w:textAlignment w:val="center"/>
      </w:pPr>
      <w:r>
        <w:rPr>
          <w:rFonts w:eastAsia="Times New Roman"/>
          <w:noProof/>
          <w:kern w:val="0"/>
          <w:sz w:val="24"/>
          <w:szCs w:val="24"/>
        </w:rPr>
        <w:drawing>
          <wp:inline distT="0" distB="0" distL="114300" distR="114300" wp14:anchorId="5278D734" wp14:editId="00E4CA86">
            <wp:extent cx="5276215" cy="1687195"/>
            <wp:effectExtent l="0" t="0" r="635" b="8255"/>
            <wp:docPr id="100003" name="图片 100003" descr="@@@250c3331-7b3c-49f9-be7e-32206fea0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50c3331-7b3c-49f9-be7e-32206fea0601"/>
                    <pic:cNvPicPr>
                      <a:picLocks noChangeAspect="1"/>
                    </pic:cNvPicPr>
                  </pic:nvPicPr>
                  <pic:blipFill>
                    <a:blip r:embed="rId8"/>
                    <a:stretch>
                      <a:fillRect/>
                    </a:stretch>
                  </pic:blipFill>
                  <pic:spPr>
                    <a:xfrm>
                      <a:off x="0" y="0"/>
                      <a:ext cx="5276800" cy="1687349"/>
                    </a:xfrm>
                    <a:prstGeom prst="rect">
                      <a:avLst/>
                    </a:prstGeom>
                  </pic:spPr>
                </pic:pic>
              </a:graphicData>
            </a:graphic>
          </wp:inline>
        </w:drawing>
      </w:r>
    </w:p>
    <w:p w14:paraId="3E36EC4A" w14:textId="77777777" w:rsidR="008F275C" w:rsidRDefault="00BB5816" w:rsidP="008B57E5">
      <w:pPr>
        <w:jc w:val="left"/>
        <w:textAlignment w:val="center"/>
      </w:pPr>
      <w:r>
        <w:t>1</w:t>
      </w:r>
      <w:r>
        <w:t>．双凤村传统民居的空间分布特点是（</w:t>
      </w:r>
      <w:r>
        <w:rPr>
          <w:rFonts w:eastAsia="Times New Roman"/>
          <w:kern w:val="0"/>
          <w:sz w:val="24"/>
          <w:szCs w:val="24"/>
        </w:rPr>
        <w:t>   </w:t>
      </w:r>
      <w:r>
        <w:t>）</w:t>
      </w:r>
    </w:p>
    <w:p w14:paraId="5C1399C3" w14:textId="77777777" w:rsidR="008F275C" w:rsidRDefault="00BB5816" w:rsidP="008B57E5">
      <w:pPr>
        <w:tabs>
          <w:tab w:val="left" w:pos="2078"/>
          <w:tab w:val="left" w:pos="4156"/>
          <w:tab w:val="left" w:pos="6234"/>
        </w:tabs>
        <w:ind w:left="300"/>
        <w:jc w:val="left"/>
        <w:textAlignment w:val="center"/>
      </w:pPr>
      <w:r>
        <w:t>A</w:t>
      </w:r>
      <w:r>
        <w:t>．沿等高线分布</w:t>
      </w:r>
      <w:r>
        <w:tab/>
        <w:t>B</w:t>
      </w:r>
      <w:r>
        <w:t>．沿溪流分布</w:t>
      </w:r>
      <w:r>
        <w:tab/>
        <w:t>C</w:t>
      </w:r>
      <w:r>
        <w:t>．围绕公共建筑分布</w:t>
      </w:r>
      <w:r>
        <w:tab/>
        <w:t>D</w:t>
      </w:r>
      <w:r>
        <w:t>．沿公路分布</w:t>
      </w:r>
    </w:p>
    <w:p w14:paraId="76FEC798" w14:textId="77777777" w:rsidR="008F275C" w:rsidRDefault="00BB5816" w:rsidP="008B57E5">
      <w:pPr>
        <w:jc w:val="left"/>
        <w:textAlignment w:val="center"/>
      </w:pPr>
      <w:r>
        <w:t>2</w:t>
      </w:r>
      <w:r>
        <w:t>．双凤村传统民居的转角设计主要是为了（</w:t>
      </w:r>
      <w:r>
        <w:rPr>
          <w:rFonts w:eastAsia="Times New Roman"/>
          <w:kern w:val="0"/>
          <w:sz w:val="24"/>
          <w:szCs w:val="24"/>
        </w:rPr>
        <w:t>   </w:t>
      </w:r>
      <w:r>
        <w:t>）</w:t>
      </w:r>
    </w:p>
    <w:p w14:paraId="273C18CB" w14:textId="77777777" w:rsidR="008F275C" w:rsidRDefault="00BB5816" w:rsidP="008B57E5">
      <w:pPr>
        <w:tabs>
          <w:tab w:val="left" w:pos="2078"/>
          <w:tab w:val="left" w:pos="4156"/>
          <w:tab w:val="left" w:pos="6234"/>
        </w:tabs>
        <w:ind w:left="300"/>
        <w:jc w:val="left"/>
        <w:textAlignment w:val="center"/>
      </w:pPr>
      <w:r>
        <w:t>A</w:t>
      </w:r>
      <w:r>
        <w:t>．适应潮湿环境</w:t>
      </w:r>
      <w:r>
        <w:tab/>
        <w:t>B</w:t>
      </w:r>
      <w:r>
        <w:t>．便于就地取材</w:t>
      </w:r>
      <w:r>
        <w:tab/>
        <w:t>C</w:t>
      </w:r>
      <w:r>
        <w:t>．充分利用空间</w:t>
      </w:r>
      <w:r>
        <w:tab/>
        <w:t>D</w:t>
      </w:r>
      <w:r>
        <w:t>．追求视觉美观</w:t>
      </w:r>
    </w:p>
    <w:p w14:paraId="478FDFEA" w14:textId="77777777" w:rsidR="008F275C" w:rsidRDefault="00BB5816" w:rsidP="008B57E5">
      <w:pPr>
        <w:jc w:val="left"/>
        <w:textAlignment w:val="center"/>
      </w:pPr>
      <w:r>
        <w:t>3</w:t>
      </w:r>
      <w:r>
        <w:t>．摆手堂（</w:t>
      </w:r>
      <w:proofErr w:type="gramStart"/>
      <w:r>
        <w:t>含土王</w:t>
      </w:r>
      <w:proofErr w:type="gramEnd"/>
      <w:r>
        <w:t>祠）、风雨桥为双凤村村民进行公共活动和交流提供场所，这体现了乡村公共空间的（</w:t>
      </w:r>
      <w:r>
        <w:rPr>
          <w:rFonts w:eastAsia="Times New Roman"/>
          <w:kern w:val="0"/>
          <w:sz w:val="24"/>
          <w:szCs w:val="24"/>
        </w:rPr>
        <w:t>   </w:t>
      </w:r>
      <w:r>
        <w:t>）</w:t>
      </w:r>
    </w:p>
    <w:p w14:paraId="758DE860" w14:textId="77777777" w:rsidR="008F275C" w:rsidRDefault="00BB5816" w:rsidP="008B57E5">
      <w:pPr>
        <w:jc w:val="left"/>
        <w:textAlignment w:val="center"/>
      </w:pPr>
      <w:r>
        <w:t>①</w:t>
      </w:r>
      <w:r>
        <w:t>均衡性</w:t>
      </w:r>
      <w:r>
        <w:rPr>
          <w:rFonts w:eastAsia="Times New Roman"/>
          <w:kern w:val="0"/>
          <w:sz w:val="24"/>
          <w:szCs w:val="24"/>
        </w:rPr>
        <w:t>    </w:t>
      </w:r>
      <w:r>
        <w:t>②</w:t>
      </w:r>
      <w:r>
        <w:t>经济性</w:t>
      </w:r>
      <w:r>
        <w:rPr>
          <w:rFonts w:eastAsia="Times New Roman"/>
          <w:kern w:val="0"/>
          <w:sz w:val="24"/>
          <w:szCs w:val="24"/>
        </w:rPr>
        <w:t>    </w:t>
      </w:r>
      <w:r>
        <w:t>③</w:t>
      </w:r>
      <w:r>
        <w:t>公益性</w:t>
      </w:r>
      <w:r>
        <w:rPr>
          <w:rFonts w:eastAsia="Times New Roman"/>
          <w:kern w:val="0"/>
          <w:sz w:val="24"/>
          <w:szCs w:val="24"/>
        </w:rPr>
        <w:t>    </w:t>
      </w:r>
      <w:r>
        <w:t>④</w:t>
      </w:r>
      <w:r>
        <w:t>文化性</w:t>
      </w:r>
    </w:p>
    <w:p w14:paraId="601898F1" w14:textId="77777777" w:rsidR="008F275C" w:rsidRDefault="00BB5816" w:rsidP="008B57E5">
      <w:pPr>
        <w:tabs>
          <w:tab w:val="left" w:pos="2078"/>
          <w:tab w:val="left" w:pos="4156"/>
          <w:tab w:val="left" w:pos="6234"/>
        </w:tabs>
        <w:ind w:left="300"/>
        <w:jc w:val="left"/>
        <w:textAlignment w:val="center"/>
      </w:pPr>
      <w:r>
        <w:t>A</w:t>
      </w:r>
      <w:r>
        <w:t>．</w:t>
      </w:r>
      <w:r>
        <w:t>①②</w:t>
      </w:r>
      <w:r>
        <w:tab/>
        <w:t>B</w:t>
      </w:r>
      <w:r>
        <w:t>．</w:t>
      </w:r>
      <w:r>
        <w:t>①③</w:t>
      </w:r>
      <w:r>
        <w:tab/>
        <w:t>C</w:t>
      </w:r>
      <w:r>
        <w:t>．</w:t>
      </w:r>
      <w:r>
        <w:t>②④</w:t>
      </w:r>
      <w:r>
        <w:tab/>
        <w:t>D</w:t>
      </w:r>
      <w:r>
        <w:t>．</w:t>
      </w:r>
      <w:r>
        <w:t>③④</w:t>
      </w:r>
    </w:p>
    <w:p w14:paraId="2AB04F50" w14:textId="77777777" w:rsidR="008F275C" w:rsidRDefault="008F275C" w:rsidP="008B57E5">
      <w:pPr>
        <w:tabs>
          <w:tab w:val="left" w:pos="2078"/>
          <w:tab w:val="left" w:pos="4156"/>
          <w:tab w:val="left" w:pos="6234"/>
        </w:tabs>
        <w:jc w:val="left"/>
        <w:textAlignment w:val="center"/>
      </w:pPr>
    </w:p>
    <w:p w14:paraId="48DF69E8" w14:textId="77777777" w:rsidR="008F275C" w:rsidRDefault="00BB5816" w:rsidP="008B57E5">
      <w:pPr>
        <w:shd w:val="clear" w:color="auto" w:fill="F2F2F2"/>
        <w:jc w:val="left"/>
        <w:textAlignment w:val="center"/>
      </w:pPr>
      <w:r>
        <w:t>【答案】</w:t>
      </w:r>
      <w:r>
        <w:t>1</w:t>
      </w:r>
      <w:r>
        <w:t>．</w:t>
      </w:r>
      <w:r>
        <w:t>B    2</w:t>
      </w:r>
      <w:r>
        <w:t>．</w:t>
      </w:r>
      <w:r>
        <w:t>C    3</w:t>
      </w:r>
      <w:r>
        <w:t>．</w:t>
      </w:r>
      <w:r>
        <w:t>D</w:t>
      </w:r>
    </w:p>
    <w:p w14:paraId="3DEECBD0" w14:textId="77777777" w:rsidR="008F275C" w:rsidRDefault="00BB5816" w:rsidP="008B57E5">
      <w:pPr>
        <w:shd w:val="clear" w:color="auto" w:fill="F2F2F2"/>
        <w:jc w:val="left"/>
        <w:textAlignment w:val="center"/>
      </w:pPr>
      <w:r>
        <w:t>【解析】</w:t>
      </w:r>
      <w:r>
        <w:t>1</w:t>
      </w:r>
      <w:r>
        <w:t>．</w:t>
      </w:r>
      <w:r>
        <w:rPr>
          <w:rFonts w:hint="eastAsia"/>
        </w:rPr>
        <w:t>A.</w:t>
      </w:r>
      <w:r>
        <w:t>由左图可知，传统民居的分布穿越了</w:t>
      </w:r>
      <w:r>
        <w:t>3</w:t>
      </w:r>
      <w:r>
        <w:t>条等高线，并未平行于等高线分布，</w:t>
      </w:r>
      <w:r>
        <w:t>A</w:t>
      </w:r>
      <w:r>
        <w:t>错误；</w:t>
      </w:r>
    </w:p>
    <w:p w14:paraId="0D0DBEEF" w14:textId="77777777" w:rsidR="008F275C" w:rsidRDefault="00BB5816" w:rsidP="008B57E5">
      <w:pPr>
        <w:shd w:val="clear" w:color="auto" w:fill="F2F2F2"/>
        <w:jc w:val="left"/>
        <w:textAlignment w:val="center"/>
      </w:pPr>
      <w:r>
        <w:rPr>
          <w:rFonts w:hint="eastAsia"/>
        </w:rPr>
        <w:t>B.</w:t>
      </w:r>
      <w:r>
        <w:rPr>
          <w:rFonts w:hint="eastAsia"/>
        </w:rPr>
        <w:t>根据</w:t>
      </w:r>
      <w:r>
        <w:t>左图可知，双凤村传统民居的空间大多沿溪流分布，</w:t>
      </w:r>
      <w:r>
        <w:t>B</w:t>
      </w:r>
      <w:r>
        <w:t>正确；</w:t>
      </w:r>
    </w:p>
    <w:p w14:paraId="63629E87" w14:textId="77777777" w:rsidR="008F275C" w:rsidRDefault="00BB5816" w:rsidP="008B57E5">
      <w:pPr>
        <w:shd w:val="clear" w:color="auto" w:fill="F2F2F2"/>
        <w:jc w:val="left"/>
        <w:textAlignment w:val="center"/>
      </w:pPr>
      <w:r>
        <w:rPr>
          <w:rFonts w:hint="eastAsia"/>
        </w:rPr>
        <w:t>C.</w:t>
      </w:r>
      <w:r>
        <w:t>公共建筑物分布在河流的下游，仅有零星几户靠近分布，</w:t>
      </w:r>
      <w:r>
        <w:t>C</w:t>
      </w:r>
      <w:r>
        <w:t>错误；</w:t>
      </w:r>
    </w:p>
    <w:p w14:paraId="59689ABA" w14:textId="77777777" w:rsidR="008F275C" w:rsidRDefault="00BB5816" w:rsidP="008B57E5">
      <w:pPr>
        <w:shd w:val="clear" w:color="auto" w:fill="F2F2F2"/>
        <w:jc w:val="left"/>
        <w:textAlignment w:val="center"/>
      </w:pPr>
      <w:r>
        <w:rPr>
          <w:rFonts w:hint="eastAsia"/>
        </w:rPr>
        <w:t>D.</w:t>
      </w:r>
      <w:r>
        <w:t>公路是随着社会经济的发展后期修建的，传统民居修建时间更早，不可能沿公路分布，</w:t>
      </w:r>
      <w:r>
        <w:t>D</w:t>
      </w:r>
      <w:r>
        <w:t>错误。</w:t>
      </w:r>
    </w:p>
    <w:p w14:paraId="1D04AAD0" w14:textId="77777777" w:rsidR="008F275C" w:rsidRDefault="00BB5816" w:rsidP="008B57E5">
      <w:pPr>
        <w:shd w:val="clear" w:color="auto" w:fill="F2F2F2"/>
        <w:jc w:val="left"/>
        <w:textAlignment w:val="center"/>
      </w:pPr>
      <w:r>
        <w:t>故选</w:t>
      </w:r>
      <w:r>
        <w:t>B</w:t>
      </w:r>
      <w:r>
        <w:t>。</w:t>
      </w:r>
    </w:p>
    <w:p w14:paraId="5719ADDA" w14:textId="77777777" w:rsidR="008F275C" w:rsidRDefault="00BB5816" w:rsidP="008B57E5">
      <w:pPr>
        <w:shd w:val="clear" w:color="auto" w:fill="F2F2F2"/>
        <w:jc w:val="left"/>
        <w:textAlignment w:val="center"/>
      </w:pPr>
      <w:r>
        <w:t>2</w:t>
      </w:r>
      <w:r>
        <w:t>．</w:t>
      </w:r>
      <w:r>
        <w:rPr>
          <w:rFonts w:hint="eastAsia"/>
        </w:rPr>
        <w:t>A.</w:t>
      </w:r>
      <w:r>
        <w:t>采用吊脚设计，通风良好，能够适应潮湿的地理环境，</w:t>
      </w:r>
      <w:r>
        <w:t>A</w:t>
      </w:r>
      <w:r>
        <w:t>错误</w:t>
      </w:r>
    </w:p>
    <w:p w14:paraId="0F2F5831" w14:textId="77777777" w:rsidR="008F275C" w:rsidRDefault="00BB5816" w:rsidP="008B57E5">
      <w:pPr>
        <w:shd w:val="clear" w:color="auto" w:fill="F2F2F2"/>
        <w:jc w:val="left"/>
        <w:textAlignment w:val="center"/>
      </w:pPr>
      <w:r>
        <w:rPr>
          <w:rFonts w:hint="eastAsia"/>
        </w:rPr>
        <w:t>B.</w:t>
      </w:r>
      <w:r>
        <w:t>当地多竹木分布，建筑的主体采用竹木结构，便于就地取材，</w:t>
      </w:r>
      <w:r>
        <w:t>B</w:t>
      </w:r>
      <w:r>
        <w:t>错误；</w:t>
      </w:r>
    </w:p>
    <w:p w14:paraId="26571B08" w14:textId="77777777" w:rsidR="008F275C" w:rsidRDefault="00BB5816" w:rsidP="008B57E5">
      <w:pPr>
        <w:shd w:val="clear" w:color="auto" w:fill="F2F2F2"/>
        <w:jc w:val="left"/>
        <w:textAlignment w:val="center"/>
      </w:pPr>
      <w:r>
        <w:rPr>
          <w:rFonts w:hint="eastAsia"/>
        </w:rPr>
        <w:t>C.</w:t>
      </w:r>
      <w:r>
        <w:rPr>
          <w:rFonts w:hint="eastAsia"/>
        </w:rPr>
        <w:t>看</w:t>
      </w:r>
      <w:r>
        <w:t>图可知，湖南永顺县地处山区，平地面积狭小，建筑空间有限，双凤村传统民居的转角设计主要是为了提高土地的利用效率，充分利用空间，</w:t>
      </w:r>
      <w:r>
        <w:t>C</w:t>
      </w:r>
      <w:r>
        <w:t>正确；</w:t>
      </w:r>
    </w:p>
    <w:p w14:paraId="76B4C377" w14:textId="77777777" w:rsidR="008F275C" w:rsidRDefault="00BB5816" w:rsidP="008B57E5">
      <w:pPr>
        <w:shd w:val="clear" w:color="auto" w:fill="F2F2F2"/>
        <w:jc w:val="left"/>
        <w:textAlignment w:val="center"/>
      </w:pPr>
      <w:r>
        <w:rPr>
          <w:rFonts w:hint="eastAsia"/>
        </w:rPr>
        <w:t>D.</w:t>
      </w:r>
      <w:r>
        <w:t>传统民居的设计之初是为了适应当地的自然地理环境，并非追求视觉美观，</w:t>
      </w:r>
      <w:r>
        <w:t>D</w:t>
      </w:r>
      <w:r>
        <w:t>错误。</w:t>
      </w:r>
    </w:p>
    <w:p w14:paraId="0FBBA9F7" w14:textId="77777777" w:rsidR="008F275C" w:rsidRDefault="00BB5816" w:rsidP="008B57E5">
      <w:pPr>
        <w:shd w:val="clear" w:color="auto" w:fill="F2F2F2"/>
        <w:jc w:val="left"/>
        <w:textAlignment w:val="center"/>
      </w:pPr>
      <w:r>
        <w:t>故选</w:t>
      </w:r>
      <w:r>
        <w:t>C</w:t>
      </w:r>
      <w:r>
        <w:t>。</w:t>
      </w:r>
    </w:p>
    <w:p w14:paraId="2D74146A" w14:textId="77777777" w:rsidR="008F275C" w:rsidRDefault="00BB5816" w:rsidP="008B57E5">
      <w:pPr>
        <w:shd w:val="clear" w:color="auto" w:fill="F2F2F2"/>
        <w:jc w:val="left"/>
        <w:textAlignment w:val="center"/>
      </w:pPr>
      <w:r>
        <w:t>3</w:t>
      </w:r>
      <w:r>
        <w:t>．</w:t>
      </w:r>
      <w:r>
        <w:rPr>
          <w:rFonts w:hint="eastAsia"/>
        </w:rPr>
        <w:t>①</w:t>
      </w:r>
      <w:r>
        <w:t>摆手堂和风雨</w:t>
      </w:r>
      <w:proofErr w:type="gramStart"/>
      <w:r>
        <w:t>桥集中</w:t>
      </w:r>
      <w:proofErr w:type="gramEnd"/>
      <w:r>
        <w:t>分布在溪流的下游，无法体现均衡性，</w:t>
      </w:r>
      <w:r>
        <w:t>①</w:t>
      </w:r>
      <w:r>
        <w:t>错误。</w:t>
      </w:r>
    </w:p>
    <w:p w14:paraId="593FFC60" w14:textId="77777777" w:rsidR="008F275C" w:rsidRDefault="00BB5816" w:rsidP="008B57E5">
      <w:pPr>
        <w:shd w:val="clear" w:color="auto" w:fill="F2F2F2"/>
        <w:jc w:val="left"/>
        <w:textAlignment w:val="center"/>
      </w:pPr>
      <w:r>
        <w:rPr>
          <w:rFonts w:hint="eastAsia"/>
        </w:rPr>
        <w:t>②</w:t>
      </w:r>
      <w:r>
        <w:t>风雨桥和摆手堂主要是村民活动的场所，不以经济活动为主，没有体现乡村公共空间的经济性，</w:t>
      </w:r>
      <w:r>
        <w:t>②</w:t>
      </w:r>
      <w:r>
        <w:t>错误；</w:t>
      </w:r>
    </w:p>
    <w:p w14:paraId="06C1CEDD" w14:textId="77777777" w:rsidR="008F275C" w:rsidRDefault="00BB5816" w:rsidP="008B57E5">
      <w:pPr>
        <w:shd w:val="clear" w:color="auto" w:fill="F2F2F2"/>
        <w:jc w:val="left"/>
        <w:textAlignment w:val="center"/>
      </w:pPr>
      <w:r>
        <w:t>③④</w:t>
      </w:r>
      <w:r>
        <w:t>摆手堂（</w:t>
      </w:r>
      <w:proofErr w:type="gramStart"/>
      <w:r>
        <w:t>含土王</w:t>
      </w:r>
      <w:proofErr w:type="gramEnd"/>
      <w:r>
        <w:t>祠）、风雨桥为双凤村村民进行公共活动和交流提供场所，这体现了乡村公共空间的公益性和文化性，</w:t>
      </w:r>
      <w:r>
        <w:t>③④</w:t>
      </w:r>
      <w:r>
        <w:t>正确；</w:t>
      </w:r>
      <w:r>
        <w:t>D</w:t>
      </w:r>
      <w:r>
        <w:t>正确，</w:t>
      </w:r>
      <w:r>
        <w:t>ABC</w:t>
      </w:r>
      <w:r>
        <w:t>错误。</w:t>
      </w:r>
    </w:p>
    <w:p w14:paraId="54299B8C" w14:textId="77777777" w:rsidR="008F275C" w:rsidRDefault="00BB5816" w:rsidP="008B57E5">
      <w:pPr>
        <w:shd w:val="clear" w:color="auto" w:fill="F2F2F2"/>
        <w:jc w:val="left"/>
        <w:textAlignment w:val="center"/>
      </w:pPr>
      <w:r>
        <w:t>故选</w:t>
      </w:r>
      <w:r>
        <w:t>D</w:t>
      </w:r>
      <w:r>
        <w:t>。</w:t>
      </w:r>
    </w:p>
    <w:p w14:paraId="5B412A97" w14:textId="77777777" w:rsidR="008F275C" w:rsidRDefault="008F275C" w:rsidP="008B57E5">
      <w:pPr>
        <w:shd w:val="clear" w:color="auto" w:fill="F2F2F2"/>
        <w:jc w:val="left"/>
        <w:textAlignment w:val="center"/>
      </w:pPr>
    </w:p>
    <w:p w14:paraId="6E0BCFCC" w14:textId="77777777" w:rsidR="008F275C" w:rsidRDefault="00BB5816" w:rsidP="008B57E5">
      <w:pPr>
        <w:ind w:firstLine="560"/>
        <w:jc w:val="left"/>
        <w:textAlignment w:val="center"/>
      </w:pPr>
      <w:r>
        <w:rPr>
          <w:rFonts w:ascii="楷体" w:eastAsia="楷体" w:hAnsi="楷体" w:cs="楷体"/>
        </w:rPr>
        <w:t>容积率是城市建设用地地块上总建筑面积与地块面积的比值，一般来说，工业园区中楼层越多，容积率越高，如图示意某城市工业园区规划的功能分区，其中，各产业园容积率按照适合生产的最大容许程度取值，以提高土地利用效率。生活居住区曾有以高层建筑为主的高容积率和以中高层建筑为主的低容积率两个规划方案，政府部门最后采纳了低容积率方案。据此完成下面小题。</w:t>
      </w:r>
    </w:p>
    <w:p w14:paraId="562FC95B" w14:textId="77777777" w:rsidR="008F275C" w:rsidRDefault="00BB5816" w:rsidP="008B57E5">
      <w:pPr>
        <w:textAlignment w:val="center"/>
      </w:pPr>
      <w:r>
        <w:rPr>
          <w:rFonts w:eastAsia="Times New Roman"/>
          <w:noProof/>
          <w:kern w:val="0"/>
          <w:sz w:val="24"/>
          <w:szCs w:val="24"/>
        </w:rPr>
        <w:lastRenderedPageBreak/>
        <w:drawing>
          <wp:inline distT="0" distB="0" distL="114300" distR="114300" wp14:anchorId="643A27FB" wp14:editId="261CB5F5">
            <wp:extent cx="2543175" cy="2181225"/>
            <wp:effectExtent l="0" t="0" r="9525" b="9525"/>
            <wp:docPr id="100005" name="图片 100005" descr="@@@9af7475a-0856-45f7-b271-c90eadae7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af7475a-0856-45f7-b271-c90eadae7302"/>
                    <pic:cNvPicPr>
                      <a:picLocks noChangeAspect="1"/>
                    </pic:cNvPicPr>
                  </pic:nvPicPr>
                  <pic:blipFill>
                    <a:blip r:embed="rId9"/>
                    <a:stretch>
                      <a:fillRect/>
                    </a:stretch>
                  </pic:blipFill>
                  <pic:spPr>
                    <a:xfrm>
                      <a:off x="0" y="0"/>
                      <a:ext cx="2543175" cy="2181225"/>
                    </a:xfrm>
                    <a:prstGeom prst="rect">
                      <a:avLst/>
                    </a:prstGeom>
                  </pic:spPr>
                </pic:pic>
              </a:graphicData>
            </a:graphic>
          </wp:inline>
        </w:drawing>
      </w:r>
    </w:p>
    <w:p w14:paraId="024C98D4" w14:textId="77777777" w:rsidR="008F275C" w:rsidRDefault="00BB5816" w:rsidP="008B57E5">
      <w:pPr>
        <w:jc w:val="left"/>
        <w:textAlignment w:val="center"/>
      </w:pPr>
      <w:r>
        <w:t>4</w:t>
      </w:r>
      <w:r>
        <w:t>．如图所示的各产业园中，规划容积率最高和最低的可能是（</w:t>
      </w:r>
      <w:r>
        <w:rPr>
          <w:rFonts w:eastAsia="Times New Roman"/>
          <w:kern w:val="0"/>
          <w:sz w:val="24"/>
          <w:szCs w:val="24"/>
        </w:rPr>
        <w:t>   </w:t>
      </w:r>
      <w:r>
        <w:t>）</w:t>
      </w:r>
    </w:p>
    <w:p w14:paraId="4F8FBEA7" w14:textId="77777777" w:rsidR="008F275C" w:rsidRDefault="00BB5816" w:rsidP="008B57E5">
      <w:pPr>
        <w:tabs>
          <w:tab w:val="left" w:pos="2078"/>
          <w:tab w:val="left" w:pos="4156"/>
          <w:tab w:val="left" w:pos="6234"/>
        </w:tabs>
        <w:ind w:left="300"/>
        <w:jc w:val="left"/>
        <w:textAlignment w:val="center"/>
      </w:pPr>
      <w:r>
        <w:t>A</w:t>
      </w:r>
      <w:r>
        <w:t>．</w:t>
      </w:r>
      <w:r>
        <w:t>Ⅲ</w:t>
      </w:r>
      <w:r>
        <w:t>和</w:t>
      </w:r>
      <w:r>
        <w:t>I</w:t>
      </w:r>
      <w:r>
        <w:tab/>
        <w:t>B</w:t>
      </w:r>
      <w:r>
        <w:t>．</w:t>
      </w:r>
      <w:r>
        <w:t>IV</w:t>
      </w:r>
      <w:r>
        <w:t>和</w:t>
      </w:r>
      <w:r>
        <w:t>I</w:t>
      </w:r>
      <w:r>
        <w:tab/>
        <w:t>C</w:t>
      </w:r>
      <w:r>
        <w:t>．</w:t>
      </w:r>
      <w:r>
        <w:t>II</w:t>
      </w:r>
      <w:r>
        <w:t>和</w:t>
      </w:r>
      <w:r>
        <w:t>III</w:t>
      </w:r>
      <w:r>
        <w:tab/>
        <w:t>D</w:t>
      </w:r>
      <w:r>
        <w:t>．</w:t>
      </w:r>
      <w:r>
        <w:t>IV</w:t>
      </w:r>
      <w:r>
        <w:t>和</w:t>
      </w:r>
      <w:r>
        <w:t>II</w:t>
      </w:r>
    </w:p>
    <w:p w14:paraId="5891EB01" w14:textId="77777777" w:rsidR="008F275C" w:rsidRDefault="00BB5816" w:rsidP="008B57E5">
      <w:pPr>
        <w:jc w:val="left"/>
        <w:textAlignment w:val="center"/>
      </w:pPr>
      <w:r>
        <w:t>5</w:t>
      </w:r>
      <w:r>
        <w:t>．推测政府部门采纳生活居住区低容积率方案的目的是（</w:t>
      </w:r>
      <w:r>
        <w:rPr>
          <w:rFonts w:eastAsia="Times New Roman"/>
          <w:kern w:val="0"/>
          <w:sz w:val="24"/>
          <w:szCs w:val="24"/>
        </w:rPr>
        <w:t>   </w:t>
      </w:r>
      <w:r>
        <w:t>）</w:t>
      </w:r>
    </w:p>
    <w:p w14:paraId="70F16A24" w14:textId="77777777" w:rsidR="008F275C" w:rsidRDefault="00BB5816" w:rsidP="008B57E5">
      <w:pPr>
        <w:jc w:val="left"/>
        <w:textAlignment w:val="center"/>
      </w:pPr>
      <w:r>
        <w:t>①</w:t>
      </w:r>
      <w:r>
        <w:t>打造舒适生活空间</w:t>
      </w:r>
      <w:r>
        <w:rPr>
          <w:rFonts w:eastAsia="Times New Roman"/>
          <w:kern w:val="0"/>
          <w:sz w:val="24"/>
          <w:szCs w:val="24"/>
        </w:rPr>
        <w:t>    </w:t>
      </w:r>
      <w:r>
        <w:t>②</w:t>
      </w:r>
      <w:r>
        <w:t>提升建筑物质量</w:t>
      </w:r>
    </w:p>
    <w:p w14:paraId="7881CCAE" w14:textId="77777777" w:rsidR="008F275C" w:rsidRDefault="00BB5816" w:rsidP="008B57E5">
      <w:pPr>
        <w:jc w:val="left"/>
        <w:textAlignment w:val="center"/>
      </w:pPr>
      <w:r>
        <w:t>③</w:t>
      </w:r>
      <w:r>
        <w:t>与城区建筑相协调</w:t>
      </w:r>
      <w:r>
        <w:rPr>
          <w:rFonts w:eastAsia="Times New Roman"/>
          <w:kern w:val="0"/>
          <w:sz w:val="24"/>
          <w:szCs w:val="24"/>
        </w:rPr>
        <w:t>    </w:t>
      </w:r>
      <w:r>
        <w:t>④</w:t>
      </w:r>
      <w:r>
        <w:t>提高土地出让价格</w:t>
      </w:r>
    </w:p>
    <w:p w14:paraId="269614BE" w14:textId="77777777" w:rsidR="008F275C" w:rsidRDefault="00BB5816" w:rsidP="008B57E5">
      <w:pPr>
        <w:tabs>
          <w:tab w:val="left" w:pos="2078"/>
          <w:tab w:val="left" w:pos="4156"/>
          <w:tab w:val="left" w:pos="6234"/>
        </w:tabs>
        <w:ind w:left="300"/>
        <w:jc w:val="left"/>
        <w:textAlignment w:val="center"/>
      </w:pPr>
      <w:r>
        <w:t>A</w:t>
      </w:r>
      <w:r>
        <w:t>．</w:t>
      </w:r>
      <w:r>
        <w:t>①③</w:t>
      </w:r>
      <w:r>
        <w:tab/>
        <w:t>B</w:t>
      </w:r>
      <w:r>
        <w:t>．</w:t>
      </w:r>
      <w:r>
        <w:t>①④</w:t>
      </w:r>
      <w:r>
        <w:tab/>
        <w:t>C</w:t>
      </w:r>
      <w:r>
        <w:t>．</w:t>
      </w:r>
      <w:r>
        <w:t>②③</w:t>
      </w:r>
      <w:r>
        <w:tab/>
        <w:t>D</w:t>
      </w:r>
      <w:r>
        <w:t>．</w:t>
      </w:r>
      <w:r>
        <w:t>②④</w:t>
      </w:r>
    </w:p>
    <w:p w14:paraId="66A6754B" w14:textId="77777777" w:rsidR="008F275C" w:rsidRDefault="008F275C" w:rsidP="008B57E5">
      <w:pPr>
        <w:tabs>
          <w:tab w:val="left" w:pos="2078"/>
          <w:tab w:val="left" w:pos="4156"/>
          <w:tab w:val="left" w:pos="6234"/>
        </w:tabs>
        <w:ind w:left="300"/>
        <w:jc w:val="left"/>
        <w:textAlignment w:val="center"/>
      </w:pPr>
    </w:p>
    <w:p w14:paraId="1AEEA7E6" w14:textId="77777777" w:rsidR="008F275C" w:rsidRDefault="00BB5816" w:rsidP="008B57E5">
      <w:pPr>
        <w:shd w:val="clear" w:color="auto" w:fill="F2F2F2"/>
        <w:jc w:val="left"/>
        <w:textAlignment w:val="center"/>
      </w:pPr>
      <w:r>
        <w:t>【答案】</w:t>
      </w:r>
      <w:r>
        <w:t>4</w:t>
      </w:r>
      <w:r>
        <w:t>．</w:t>
      </w:r>
      <w:r>
        <w:t>C    5</w:t>
      </w:r>
      <w:r>
        <w:t>．</w:t>
      </w:r>
      <w:r>
        <w:t>A</w:t>
      </w:r>
    </w:p>
    <w:p w14:paraId="50ABDA60" w14:textId="77777777" w:rsidR="008F275C" w:rsidRDefault="00BB5816" w:rsidP="008B57E5">
      <w:pPr>
        <w:shd w:val="clear" w:color="auto" w:fill="F2F2F2"/>
        <w:jc w:val="left"/>
        <w:textAlignment w:val="center"/>
      </w:pPr>
      <w:r>
        <w:t>【解析】</w:t>
      </w:r>
      <w:r>
        <w:t>4</w:t>
      </w:r>
      <w:r>
        <w:t>．根据材料</w:t>
      </w:r>
      <w:r>
        <w:t xml:space="preserve"> “</w:t>
      </w:r>
      <w:r>
        <w:t>一般来说，工业园区中楼层越多，容积率越高，其中各产业园，容积率按照适合生产的最大容许程度取值，以提高土地利用效率。</w:t>
      </w:r>
      <w:r>
        <w:t>”</w:t>
      </w:r>
      <w:r>
        <w:t>可知，规划容积率最高的产业园应该是楼层最高且该类型的产业能够适应在高楼层进行生产，图中四类产业园中，</w:t>
      </w:r>
      <w:r>
        <w:t>II</w:t>
      </w:r>
      <w:r>
        <w:t>所代表的软件产业</w:t>
      </w:r>
      <w:proofErr w:type="gramStart"/>
      <w:r>
        <w:t>园能够</w:t>
      </w:r>
      <w:proofErr w:type="gramEnd"/>
      <w:r>
        <w:t>适应在高楼层进行生产，因此规划容积率应最高。而</w:t>
      </w:r>
      <w:r>
        <w:t>III</w:t>
      </w:r>
      <w:r>
        <w:t>所代表的机械装备产业园的原料、产品等一般体积、质量较大，不适合在高楼层进行生产，因此机械装备产业园的楼层应最低，规划容积率也最低，</w:t>
      </w:r>
      <w:r>
        <w:t>C</w:t>
      </w:r>
      <w:r>
        <w:t>正确，</w:t>
      </w:r>
      <w:r>
        <w:t>A</w:t>
      </w:r>
      <w:r>
        <w:t>错误；纺织服装产业以及机器人产业适应生产的最高楼层介于软件及机械装备生产之间，</w:t>
      </w:r>
      <w:r>
        <w:t>BD</w:t>
      </w:r>
      <w:r>
        <w:t>错误。</w:t>
      </w:r>
    </w:p>
    <w:p w14:paraId="6BE57B13" w14:textId="77777777" w:rsidR="008F275C" w:rsidRDefault="00BB5816" w:rsidP="008B57E5">
      <w:pPr>
        <w:shd w:val="clear" w:color="auto" w:fill="F2F2F2"/>
        <w:jc w:val="left"/>
        <w:textAlignment w:val="center"/>
      </w:pPr>
      <w:r>
        <w:t>故选</w:t>
      </w:r>
      <w:r>
        <w:t>C</w:t>
      </w:r>
      <w:r>
        <w:t>。</w:t>
      </w:r>
    </w:p>
    <w:p w14:paraId="5DAF7ED0" w14:textId="77777777" w:rsidR="008F275C" w:rsidRDefault="00BB5816" w:rsidP="008B57E5">
      <w:pPr>
        <w:shd w:val="clear" w:color="auto" w:fill="F2F2F2"/>
        <w:jc w:val="left"/>
        <w:textAlignment w:val="center"/>
      </w:pPr>
      <w:r>
        <w:t>4</w:t>
      </w:r>
      <w:r>
        <w:t>．根据材料</w:t>
      </w:r>
      <w:r>
        <w:t>“</w:t>
      </w:r>
      <w:r>
        <w:t>容积率是城市建设用地地块上总建筑面积与地块面积的比值</w:t>
      </w:r>
      <w:r>
        <w:t>”</w:t>
      </w:r>
      <w:r>
        <w:t>，对于生活居住区来说，容积率越低、绿化、基础设施等所占的地块比例也就越大，生活的舒适度也越高，因此政府部门采纳生活居住区低容积率方案的目的是可能是为了打造舒适生活空间，注重人居环境，</w:t>
      </w:r>
      <w:r>
        <w:t>①</w:t>
      </w:r>
      <w:r>
        <w:t>正确；建筑物的质量主要与施工材料、技术和施工要求等因素相关，与容积率关系较小，因此容积率低建筑质量也不一定好，</w:t>
      </w:r>
      <w:r>
        <w:t>②</w:t>
      </w:r>
      <w:r>
        <w:t>错误；根据材料</w:t>
      </w:r>
      <w:r>
        <w:t>“</w:t>
      </w:r>
      <w:r>
        <w:t>生活居住区曾有以高层建筑为主的高容积率和以中高层建筑为主的低容积率两个规划方案，政府部门最后采纳了低容积率方案。</w:t>
      </w:r>
      <w:r>
        <w:t>”</w:t>
      </w:r>
      <w:r>
        <w:t>可知，政府部门可能是为了城市的规划，放弃高层建筑而选择中高层建筑为主的规划方案，以使该生活居住区与城区建筑相协调，</w:t>
      </w:r>
      <w:r>
        <w:t>③</w:t>
      </w:r>
      <w:r>
        <w:t>正确；城市土地价格主要受交通通达度和距离市中心的远近影响，规划低容积率对土地出让价格影响相对较小，且政府部门主要职责是对城市进行合理规划而使城市更好的发展，而不是主要为了提高土地出让价格，</w:t>
      </w:r>
      <w:r>
        <w:t>④</w:t>
      </w:r>
      <w:r>
        <w:t>错误。</w:t>
      </w:r>
      <w:r>
        <w:t>A</w:t>
      </w:r>
      <w:r>
        <w:t>正确，</w:t>
      </w:r>
      <w:r>
        <w:t>BCD</w:t>
      </w:r>
      <w:r>
        <w:t>错误。</w:t>
      </w:r>
    </w:p>
    <w:p w14:paraId="30A0D598" w14:textId="77777777" w:rsidR="008F275C" w:rsidRDefault="00BB5816" w:rsidP="008B57E5">
      <w:pPr>
        <w:shd w:val="clear" w:color="auto" w:fill="F2F2F2"/>
        <w:jc w:val="left"/>
        <w:textAlignment w:val="center"/>
      </w:pPr>
      <w:r>
        <w:t>故选</w:t>
      </w:r>
      <w:r>
        <w:t>A</w:t>
      </w:r>
      <w:r>
        <w:t>。</w:t>
      </w:r>
    </w:p>
    <w:p w14:paraId="252EEE81" w14:textId="77777777" w:rsidR="008F275C" w:rsidRDefault="008F275C" w:rsidP="008B57E5">
      <w:pPr>
        <w:jc w:val="center"/>
        <w:textAlignment w:val="center"/>
        <w:rPr>
          <w:rFonts w:ascii="黑体" w:eastAsia="黑体" w:hAnsi="黑体" w:cs="黑体"/>
          <w:b/>
          <w:sz w:val="30"/>
        </w:rPr>
      </w:pPr>
    </w:p>
    <w:p w14:paraId="14808CE1" w14:textId="77777777" w:rsidR="008F275C" w:rsidRDefault="00BB5816" w:rsidP="008B57E5">
      <w:pPr>
        <w:jc w:val="left"/>
        <w:textAlignment w:val="center"/>
        <w:rPr>
          <w:rFonts w:ascii="宋体" w:hAnsi="宋体" w:cs="宋体"/>
          <w:b/>
        </w:rPr>
      </w:pPr>
      <w:r>
        <w:rPr>
          <w:rFonts w:ascii="宋体" w:hAnsi="宋体" w:cs="宋体"/>
          <w:b/>
        </w:rPr>
        <w:t>二、综合题</w:t>
      </w:r>
    </w:p>
    <w:p w14:paraId="22A94831" w14:textId="77777777" w:rsidR="008F275C" w:rsidRDefault="00BB5816" w:rsidP="008B57E5">
      <w:pPr>
        <w:jc w:val="left"/>
        <w:textAlignment w:val="center"/>
      </w:pPr>
      <w:r>
        <w:t>6</w:t>
      </w:r>
      <w:r>
        <w:t>．阅读图文材料，完成下列要求。</w:t>
      </w:r>
    </w:p>
    <w:p w14:paraId="534338F8" w14:textId="77777777" w:rsidR="008F275C" w:rsidRDefault="00BB5816" w:rsidP="008B57E5">
      <w:pPr>
        <w:ind w:firstLine="560"/>
        <w:jc w:val="left"/>
        <w:textAlignment w:val="center"/>
      </w:pPr>
      <w:r>
        <w:rPr>
          <w:rFonts w:ascii="楷体" w:eastAsia="楷体" w:hAnsi="楷体" w:cs="楷体"/>
        </w:rPr>
        <w:t>东京都市</w:t>
      </w:r>
      <w:proofErr w:type="gramStart"/>
      <w:r>
        <w:rPr>
          <w:rFonts w:ascii="楷体" w:eastAsia="楷体" w:hAnsi="楷体" w:cs="楷体"/>
        </w:rPr>
        <w:t>圈包括</w:t>
      </w:r>
      <w:proofErr w:type="gramEnd"/>
      <w:r>
        <w:rPr>
          <w:rFonts w:ascii="楷体" w:eastAsia="楷体" w:hAnsi="楷体" w:cs="楷体"/>
        </w:rPr>
        <w:t>东京中心城区及外围地区。</w:t>
      </w:r>
      <w:r>
        <w:t>20</w:t>
      </w:r>
      <w:r>
        <w:rPr>
          <w:rFonts w:ascii="楷体" w:eastAsia="楷体" w:hAnsi="楷体" w:cs="楷体"/>
        </w:rPr>
        <w:t>世纪</w:t>
      </w:r>
      <w:r>
        <w:t>70</w:t>
      </w:r>
      <w:r>
        <w:rPr>
          <w:rFonts w:ascii="楷体" w:eastAsia="楷体" w:hAnsi="楷体" w:cs="楷体"/>
        </w:rPr>
        <w:t>年代以后，日本政府推行疏解政策，城市功能和人口从东京中心城区向外围地区分散。</w:t>
      </w:r>
      <w:r>
        <w:t>2000</w:t>
      </w:r>
      <w:r>
        <w:rPr>
          <w:rFonts w:ascii="楷体" w:eastAsia="楷体" w:hAnsi="楷体" w:cs="楷体"/>
        </w:rPr>
        <w:t>年，颁布相关法规，进一步促使大型商业设施（大型购物中心和网购物流中心等）在东京都市圈外围地区开设，然而由于经济长期低迷，东京中心城区的活力下降。为了扭转这种趋势，东京通过改善基础设施、减少土地利用限制等措施，促进大型购物中心在中心城区再集聚，如图示意</w:t>
      </w:r>
      <w:r>
        <w:t>2019</w:t>
      </w:r>
      <w:r>
        <w:rPr>
          <w:rFonts w:ascii="楷体" w:eastAsia="楷体" w:hAnsi="楷体" w:cs="楷体"/>
        </w:rPr>
        <w:t>年东京都市</w:t>
      </w:r>
      <w:proofErr w:type="gramStart"/>
      <w:r>
        <w:rPr>
          <w:rFonts w:ascii="楷体" w:eastAsia="楷体" w:hAnsi="楷体" w:cs="楷体"/>
        </w:rPr>
        <w:t>圈大型</w:t>
      </w:r>
      <w:proofErr w:type="gramEnd"/>
      <w:r>
        <w:rPr>
          <w:rFonts w:ascii="楷体" w:eastAsia="楷体" w:hAnsi="楷体" w:cs="楷体"/>
        </w:rPr>
        <w:t>商业设施的分布。</w:t>
      </w:r>
    </w:p>
    <w:p w14:paraId="54ED72A3" w14:textId="77777777" w:rsidR="008F275C" w:rsidRDefault="00BB5816" w:rsidP="008B57E5">
      <w:pPr>
        <w:textAlignment w:val="center"/>
      </w:pPr>
      <w:r>
        <w:rPr>
          <w:rFonts w:eastAsia="Times New Roman"/>
          <w:noProof/>
          <w:kern w:val="0"/>
          <w:sz w:val="24"/>
          <w:szCs w:val="24"/>
        </w:rPr>
        <w:lastRenderedPageBreak/>
        <w:drawing>
          <wp:inline distT="0" distB="0" distL="114300" distR="114300" wp14:anchorId="367D3AEA" wp14:editId="7D4A04B6">
            <wp:extent cx="3914775" cy="2466975"/>
            <wp:effectExtent l="0" t="0" r="9525" b="9525"/>
            <wp:docPr id="100007" name="图片 100007" descr="@@@4ccca2c0-be7b-4142-8a52-67da38163b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4ccca2c0-be7b-4142-8a52-67da38163b15"/>
                    <pic:cNvPicPr>
                      <a:picLocks noChangeAspect="1"/>
                    </pic:cNvPicPr>
                  </pic:nvPicPr>
                  <pic:blipFill>
                    <a:blip r:embed="rId10"/>
                    <a:stretch>
                      <a:fillRect/>
                    </a:stretch>
                  </pic:blipFill>
                  <pic:spPr>
                    <a:xfrm>
                      <a:off x="0" y="0"/>
                      <a:ext cx="3914775" cy="2466975"/>
                    </a:xfrm>
                    <a:prstGeom prst="rect">
                      <a:avLst/>
                    </a:prstGeom>
                  </pic:spPr>
                </pic:pic>
              </a:graphicData>
            </a:graphic>
          </wp:inline>
        </w:drawing>
      </w:r>
    </w:p>
    <w:p w14:paraId="3453AA50" w14:textId="77777777" w:rsidR="008F275C" w:rsidRDefault="00BB5816" w:rsidP="008B57E5">
      <w:pPr>
        <w:jc w:val="left"/>
        <w:textAlignment w:val="center"/>
      </w:pPr>
      <w:r>
        <w:t>(1)</w:t>
      </w:r>
      <w:r>
        <w:t>指出</w:t>
      </w:r>
      <w:r>
        <w:t>2000</w:t>
      </w:r>
      <w:r>
        <w:t>年前后东京都市</w:t>
      </w:r>
      <w:proofErr w:type="gramStart"/>
      <w:r>
        <w:t>圈大型</w:t>
      </w:r>
      <w:proofErr w:type="gramEnd"/>
      <w:r>
        <w:t>购物中心分布的变化特点。</w:t>
      </w:r>
    </w:p>
    <w:p w14:paraId="08B98367" w14:textId="77777777" w:rsidR="008F275C" w:rsidRDefault="00BB5816" w:rsidP="008B57E5">
      <w:pPr>
        <w:jc w:val="left"/>
        <w:textAlignment w:val="center"/>
      </w:pPr>
      <w:r>
        <w:t>(2)</w:t>
      </w:r>
      <w:r>
        <w:t>说明交通布局对东京都市</w:t>
      </w:r>
      <w:proofErr w:type="gramStart"/>
      <w:r>
        <w:t>圈大型</w:t>
      </w:r>
      <w:proofErr w:type="gramEnd"/>
      <w:r>
        <w:t>购物中心分布的有利影响。</w:t>
      </w:r>
    </w:p>
    <w:p w14:paraId="4FF2ACB5" w14:textId="77777777" w:rsidR="008F275C" w:rsidRDefault="00BB5816" w:rsidP="008B57E5">
      <w:pPr>
        <w:jc w:val="left"/>
        <w:textAlignment w:val="center"/>
      </w:pPr>
      <w:r>
        <w:t>(3)</w:t>
      </w:r>
      <w:r>
        <w:t>指出东京</w:t>
      </w:r>
      <w:proofErr w:type="gramStart"/>
      <w:r>
        <w:t>都市圈网购物</w:t>
      </w:r>
      <w:proofErr w:type="gramEnd"/>
      <w:r>
        <w:t>流中心的分布特点，并说明原因。</w:t>
      </w:r>
    </w:p>
    <w:p w14:paraId="2BD86EA0" w14:textId="77777777" w:rsidR="008F275C" w:rsidRDefault="00BB5816" w:rsidP="008B57E5">
      <w:pPr>
        <w:jc w:val="left"/>
        <w:textAlignment w:val="center"/>
      </w:pPr>
      <w:r>
        <w:t>(4)</w:t>
      </w:r>
      <w:r>
        <w:t>说明大型购物中心向东京中心城区再集聚的有利条件。</w:t>
      </w:r>
    </w:p>
    <w:p w14:paraId="2918C5EB" w14:textId="77777777" w:rsidR="008F275C" w:rsidRDefault="00BB5816" w:rsidP="008B57E5">
      <w:pPr>
        <w:shd w:val="clear" w:color="auto" w:fill="F2F2F2"/>
        <w:jc w:val="left"/>
        <w:textAlignment w:val="center"/>
      </w:pPr>
      <w:r>
        <w:t>【答案】</w:t>
      </w:r>
      <w:r>
        <w:t>(1)</w:t>
      </w:r>
      <w:r>
        <w:t>大型购物中心数量增加，空间分布范围扩大；外围地区增加较多，中心城区增加较少；更倾向于在高速铁路和轨道交通沿线分布；由散点分布逐渐向环形放射分布转型。</w:t>
      </w:r>
    </w:p>
    <w:p w14:paraId="366DA163" w14:textId="77777777" w:rsidR="008F275C" w:rsidRDefault="00BB5816" w:rsidP="008B57E5">
      <w:pPr>
        <w:shd w:val="clear" w:color="auto" w:fill="F2F2F2"/>
        <w:jc w:val="left"/>
        <w:textAlignment w:val="center"/>
      </w:pPr>
      <w:r>
        <w:t>(2)</w:t>
      </w:r>
      <w:r>
        <w:t>高速铁路和轨道交通的建设，提高了外围地区交通可达性，为大型购物中心在外围地区扩展提供条件；促使大型购物中心沿着交通线形成环形放射式分布格局；提高了出行效率，加大了大型购物中心的辐射范围，扩大客源；便于货物集散，降低进货成本；完善配送条件，利于大型购物中心向</w:t>
      </w:r>
      <w:proofErr w:type="gramStart"/>
      <w:r>
        <w:t>网购模式</w:t>
      </w:r>
      <w:proofErr w:type="gramEnd"/>
      <w:r>
        <w:t>转型。</w:t>
      </w:r>
    </w:p>
    <w:p w14:paraId="26D524B7" w14:textId="77777777" w:rsidR="008F275C" w:rsidRDefault="00BB5816" w:rsidP="008B57E5">
      <w:pPr>
        <w:shd w:val="clear" w:color="auto" w:fill="F2F2F2"/>
        <w:jc w:val="left"/>
        <w:textAlignment w:val="center"/>
      </w:pPr>
      <w:r>
        <w:t>(3)</w:t>
      </w:r>
      <w:r>
        <w:t>数量较多；以分布在外围地区为主；靠近公路等交通线。原因：互联网和经济社会发展，</w:t>
      </w:r>
      <w:proofErr w:type="gramStart"/>
      <w:r>
        <w:t>网购需求</w:t>
      </w:r>
      <w:proofErr w:type="gramEnd"/>
      <w:r>
        <w:t>快速增长；网购物流中心无需顾客到店，对人流量要求低，但仓储规模大，占地要求高；外围地区用地空间大，且土地成本低；临近公路等交通线便于货物集散。</w:t>
      </w:r>
    </w:p>
    <w:p w14:paraId="59EE3A79" w14:textId="77777777" w:rsidR="008F275C" w:rsidRDefault="00BB5816" w:rsidP="008B57E5">
      <w:pPr>
        <w:shd w:val="clear" w:color="auto" w:fill="F2F2F2"/>
        <w:jc w:val="left"/>
        <w:textAlignment w:val="center"/>
      </w:pPr>
      <w:r>
        <w:t>(4)</w:t>
      </w:r>
      <w:r>
        <w:t>政府引导东京都市圈再城市化，政策支持力度大；交通等基础设施的改善，配套水平提高；中心城区高端消费群体多，市场潜力大；中心城区辐射范围大，客流有保障；中心城区发展历史悠久，知名度高，外来商务客流和游客多；购物中心集聚提升规模效应，增强了吸引力。</w:t>
      </w:r>
    </w:p>
    <w:p w14:paraId="2346246D" w14:textId="77777777" w:rsidR="008F275C" w:rsidRDefault="008F275C" w:rsidP="008B57E5">
      <w:pPr>
        <w:shd w:val="clear" w:color="auto" w:fill="F2F2F2"/>
        <w:jc w:val="left"/>
        <w:textAlignment w:val="center"/>
      </w:pPr>
    </w:p>
    <w:p w14:paraId="54F035B9" w14:textId="77777777" w:rsidR="008F275C" w:rsidRDefault="00BB5816" w:rsidP="008B57E5">
      <w:pPr>
        <w:shd w:val="clear" w:color="auto" w:fill="F2F2F2"/>
        <w:jc w:val="left"/>
        <w:textAlignment w:val="center"/>
      </w:pPr>
      <w:r>
        <w:t>【</w:t>
      </w:r>
      <w:r>
        <w:rPr>
          <w:rFonts w:hint="eastAsia"/>
        </w:rPr>
        <w:t>解析</w:t>
      </w:r>
      <w:r>
        <w:t>】（</w:t>
      </w:r>
      <w:r>
        <w:t>1</w:t>
      </w:r>
      <w:r>
        <w:t>）</w:t>
      </w:r>
      <w:r>
        <w:rPr>
          <w:rFonts w:hint="eastAsia"/>
        </w:rPr>
        <w:t>看图可知</w:t>
      </w:r>
      <w:r>
        <w:t>，</w:t>
      </w:r>
      <w:r>
        <w:t>2000</w:t>
      </w:r>
      <w:r>
        <w:t>年以前的大型购物中心，主要集中在东京市周边地区。而</w:t>
      </w:r>
      <w:r>
        <w:t>2000</w:t>
      </w:r>
      <w:r>
        <w:t>年以后，其大型购物中心的数量有明显增加的趋势，其范围开始向外逐渐拓展，空间分布范围扩大，尤其是外围地区增加数量较多，中心城区增加数量相对较少。从增加的位置来看，其增加数量较多的更倾向于高速铁路及轨道交通的沿线，原本</w:t>
      </w:r>
      <w:r>
        <w:t>2000</w:t>
      </w:r>
      <w:r>
        <w:t>年以前的购物中心主要是沿轨道交通分布呈散点分布，</w:t>
      </w:r>
      <w:proofErr w:type="gramStart"/>
      <w:r>
        <w:t>现逐渐</w:t>
      </w:r>
      <w:proofErr w:type="gramEnd"/>
      <w:r>
        <w:t>向环形放射状分布转型。</w:t>
      </w:r>
    </w:p>
    <w:p w14:paraId="1E49E907" w14:textId="77777777" w:rsidR="008F275C" w:rsidRDefault="00BB5816" w:rsidP="008B57E5">
      <w:pPr>
        <w:shd w:val="clear" w:color="auto" w:fill="F2F2F2"/>
        <w:jc w:val="left"/>
        <w:textAlignment w:val="center"/>
      </w:pPr>
      <w:r>
        <w:t>（</w:t>
      </w:r>
      <w:r>
        <w:t>2</w:t>
      </w:r>
      <w:r>
        <w:t>）高速铁路及轨道交通的建设大大提高了交通的通勤度，提高了外围地区交通的可达性，这为购物中心在外围的发展提供了便捷的条件，促进了人口向该地区流动的可能性。同时促使大型购物中心沿着交通线的环形放射状向外呈现分布发展，促进商业中心形成环形放射状的分布格局。交通线的拓展及发展也便于货物的集散和运输，能够降低进出货物的成本，由于快速轨道交通的建设可以提高人们的出行效率，这也加大了购物中心向外的辐射范围，扩大了其客源市场。同时也有利于商业中心向外完成配送业务，促使配送条件的改善，利于购物中心向</w:t>
      </w:r>
      <w:proofErr w:type="gramStart"/>
      <w:r>
        <w:t>网购模式</w:t>
      </w:r>
      <w:proofErr w:type="gramEnd"/>
      <w:r>
        <w:t>转型和发展。</w:t>
      </w:r>
    </w:p>
    <w:p w14:paraId="147D7DD3" w14:textId="77777777" w:rsidR="008F275C" w:rsidRDefault="00BB5816" w:rsidP="008B57E5">
      <w:pPr>
        <w:shd w:val="clear" w:color="auto" w:fill="F2F2F2"/>
        <w:jc w:val="left"/>
        <w:textAlignment w:val="center"/>
      </w:pPr>
      <w:r>
        <w:t>（</w:t>
      </w:r>
      <w:r>
        <w:t>3</w:t>
      </w:r>
      <w:r>
        <w:t>）</w:t>
      </w:r>
      <w:r>
        <w:rPr>
          <w:rFonts w:hint="eastAsia"/>
        </w:rPr>
        <w:t>看图可知，</w:t>
      </w:r>
      <w:r>
        <w:t>其网购物流中心主要分布在外围地区，主要是在公路沿线或沿公路交通线发展，在东京西北部分布相对较多。伴随着互联网经济和社会经济的不断发展，消费者</w:t>
      </w:r>
      <w:proofErr w:type="gramStart"/>
      <w:r>
        <w:t>对网购的</w:t>
      </w:r>
      <w:proofErr w:type="gramEnd"/>
      <w:r>
        <w:t>需求呈现快速增长的趋势，</w:t>
      </w:r>
      <w:proofErr w:type="gramStart"/>
      <w:r>
        <w:t>网购方便</w:t>
      </w:r>
      <w:proofErr w:type="gramEnd"/>
      <w:r>
        <w:t>顾客的购买，使得顾客可以不用到店便可以完成对商品的购买，故其物流中心不需要分布在人口较为密集的地区，对人流量的需求相对较低，但是由于</w:t>
      </w:r>
      <w:proofErr w:type="gramStart"/>
      <w:r>
        <w:t>网购发展</w:t>
      </w:r>
      <w:proofErr w:type="gramEnd"/>
      <w:r>
        <w:t>较快，对产品的数量要求较多，种类较多，故仓储的规模相对较大，其占地面积大而外围土地用地空间大，且在城市郊区土地成本低，而靠近公路使得货物便于运输和集散。</w:t>
      </w:r>
    </w:p>
    <w:p w14:paraId="2D50B7AF" w14:textId="77777777" w:rsidR="008F275C" w:rsidRDefault="00BB5816" w:rsidP="008B57E5">
      <w:pPr>
        <w:shd w:val="clear" w:color="auto" w:fill="F2F2F2"/>
        <w:jc w:val="left"/>
        <w:textAlignment w:val="center"/>
      </w:pPr>
      <w:r>
        <w:t>（</w:t>
      </w:r>
      <w:r>
        <w:t>4</w:t>
      </w:r>
      <w:r>
        <w:t>）材料</w:t>
      </w:r>
      <w:r>
        <w:rPr>
          <w:rFonts w:hint="eastAsia"/>
        </w:rPr>
        <w:t>中</w:t>
      </w:r>
      <w:r>
        <w:t>提及东京通过改善基础设施，减少土地利用限制，促使大型购物中心在中心城区再集聚，政府引导都市圈再城市化，其政策支持力度相对较大，并且逐渐改善交通等基础设施，使其中心地区的基础设施水平有所提高。而原本中心城区相对的高端消费人群较为集中，其市场的发展潜力也相对较大，中心城区距离周边地区距离近，其辐射的范围影响力更大，人流量和客流量更有保障。中心地区其发展历史更长，知名度更高，外来的客流和游客也在此处相对较为集中，便于其发展。而购物中心的建设提升了中心地区的集聚，也促进了该地区相关产业的集聚，</w:t>
      </w:r>
      <w:r>
        <w:lastRenderedPageBreak/>
        <w:t>能够提升该地的规模效应，使其提高吸引力，促进东京中心城区再城市化。</w:t>
      </w:r>
    </w:p>
    <w:p w14:paraId="0CA3789D" w14:textId="77777777" w:rsidR="008F275C" w:rsidRDefault="00BB5816" w:rsidP="008B57E5">
      <w:pPr>
        <w:jc w:val="left"/>
        <w:textAlignment w:val="center"/>
      </w:pPr>
      <w:r>
        <w:t>7</w:t>
      </w:r>
      <w:r>
        <w:t>．阅读图文材料，完成下列要求。</w:t>
      </w:r>
    </w:p>
    <w:p w14:paraId="7656CFCF" w14:textId="77777777" w:rsidR="008F275C" w:rsidRDefault="00BB5816" w:rsidP="008B57E5">
      <w:pPr>
        <w:ind w:firstLine="560"/>
        <w:jc w:val="left"/>
        <w:textAlignment w:val="center"/>
      </w:pPr>
      <w:r>
        <w:rPr>
          <w:rFonts w:ascii="楷体" w:eastAsia="楷体" w:hAnsi="楷体" w:cs="楷体"/>
        </w:rPr>
        <w:t>在寒冷地区的高（台）地上，流水少量汇于局部洼地，同时带来氮磷等营养元素供洼地内湿（水）</w:t>
      </w:r>
      <w:proofErr w:type="gramStart"/>
      <w:r>
        <w:rPr>
          <w:rFonts w:ascii="楷体" w:eastAsia="楷体" w:hAnsi="楷体" w:cs="楷体"/>
        </w:rPr>
        <w:t>生植</w:t>
      </w:r>
      <w:proofErr w:type="gramEnd"/>
      <w:r>
        <w:rPr>
          <w:rFonts w:ascii="楷体" w:eastAsia="楷体" w:hAnsi="楷体" w:cs="楷体"/>
        </w:rPr>
        <w:t>物生长。这些洼地中植物死亡残体分解缓慢且不彻底，以泥炭形式积累，形成典型泥炭湿地（图</w:t>
      </w:r>
      <w:r>
        <w:t>a</w:t>
      </w:r>
      <w:r>
        <w:rPr>
          <w:rFonts w:ascii="楷体" w:eastAsia="楷体" w:hAnsi="楷体" w:cs="楷体"/>
        </w:rPr>
        <w:t>），当泥炭堆积高于周围区域时，水流方向发生变化，湿地水中氮磷等营养元素缺乏，只能生长藓类</w:t>
      </w:r>
      <w:proofErr w:type="gramStart"/>
      <w:r>
        <w:rPr>
          <w:rFonts w:ascii="楷体" w:eastAsia="楷体" w:hAnsi="楷体" w:cs="楷体"/>
        </w:rPr>
        <w:t>等耐贫营养</w:t>
      </w:r>
      <w:proofErr w:type="gramEnd"/>
      <w:r>
        <w:rPr>
          <w:rFonts w:ascii="楷体" w:eastAsia="楷体" w:hAnsi="楷体" w:cs="楷体"/>
        </w:rPr>
        <w:t>生物，积累成过湿的垫状泥炭藓层，</w:t>
      </w:r>
      <w:proofErr w:type="gramStart"/>
      <w:r>
        <w:rPr>
          <w:rFonts w:ascii="楷体" w:eastAsia="楷体" w:hAnsi="楷体" w:cs="楷体"/>
        </w:rPr>
        <w:t>形成雨养型</w:t>
      </w:r>
      <w:proofErr w:type="gramEnd"/>
      <w:r>
        <w:rPr>
          <w:rFonts w:ascii="楷体" w:eastAsia="楷体" w:hAnsi="楷体" w:cs="楷体"/>
        </w:rPr>
        <w:t>泥炭湿地（图</w:t>
      </w:r>
      <w:r>
        <w:t>b</w:t>
      </w:r>
      <w:r>
        <w:rPr>
          <w:rFonts w:ascii="楷体" w:eastAsia="楷体" w:hAnsi="楷体" w:cs="楷体"/>
        </w:rPr>
        <w:t>）。</w:t>
      </w:r>
    </w:p>
    <w:p w14:paraId="7B6F41EA" w14:textId="77777777" w:rsidR="008F275C" w:rsidRDefault="00BB5816" w:rsidP="008B57E5">
      <w:pPr>
        <w:textAlignment w:val="center"/>
      </w:pPr>
      <w:r>
        <w:rPr>
          <w:rFonts w:eastAsia="Times New Roman"/>
          <w:noProof/>
          <w:kern w:val="0"/>
          <w:sz w:val="24"/>
          <w:szCs w:val="24"/>
        </w:rPr>
        <w:drawing>
          <wp:inline distT="0" distB="0" distL="114300" distR="114300" wp14:anchorId="1BA3B4ED" wp14:editId="7260B6D8">
            <wp:extent cx="3600450" cy="1371600"/>
            <wp:effectExtent l="0" t="0" r="0" b="0"/>
            <wp:docPr id="100009" name="图片 100009" descr="@@@4abbf76e-66da-447c-a2d9-26375db8c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abbf76e-66da-447c-a2d9-26375db8c669"/>
                    <pic:cNvPicPr>
                      <a:picLocks noChangeAspect="1"/>
                    </pic:cNvPicPr>
                  </pic:nvPicPr>
                  <pic:blipFill>
                    <a:blip r:embed="rId11"/>
                    <a:stretch>
                      <a:fillRect/>
                    </a:stretch>
                  </pic:blipFill>
                  <pic:spPr>
                    <a:xfrm>
                      <a:off x="0" y="0"/>
                      <a:ext cx="3600450" cy="1371600"/>
                    </a:xfrm>
                    <a:prstGeom prst="rect">
                      <a:avLst/>
                    </a:prstGeom>
                  </pic:spPr>
                </pic:pic>
              </a:graphicData>
            </a:graphic>
          </wp:inline>
        </w:drawing>
      </w:r>
    </w:p>
    <w:p w14:paraId="7640A8D0" w14:textId="77777777" w:rsidR="008F275C" w:rsidRDefault="00BB5816" w:rsidP="008B57E5">
      <w:pPr>
        <w:jc w:val="left"/>
        <w:textAlignment w:val="center"/>
      </w:pPr>
      <w:r>
        <w:t>(1)</w:t>
      </w:r>
      <w:r>
        <w:t>分析寒冷的气候在泥炭湿地发育中的作用。</w:t>
      </w:r>
    </w:p>
    <w:p w14:paraId="299928AD" w14:textId="77777777" w:rsidR="008F275C" w:rsidRDefault="00BB5816" w:rsidP="008B57E5">
      <w:pPr>
        <w:jc w:val="left"/>
        <w:textAlignment w:val="center"/>
      </w:pPr>
      <w:r>
        <w:t>(2)</w:t>
      </w:r>
      <w:r>
        <w:t>简述典型泥炭湿地</w:t>
      </w:r>
      <w:proofErr w:type="gramStart"/>
      <w:r>
        <w:t>和雨养型</w:t>
      </w:r>
      <w:proofErr w:type="gramEnd"/>
      <w:r>
        <w:t>泥炭湿地水流方向与生物量的差异。</w:t>
      </w:r>
    </w:p>
    <w:p w14:paraId="73BA4B16" w14:textId="77777777" w:rsidR="008F275C" w:rsidRDefault="00BB5816" w:rsidP="008B57E5">
      <w:pPr>
        <w:jc w:val="left"/>
        <w:textAlignment w:val="center"/>
      </w:pPr>
      <w:r>
        <w:t>(3)</w:t>
      </w:r>
      <w:proofErr w:type="gramStart"/>
      <w:r>
        <w:t>指出雨养型</w:t>
      </w:r>
      <w:proofErr w:type="gramEnd"/>
      <w:r>
        <w:t>泥炭湿地发育的地形条件。</w:t>
      </w:r>
    </w:p>
    <w:p w14:paraId="4CDF8DD1" w14:textId="77777777" w:rsidR="008F275C" w:rsidRDefault="00BB5816" w:rsidP="008B57E5">
      <w:pPr>
        <w:jc w:val="left"/>
        <w:textAlignment w:val="center"/>
      </w:pPr>
      <w:r>
        <w:t>(4)</w:t>
      </w:r>
      <w:proofErr w:type="gramStart"/>
      <w:r>
        <w:t>说明雨养型</w:t>
      </w:r>
      <w:proofErr w:type="gramEnd"/>
      <w:r>
        <w:t>泥炭湿地发育过程中，水中营养元素逐步减少的原因。</w:t>
      </w:r>
    </w:p>
    <w:p w14:paraId="37506A76" w14:textId="77777777" w:rsidR="008F275C" w:rsidRDefault="00BB5816" w:rsidP="008B57E5">
      <w:pPr>
        <w:jc w:val="left"/>
        <w:textAlignment w:val="center"/>
      </w:pPr>
      <w:r>
        <w:t>(5)</w:t>
      </w:r>
      <w:r>
        <w:t>分析垫状泥炭</w:t>
      </w:r>
      <w:proofErr w:type="gramStart"/>
      <w:r>
        <w:t>藓</w:t>
      </w:r>
      <w:proofErr w:type="gramEnd"/>
      <w:r>
        <w:t>层高于周边地面但仍能处于过湿状态的原因。</w:t>
      </w:r>
    </w:p>
    <w:p w14:paraId="2310FB0C" w14:textId="77777777" w:rsidR="008F275C" w:rsidRDefault="00BB5816" w:rsidP="008B57E5">
      <w:pPr>
        <w:shd w:val="clear" w:color="auto" w:fill="F2F2F2"/>
        <w:jc w:val="left"/>
        <w:textAlignment w:val="center"/>
      </w:pPr>
      <w:r>
        <w:t>【答案】</w:t>
      </w:r>
      <w:r>
        <w:t>(1)</w:t>
      </w:r>
      <w:r>
        <w:t>气候寒冷，湿（水）</w:t>
      </w:r>
      <w:proofErr w:type="gramStart"/>
      <w:r>
        <w:t>生植</w:t>
      </w:r>
      <w:proofErr w:type="gramEnd"/>
      <w:r>
        <w:t>物生长慢，有机质积累多；气候寒冷，微生物活动弱，生物残体分解缓慢；蒸发较弱，有助于洼地积水，厌氧环境分解不彻底，有机质合成腐殖质；冻土发育，下渗和淋溶作用弱，有利于泥炭的积累。</w:t>
      </w:r>
    </w:p>
    <w:p w14:paraId="5D7BCE74" w14:textId="77777777" w:rsidR="008F275C" w:rsidRDefault="00BB5816" w:rsidP="008B57E5">
      <w:pPr>
        <w:shd w:val="clear" w:color="auto" w:fill="F2F2F2"/>
        <w:jc w:val="left"/>
        <w:textAlignment w:val="center"/>
      </w:pPr>
      <w:r>
        <w:t>(2)</w:t>
      </w:r>
      <w:r>
        <w:t>典型泥炭湿地：水流由四周向中部汇集，生物量较大。</w:t>
      </w:r>
      <w:proofErr w:type="gramStart"/>
      <w:r>
        <w:t>雨养型</w:t>
      </w:r>
      <w:proofErr w:type="gramEnd"/>
      <w:r>
        <w:t>泥炭湿地：水流由中部向四周散开，生物量较小。</w:t>
      </w:r>
    </w:p>
    <w:p w14:paraId="71AC22D6" w14:textId="77777777" w:rsidR="008F275C" w:rsidRDefault="00BB5816" w:rsidP="008B57E5">
      <w:pPr>
        <w:shd w:val="clear" w:color="auto" w:fill="F2F2F2"/>
        <w:jc w:val="left"/>
        <w:textAlignment w:val="center"/>
      </w:pPr>
      <w:r>
        <w:t>(3)</w:t>
      </w:r>
      <w:r>
        <w:t>总体以台地或平原为主，地势平坦，起伏小；中部地势略高于四周。</w:t>
      </w:r>
    </w:p>
    <w:p w14:paraId="73C15EC1" w14:textId="77777777" w:rsidR="008F275C" w:rsidRDefault="00BB5816" w:rsidP="008B57E5">
      <w:pPr>
        <w:shd w:val="clear" w:color="auto" w:fill="F2F2F2"/>
        <w:jc w:val="left"/>
        <w:textAlignment w:val="center"/>
      </w:pPr>
      <w:r>
        <w:t>(4)</w:t>
      </w:r>
      <w:r>
        <w:t>生物量减小，且以贫营养的藓类为主，生物残骸分解提供的营养物质少；水流由中部向四周流动，缺少周边营养物质的汇集，且营养物质向外流失；积水减少，营养物质分解加快；下部泥炭层较厚，营养物质易向下淋失。</w:t>
      </w:r>
    </w:p>
    <w:p w14:paraId="5C5D0B6C" w14:textId="77777777" w:rsidR="008F275C" w:rsidRDefault="00BB5816" w:rsidP="008B57E5">
      <w:pPr>
        <w:shd w:val="clear" w:color="auto" w:fill="F2F2F2"/>
        <w:jc w:val="left"/>
        <w:textAlignment w:val="center"/>
      </w:pPr>
      <w:r>
        <w:t>(5)</w:t>
      </w:r>
      <w:r>
        <w:t>气温低，地表水分蒸发弱；藓类能够拦截雨水，涵养水源；下部泥炭层较厚，蓄水能力强；冻土广布，蓄水量大；与周边地面高差小，地表径流流速慢，流失水量小。</w:t>
      </w:r>
    </w:p>
    <w:p w14:paraId="788C0B11" w14:textId="77777777" w:rsidR="008F275C" w:rsidRDefault="00BB5816" w:rsidP="008B57E5">
      <w:pPr>
        <w:shd w:val="clear" w:color="auto" w:fill="F2F2F2"/>
        <w:jc w:val="left"/>
        <w:textAlignment w:val="center"/>
      </w:pPr>
      <w:r>
        <w:t>【</w:t>
      </w:r>
      <w:r>
        <w:rPr>
          <w:rFonts w:hint="eastAsia"/>
        </w:rPr>
        <w:t>解析</w:t>
      </w:r>
      <w:r>
        <w:t>】（</w:t>
      </w:r>
      <w:r>
        <w:t>1</w:t>
      </w:r>
      <w:r>
        <w:t>）泥炭湿地的影响因素较多，包括生物数量、微生物的活跃程度等。寒冷的气候不利于微生物的活跃，其微生物的活跃程度相对较弱，其生物残体的分解速度更为缓慢，而气候寒冷会使得植物的生长速度相对较为缓慢，有机质的累积相对更多。同时气温低不利于蒸发，会使得在低洼地区更容易产生积水环境，由于水可以隔绝空气，该厌氧环境下不利于分解有机质，合成腐殖质的数量会更多。气候寒冷，冬季时会有季节性冻土发育，而季节性冻土不利于下渗和淋溶作用，更有利于泥炭的累积。</w:t>
      </w:r>
    </w:p>
    <w:p w14:paraId="2F918D67" w14:textId="77777777" w:rsidR="008F275C" w:rsidRDefault="00BB5816" w:rsidP="008B57E5">
      <w:pPr>
        <w:shd w:val="clear" w:color="auto" w:fill="F2F2F2"/>
        <w:jc w:val="left"/>
        <w:textAlignment w:val="center"/>
      </w:pPr>
      <w:r>
        <w:t>（</w:t>
      </w:r>
      <w:r>
        <w:t>2</w:t>
      </w:r>
      <w:r>
        <w:t>）</w:t>
      </w:r>
      <w:r>
        <w:rPr>
          <w:rFonts w:hint="eastAsia"/>
        </w:rPr>
        <w:t>根据</w:t>
      </w:r>
      <w:r>
        <w:t>材料中可以看到典型的泥炭湿地是地势相对较为低洼地区，局部的洼地水流会从四周向中部汇集，同时洼地内湿生植物生长，其生物量较大。</w:t>
      </w:r>
      <w:proofErr w:type="gramStart"/>
      <w:r>
        <w:t>而雨养型</w:t>
      </w:r>
      <w:proofErr w:type="gramEnd"/>
      <w:r>
        <w:t>泥炭湿地是指泥炭堆积高于周边区域时，水流会从中部向四周散开，由于湿地水中氮磷营养元素缺乏，只能生长藓类</w:t>
      </w:r>
      <w:proofErr w:type="gramStart"/>
      <w:r>
        <w:t>等耐贫营养</w:t>
      </w:r>
      <w:proofErr w:type="gramEnd"/>
      <w:r>
        <w:t>的生物，故其生物量相对较小。</w:t>
      </w:r>
    </w:p>
    <w:p w14:paraId="7DEA7691" w14:textId="77777777" w:rsidR="008F275C" w:rsidRDefault="00BB5816" w:rsidP="008B57E5">
      <w:pPr>
        <w:shd w:val="clear" w:color="auto" w:fill="F2F2F2"/>
        <w:jc w:val="left"/>
        <w:textAlignment w:val="center"/>
      </w:pPr>
      <w:r>
        <w:t>（</w:t>
      </w:r>
      <w:r>
        <w:t>3</w:t>
      </w:r>
      <w:r>
        <w:t>）</w:t>
      </w:r>
      <w:r>
        <w:rPr>
          <w:rFonts w:hint="eastAsia"/>
        </w:rPr>
        <w:t>根据</w:t>
      </w:r>
      <w:r>
        <w:t>材料可以看出，</w:t>
      </w:r>
      <w:proofErr w:type="gramStart"/>
      <w:r>
        <w:t>雨养型</w:t>
      </w:r>
      <w:proofErr w:type="gramEnd"/>
      <w:r>
        <w:t>泥炭湿地是中部略高、四周略低的地形特点，故其该地应以台地或平原为主，整体地势较为平缓，起伏较小，其中部地势应略高于四周地区。</w:t>
      </w:r>
    </w:p>
    <w:p w14:paraId="26D383D3" w14:textId="77777777" w:rsidR="008F275C" w:rsidRDefault="00BB5816" w:rsidP="008B57E5">
      <w:pPr>
        <w:shd w:val="clear" w:color="auto" w:fill="F2F2F2"/>
        <w:jc w:val="left"/>
        <w:textAlignment w:val="center"/>
      </w:pPr>
      <w:r>
        <w:t>（</w:t>
      </w:r>
      <w:r>
        <w:t>4</w:t>
      </w:r>
      <w:r>
        <w:t>）材料</w:t>
      </w:r>
      <w:proofErr w:type="gramStart"/>
      <w:r>
        <w:t>提及雨养型</w:t>
      </w:r>
      <w:proofErr w:type="gramEnd"/>
      <w:r>
        <w:t>泥炭湿地是指当泥炭堆积高于周边地区时，水流方向发生变化，其水流由中部向四周流动，由于缺少了周边营养物质的汇集，其营养物质还在向外不断流失，使其营养物质减少。而由于积水数量的减少，使得其厌氧环境相对较差，营养物质的分解进一步加快，使得营养物质的累积数量减少。同时下部的泥炭层相对较厚，营养物质也容易向下产生淋失。伴随着营养物质的贫瘠，藓类</w:t>
      </w:r>
      <w:proofErr w:type="gramStart"/>
      <w:r>
        <w:t>等耐贫营养</w:t>
      </w:r>
      <w:proofErr w:type="gramEnd"/>
      <w:r>
        <w:t>的生物数量生长，但由于这类的生物数量相对较少，其生物残骸分解提供的营养物质也较少，故水中营养元素逐渐减少。</w:t>
      </w:r>
    </w:p>
    <w:p w14:paraId="1B7505E7" w14:textId="77777777" w:rsidR="008F275C" w:rsidRDefault="00BB5816" w:rsidP="008B57E5">
      <w:pPr>
        <w:shd w:val="clear" w:color="auto" w:fill="F2F2F2"/>
        <w:jc w:val="left"/>
        <w:textAlignment w:val="center"/>
      </w:pPr>
      <w:r>
        <w:t>（</w:t>
      </w:r>
      <w:r>
        <w:t>5</w:t>
      </w:r>
      <w:r>
        <w:t>）该类的湿地主要在寒冷地区，寒冷地区气温相对较低，地表水分的蒸发弱，使得地表的水易产生残留；藓类生长的地区，地表粗糙，能够有效地拦截雨水，涵养水源的能力较强。该类湿地内的泥炭层相对较厚，这也为含水能力的提升打下了基础，其整体的蓄水能力较强；加之该地位于寒冷地区，冻土广布，地表水不易下渗，整体蓄水量大。而由于与周边的地面高差并不大，使得其地表水流速也慢，整体水分的流失相对较少。</w:t>
      </w:r>
    </w:p>
    <w:p w14:paraId="737036FF" w14:textId="77777777" w:rsidR="008F275C" w:rsidRDefault="008F275C" w:rsidP="008B57E5">
      <w:pPr>
        <w:shd w:val="clear" w:color="auto" w:fill="F2F2F2"/>
        <w:jc w:val="left"/>
        <w:textAlignment w:val="center"/>
      </w:pPr>
    </w:p>
    <w:sectPr w:rsidR="008F275C" w:rsidSect="008B57E5">
      <w:footerReference w:type="even" r:id="rId12"/>
      <w:footerReference w:type="default" r:id="rId13"/>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CDE3C6" w14:textId="77777777" w:rsidR="00B11301" w:rsidRDefault="00B11301">
      <w:r>
        <w:separator/>
      </w:r>
    </w:p>
  </w:endnote>
  <w:endnote w:type="continuationSeparator" w:id="0">
    <w:p w14:paraId="2D13789E" w14:textId="77777777" w:rsidR="00B11301" w:rsidRDefault="00B113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2E6A0" w14:textId="74D34F3C" w:rsidR="008F275C" w:rsidRDefault="008F275C">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8A06D" w14:textId="69939FC3" w:rsidR="008F275C" w:rsidRDefault="008F275C">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2B7B79" w14:textId="77777777" w:rsidR="00B11301" w:rsidRDefault="00B11301">
      <w:r>
        <w:separator/>
      </w:r>
    </w:p>
  </w:footnote>
  <w:footnote w:type="continuationSeparator" w:id="0">
    <w:p w14:paraId="03FA98CC" w14:textId="77777777" w:rsidR="00B11301" w:rsidRDefault="00B1130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RkNWE0OThhOTVjZmFlZjVhZGM2ODJjZjQwYzA1MjIifQ=="/>
  </w:docVars>
  <w:rsids>
    <w:rsidRoot w:val="00C806B0"/>
    <w:rsid w:val="00043B54"/>
    <w:rsid w:val="001D7A06"/>
    <w:rsid w:val="00284433"/>
    <w:rsid w:val="002A1EC6"/>
    <w:rsid w:val="002E035E"/>
    <w:rsid w:val="00345F57"/>
    <w:rsid w:val="006B16C5"/>
    <w:rsid w:val="00776133"/>
    <w:rsid w:val="00855687"/>
    <w:rsid w:val="008B57E5"/>
    <w:rsid w:val="008C07DE"/>
    <w:rsid w:val="008F275C"/>
    <w:rsid w:val="00A30CCE"/>
    <w:rsid w:val="00AC3E9C"/>
    <w:rsid w:val="00B11301"/>
    <w:rsid w:val="00BB5816"/>
    <w:rsid w:val="00BC4F14"/>
    <w:rsid w:val="00BC62FB"/>
    <w:rsid w:val="00BF535F"/>
    <w:rsid w:val="00C806B0"/>
    <w:rsid w:val="00E476EE"/>
    <w:rsid w:val="00EF035E"/>
    <w:rsid w:val="4CC4247D"/>
    <w:rsid w:val="5C3457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2E9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2647</Words>
  <Characters>2674</Characters>
  <Application>Microsoft Office Word</Application>
  <DocSecurity>0</DocSecurity>
  <Lines>78</Lines>
  <Paragraphs>70</Paragraphs>
  <ScaleCrop>false</ScaleCrop>
  <Company/>
  <LinksUpToDate>false</LinksUpToDate>
  <CharactersWithSpaces>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2024-06-15T13:36:00Z</dcterms:created>
  <dcterms:modified xsi:type="dcterms:W3CDTF">2024-06-15T13:37:00Z</dcterms:modified>
</cp:coreProperties>
</file>