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12496800</wp:posOffset>
            </wp:positionV>
            <wp:extent cx="304800" cy="254000"/>
            <wp:effectExtent l="0" t="0" r="0" b="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304800" cy="254000"/>
                    </a:xfrm>
                    <a:prstGeom prst="rect">
                      <a:avLst/>
                    </a:prstGeom>
                  </pic:spPr>
                </pic:pic>
              </a:graphicData>
            </a:graphic>
          </wp:anchor>
        </w:drawing>
      </w:r>
      <w:r>
        <w:rPr>
          <w:rFonts w:ascii="Times New Roman" w:hAnsi="Times New Roman"/>
          <w:b/>
          <w:sz w:val="32"/>
          <w:szCs w:val="32"/>
        </w:rPr>
        <w:t>湖南省2022年普通高中学业水平选择性考试</w:t>
      </w:r>
    </w:p>
    <w:p>
      <w:pPr>
        <w:spacing w:line="360" w:lineRule="auto"/>
        <w:jc w:val="center"/>
        <w:rPr>
          <w:rFonts w:ascii="Times New Roman" w:hAnsi="Times New Roman"/>
          <w:b/>
          <w:sz w:val="32"/>
          <w:szCs w:val="32"/>
        </w:rPr>
      </w:pPr>
      <w:r>
        <w:rPr>
          <w:rFonts w:ascii="Times New Roman" w:hAnsi="Times New Roman"/>
          <w:b/>
          <w:sz w:val="32"/>
          <w:szCs w:val="32"/>
        </w:rPr>
        <w:t>政</w:t>
      </w:r>
      <w:r>
        <w:rPr>
          <w:rFonts w:hint="eastAsia" w:ascii="Times New Roman" w:hAnsi="Times New Roman"/>
          <w:b/>
          <w:sz w:val="32"/>
          <w:szCs w:val="32"/>
        </w:rPr>
        <w:t xml:space="preserve"> </w:t>
      </w:r>
      <w:r>
        <w:rPr>
          <w:rFonts w:ascii="Times New Roman" w:hAnsi="Times New Roman"/>
          <w:b/>
          <w:sz w:val="32"/>
          <w:szCs w:val="32"/>
        </w:rPr>
        <w:t>治</w:t>
      </w:r>
    </w:p>
    <w:p>
      <w:pPr>
        <w:numPr>
          <w:ilvl w:val="0"/>
          <w:numId w:val="1"/>
        </w:numPr>
        <w:spacing w:line="360" w:lineRule="auto"/>
        <w:rPr>
          <w:rFonts w:ascii="Times New Roman" w:hAnsi="Times New Roman"/>
          <w:b/>
          <w:szCs w:val="21"/>
        </w:rPr>
      </w:pPr>
      <w:r>
        <w:rPr>
          <w:rFonts w:ascii="Times New Roman" w:hAnsi="Times New Roman"/>
          <w:b/>
          <w:szCs w:val="21"/>
        </w:rPr>
        <w:t>选择题：本题共16小题，每小题3分，共48分。在每小题给出的四个选项中，只 有一项是符合题目要求的。</w:t>
      </w:r>
    </w:p>
    <w:p>
      <w:pPr>
        <w:spacing w:line="360" w:lineRule="auto"/>
        <w:rPr>
          <w:rFonts w:ascii="Times New Roman" w:hAnsi="Times New Roman"/>
          <w:szCs w:val="21"/>
        </w:rPr>
      </w:pPr>
      <w:r>
        <w:rPr>
          <w:rFonts w:ascii="Times New Roman" w:hAnsi="Times New Roman"/>
          <w:szCs w:val="21"/>
        </w:rPr>
        <w:t xml:space="preserve">1.某轮胎企业积极探索数字化转型，建立与消费者的直接联系，基于库存和销售数据 及时调整产能计划，优化产品营销，提升服务体验，延展商业模式，个人零售成为 新的业务增长点。2021年，在同期轮胎市场负增长的背景下，企业却实现了销量逆 势增长近50%。数字化转型对该企业发展的作用体现在 </w:t>
      </w:r>
    </w:p>
    <w:p>
      <w:pPr>
        <w:spacing w:line="360" w:lineRule="auto"/>
        <w:rPr>
          <w:rFonts w:ascii="Times New Roman" w:hAnsi="Times New Roman"/>
          <w:szCs w:val="21"/>
        </w:rPr>
      </w:pPr>
      <w:r>
        <w:rPr>
          <w:rFonts w:hint="eastAsia" w:ascii="Times New Roman" w:hAnsi="Times New Roman"/>
          <w:szCs w:val="21"/>
        </w:rPr>
        <w:t>①改进制造工艺，降低生产成本</w:t>
      </w:r>
    </w:p>
    <w:p>
      <w:pPr>
        <w:spacing w:line="360" w:lineRule="auto"/>
        <w:rPr>
          <w:rFonts w:ascii="Times New Roman" w:hAnsi="Times New Roman"/>
          <w:szCs w:val="21"/>
        </w:rPr>
      </w:pPr>
      <w:r>
        <w:rPr>
          <w:rFonts w:hint="eastAsia" w:ascii="Times New Roman" w:hAnsi="Times New Roman"/>
          <w:szCs w:val="21"/>
        </w:rPr>
        <w:t>②精准对接市场，促进产品销售</w:t>
      </w:r>
    </w:p>
    <w:p>
      <w:pPr>
        <w:spacing w:line="360" w:lineRule="auto"/>
        <w:rPr>
          <w:rFonts w:ascii="Times New Roman" w:hAnsi="Times New Roman"/>
          <w:szCs w:val="21"/>
        </w:rPr>
      </w:pPr>
      <w:r>
        <w:rPr>
          <w:rFonts w:hint="eastAsia" w:ascii="Times New Roman" w:hAnsi="Times New Roman"/>
          <w:szCs w:val="21"/>
        </w:rPr>
        <w:t>③提升服务水平，优化客户体验</w:t>
      </w:r>
    </w:p>
    <w:p>
      <w:pPr>
        <w:spacing w:line="360" w:lineRule="auto"/>
        <w:rPr>
          <w:rFonts w:ascii="Times New Roman" w:hAnsi="Times New Roman"/>
          <w:szCs w:val="21"/>
        </w:rPr>
      </w:pPr>
      <w:r>
        <w:rPr>
          <w:rFonts w:hint="eastAsia" w:ascii="Times New Roman" w:hAnsi="Times New Roman"/>
          <w:szCs w:val="21"/>
        </w:rPr>
        <w:t>④提高产品质量，增加产品价值</w:t>
      </w:r>
    </w:p>
    <w:p>
      <w:pPr>
        <w:spacing w:line="360" w:lineRule="auto"/>
        <w:rPr>
          <w:rFonts w:ascii="Times New Roman" w:hAnsi="Times New Roman"/>
          <w:szCs w:val="21"/>
        </w:rPr>
      </w:pPr>
      <w:r>
        <w:rPr>
          <w:rFonts w:hint="eastAsia" w:ascii="Times New Roman" w:hAnsi="Times New Roman"/>
          <w:szCs w:val="21"/>
        </w:rPr>
        <w:t xml:space="preserve">A.①③ </w:t>
      </w:r>
      <w:r>
        <w:rPr>
          <w:rFonts w:ascii="Times New Roman" w:hAnsi="Times New Roman"/>
          <w:szCs w:val="21"/>
        </w:rPr>
        <w:t xml:space="preserve">     </w:t>
      </w:r>
      <w:r>
        <w:rPr>
          <w:rFonts w:hint="eastAsia" w:ascii="Times New Roman" w:hAnsi="Times New Roman"/>
          <w:szCs w:val="21"/>
        </w:rPr>
        <w:t xml:space="preserve"> B.①④  </w:t>
      </w:r>
      <w:r>
        <w:rPr>
          <w:rFonts w:ascii="Times New Roman" w:hAnsi="Times New Roman"/>
          <w:szCs w:val="21"/>
        </w:rPr>
        <w:t xml:space="preserve">      </w:t>
      </w:r>
      <w:r>
        <w:rPr>
          <w:rFonts w:hint="eastAsia" w:ascii="Times New Roman" w:hAnsi="Times New Roman"/>
          <w:szCs w:val="21"/>
        </w:rPr>
        <w:t xml:space="preserve">C.②③ </w:t>
      </w:r>
      <w:r>
        <w:rPr>
          <w:rFonts w:ascii="Times New Roman" w:hAnsi="Times New Roman"/>
          <w:szCs w:val="21"/>
        </w:rPr>
        <w:t xml:space="preserve">    </w:t>
      </w:r>
      <w:r>
        <w:rPr>
          <w:rFonts w:hint="eastAsia" w:ascii="Times New Roman" w:hAnsi="Times New Roman"/>
          <w:szCs w:val="21"/>
        </w:rPr>
        <w:t xml:space="preserve">  D.②④</w:t>
      </w:r>
    </w:p>
    <w:p>
      <w:pPr>
        <w:spacing w:line="360" w:lineRule="auto"/>
        <w:rPr>
          <w:rFonts w:ascii="Times New Roman" w:hAnsi="Times New Roman"/>
          <w:szCs w:val="21"/>
        </w:rPr>
      </w:pPr>
      <w:r>
        <w:rPr>
          <w:rFonts w:ascii="Times New Roman" w:hAnsi="Times New Roman"/>
          <w:szCs w:val="21"/>
        </w:rPr>
        <w:t>2.2021年底召开的中央经济工作会议提出，要正确认识和把握资本的特性和行为规律。要发挥资本作为生产要素的积极作用，同时有效控制其消极作用。既要依法加强对资本的有效监管，防止资本野蛮生长，也要支持和引导资本规范健康发展。 这要求</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完善市场准入制度，加强对资本的源头治理</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健全行业监管机制，消除垄断和资本逐利性</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营造公平市场环境，激发各类市场主体活力</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积极参与国际循环，引领资本全球化的进程</w:t>
      </w:r>
    </w:p>
    <w:p>
      <w:pPr>
        <w:spacing w:line="360" w:lineRule="auto"/>
        <w:rPr>
          <w:rFonts w:ascii="Times New Roman" w:hAnsi="Times New Roman"/>
          <w:szCs w:val="21"/>
        </w:rPr>
      </w:pPr>
      <w:r>
        <w:rPr>
          <w:rFonts w:ascii="Times New Roman" w:hAnsi="Times New Roman"/>
          <w:szCs w:val="21"/>
        </w:rPr>
        <w:t>A.</w:t>
      </w:r>
      <w:r>
        <w:rPr>
          <w:rFonts w:hint="eastAsia" w:ascii="Times New Roman" w:hAnsi="Times New Roman"/>
          <w:szCs w:val="21"/>
        </w:rPr>
        <w:t>①③</w:t>
      </w:r>
      <w:r>
        <w:rPr>
          <w:rFonts w:ascii="Times New Roman" w:hAnsi="Times New Roman"/>
          <w:szCs w:val="21"/>
        </w:rPr>
        <w:t xml:space="preserve">       B.</w:t>
      </w:r>
      <w:r>
        <w:rPr>
          <w:rFonts w:hint="eastAsia" w:ascii="Times New Roman" w:hAnsi="Times New Roman"/>
          <w:szCs w:val="21"/>
        </w:rPr>
        <w:t>①④</w:t>
      </w:r>
      <w:r>
        <w:rPr>
          <w:rFonts w:ascii="Times New Roman" w:hAnsi="Times New Roman"/>
          <w:szCs w:val="21"/>
        </w:rPr>
        <w:t xml:space="preserve">       C.</w:t>
      </w:r>
      <w:r>
        <w:rPr>
          <w:rFonts w:hint="eastAsia" w:ascii="Times New Roman" w:hAnsi="Times New Roman"/>
          <w:szCs w:val="21"/>
        </w:rPr>
        <w:t>②③</w:t>
      </w:r>
      <w:r>
        <w:rPr>
          <w:rFonts w:ascii="Times New Roman" w:hAnsi="Times New Roman"/>
          <w:szCs w:val="21"/>
        </w:rPr>
        <w:t xml:space="preserve">       D.</w:t>
      </w:r>
      <w:r>
        <w:rPr>
          <w:rFonts w:hint="eastAsia" w:ascii="Times New Roman" w:hAnsi="Times New Roman"/>
          <w:szCs w:val="21"/>
        </w:rPr>
        <w:t>②④</w:t>
      </w:r>
    </w:p>
    <w:p>
      <w:pPr>
        <w:spacing w:line="360" w:lineRule="auto"/>
        <w:rPr>
          <w:rFonts w:ascii="Times New Roman" w:hAnsi="Times New Roman"/>
          <w:szCs w:val="21"/>
        </w:rPr>
      </w:pPr>
      <w:r>
        <w:rPr>
          <w:rFonts w:ascii="Times New Roman" w:hAnsi="Times New Roman"/>
          <w:szCs w:val="21"/>
        </w:rPr>
        <w:t>3.某村建立股份合作社，绿化荒山、修建池塘……优美的生态环境吸引了全国各地的游客和会务、影像项目，村民通过提供食宿、销售特色手工产品获利丰厚。村集体收入大幅增长，收益重点用于环境改造、运营支出和村民福利。发展这种集体经济可以</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促进产业融合发展，推进乡村振兴</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推动各种所有制经济取长补短、共同发展</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巩固公有制主体地位，充分发挥其主导作用</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建立村集体和农户利益共同体，促进共同富裕</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 xml:space="preserve">       C.</w:t>
      </w:r>
      <w:r>
        <w:rPr>
          <w:rFonts w:hint="eastAsia" w:ascii="宋体" w:hAnsi="宋体" w:cs="宋体"/>
          <w:szCs w:val="21"/>
        </w:rPr>
        <w:t xml:space="preserve">②③ </w:t>
      </w:r>
      <w:r>
        <w:rPr>
          <w:rFonts w:ascii="宋体" w:hAnsi="宋体" w:cs="宋体"/>
          <w:szCs w:val="21"/>
        </w:rPr>
        <w:t xml:space="preserve">     </w:t>
      </w:r>
      <w:r>
        <w:rPr>
          <w:rFonts w:ascii="Times New Roman" w:hAnsi="Times New Roman"/>
          <w:szCs w:val="21"/>
        </w:rPr>
        <w:t>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 xml:space="preserve">4.《中共中央国务院关于加快建设全国统一大市场的意见》强调，要加快建设高效规范、公平竞争、充分开放的全国统一大市场，为构建高水平社会主义市场经济体制提供重要支撑。能正确反映其内在联系的是 </w:t>
      </w:r>
    </w:p>
    <w:p>
      <w:pPr>
        <w:spacing w:line="360" w:lineRule="auto"/>
        <w:rPr>
          <w:rFonts w:ascii="Times New Roman" w:hAnsi="Times New Roman"/>
          <w:sz w:val="28"/>
          <w:szCs w:val="28"/>
        </w:rPr>
      </w:pPr>
      <w:r>
        <w:rPr>
          <w:rFonts w:ascii="Times New Roman" w:hAnsi="Times New Roman"/>
          <w:sz w:val="28"/>
        </w:rPr>
        <mc:AlternateContent>
          <mc:Choice Requires="wps">
            <w:drawing>
              <wp:anchor distT="0" distB="0" distL="114300" distR="114300" simplePos="0" relativeHeight="251663360" behindDoc="0" locked="0" layoutInCell="1" allowOverlap="1">
                <wp:simplePos x="0" y="0"/>
                <wp:positionH relativeFrom="column">
                  <wp:posOffset>4637405</wp:posOffset>
                </wp:positionH>
                <wp:positionV relativeFrom="paragraph">
                  <wp:posOffset>12700</wp:posOffset>
                </wp:positionV>
                <wp:extent cx="495935" cy="1920240"/>
                <wp:effectExtent l="8255" t="8890" r="10160" b="13970"/>
                <wp:wrapNone/>
                <wp:docPr id="38" name="矩形 38"/>
                <wp:cNvGraphicFramePr/>
                <a:graphic xmlns:a="http://schemas.openxmlformats.org/drawingml/2006/main">
                  <a:graphicData uri="http://schemas.microsoft.com/office/word/2010/wordprocessingShape">
                    <wps:wsp>
                      <wps:cNvSpPr>
                        <a:spLocks noChangeArrowheads="1"/>
                      </wps:cNvSpPr>
                      <wps:spPr bwMode="auto">
                        <a:xfrm>
                          <a:off x="0" y="0"/>
                          <a:ext cx="495935" cy="1920240"/>
                        </a:xfrm>
                        <a:prstGeom prst="rect">
                          <a:avLst/>
                        </a:prstGeom>
                        <a:solidFill>
                          <a:srgbClr val="FFFFFF"/>
                        </a:solidFill>
                        <a:ln w="9525">
                          <a:solidFill>
                            <a:srgbClr val="000000"/>
                          </a:solidFill>
                          <a:miter lim="800000"/>
                        </a:ln>
                      </wps:spPr>
                      <wps:txbx>
                        <w:txbxContent>
                          <w:p>
                            <w:pPr>
                              <w:rPr>
                                <w:rFonts w:ascii="楷体" w:hAnsi="楷体" w:eastAsia="楷体" w:cs="宋体"/>
                                <w:szCs w:val="21"/>
                              </w:rPr>
                            </w:pPr>
                            <w:r>
                              <w:rPr>
                                <w:rFonts w:hint="eastAsia" w:ascii="楷体" w:hAnsi="楷体" w:eastAsia="楷体" w:cs="宋体"/>
                                <w:szCs w:val="21"/>
                              </w:rPr>
                              <w:t>构建市高场水经平济社体会制主</w:t>
                            </w:r>
                          </w:p>
                          <w:p>
                            <w:pPr>
                              <w:rPr>
                                <w:rFonts w:ascii="楷体" w:hAnsi="楷体" w:eastAsia="楷体" w:cs="宋体"/>
                                <w:szCs w:val="21"/>
                              </w:rPr>
                            </w:pPr>
                            <w:r>
                              <w:rPr>
                                <w:rFonts w:hint="eastAsia" w:ascii="楷体" w:hAnsi="楷体" w:eastAsia="楷体" w:cs="宋体"/>
                                <w:szCs w:val="21"/>
                              </w:rPr>
                              <w:t>义</w:t>
                            </w:r>
                          </w:p>
                        </w:txbxContent>
                      </wps:txbx>
                      <wps:bodyPr rot="0" vert="horz" wrap="square" anchor="t" anchorCtr="0" upright="1"/>
                    </wps:wsp>
                  </a:graphicData>
                </a:graphic>
              </wp:anchor>
            </w:drawing>
          </mc:Choice>
          <mc:Fallback>
            <w:pict>
              <v:rect id="_x0000_s1026" o:spid="_x0000_s1026" o:spt="1" style="position:absolute;left:0pt;margin-left:365.15pt;margin-top:1pt;height:151.2pt;width:39.05pt;z-index:251663360;mso-width-relative:page;mso-height-relative:page;" fillcolor="#FFFFFF" filled="t" stroked="t" coordsize="21600,21600" o:gfxdata="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g3CFdcAAAAJAQAADwAAAAAA&#10;AAABACAAAAAiAAAAZHJzL2Rvd25yZXYueG1sUEsBAhQAFAAAAAgAh07iQOEa7YQUAgAALgQAAA4A&#10;AAAAAAAAAQAgAAAAJgEAAGRycy9lMm9Eb2MueG1sUEsFBgAAAAAGAAYAWQEAAKwFAAAAAA==&#10;">
                <v:fill on="t" focussize="0,0"/>
                <v:stroke color="#000000" miterlimit="8" joinstyle="miter"/>
                <v:imagedata o:title=""/>
                <o:lock v:ext="edit" aspectratio="f"/>
                <v:textbox>
                  <w:txbxContent>
                    <w:p>
                      <w:pPr>
                        <w:rPr>
                          <w:rFonts w:ascii="楷体" w:hAnsi="楷体" w:eastAsia="楷体" w:cs="宋体"/>
                          <w:szCs w:val="21"/>
                        </w:rPr>
                      </w:pPr>
                      <w:r>
                        <w:rPr>
                          <w:rFonts w:hint="eastAsia" w:ascii="楷体" w:hAnsi="楷体" w:eastAsia="楷体" w:cs="宋体"/>
                          <w:szCs w:val="21"/>
                        </w:rPr>
                        <w:t>构建市高场水经平济社体会制主</w:t>
                      </w:r>
                    </w:p>
                    <w:p>
                      <w:pPr>
                        <w:rPr>
                          <w:rFonts w:ascii="楷体" w:hAnsi="楷体" w:eastAsia="楷体" w:cs="宋体"/>
                          <w:szCs w:val="21"/>
                        </w:rPr>
                      </w:pPr>
                      <w:r>
                        <w:rPr>
                          <w:rFonts w:hint="eastAsia" w:ascii="楷体" w:hAnsi="楷体" w:eastAsia="楷体" w:cs="宋体"/>
                          <w:szCs w:val="21"/>
                        </w:rPr>
                        <w:t>义</w:t>
                      </w:r>
                    </w:p>
                  </w:txbxContent>
                </v:textbox>
              </v:rect>
            </w:pict>
          </mc:Fallback>
        </mc:AlternateContent>
      </w:r>
      <w:r>
        <w:rPr>
          <w:rFonts w:ascii="Times New Roman" w:hAnsi="Times New Roman"/>
          <w:sz w:val="28"/>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119380</wp:posOffset>
                </wp:positionV>
                <wp:extent cx="290195" cy="1867535"/>
                <wp:effectExtent l="8255" t="10795" r="6350" b="7620"/>
                <wp:wrapNone/>
                <wp:docPr id="37" name="矩形 37"/>
                <wp:cNvGraphicFramePr/>
                <a:graphic xmlns:a="http://schemas.openxmlformats.org/drawingml/2006/main">
                  <a:graphicData uri="http://schemas.microsoft.com/office/word/2010/wordprocessingShape">
                    <wps:wsp>
                      <wps:cNvSpPr>
                        <a:spLocks noChangeArrowheads="1"/>
                      </wps:cNvSpPr>
                      <wps:spPr bwMode="auto">
                        <a:xfrm>
                          <a:off x="0" y="0"/>
                          <a:ext cx="290195" cy="1867535"/>
                        </a:xfrm>
                        <a:prstGeom prst="rect">
                          <a:avLst/>
                        </a:prstGeom>
                        <a:solidFill>
                          <a:srgbClr val="FFFFFF"/>
                        </a:solidFill>
                        <a:ln w="9525">
                          <a:solidFill>
                            <a:srgbClr val="000000"/>
                          </a:solidFill>
                          <a:miter lim="800000"/>
                        </a:ln>
                      </wps:spPr>
                      <wps:txbx>
                        <w:txbxContent>
                          <w:p>
                            <w:pPr>
                              <w:rPr>
                                <w:rFonts w:ascii="楷体" w:hAnsi="楷体" w:eastAsia="楷体" w:cs="宋体"/>
                                <w:szCs w:val="21"/>
                              </w:rPr>
                            </w:pPr>
                            <w:r>
                              <w:rPr>
                                <w:rFonts w:hint="eastAsia" w:ascii="楷体" w:hAnsi="楷体" w:eastAsia="楷体" w:cs="宋体"/>
                                <w:szCs w:val="21"/>
                              </w:rPr>
                              <w:t>建</w:t>
                            </w:r>
                          </w:p>
                          <w:p>
                            <w:pPr>
                              <w:rPr>
                                <w:rFonts w:ascii="楷体" w:hAnsi="楷体" w:eastAsia="楷体" w:cs="宋体"/>
                                <w:szCs w:val="21"/>
                              </w:rPr>
                            </w:pPr>
                            <w:r>
                              <w:rPr>
                                <w:rFonts w:hint="eastAsia" w:ascii="楷体" w:hAnsi="楷体" w:eastAsia="楷体" w:cs="宋体"/>
                                <w:szCs w:val="21"/>
                              </w:rPr>
                              <w:t>设</w:t>
                            </w:r>
                          </w:p>
                          <w:p>
                            <w:pPr>
                              <w:rPr>
                                <w:rFonts w:ascii="楷体" w:hAnsi="楷体" w:eastAsia="楷体" w:cs="宋体"/>
                                <w:szCs w:val="21"/>
                              </w:rPr>
                            </w:pPr>
                            <w:r>
                              <w:rPr>
                                <w:rFonts w:hint="eastAsia" w:ascii="楷体" w:hAnsi="楷体" w:eastAsia="楷体" w:cs="宋体"/>
                                <w:szCs w:val="21"/>
                              </w:rPr>
                              <w:t>全国统一大市场</w:t>
                            </w:r>
                          </w:p>
                        </w:txbxContent>
                      </wps:txbx>
                      <wps:bodyPr rot="0" vert="horz" wrap="square" anchor="t" anchorCtr="0" upright="1"/>
                    </wps:wsp>
                  </a:graphicData>
                </a:graphic>
              </wp:anchor>
            </w:drawing>
          </mc:Choice>
          <mc:Fallback>
            <w:pict>
              <v:rect id="_x0000_s1026" o:spid="_x0000_s1026" o:spt="1" style="position:absolute;left:0pt;margin-left:2.15pt;margin-top:9.4pt;height:147.05pt;width:22.85pt;z-index:251660288;mso-width-relative:page;mso-height-relative:page;" fillcolor="#FFFFFF" filled="t" stroked="t" coordsize="21600,21600" o:gfxdata="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U1nHdUAAAAHAQAADwAAAAAAAAAB&#10;ACAAAAAiAAAAZHJzL2Rvd25yZXYueG1sUEsBAhQAFAAAAAgAh07iQHdlAlcTAgAALgQAAA4AAAAA&#10;AAAAAQAgAAAAJAEAAGRycy9lMm9Eb2MueG1sUEsFBgAAAAAGAAYAWQEAAKkFAAAAAA==&#10;">
                <v:fill on="t" focussize="0,0"/>
                <v:stroke color="#000000" miterlimit="8" joinstyle="miter"/>
                <v:imagedata o:title=""/>
                <o:lock v:ext="edit" aspectratio="f"/>
                <v:textbox>
                  <w:txbxContent>
                    <w:p>
                      <w:pPr>
                        <w:rPr>
                          <w:rFonts w:ascii="楷体" w:hAnsi="楷体" w:eastAsia="楷体" w:cs="宋体"/>
                          <w:szCs w:val="21"/>
                        </w:rPr>
                      </w:pPr>
                      <w:r>
                        <w:rPr>
                          <w:rFonts w:hint="eastAsia" w:ascii="楷体" w:hAnsi="楷体" w:eastAsia="楷体" w:cs="宋体"/>
                          <w:szCs w:val="21"/>
                        </w:rPr>
                        <w:t>建</w:t>
                      </w:r>
                    </w:p>
                    <w:p>
                      <w:pPr>
                        <w:rPr>
                          <w:rFonts w:ascii="楷体" w:hAnsi="楷体" w:eastAsia="楷体" w:cs="宋体"/>
                          <w:szCs w:val="21"/>
                        </w:rPr>
                      </w:pPr>
                      <w:r>
                        <w:rPr>
                          <w:rFonts w:hint="eastAsia" w:ascii="楷体" w:hAnsi="楷体" w:eastAsia="楷体" w:cs="宋体"/>
                          <w:szCs w:val="21"/>
                        </w:rPr>
                        <w:t>设</w:t>
                      </w:r>
                    </w:p>
                    <w:p>
                      <w:pPr>
                        <w:rPr>
                          <w:rFonts w:ascii="楷体" w:hAnsi="楷体" w:eastAsia="楷体" w:cs="宋体"/>
                          <w:szCs w:val="21"/>
                        </w:rPr>
                      </w:pPr>
                      <w:r>
                        <w:rPr>
                          <w:rFonts w:hint="eastAsia" w:ascii="楷体" w:hAnsi="楷体" w:eastAsia="楷体" w:cs="宋体"/>
                          <w:szCs w:val="21"/>
                        </w:rPr>
                        <w:t>全国统一大市场</w:t>
                      </w:r>
                    </w:p>
                  </w:txbxContent>
                </v:textbox>
              </v:rect>
            </w:pict>
          </mc:Fallback>
        </mc:AlternateContent>
      </w:r>
      <w:r>
        <w:rPr>
          <w:rFonts w:ascii="Times New Roman" w:hAnsi="Times New Roman"/>
          <w:sz w:val="28"/>
        </w:rPr>
        <mc:AlternateContent>
          <mc:Choice Requires="wps">
            <w:drawing>
              <wp:anchor distT="0" distB="0" distL="114300" distR="114300" simplePos="0" relativeHeight="251662336" behindDoc="0" locked="0" layoutInCell="1" allowOverlap="1">
                <wp:simplePos x="0" y="0"/>
                <wp:positionH relativeFrom="column">
                  <wp:posOffset>751205</wp:posOffset>
                </wp:positionH>
                <wp:positionV relativeFrom="paragraph">
                  <wp:posOffset>142240</wp:posOffset>
                </wp:positionV>
                <wp:extent cx="3543300" cy="1767840"/>
                <wp:effectExtent l="8255" t="5080" r="10795" b="8255"/>
                <wp:wrapNone/>
                <wp:docPr id="36" name="矩形 36"/>
                <wp:cNvGraphicFramePr/>
                <a:graphic xmlns:a="http://schemas.openxmlformats.org/drawingml/2006/main">
                  <a:graphicData uri="http://schemas.microsoft.com/office/word/2010/wordprocessingShape">
                    <wps:wsp>
                      <wps:cNvSpPr>
                        <a:spLocks noChangeArrowheads="1"/>
                      </wps:cNvSpPr>
                      <wps:spPr bwMode="auto">
                        <a:xfrm>
                          <a:off x="0" y="0"/>
                          <a:ext cx="3543300" cy="1767840"/>
                        </a:xfrm>
                        <a:prstGeom prst="rect">
                          <a:avLst/>
                        </a:prstGeom>
                        <a:solidFill>
                          <a:srgbClr val="FFFFFF"/>
                        </a:solidFill>
                        <a:ln w="9525">
                          <a:solidFill>
                            <a:srgbClr val="000000"/>
                          </a:solidFill>
                          <a:miter lim="800000"/>
                        </a:ln>
                      </wps:spPr>
                      <wps:txbx>
                        <w:txbxContent>
                          <w:p>
                            <w:pPr>
                              <w:rPr>
                                <w:rFonts w:ascii="楷体" w:hAnsi="楷体" w:eastAsia="楷体" w:cs="宋体"/>
                                <w:szCs w:val="21"/>
                              </w:rPr>
                            </w:pPr>
                            <w:r>
                              <w:rPr>
                                <w:rFonts w:hint="eastAsia" w:ascii="楷体" w:hAnsi="楷体" w:eastAsia="楷体" w:cs="宋体"/>
                                <w:szCs w:val="21"/>
                              </w:rPr>
                              <w:t>①</w:t>
                            </w:r>
                            <w:r>
                              <w:rPr>
                                <w:rFonts w:ascii="楷体" w:hAnsi="楷体" w:eastAsia="楷体" w:cs="宋体"/>
                                <w:szCs w:val="21"/>
                              </w:rPr>
                              <w:t>完善统一的产权保护、社会信用、财政税收等</w:t>
                            </w:r>
                          </w:p>
                          <w:p>
                            <w:pPr>
                              <w:rPr>
                                <w:rFonts w:ascii="楷体" w:hAnsi="楷体" w:eastAsia="楷体" w:cs="宋体"/>
                                <w:szCs w:val="21"/>
                              </w:rPr>
                            </w:pPr>
                            <w:r>
                              <w:rPr>
                                <w:rFonts w:ascii="楷体" w:hAnsi="楷体" w:eastAsia="楷体" w:cs="宋体"/>
                                <w:szCs w:val="21"/>
                              </w:rPr>
                              <w:t>建设全国统制度，强化市场基础制度规则统一</w:t>
                            </w:r>
                          </w:p>
                          <w:p>
                            <w:pPr>
                              <w:rPr>
                                <w:rFonts w:ascii="楷体" w:hAnsi="楷体" w:eastAsia="楷体" w:cs="宋体"/>
                                <w:szCs w:val="21"/>
                              </w:rPr>
                            </w:pPr>
                            <w:r>
                              <w:rPr>
                                <w:rFonts w:hint="eastAsia" w:ascii="楷体" w:hAnsi="楷体" w:eastAsia="楷体" w:cs="宋体"/>
                                <w:szCs w:val="21"/>
                              </w:rPr>
                              <w:t>②</w:t>
                            </w:r>
                            <w:r>
                              <w:rPr>
                                <w:rFonts w:ascii="楷体" w:hAnsi="楷体" w:eastAsia="楷体" w:cs="宋体"/>
                                <w:szCs w:val="21"/>
                              </w:rPr>
                              <w:t>建设现代流通网络、推动交易平台优化升级，</w:t>
                            </w:r>
                          </w:p>
                          <w:p>
                            <w:pPr>
                              <w:rPr>
                                <w:rFonts w:ascii="楷体" w:hAnsi="楷体" w:eastAsia="楷体" w:cs="宋体"/>
                                <w:szCs w:val="21"/>
                              </w:rPr>
                            </w:pPr>
                            <w:r>
                              <w:rPr>
                                <w:rFonts w:ascii="楷体" w:hAnsi="楷体" w:eastAsia="楷体" w:cs="宋体"/>
                                <w:szCs w:val="21"/>
                              </w:rPr>
                              <w:t>推进市场设施高标准联通</w:t>
                            </w:r>
                          </w:p>
                          <w:p>
                            <w:pPr>
                              <w:rPr>
                                <w:rFonts w:ascii="楷体" w:hAnsi="楷体" w:eastAsia="楷体" w:cs="宋体"/>
                                <w:szCs w:val="21"/>
                              </w:rPr>
                            </w:pPr>
                            <w:r>
                              <w:rPr>
                                <w:rFonts w:hint="eastAsia" w:ascii="楷体" w:hAnsi="楷体" w:eastAsia="楷体" w:cs="宋体"/>
                                <w:szCs w:val="21"/>
                              </w:rPr>
                              <w:t>③</w:t>
                            </w:r>
                            <w:r>
                              <w:rPr>
                                <w:rFonts w:ascii="楷体" w:hAnsi="楷体" w:eastAsia="楷体" w:cs="宋体"/>
                                <w:szCs w:val="21"/>
                              </w:rPr>
                              <w:t>健全商品质量体系、对外贸易体系等，推进商 品和服务市场高水平统一市场经济体制大市场</w:t>
                            </w:r>
                          </w:p>
                          <w:p>
                            <w:pPr>
                              <w:rPr>
                                <w:rFonts w:ascii="楷体" w:hAnsi="楷体" w:eastAsia="楷体" w:cs="宋体"/>
                                <w:szCs w:val="21"/>
                              </w:rPr>
                            </w:pPr>
                            <w:r>
                              <w:rPr>
                                <w:rFonts w:hint="eastAsia" w:ascii="楷体" w:hAnsi="楷体" w:eastAsia="楷体" w:cs="宋体"/>
                                <w:szCs w:val="21"/>
                              </w:rPr>
                              <w:t>④</w:t>
                            </w:r>
                            <w:r>
                              <w:rPr>
                                <w:rFonts w:ascii="楷体" w:hAnsi="楷体" w:eastAsia="楷体" w:cs="宋体"/>
                                <w:szCs w:val="21"/>
                              </w:rPr>
                              <w:t>破除地方保护和区域壁垒，进一步规范不当市  构建高水平社会主义场竞争和市场干预行为</w:t>
                            </w:r>
                          </w:p>
                          <w:p/>
                        </w:txbxContent>
                      </wps:txbx>
                      <wps:bodyPr rot="0" vert="horz" wrap="square" anchor="t" anchorCtr="0" upright="1"/>
                    </wps:wsp>
                  </a:graphicData>
                </a:graphic>
              </wp:anchor>
            </w:drawing>
          </mc:Choice>
          <mc:Fallback>
            <w:pict>
              <v:rect id="_x0000_s1026" o:spid="_x0000_s1026" o:spt="1" style="position:absolute;left:0pt;margin-left:59.15pt;margin-top:11.2pt;height:139.2pt;width:279pt;z-index:251662336;mso-width-relative:page;mso-height-relative:page;" fillcolor="#FFFFFF" filled="t" stroked="t" coordsize="21600,21600" o:gfxdata="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8v2ug1wAAAAoBAAAPAAAA&#10;AAAAAAEAIAAAACIAAABkcnMvZG93bnJldi54bWxQSwECFAAUAAAACACHTuJAlEH2GxYCAAAvBAAA&#10;DgAAAAAAAAABACAAAAAmAQAAZHJzL2Uyb0RvYy54bWxQSwUGAAAAAAYABgBZAQAArgUAAAAA&#10;">
                <v:fill on="t" focussize="0,0"/>
                <v:stroke color="#000000" miterlimit="8" joinstyle="miter"/>
                <v:imagedata o:title=""/>
                <o:lock v:ext="edit" aspectratio="f"/>
                <v:textbox>
                  <w:txbxContent>
                    <w:p>
                      <w:pPr>
                        <w:rPr>
                          <w:rFonts w:ascii="楷体" w:hAnsi="楷体" w:eastAsia="楷体" w:cs="宋体"/>
                          <w:szCs w:val="21"/>
                        </w:rPr>
                      </w:pPr>
                      <w:r>
                        <w:rPr>
                          <w:rFonts w:hint="eastAsia" w:ascii="楷体" w:hAnsi="楷体" w:eastAsia="楷体" w:cs="宋体"/>
                          <w:szCs w:val="21"/>
                        </w:rPr>
                        <w:t>①</w:t>
                      </w:r>
                      <w:r>
                        <w:rPr>
                          <w:rFonts w:ascii="楷体" w:hAnsi="楷体" w:eastAsia="楷体" w:cs="宋体"/>
                          <w:szCs w:val="21"/>
                        </w:rPr>
                        <w:t>完善统一的产权保护、社会信用、财政税收等</w:t>
                      </w:r>
                    </w:p>
                    <w:p>
                      <w:pPr>
                        <w:rPr>
                          <w:rFonts w:ascii="楷体" w:hAnsi="楷体" w:eastAsia="楷体" w:cs="宋体"/>
                          <w:szCs w:val="21"/>
                        </w:rPr>
                      </w:pPr>
                      <w:r>
                        <w:rPr>
                          <w:rFonts w:ascii="楷体" w:hAnsi="楷体" w:eastAsia="楷体" w:cs="宋体"/>
                          <w:szCs w:val="21"/>
                        </w:rPr>
                        <w:t>建设全国统制度，强化市场基础制度规则统一</w:t>
                      </w:r>
                    </w:p>
                    <w:p>
                      <w:pPr>
                        <w:rPr>
                          <w:rFonts w:ascii="楷体" w:hAnsi="楷体" w:eastAsia="楷体" w:cs="宋体"/>
                          <w:szCs w:val="21"/>
                        </w:rPr>
                      </w:pPr>
                      <w:r>
                        <w:rPr>
                          <w:rFonts w:hint="eastAsia" w:ascii="楷体" w:hAnsi="楷体" w:eastAsia="楷体" w:cs="宋体"/>
                          <w:szCs w:val="21"/>
                        </w:rPr>
                        <w:t>②</w:t>
                      </w:r>
                      <w:r>
                        <w:rPr>
                          <w:rFonts w:ascii="楷体" w:hAnsi="楷体" w:eastAsia="楷体" w:cs="宋体"/>
                          <w:szCs w:val="21"/>
                        </w:rPr>
                        <w:t>建设现代流通网络、推动交易平台优化升级，</w:t>
                      </w:r>
                    </w:p>
                    <w:p>
                      <w:pPr>
                        <w:rPr>
                          <w:rFonts w:ascii="楷体" w:hAnsi="楷体" w:eastAsia="楷体" w:cs="宋体"/>
                          <w:szCs w:val="21"/>
                        </w:rPr>
                      </w:pPr>
                      <w:r>
                        <w:rPr>
                          <w:rFonts w:ascii="楷体" w:hAnsi="楷体" w:eastAsia="楷体" w:cs="宋体"/>
                          <w:szCs w:val="21"/>
                        </w:rPr>
                        <w:t>推进市场设施高标准联通</w:t>
                      </w:r>
                    </w:p>
                    <w:p>
                      <w:pPr>
                        <w:rPr>
                          <w:rFonts w:ascii="楷体" w:hAnsi="楷体" w:eastAsia="楷体" w:cs="宋体"/>
                          <w:szCs w:val="21"/>
                        </w:rPr>
                      </w:pPr>
                      <w:r>
                        <w:rPr>
                          <w:rFonts w:hint="eastAsia" w:ascii="楷体" w:hAnsi="楷体" w:eastAsia="楷体" w:cs="宋体"/>
                          <w:szCs w:val="21"/>
                        </w:rPr>
                        <w:t>③</w:t>
                      </w:r>
                      <w:r>
                        <w:rPr>
                          <w:rFonts w:ascii="楷体" w:hAnsi="楷体" w:eastAsia="楷体" w:cs="宋体"/>
                          <w:szCs w:val="21"/>
                        </w:rPr>
                        <w:t>健全商品质量体系、对外贸易体系等，推进商 品和服务市场高水平统一市场经济体制大市场</w:t>
                      </w:r>
                    </w:p>
                    <w:p>
                      <w:pPr>
                        <w:rPr>
                          <w:rFonts w:ascii="楷体" w:hAnsi="楷体" w:eastAsia="楷体" w:cs="宋体"/>
                          <w:szCs w:val="21"/>
                        </w:rPr>
                      </w:pPr>
                      <w:r>
                        <w:rPr>
                          <w:rFonts w:hint="eastAsia" w:ascii="楷体" w:hAnsi="楷体" w:eastAsia="楷体" w:cs="宋体"/>
                          <w:szCs w:val="21"/>
                        </w:rPr>
                        <w:t>④</w:t>
                      </w:r>
                      <w:r>
                        <w:rPr>
                          <w:rFonts w:ascii="楷体" w:hAnsi="楷体" w:eastAsia="楷体" w:cs="宋体"/>
                          <w:szCs w:val="21"/>
                        </w:rPr>
                        <w:t>破除地方保护和区域壁垒，进一步规范不当市  构建高水平社会主义场竞争和市场干预行为</w:t>
                      </w:r>
                    </w:p>
                    <w:p/>
                  </w:txbxContent>
                </v:textbox>
              </v:rect>
            </w:pict>
          </mc:Fallback>
        </mc:AlternateContent>
      </w:r>
    </w:p>
    <w:p>
      <w:pPr>
        <w:spacing w:line="360" w:lineRule="auto"/>
        <w:rPr>
          <w:rFonts w:ascii="Times New Roman" w:hAnsi="Times New Roman"/>
          <w:sz w:val="28"/>
          <w:szCs w:val="28"/>
        </w:rPr>
      </w:pPr>
    </w:p>
    <w:p>
      <w:pPr>
        <w:spacing w:line="360" w:lineRule="auto"/>
        <w:rPr>
          <w:rFonts w:ascii="Times New Roman" w:hAnsi="Times New Roman"/>
          <w:sz w:val="28"/>
          <w:szCs w:val="28"/>
        </w:rPr>
      </w:pPr>
      <w:r>
        <w:rPr>
          <w:rFonts w:ascii="Times New Roman" w:hAnsi="Times New Roman"/>
          <w:sz w:val="28"/>
        </w:rPr>
        <mc:AlternateContent>
          <mc:Choice Requires="wps">
            <w:drawing>
              <wp:anchor distT="0" distB="0" distL="114300" distR="114300" simplePos="0" relativeHeight="251665408" behindDoc="0" locked="0" layoutInCell="1" allowOverlap="1">
                <wp:simplePos x="0" y="0"/>
                <wp:positionH relativeFrom="column">
                  <wp:posOffset>4302125</wp:posOffset>
                </wp:positionH>
                <wp:positionV relativeFrom="paragraph">
                  <wp:posOffset>79375</wp:posOffset>
                </wp:positionV>
                <wp:extent cx="327660" cy="128905"/>
                <wp:effectExtent l="6350" t="20320" r="18415" b="12700"/>
                <wp:wrapNone/>
                <wp:docPr id="35" name="箭头: 右 35"/>
                <wp:cNvGraphicFramePr/>
                <a:graphic xmlns:a="http://schemas.openxmlformats.org/drawingml/2006/main">
                  <a:graphicData uri="http://schemas.microsoft.com/office/word/2010/wordprocessingShape">
                    <wps:wsp>
                      <wps:cNvSpPr>
                        <a:spLocks noChangeArrowheads="1"/>
                      </wps:cNvSpPr>
                      <wps:spPr bwMode="auto">
                        <a:xfrm>
                          <a:off x="0" y="0"/>
                          <a:ext cx="327660" cy="128905"/>
                        </a:xfrm>
                        <a:prstGeom prst="rightArrow">
                          <a:avLst>
                            <a:gd name="adj1" fmla="val 50000"/>
                            <a:gd name="adj2" fmla="val 63547"/>
                          </a:avLst>
                        </a:prstGeom>
                        <a:solidFill>
                          <a:srgbClr val="FFFFFF"/>
                        </a:solidFill>
                        <a:ln w="9525">
                          <a:solidFill>
                            <a:srgbClr val="000000"/>
                          </a:solidFill>
                          <a:miter lim="800000"/>
                        </a:ln>
                      </wps:spPr>
                      <wps:txbx>
                        <w:txbxContent>
                          <w:p/>
                        </w:txbxContent>
                      </wps:txbx>
                      <wps:bodyPr rot="0" vert="horz" wrap="square" anchor="t" anchorCtr="0" upright="1"/>
                    </wps:wsp>
                  </a:graphicData>
                </a:graphic>
              </wp:anchor>
            </w:drawing>
          </mc:Choice>
          <mc:Fallback>
            <w:pict>
              <v:shape id="箭头: 右 35" o:spid="_x0000_s1026" o:spt="13" type="#_x0000_t13" style="position:absolute;left:0pt;margin-left:338.75pt;margin-top:6.25pt;height:10.15pt;width:25.8pt;z-index:251665408;mso-width-relative:page;mso-height-relative:page;" fillcolor="#FFFFFF" filled="t" stroked="t" coordsize="21600,21600" o:gfxdata="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B9nY/XAAAACQEAAA8AAAAAAAAAAQAgAAAAIgAAAGRycy9k&#10;b3ducmV2LnhtbFBLAQIUABQAAAAIAIdO4kBBbUrjPAIAAIkEAAAOAAAAAAAAAAEAIAAAACYBAABk&#10;cnMvZTJvRG9jLnhtbFBLBQYAAAAABgAGAFkBAADUBQAAAAA=&#10;" adj="16200,5400">
                <v:fill on="t" focussize="0,0"/>
                <v:stroke color="#000000" miterlimit="8" joinstyle="miter"/>
                <v:imagedata o:title=""/>
                <o:lock v:ext="edit" aspectratio="f"/>
                <v:textbox>
                  <w:txbxContent>
                    <w:p/>
                  </w:txbxContent>
                </v:textbox>
              </v:shape>
            </w:pict>
          </mc:Fallback>
        </mc:AlternateContent>
      </w:r>
      <w:r>
        <w:rPr>
          <w:rFonts w:ascii="Times New Roman" w:hAnsi="Times New Roman"/>
          <w:sz w:val="28"/>
        </w:rPr>
        <mc:AlternateContent>
          <mc:Choice Requires="wps">
            <w:drawing>
              <wp:anchor distT="0" distB="0" distL="114300" distR="114300" simplePos="0" relativeHeight="251664384" behindDoc="0" locked="0" layoutInCell="1" allowOverlap="1">
                <wp:simplePos x="0" y="0"/>
                <wp:positionH relativeFrom="column">
                  <wp:posOffset>362585</wp:posOffset>
                </wp:positionH>
                <wp:positionV relativeFrom="paragraph">
                  <wp:posOffset>163195</wp:posOffset>
                </wp:positionV>
                <wp:extent cx="327660" cy="128905"/>
                <wp:effectExtent l="10160" t="18415" r="14605" b="14605"/>
                <wp:wrapNone/>
                <wp:docPr id="34" name="箭头: 右 34"/>
                <wp:cNvGraphicFramePr/>
                <a:graphic xmlns:a="http://schemas.openxmlformats.org/drawingml/2006/main">
                  <a:graphicData uri="http://schemas.microsoft.com/office/word/2010/wordprocessingShape">
                    <wps:wsp>
                      <wps:cNvSpPr>
                        <a:spLocks noChangeArrowheads="1"/>
                      </wps:cNvSpPr>
                      <wps:spPr bwMode="auto">
                        <a:xfrm>
                          <a:off x="0" y="0"/>
                          <a:ext cx="327660" cy="128905"/>
                        </a:xfrm>
                        <a:prstGeom prst="rightArrow">
                          <a:avLst>
                            <a:gd name="adj1" fmla="val 50000"/>
                            <a:gd name="adj2" fmla="val 63547"/>
                          </a:avLst>
                        </a:prstGeom>
                        <a:solidFill>
                          <a:srgbClr val="FFFFFF"/>
                        </a:solidFill>
                        <a:ln w="9525">
                          <a:solidFill>
                            <a:srgbClr val="000000"/>
                          </a:solidFill>
                          <a:miter lim="800000"/>
                        </a:ln>
                      </wps:spPr>
                      <wps:txbx>
                        <w:txbxContent>
                          <w:p/>
                        </w:txbxContent>
                      </wps:txbx>
                      <wps:bodyPr rot="0" vert="horz" wrap="square" anchor="t" anchorCtr="0" upright="1"/>
                    </wps:wsp>
                  </a:graphicData>
                </a:graphic>
              </wp:anchor>
            </w:drawing>
          </mc:Choice>
          <mc:Fallback>
            <w:pict>
              <v:shape id="箭头: 右 34" o:spid="_x0000_s1026" o:spt="13" type="#_x0000_t13" style="position:absolute;left:0pt;margin-left:28.55pt;margin-top:12.85pt;height:10.15pt;width:25.8pt;z-index:251664384;mso-width-relative:page;mso-height-relative:page;" fillcolor="#FFFFFF" filled="t" stroked="t" coordsize="21600,21600" o:gfxdata="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ZCo/9YAAAAIAQAADwAAAAAAAAABACAAAAAiAAAAZHJzL2Rv&#10;d25yZXYueG1sUEsBAhQAFAAAAAgAh07iQJi+/m08AgAAiQQAAA4AAAAAAAAAAQAgAAAAJQEAAGRy&#10;cy9lMm9Eb2MueG1sUEsFBgAAAAAGAAYAWQEAANMFAAAAAA==&#10;" adj="16200,5400">
                <v:fill on="t" focussize="0,0"/>
                <v:stroke color="#000000" miterlimit="8" joinstyle="miter"/>
                <v:imagedata o:title=""/>
                <o:lock v:ext="edit" aspectratio="f"/>
                <v:textbox>
                  <w:txbxContent>
                    <w:p/>
                  </w:txbxContent>
                </v:textbox>
              </v:shape>
            </w:pict>
          </mc:Fallback>
        </mc:AlternateContent>
      </w:r>
    </w:p>
    <w:p>
      <w:pPr>
        <w:spacing w:line="360" w:lineRule="auto"/>
        <w:rPr>
          <w:rFonts w:ascii="Times New Roman" w:hAnsi="Times New Roman"/>
          <w:sz w:val="28"/>
          <w:szCs w:val="28"/>
        </w:rPr>
      </w:pPr>
    </w:p>
    <w:p>
      <w:pPr>
        <w:rPr>
          <w:rFonts w:ascii="Times New Roman" w:hAnsi="Times New Roman"/>
          <w:sz w:val="28"/>
          <w:szCs w:val="28"/>
        </w:rPr>
      </w:pPr>
    </w:p>
    <w:p>
      <w:pPr>
        <w:spacing w:line="360" w:lineRule="auto"/>
        <w:rPr>
          <w:rFonts w:ascii="Times New Roman" w:hAnsi="Times New Roman"/>
          <w:szCs w:val="21"/>
        </w:rPr>
      </w:pP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①③</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 xml:space="preserve">       C.</w:t>
      </w:r>
      <w:r>
        <w:rPr>
          <w:rFonts w:hint="eastAsia" w:ascii="宋体" w:hAnsi="宋体" w:cs="宋体"/>
          <w:szCs w:val="21"/>
        </w:rPr>
        <w:t>②③</w:t>
      </w:r>
      <w:r>
        <w:rPr>
          <w:rFonts w:ascii="Times New Roman" w:hAnsi="Times New Roman"/>
          <w:szCs w:val="21"/>
        </w:rPr>
        <w:t xml:space="preserve">       D.</w:t>
      </w:r>
      <w:r>
        <w:rPr>
          <w:rFonts w:hint="eastAsia" w:ascii="宋体" w:hAnsi="宋体" w:cs="宋体"/>
          <w:szCs w:val="21"/>
        </w:rPr>
        <w:t>②④</w:t>
      </w:r>
    </w:p>
    <w:p>
      <w:pPr>
        <w:spacing w:line="360" w:lineRule="auto"/>
        <w:rPr>
          <w:rFonts w:ascii="Times New Roman" w:hAnsi="Times New Roman"/>
          <w:szCs w:val="21"/>
        </w:rPr>
      </w:pPr>
      <w:r>
        <w:rPr>
          <w:rFonts w:ascii="Times New Roman" w:hAnsi="Times New Roman"/>
          <w:szCs w:val="21"/>
        </w:rPr>
        <w:t>5.避暑民宿的消费量通常会呈现季节性的变化，冬季低而夏季高，这一变化使得其均衡价格和均衡数量之间出现了明显的季节性关系。以P表示价格，Q表示数量，S表示供给，D表示需求，下标w表示冬季，下标s表示夏季。不考虑其他因素，下列图示能正确反映避暑民宿消费季节性变化的是</w:t>
      </w:r>
    </w:p>
    <w:p>
      <w:pPr>
        <w:spacing w:line="360" w:lineRule="auto"/>
        <w:rPr>
          <w:rFonts w:ascii="Times New Roman" w:hAnsi="Times New Roman"/>
          <w:szCs w:val="21"/>
        </w:rPr>
      </w:pPr>
      <w:r>
        <w:rPr>
          <w:rFonts w:ascii="Times New Roman" w:hAnsi="Times New Roman"/>
          <w:szCs w:val="21"/>
        </w:rPr>
        <w:drawing>
          <wp:inline distT="0" distB="0" distL="0" distR="0">
            <wp:extent cx="5097145" cy="1337945"/>
            <wp:effectExtent l="0" t="0" r="8255" b="0"/>
            <wp:docPr id="4" name="图片 4" descr="微信图片_2022061017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2061017214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097145" cy="1337945"/>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 xml:space="preserve">6.某区聚焦社区居民的操心事、烦心事、揪心事，动员居民参与社区提案，推动“社区参与有序化、社区议题合理化、社区协商规范化、社区共识最大化、社区服务精准化”。该区在基层治理方面的做法能够 </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保障居民享有更多民主权利</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调动居民参与社区建设的积极性</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增强居民参与民主管理的实际本领</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创新自治组织形式，维护居民合法权益</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 xml:space="preserve">       C.</w:t>
      </w:r>
      <w:r>
        <w:rPr>
          <w:rFonts w:hint="eastAsia" w:ascii="宋体" w:hAnsi="宋体" w:cs="宋体"/>
          <w:szCs w:val="21"/>
        </w:rPr>
        <w:t xml:space="preserve">②③ </w:t>
      </w:r>
      <w:r>
        <w:rPr>
          <w:rFonts w:ascii="宋体" w:hAnsi="宋体" w:cs="宋体"/>
          <w:szCs w:val="21"/>
        </w:rPr>
        <w:t xml:space="preserve">    </w:t>
      </w:r>
      <w:r>
        <w:rPr>
          <w:rFonts w:ascii="Times New Roman" w:hAnsi="Times New Roman"/>
          <w:szCs w:val="21"/>
        </w:rPr>
        <w:t xml:space="preserve">  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7.“您好，请扫码。”“我这手机扫不了，你看政府给我发的这张卡，你能不能扫我？”“没问题，显示您是绿码，请进。”某地为破解老年人“扫码难题”，运用信息技术手段，为他们专门制作发放二维码卡片，变“我扫你”为“你扫我”。“反向扫码”的这一 小小变化折射出政府</w:t>
      </w:r>
      <w:r>
        <w:rPr>
          <w:rFonts w:hint="eastAsia" w:ascii="宋体" w:hAnsi="宋体" w:cs="宋体"/>
          <w:szCs w:val="21"/>
        </w:rPr>
        <w:t>①</w:t>
      </w:r>
      <w:r>
        <w:rPr>
          <w:rFonts w:ascii="Times New Roman" w:hAnsi="Times New Roman"/>
          <w:szCs w:val="21"/>
        </w:rPr>
        <w:t>发挥信息技术优势，重视基本民生需求的兜底保障</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防范公共治理风险，突出现代信息技术的关键作用</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补齐公共服务短板，优先满足特殊群体的个体需求</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解决急难愁盼问题，始终坚持全心全意为人民服务</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①③</w:t>
      </w:r>
      <w:r>
        <w:rPr>
          <w:rFonts w:ascii="Times New Roman" w:hAnsi="Times New Roman"/>
          <w:szCs w:val="21"/>
        </w:rPr>
        <w:t xml:space="preserve">       B.</w:t>
      </w:r>
      <w:r>
        <w:rPr>
          <w:rFonts w:hint="eastAsia" w:ascii="宋体" w:hAnsi="宋体" w:cs="宋体"/>
          <w:szCs w:val="21"/>
        </w:rPr>
        <w:t xml:space="preserve">①④ </w:t>
      </w:r>
      <w:r>
        <w:rPr>
          <w:rFonts w:ascii="宋体" w:hAnsi="宋体" w:cs="宋体"/>
          <w:szCs w:val="21"/>
        </w:rPr>
        <w:t xml:space="preserve">      </w:t>
      </w:r>
      <w:r>
        <w:rPr>
          <w:rFonts w:ascii="Times New Roman" w:hAnsi="Times New Roman"/>
          <w:szCs w:val="21"/>
        </w:rPr>
        <w:t>C.</w:t>
      </w:r>
      <w:r>
        <w:rPr>
          <w:rFonts w:hint="eastAsia" w:ascii="宋体" w:hAnsi="宋体" w:cs="宋体"/>
          <w:szCs w:val="21"/>
        </w:rPr>
        <w:t>②③</w:t>
      </w:r>
      <w:r>
        <w:rPr>
          <w:rFonts w:ascii="Times New Roman" w:hAnsi="Times New Roman"/>
          <w:szCs w:val="21"/>
        </w:rPr>
        <w:t xml:space="preserve">       D.</w:t>
      </w:r>
      <w:r>
        <w:rPr>
          <w:rFonts w:hint="eastAsia" w:ascii="宋体" w:hAnsi="宋体" w:cs="宋体"/>
          <w:szCs w:val="21"/>
        </w:rPr>
        <w:t>②④</w:t>
      </w:r>
    </w:p>
    <w:p>
      <w:pPr>
        <w:spacing w:line="360" w:lineRule="auto"/>
        <w:rPr>
          <w:rFonts w:ascii="Times New Roman" w:hAnsi="Times New Roman"/>
          <w:szCs w:val="21"/>
        </w:rPr>
      </w:pPr>
      <w:r>
        <w:rPr>
          <w:rFonts w:ascii="Times New Roman" w:hAnsi="Times New Roman"/>
          <w:szCs w:val="21"/>
        </w:rPr>
        <w:t>8.执法检查是人大监督的法定形式和重要途径。进入新时代，全国人大常委会紧扣法 律规定开展检查，重点查找法律实施不到位、不规范的问题，督促有关方面履行法定职责、落实法律责任、依法推进工作。由此可见，全国人大常委会</w:t>
      </w:r>
    </w:p>
    <w:p>
      <w:pPr>
        <w:spacing w:line="360" w:lineRule="auto"/>
        <w:rPr>
          <w:rFonts w:ascii="Times New Roman" w:hAnsi="Times New Roman"/>
          <w:szCs w:val="21"/>
        </w:rPr>
      </w:pPr>
      <w:r>
        <w:rPr>
          <w:rFonts w:ascii="Times New Roman" w:hAnsi="Times New Roman"/>
          <w:szCs w:val="21"/>
        </w:rPr>
        <w:t xml:space="preserve">A.创新监督形式，正确行使质询权 </w:t>
      </w:r>
    </w:p>
    <w:p>
      <w:pPr>
        <w:spacing w:line="360" w:lineRule="auto"/>
        <w:rPr>
          <w:rFonts w:ascii="Times New Roman" w:hAnsi="Times New Roman"/>
          <w:szCs w:val="21"/>
        </w:rPr>
      </w:pPr>
      <w:r>
        <w:rPr>
          <w:rFonts w:ascii="Times New Roman" w:hAnsi="Times New Roman"/>
          <w:szCs w:val="21"/>
        </w:rPr>
        <w:t>B.作为最高国家权力机关，行使监督权</w:t>
      </w:r>
    </w:p>
    <w:p>
      <w:pPr>
        <w:spacing w:line="360" w:lineRule="auto"/>
        <w:rPr>
          <w:rFonts w:ascii="Times New Roman" w:hAnsi="Times New Roman"/>
          <w:szCs w:val="21"/>
        </w:rPr>
      </w:pPr>
      <w:r>
        <w:rPr>
          <w:rFonts w:ascii="Times New Roman" w:hAnsi="Times New Roman"/>
          <w:szCs w:val="21"/>
        </w:rPr>
        <w:t>C.切实履行监察职能，强化对国家机关的监察</w:t>
      </w:r>
    </w:p>
    <w:p>
      <w:pPr>
        <w:spacing w:line="360" w:lineRule="auto"/>
        <w:rPr>
          <w:rFonts w:ascii="Times New Roman" w:hAnsi="Times New Roman"/>
          <w:szCs w:val="21"/>
        </w:rPr>
      </w:pPr>
      <w:r>
        <w:rPr>
          <w:rFonts w:ascii="Times New Roman" w:hAnsi="Times New Roman"/>
          <w:szCs w:val="21"/>
        </w:rPr>
        <w:t>D.加强法律实施情况监督，推进法治国家建设</w:t>
      </w:r>
    </w:p>
    <w:p>
      <w:pPr>
        <w:spacing w:line="360" w:lineRule="auto"/>
        <w:rPr>
          <w:rFonts w:ascii="Times New Roman" w:hAnsi="Times New Roman"/>
          <w:szCs w:val="21"/>
        </w:rPr>
      </w:pPr>
      <w:r>
        <w:rPr>
          <w:rFonts w:ascii="Times New Roman" w:hAnsi="Times New Roman"/>
          <w:szCs w:val="21"/>
        </w:rPr>
        <w:t>9.新时代的中国青年，在多个国际机制青年领域合作文件的制定过程中，积极贡献智慧、提出主张：在全球20多个国家，开展医疗卫生、农业技术、经济管理等志愿服务；在北京冬奥会、冬残奥会上，超越语言的障碍、文化的差异，搭建起“一起向未来”的桥梁。一系列行动展示出中国青年</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立足各国国家利益，践行共商共建共享理念</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顺应世界多极化趋势，建立国际政治经济新秩序</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具有全球视野，为世界和平发展贡献智慧与力量</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不负未来之托，担当构建人类命运共同体的青春使命</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 xml:space="preserve">①③ </w:t>
      </w:r>
      <w:r>
        <w:rPr>
          <w:rFonts w:ascii="宋体" w:hAnsi="宋体" w:cs="宋体"/>
          <w:szCs w:val="21"/>
        </w:rPr>
        <w:t xml:space="preserve">      </w:t>
      </w:r>
      <w:r>
        <w:rPr>
          <w:rFonts w:ascii="Times New Roman" w:hAnsi="Times New Roman"/>
          <w:szCs w:val="21"/>
        </w:rPr>
        <w:t>C.</w:t>
      </w:r>
      <w:r>
        <w:rPr>
          <w:rFonts w:hint="eastAsia" w:ascii="宋体" w:hAnsi="宋体" w:cs="宋体"/>
          <w:szCs w:val="21"/>
        </w:rPr>
        <w:t>②④</w:t>
      </w:r>
      <w:r>
        <w:rPr>
          <w:rFonts w:ascii="Times New Roman" w:hAnsi="Times New Roman"/>
          <w:szCs w:val="21"/>
        </w:rPr>
        <w:t xml:space="preserve">       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10.革命题材电视剧《觉醒年代》激发了人们对建党先驱的无限怀念。2021年夏天，在上海龙华烈士陵园赵世炎等先烈的墓前，堆放着“寄”往百年前的信笺。“肉体已逝，脊梁仍在。”“自从知道你的故事，我爱上了历史。谢谢你，让我能坐在阳光下读书。”从这些与革命先烈跨越时空的对话中，我们感受到</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现代传媒显示出丰富民族精神的强大功能</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伟大建党精神早已融入中国人民、中华民族的血脉</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即使时代变迁，中华民族精神依然是中华民族永远的精神火炬</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 xml:space="preserve">中华民族精神作为人们文化素养的核心和标志，能增强人的精神力量 </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 xml:space="preserve">①③ </w:t>
      </w:r>
      <w:r>
        <w:rPr>
          <w:rFonts w:ascii="宋体" w:hAnsi="宋体" w:cs="宋体"/>
          <w:szCs w:val="21"/>
        </w:rPr>
        <w:t xml:space="preserve">      </w:t>
      </w:r>
      <w:r>
        <w:rPr>
          <w:rFonts w:ascii="Times New Roman" w:hAnsi="Times New Roman"/>
          <w:szCs w:val="21"/>
        </w:rPr>
        <w:t>B.</w:t>
      </w:r>
      <w:r>
        <w:rPr>
          <w:rFonts w:hint="eastAsia" w:ascii="宋体" w:hAnsi="宋体" w:cs="宋体"/>
          <w:szCs w:val="21"/>
        </w:rPr>
        <w:t xml:space="preserve">①④ </w:t>
      </w:r>
      <w:r>
        <w:rPr>
          <w:rFonts w:ascii="宋体" w:hAnsi="宋体" w:cs="宋体"/>
          <w:szCs w:val="21"/>
        </w:rPr>
        <w:t xml:space="preserve">    </w:t>
      </w:r>
      <w:r>
        <w:rPr>
          <w:rFonts w:ascii="Times New Roman" w:hAnsi="Times New Roman"/>
          <w:szCs w:val="21"/>
        </w:rPr>
        <w:t xml:space="preserve">  C.</w:t>
      </w:r>
      <w:r>
        <w:rPr>
          <w:rFonts w:hint="eastAsia" w:ascii="宋体" w:hAnsi="宋体" w:cs="宋体"/>
          <w:szCs w:val="21"/>
        </w:rPr>
        <w:t>②③</w:t>
      </w:r>
      <w:r>
        <w:rPr>
          <w:rFonts w:ascii="Times New Roman" w:hAnsi="Times New Roman"/>
          <w:szCs w:val="21"/>
        </w:rPr>
        <w:t xml:space="preserve">       D.</w:t>
      </w:r>
      <w:r>
        <w:rPr>
          <w:rFonts w:hint="eastAsia" w:ascii="宋体" w:hAnsi="宋体" w:cs="宋体"/>
          <w:szCs w:val="21"/>
        </w:rPr>
        <w:t>②④</w:t>
      </w:r>
    </w:p>
    <w:p>
      <w:pPr>
        <w:spacing w:line="360" w:lineRule="auto"/>
        <w:rPr>
          <w:rFonts w:ascii="Times New Roman" w:hAnsi="Times New Roman"/>
          <w:szCs w:val="21"/>
        </w:rPr>
      </w:pPr>
      <w:r>
        <w:rPr>
          <w:rFonts w:ascii="Times New Roman" w:hAnsi="Times New Roman"/>
          <w:szCs w:val="21"/>
        </w:rPr>
        <w:t xml:space="preserve">11.千年陆路湘桂古道作为文化线路遗产，其构成是以沿途保在的通址或造存为生要象。湖南广西相关部门加大古道沿线的文物和遗址保护力度，做好古道文化游的整合、活化与利用工作。这有利于 </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发挥自然遗产优势，促进湘桂文化交融</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在求同存异中，彰显中华文化的包容性</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保护文化传承的载体，展现文化的多样性</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整合利用文化资源，挖掘文化遗产的价值</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 xml:space="preserve">①② </w:t>
      </w:r>
      <w:r>
        <w:rPr>
          <w:rFonts w:ascii="宋体" w:hAnsi="宋体" w:cs="宋体"/>
          <w:szCs w:val="21"/>
        </w:rPr>
        <w:t xml:space="preserve">     </w:t>
      </w:r>
      <w:r>
        <w:rPr>
          <w:rFonts w:ascii="Times New Roman" w:hAnsi="Times New Roman"/>
          <w:szCs w:val="21"/>
        </w:rPr>
        <w:t xml:space="preserve">  B.</w:t>
      </w:r>
      <w:r>
        <w:rPr>
          <w:rFonts w:hint="eastAsia" w:ascii="宋体" w:hAnsi="宋体" w:cs="宋体"/>
          <w:szCs w:val="21"/>
        </w:rPr>
        <w:t>①③</w:t>
      </w:r>
      <w:r>
        <w:rPr>
          <w:rFonts w:ascii="Times New Roman" w:hAnsi="Times New Roman"/>
          <w:szCs w:val="21"/>
        </w:rPr>
        <w:t xml:space="preserve">       C.</w:t>
      </w:r>
      <w:r>
        <w:rPr>
          <w:rFonts w:hint="eastAsia" w:ascii="宋体" w:hAnsi="宋体" w:cs="宋体"/>
          <w:szCs w:val="21"/>
        </w:rPr>
        <w:t>②④</w:t>
      </w:r>
      <w:r>
        <w:rPr>
          <w:rFonts w:ascii="Times New Roman" w:hAnsi="Times New Roman"/>
          <w:szCs w:val="21"/>
        </w:rPr>
        <w:t xml:space="preserve">       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drawing>
          <wp:anchor distT="0" distB="0" distL="114300" distR="114300" simplePos="0" relativeHeight="251668480" behindDoc="0" locked="0" layoutInCell="1" allowOverlap="1">
            <wp:simplePos x="0" y="0"/>
            <wp:positionH relativeFrom="column">
              <wp:posOffset>1555750</wp:posOffset>
            </wp:positionH>
            <wp:positionV relativeFrom="paragraph">
              <wp:posOffset>403860</wp:posOffset>
            </wp:positionV>
            <wp:extent cx="2030095" cy="1754505"/>
            <wp:effectExtent l="0" t="0" r="8255" b="0"/>
            <wp:wrapSquare wrapText="bothSides"/>
            <wp:docPr id="33" name="图片 33" descr="微信图片_2022061017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图片_2022061017532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030095" cy="1754505"/>
                    </a:xfrm>
                    <a:prstGeom prst="rect">
                      <a:avLst/>
                    </a:prstGeom>
                    <a:noFill/>
                    <a:ln>
                      <a:noFill/>
                    </a:ln>
                    <a:effectLst/>
                  </pic:spPr>
                </pic:pic>
              </a:graphicData>
            </a:graphic>
          </wp:anchor>
        </w:drawing>
      </w:r>
      <w:r>
        <w:rPr>
          <w:rFonts w:ascii="Times New Roman" w:hAnsi="Times New Roman"/>
          <w:szCs w:val="21"/>
        </w:rPr>
        <w:t>12.漫画《人生如天气，可预料，但往往出乎意料》(作者：于昌伟)启示我们</w:t>
      </w: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面对人生的出乎意料，要正确发挥主观能动性</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 xml:space="preserve">可预料与出乎意料相互否定，符合辩证否定观 </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 xml:space="preserve">“思维的眼睛”能揭示事物内部规律，人生可预料 </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 xml:space="preserve">人能够能动地认识世界，应该精确预见人生的未来 </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①③</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C.</w:t>
      </w:r>
      <w:r>
        <w:rPr>
          <w:rFonts w:hint="eastAsia" w:ascii="宋体" w:hAnsi="宋体" w:cs="宋体"/>
          <w:szCs w:val="21"/>
        </w:rPr>
        <w:t>②③</w:t>
      </w:r>
      <w:r>
        <w:rPr>
          <w:rFonts w:ascii="Times New Roman" w:hAnsi="Times New Roman"/>
          <w:szCs w:val="21"/>
        </w:rPr>
        <w:t xml:space="preserve">  D.</w:t>
      </w:r>
      <w:r>
        <w:rPr>
          <w:rFonts w:hint="eastAsia" w:ascii="宋体" w:hAnsi="宋体" w:cs="宋体"/>
          <w:szCs w:val="21"/>
        </w:rPr>
        <w:t>②④</w:t>
      </w:r>
      <w:r>
        <w:rPr>
          <w:rFonts w:ascii="Times New Roman" w:hAnsi="Times New Roman"/>
          <w:szCs w:val="21"/>
        </w:rPr>
        <w:t xml:space="preserve">  </w:t>
      </w:r>
    </w:p>
    <w:p>
      <w:pPr>
        <w:spacing w:line="360" w:lineRule="auto"/>
        <w:rPr>
          <w:rFonts w:ascii="Times New Roman" w:hAnsi="Times New Roman"/>
          <w:szCs w:val="21"/>
        </w:rPr>
      </w:pPr>
      <w:r>
        <w:rPr>
          <w:rFonts w:ascii="Times New Roman" w:hAnsi="Times New Roman"/>
          <w:szCs w:val="21"/>
        </w:rPr>
        <w:t>13.花色各样的中国瓷器名扬四海，瓷器颜色主要由釉里所含的金属元素决定。青瓷的釉里含有铁元素，而白瓷的釉是单纯的石灰釉，铁的含量越少越好。青花瓷融中则含有钻元素。由此，下列说法正确的是</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 xml:space="preserve">每一件瓷器都是普遍性与特殊性的统一 </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 xml:space="preserve">不同颜色瓷器的特殊性寓于其普遍性之中 </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具体分析瓷器的普遍性才能区别不同颜色的瓷器</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 xml:space="preserve">把握金属元素的特殊性才能制造不同颜色的瓷器 </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 xml:space="preserve">       C.</w:t>
      </w:r>
      <w:r>
        <w:rPr>
          <w:rFonts w:hint="eastAsia" w:ascii="宋体" w:hAnsi="宋体" w:cs="宋体"/>
          <w:szCs w:val="21"/>
        </w:rPr>
        <w:t xml:space="preserve">②③ </w:t>
      </w:r>
      <w:r>
        <w:rPr>
          <w:rFonts w:ascii="宋体" w:hAnsi="宋体" w:cs="宋体"/>
          <w:szCs w:val="21"/>
        </w:rPr>
        <w:t xml:space="preserve">     </w:t>
      </w:r>
      <w:r>
        <w:rPr>
          <w:rFonts w:ascii="Times New Roman" w:hAnsi="Times New Roman"/>
          <w:szCs w:val="21"/>
        </w:rPr>
        <w:t xml:space="preserve"> 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14.人类历史告诉我们，越是困难时刻，越要坚定信心。任何艰难曲折都不能阻挡历史前进的车轮。面对重重挑战，我们决不能丧失信心、犹疑退缩，而是要坚定信心、激流勇进。这表明</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发展的前途是光明的，要敢于超越事物发展的规律</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面对挫折与考验，我们要懂得冷静思考、量力而行</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设想世界历史会一帆风顺，是不辩证的、不科学的</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我们要树牢底线思维，勇敢面对前进道路上的挑战</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 xml:space="preserve">①② </w:t>
      </w:r>
      <w:r>
        <w:rPr>
          <w:rFonts w:ascii="宋体" w:hAnsi="宋体" w:cs="宋体"/>
          <w:szCs w:val="21"/>
        </w:rPr>
        <w:t xml:space="preserve">    </w:t>
      </w:r>
      <w:r>
        <w:rPr>
          <w:rFonts w:ascii="Times New Roman" w:hAnsi="Times New Roman"/>
          <w:szCs w:val="21"/>
        </w:rPr>
        <w:t xml:space="preserve">  B.</w:t>
      </w:r>
      <w:r>
        <w:rPr>
          <w:rFonts w:hint="eastAsia" w:ascii="宋体" w:hAnsi="宋体" w:cs="宋体"/>
          <w:szCs w:val="21"/>
        </w:rPr>
        <w:t>①③</w:t>
      </w:r>
      <w:r>
        <w:rPr>
          <w:rFonts w:ascii="Times New Roman" w:hAnsi="Times New Roman"/>
          <w:szCs w:val="21"/>
        </w:rPr>
        <w:t xml:space="preserve">       C.</w:t>
      </w:r>
      <w:r>
        <w:rPr>
          <w:rFonts w:hint="eastAsia" w:ascii="宋体" w:hAnsi="宋体" w:cs="宋体"/>
          <w:szCs w:val="21"/>
        </w:rPr>
        <w:t xml:space="preserve">②④ </w:t>
      </w:r>
      <w:r>
        <w:rPr>
          <w:rFonts w:ascii="宋体" w:hAnsi="宋体" w:cs="宋体"/>
          <w:szCs w:val="21"/>
        </w:rPr>
        <w:t xml:space="preserve">      </w:t>
      </w:r>
      <w:r>
        <w:rPr>
          <w:rFonts w:ascii="Times New Roman" w:hAnsi="Times New Roman"/>
          <w:szCs w:val="21"/>
        </w:rPr>
        <w:t>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15.恩格斯说，“每一历史时代主要的经济生产方式和交换方式以及必然由此产生的社会结构，是该时代政治的和精神的历史所赖以确立的基础，并且只有从这一基础出发，这一历史才能得到说明”。从中可以认识到</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每一历史时代的各种经济生产方式都会产生相应的上层建筑</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物质生活的生产方式制约着整个社会生活、政治生活和精神生活的过程</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每一历史时代，人们调整社会关系的实践构成了社会生活的政治领域</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一个时代的国家设施、法的观点是从物质生活资料生产的基础上发展起来的</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①②</w:t>
      </w:r>
      <w:r>
        <w:rPr>
          <w:rFonts w:ascii="Times New Roman" w:hAnsi="Times New Roman"/>
          <w:szCs w:val="21"/>
        </w:rPr>
        <w:t xml:space="preserve">       B.</w:t>
      </w:r>
      <w:r>
        <w:rPr>
          <w:rFonts w:hint="eastAsia" w:ascii="宋体" w:hAnsi="宋体" w:cs="宋体"/>
          <w:szCs w:val="21"/>
        </w:rPr>
        <w:t>①③</w:t>
      </w:r>
      <w:r>
        <w:rPr>
          <w:rFonts w:ascii="Times New Roman" w:hAnsi="Times New Roman"/>
          <w:szCs w:val="21"/>
        </w:rPr>
        <w:t xml:space="preserve">       C.</w:t>
      </w:r>
      <w:r>
        <w:rPr>
          <w:rFonts w:hint="eastAsia" w:ascii="宋体" w:hAnsi="宋体" w:cs="宋体"/>
          <w:szCs w:val="21"/>
        </w:rPr>
        <w:t xml:space="preserve">②④ </w:t>
      </w:r>
      <w:r>
        <w:rPr>
          <w:rFonts w:ascii="宋体" w:hAnsi="宋体" w:cs="宋体"/>
          <w:szCs w:val="21"/>
        </w:rPr>
        <w:t xml:space="preserve">      </w:t>
      </w:r>
      <w:r>
        <w:rPr>
          <w:rFonts w:ascii="Times New Roman" w:hAnsi="Times New Roman"/>
          <w:szCs w:val="21"/>
        </w:rPr>
        <w:t>D.</w:t>
      </w:r>
      <w:r>
        <w:rPr>
          <w:rFonts w:hint="eastAsia" w:ascii="宋体" w:hAnsi="宋体" w:cs="宋体"/>
          <w:szCs w:val="21"/>
        </w:rPr>
        <w:t>③④</w:t>
      </w:r>
    </w:p>
    <w:p>
      <w:pPr>
        <w:spacing w:line="360" w:lineRule="auto"/>
        <w:rPr>
          <w:rFonts w:ascii="Times New Roman" w:hAnsi="Times New Roman"/>
          <w:szCs w:val="21"/>
        </w:rPr>
      </w:pPr>
      <w:r>
        <w:rPr>
          <w:rFonts w:ascii="Times New Roman" w:hAnsi="Times New Roman"/>
          <w:szCs w:val="21"/>
        </w:rPr>
        <w:t>16.20世纪80年代引进短道速滑项目以来，几代短道速滑运动员奋勇拼搏，为国争金夺银，展示了中国体育健儿的风貌品格，彰显了人们在所热爱的事业上踔厉奋发,笃行不怠的追求。这启示我们</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要在不懈奋斗和奉献中创造精彩人生</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站在不同的立场上会有不同的价值观</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在个人和社会的统一中实现人生价值</w:t>
      </w:r>
    </w:p>
    <w:p>
      <w:pPr>
        <w:spacing w:line="360" w:lineRule="auto"/>
        <w:rPr>
          <w:rFonts w:ascii="Times New Roman" w:hAnsi="Times New Roman"/>
          <w:szCs w:val="21"/>
        </w:rPr>
      </w:pPr>
      <w:r>
        <w:rPr>
          <w:rFonts w:hint="eastAsia" w:ascii="宋体" w:hAnsi="宋体" w:cs="宋体"/>
          <w:szCs w:val="21"/>
        </w:rPr>
        <w:t>④</w:t>
      </w:r>
      <w:r>
        <w:rPr>
          <w:rFonts w:ascii="Times New Roman" w:hAnsi="Times New Roman"/>
          <w:szCs w:val="21"/>
        </w:rPr>
        <w:t>顽强拼搏的精神是实现人生价值的前提</w:t>
      </w:r>
    </w:p>
    <w:p>
      <w:pPr>
        <w:spacing w:line="360" w:lineRule="auto"/>
        <w:rPr>
          <w:rFonts w:ascii="Times New Roman" w:hAnsi="Times New Roman"/>
          <w:szCs w:val="21"/>
        </w:rPr>
      </w:pPr>
      <w:r>
        <w:rPr>
          <w:rFonts w:ascii="Times New Roman" w:hAnsi="Times New Roman"/>
          <w:szCs w:val="21"/>
        </w:rPr>
        <w:t>A.</w:t>
      </w:r>
      <w:r>
        <w:rPr>
          <w:rFonts w:hint="eastAsia" w:ascii="宋体" w:hAnsi="宋体" w:cs="宋体"/>
          <w:szCs w:val="21"/>
        </w:rPr>
        <w:t>①③</w:t>
      </w:r>
      <w:r>
        <w:rPr>
          <w:rFonts w:ascii="Times New Roman" w:hAnsi="Times New Roman"/>
          <w:szCs w:val="21"/>
        </w:rPr>
        <w:t xml:space="preserve">        B.</w:t>
      </w:r>
      <w:r>
        <w:rPr>
          <w:rFonts w:hint="eastAsia" w:ascii="宋体" w:hAnsi="宋体" w:cs="宋体"/>
          <w:szCs w:val="21"/>
        </w:rPr>
        <w:t>①④</w:t>
      </w:r>
      <w:r>
        <w:rPr>
          <w:rFonts w:ascii="Times New Roman" w:hAnsi="Times New Roman"/>
          <w:szCs w:val="21"/>
        </w:rPr>
        <w:t xml:space="preserve">       C.</w:t>
      </w:r>
      <w:r>
        <w:rPr>
          <w:rFonts w:hint="eastAsia" w:ascii="宋体" w:hAnsi="宋体" w:cs="宋体"/>
          <w:szCs w:val="21"/>
        </w:rPr>
        <w:t xml:space="preserve">②③ </w:t>
      </w:r>
      <w:r>
        <w:rPr>
          <w:rFonts w:ascii="宋体" w:hAnsi="宋体" w:cs="宋体"/>
          <w:szCs w:val="21"/>
        </w:rPr>
        <w:t xml:space="preserve">    </w:t>
      </w:r>
      <w:r>
        <w:rPr>
          <w:rFonts w:ascii="Times New Roman" w:hAnsi="Times New Roman"/>
          <w:szCs w:val="21"/>
        </w:rPr>
        <w:t xml:space="preserve">  D.</w:t>
      </w:r>
      <w:r>
        <w:rPr>
          <w:rFonts w:hint="eastAsia" w:ascii="宋体" w:hAnsi="宋体" w:cs="宋体"/>
          <w:szCs w:val="21"/>
        </w:rPr>
        <w:t>②④</w:t>
      </w:r>
    </w:p>
    <w:p>
      <w:pPr>
        <w:spacing w:line="360" w:lineRule="auto"/>
        <w:rPr>
          <w:rFonts w:ascii="Times New Roman" w:hAnsi="Times New Roman"/>
          <w:b/>
          <w:szCs w:val="21"/>
        </w:rPr>
      </w:pPr>
      <w:r>
        <w:rPr>
          <w:rFonts w:ascii="Times New Roman" w:hAnsi="Times New Roman"/>
          <w:b/>
          <w:szCs w:val="21"/>
        </w:rPr>
        <w:t>二、非选择题：共52分</w:t>
      </w:r>
      <w:r>
        <w:rPr>
          <w:rFonts w:hint="eastAsia" w:ascii="Times New Roman" w:hAnsi="Times New Roman"/>
          <w:b/>
          <w:szCs w:val="21"/>
        </w:rPr>
        <w:t>。</w:t>
      </w:r>
    </w:p>
    <w:p>
      <w:pPr>
        <w:spacing w:line="360" w:lineRule="auto"/>
        <w:rPr>
          <w:rFonts w:ascii="Times New Roman" w:hAnsi="Times New Roman"/>
          <w:szCs w:val="21"/>
        </w:rPr>
      </w:pPr>
      <w:r>
        <w:rPr>
          <w:rFonts w:ascii="Times New Roman" w:hAnsi="Times New Roman"/>
          <w:szCs w:val="21"/>
        </w:rPr>
        <w:t>17.阅读材料，完成下列要求（13分）</w:t>
      </w:r>
    </w:p>
    <w:p>
      <w:pPr>
        <w:spacing w:line="360" w:lineRule="auto"/>
        <w:rPr>
          <w:rFonts w:ascii="Times New Roman" w:hAnsi="Times New Roman"/>
          <w:szCs w:val="21"/>
        </w:rPr>
      </w:pPr>
      <w:r>
        <w:rPr>
          <w:rFonts w:ascii="Times New Roman" w:hAnsi="Times New Roman"/>
          <w:szCs w:val="21"/>
        </w:rPr>
        <w:t>消费是最终需求，是畅通国内大循环的关键环节和重要引擎，对经济具有持久拉动力，事关保障和改善民生。</w:t>
      </w:r>
    </w:p>
    <w:p>
      <w:pPr>
        <w:spacing w:line="360" w:lineRule="auto"/>
        <w:jc w:val="center"/>
        <w:rPr>
          <w:rFonts w:ascii="Times New Roman" w:hAnsi="Times New Roman"/>
          <w:szCs w:val="21"/>
        </w:rPr>
      </w:pPr>
      <w:r>
        <w:rPr>
          <w:rFonts w:ascii="Times New Roman" w:hAnsi="Times New Roman"/>
          <w:szCs w:val="21"/>
        </w:rPr>
        <w:drawing>
          <wp:anchor distT="0" distB="0" distL="114300" distR="114300" simplePos="0" relativeHeight="251671552" behindDoc="0" locked="0" layoutInCell="1" allowOverlap="1">
            <wp:simplePos x="0" y="0"/>
            <wp:positionH relativeFrom="column">
              <wp:posOffset>1149985</wp:posOffset>
            </wp:positionH>
            <wp:positionV relativeFrom="paragraph">
              <wp:posOffset>-525780</wp:posOffset>
            </wp:positionV>
            <wp:extent cx="3230880" cy="2120900"/>
            <wp:effectExtent l="0" t="0" r="7620" b="0"/>
            <wp:wrapSquare wrapText="bothSides"/>
            <wp:docPr id="32" name="图片 32" descr="微信图片_2022061021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2061021214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3230880" cy="2120900"/>
                    </a:xfrm>
                    <a:prstGeom prst="rect">
                      <a:avLst/>
                    </a:prstGeom>
                    <a:noFill/>
                    <a:ln>
                      <a:noFill/>
                    </a:ln>
                  </pic:spPr>
                </pic:pic>
              </a:graphicData>
            </a:graphic>
          </wp:anchor>
        </w:drawing>
      </w:r>
    </w:p>
    <w:p>
      <w:pPr>
        <w:spacing w:line="360" w:lineRule="auto"/>
        <w:jc w:val="center"/>
        <w:rPr>
          <w:rFonts w:ascii="Times New Roman" w:hAnsi="Times New Roman"/>
          <w:szCs w:val="21"/>
        </w:rPr>
      </w:pPr>
    </w:p>
    <w:p>
      <w:pPr>
        <w:spacing w:line="360" w:lineRule="auto"/>
        <w:jc w:val="center"/>
        <w:rPr>
          <w:rFonts w:ascii="Times New Roman" w:hAnsi="Times New Roman"/>
          <w:szCs w:val="21"/>
        </w:rPr>
      </w:pPr>
    </w:p>
    <w:p>
      <w:pPr>
        <w:spacing w:line="360" w:lineRule="auto"/>
        <w:jc w:val="center"/>
        <w:rPr>
          <w:rFonts w:ascii="Times New Roman" w:hAnsi="Times New Roman"/>
          <w:szCs w:val="21"/>
        </w:rPr>
      </w:pPr>
    </w:p>
    <w:p>
      <w:pPr>
        <w:spacing w:line="360" w:lineRule="auto"/>
        <w:jc w:val="center"/>
        <w:rPr>
          <w:rFonts w:ascii="Times New Roman" w:hAnsi="Times New Roman"/>
          <w:szCs w:val="21"/>
        </w:rPr>
      </w:pPr>
    </w:p>
    <w:p>
      <w:pPr>
        <w:spacing w:line="360" w:lineRule="auto"/>
        <w:jc w:val="center"/>
        <w:rPr>
          <w:rFonts w:ascii="Times New Roman" w:hAnsi="Times New Roman"/>
          <w:szCs w:val="21"/>
        </w:rPr>
      </w:pPr>
    </w:p>
    <w:p>
      <w:pPr>
        <w:spacing w:line="360" w:lineRule="auto"/>
        <w:jc w:val="center"/>
        <w:rPr>
          <w:rFonts w:ascii="Times New Roman" w:hAnsi="Times New Roman"/>
          <w:b/>
          <w:szCs w:val="21"/>
        </w:rPr>
      </w:pPr>
      <w:r>
        <w:rPr>
          <w:rFonts w:ascii="Times New Roman" w:hAnsi="Times New Roman"/>
          <w:b/>
          <w:szCs w:val="21"/>
        </w:rPr>
        <w:t>图1 2001—2020年的中国居民消费率</w:t>
      </w:r>
    </w:p>
    <w:p>
      <w:pPr>
        <w:spacing w:line="360" w:lineRule="auto"/>
        <w:rPr>
          <w:rFonts w:ascii="Times New Roman" w:hAnsi="Times New Roman"/>
          <w:b/>
          <w:szCs w:val="21"/>
        </w:rPr>
      </w:pPr>
      <w:r>
        <w:rPr>
          <w:rFonts w:ascii="Times New Roman" w:hAnsi="Times New Roman"/>
          <w:b/>
          <w:szCs w:val="21"/>
        </w:rPr>
        <w:t>材料二</w:t>
      </w:r>
    </w:p>
    <w:tbl>
      <w:tblPr>
        <w:tblStyle w:val="4"/>
        <w:tblpPr w:leftFromText="180" w:rightFromText="180" w:vertAnchor="text" w:horzAnchor="margin" w:tblpY="187"/>
        <w:tblOverlap w:val="never"/>
        <w:tblW w:w="89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4011"/>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国家</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人均GDP在3000—10000美元所在的年份</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居民消费率（%）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中国</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2008—</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35.44—39.65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韩国</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1997—</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48.27—50.44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日本</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1973—</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61.18—67.02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美国</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1961—1977</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59.61—61.26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英国</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1972—</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64.90—68.78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1909" w:type="dxa"/>
            <w:shd w:val="clear" w:color="auto" w:fill="auto"/>
          </w:tcPr>
          <w:p>
            <w:pPr>
              <w:spacing w:line="360" w:lineRule="auto"/>
              <w:jc w:val="center"/>
              <w:rPr>
                <w:rFonts w:ascii="楷体" w:hAnsi="楷体" w:eastAsia="楷体"/>
                <w:szCs w:val="21"/>
              </w:rPr>
            </w:pPr>
            <w:r>
              <w:rPr>
                <w:rFonts w:ascii="楷体" w:hAnsi="楷体" w:eastAsia="楷体"/>
                <w:szCs w:val="21"/>
              </w:rPr>
              <w:t>德国</w:t>
            </w:r>
          </w:p>
        </w:tc>
        <w:tc>
          <w:tcPr>
            <w:tcW w:w="4011" w:type="dxa"/>
            <w:shd w:val="clear" w:color="auto" w:fill="auto"/>
          </w:tcPr>
          <w:p>
            <w:pPr>
              <w:spacing w:line="360" w:lineRule="auto"/>
              <w:jc w:val="center"/>
              <w:rPr>
                <w:rFonts w:ascii="楷体" w:hAnsi="楷体" w:eastAsia="楷体"/>
                <w:szCs w:val="21"/>
              </w:rPr>
            </w:pPr>
            <w:r>
              <w:rPr>
                <w:rFonts w:ascii="楷体" w:hAnsi="楷体" w:eastAsia="楷体"/>
                <w:szCs w:val="21"/>
              </w:rPr>
              <w:t>1971—</w:t>
            </w:r>
          </w:p>
        </w:tc>
        <w:tc>
          <w:tcPr>
            <w:tcW w:w="3060" w:type="dxa"/>
            <w:shd w:val="clear" w:color="auto" w:fill="auto"/>
          </w:tcPr>
          <w:p>
            <w:pPr>
              <w:spacing w:line="360" w:lineRule="auto"/>
              <w:jc w:val="center"/>
              <w:rPr>
                <w:rFonts w:ascii="楷体" w:hAnsi="楷体" w:eastAsia="楷体"/>
                <w:szCs w:val="21"/>
              </w:rPr>
            </w:pPr>
            <w:r>
              <w:rPr>
                <w:rFonts w:ascii="楷体" w:hAnsi="楷体" w:eastAsia="楷体"/>
                <w:szCs w:val="21"/>
              </w:rPr>
              <w:t>53.95—54.59</w:t>
            </w:r>
          </w:p>
        </w:tc>
      </w:tr>
    </w:tbl>
    <w:p>
      <w:pPr>
        <w:spacing w:line="360" w:lineRule="auto"/>
        <w:rPr>
          <w:rFonts w:ascii="仿宋" w:hAnsi="仿宋" w:eastAsia="仿宋"/>
          <w:sz w:val="18"/>
          <w:szCs w:val="18"/>
        </w:rPr>
      </w:pPr>
      <w:r>
        <w:rPr>
          <w:rFonts w:ascii="仿宋" w:hAnsi="仿宋" w:eastAsia="仿宋"/>
          <w:sz w:val="18"/>
          <w:szCs w:val="18"/>
        </w:rPr>
        <w:t xml:space="preserve">表1 若干国家人均GDP在3000—10000美元时（说明：根据《中国统计年鉴2021》的居民消费率相关数据计算得到）   </w:t>
      </w:r>
    </w:p>
    <w:p>
      <w:pPr>
        <w:spacing w:line="360" w:lineRule="auto"/>
        <w:rPr>
          <w:rFonts w:ascii="仿宋" w:hAnsi="仿宋" w:eastAsia="仿宋"/>
          <w:sz w:val="18"/>
          <w:szCs w:val="18"/>
        </w:rPr>
      </w:pPr>
      <w:r>
        <w:rPr>
          <w:rFonts w:ascii="仿宋" w:hAnsi="仿宋" w:eastAsia="仿宋"/>
          <w:sz w:val="18"/>
          <w:szCs w:val="18"/>
        </w:rPr>
        <w:t>（说明：根据World Bank Open Data相关数据计算得到，其中美国居民消费率1961—1969年的数据缺失）</w:t>
      </w:r>
    </w:p>
    <w:p>
      <w:pPr>
        <w:spacing w:line="360" w:lineRule="auto"/>
        <w:rPr>
          <w:rFonts w:ascii="Times New Roman" w:hAnsi="Times New Roman"/>
          <w:szCs w:val="21"/>
        </w:rPr>
      </w:pPr>
    </w:p>
    <w:p>
      <w:pPr>
        <w:spacing w:line="360" w:lineRule="auto"/>
        <w:rPr>
          <w:rFonts w:ascii="楷体" w:hAnsi="楷体" w:eastAsia="楷体"/>
          <w:szCs w:val="21"/>
        </w:rPr>
      </w:pPr>
      <w:r>
        <w:rPr>
          <w:rFonts w:ascii="Times New Roman" w:hAnsi="Times New Roman"/>
          <w:b/>
          <w:szCs w:val="21"/>
        </w:rPr>
        <w:t>材料二</w:t>
      </w:r>
      <w:r>
        <w:rPr>
          <w:rFonts w:hint="eastAsia" w:ascii="Times New Roman" w:hAnsi="Times New Roman"/>
          <w:szCs w:val="21"/>
        </w:rPr>
        <w:t xml:space="preserve"> </w:t>
      </w:r>
      <w:r>
        <w:rPr>
          <w:rFonts w:ascii="楷体" w:hAnsi="楷体" w:eastAsia="楷体"/>
          <w:szCs w:val="21"/>
        </w:rPr>
        <w:t>2022年，国务院进一步扩大税费减免政策的适用主体范围，将阶段性缓交保险费政策由五个特困行业扩大到所有经营困难的中小微企业、个体户，支持高校毕业生自主创业，落实大众创业。万众创新相关政策。</w:t>
      </w:r>
    </w:p>
    <w:p>
      <w:pPr>
        <w:spacing w:line="360" w:lineRule="auto"/>
        <w:ind w:firstLine="420" w:firstLineChars="200"/>
        <w:rPr>
          <w:rFonts w:ascii="楷体" w:hAnsi="楷体" w:eastAsia="楷体"/>
          <w:szCs w:val="21"/>
        </w:rPr>
      </w:pPr>
      <w:r>
        <w:rPr>
          <w:rFonts w:ascii="楷体" w:hAnsi="楷体" w:eastAsia="楷体"/>
          <w:szCs w:val="21"/>
        </w:rPr>
        <w:t>X县政府争取中央财政专项补贴，支持社会力量启动某养老项目，为社会提供1235个普惠养老床位，为老年人提供连续性、协调性和整体性的医养护一体化服务，并带动区域内相关养老配套产业发展。</w:t>
      </w:r>
    </w:p>
    <w:p>
      <w:pPr>
        <w:spacing w:line="360" w:lineRule="auto"/>
        <w:ind w:firstLine="420" w:firstLineChars="200"/>
        <w:rPr>
          <w:rFonts w:ascii="楷体" w:hAnsi="楷体" w:eastAsia="楷体"/>
          <w:szCs w:val="21"/>
        </w:rPr>
      </w:pPr>
      <w:r>
        <w:rPr>
          <w:rFonts w:ascii="楷体" w:hAnsi="楷体" w:eastAsia="楷体"/>
          <w:szCs w:val="21"/>
        </w:rPr>
        <w:t>C市政府启动三千万元消费券及消费红包惠民大派送，围绕国际品牌集聚、大宗商品商贸、文旅融合等十大内容开展促消费活动，政府投入加上撬动社会资本，投入资金将超一亿元。</w:t>
      </w:r>
    </w:p>
    <w:p>
      <w:pPr>
        <w:numPr>
          <w:ilvl w:val="0"/>
          <w:numId w:val="2"/>
        </w:numPr>
        <w:spacing w:line="360" w:lineRule="auto"/>
        <w:rPr>
          <w:rFonts w:ascii="Times New Roman" w:hAnsi="Times New Roman"/>
          <w:szCs w:val="21"/>
        </w:rPr>
      </w:pPr>
      <w:r>
        <w:rPr>
          <w:rFonts w:ascii="Times New Roman" w:hAnsi="Times New Roman"/>
          <w:szCs w:val="21"/>
        </w:rPr>
        <w:t>请说明材料一反映的经济信息。(5分)</w:t>
      </w:r>
    </w:p>
    <w:p>
      <w:pPr>
        <w:spacing w:line="360" w:lineRule="auto"/>
        <w:rPr>
          <w:rFonts w:ascii="Times New Roman" w:hAnsi="Times New Roman"/>
          <w:szCs w:val="21"/>
        </w:rPr>
      </w:pPr>
      <w:r>
        <w:rPr>
          <w:rFonts w:ascii="Times New Roman" w:hAnsi="Times New Roman"/>
          <w:szCs w:val="21"/>
        </w:rPr>
        <w:t>(2)请结合材料二，运用经济生活知识，分析政府在促进消费方面是如何作为的。(8分)</w:t>
      </w: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numPr>
          <w:ilvl w:val="0"/>
          <w:numId w:val="3"/>
        </w:numPr>
        <w:spacing w:line="360" w:lineRule="auto"/>
        <w:rPr>
          <w:rFonts w:ascii="Times New Roman" w:hAnsi="Times New Roman"/>
          <w:szCs w:val="21"/>
        </w:rPr>
      </w:pPr>
      <w:r>
        <w:rPr>
          <w:rFonts w:ascii="Times New Roman" w:hAnsi="Times New Roman"/>
          <w:szCs w:val="21"/>
        </w:rPr>
        <w:t>阅读材料，完成下列要求。(12分)</w:t>
      </w:r>
    </w:p>
    <w:p>
      <w:pPr>
        <w:spacing w:line="360" w:lineRule="auto"/>
        <w:ind w:firstLine="420" w:firstLineChars="200"/>
        <w:rPr>
          <w:rFonts w:ascii="楷体" w:hAnsi="楷体" w:eastAsia="楷体"/>
          <w:szCs w:val="21"/>
        </w:rPr>
      </w:pPr>
      <w:r>
        <w:rPr>
          <w:rFonts w:ascii="楷体" w:hAnsi="楷体" w:eastAsia="楷体"/>
          <w:szCs w:val="21"/>
        </w:rPr>
        <w:t>习近平总书记指出，“保证和支持人民当家作主不是一句口号、不是一句空话，必须落实到国家政治生活和社会生活之中”。召开党的二十大，是党和国家政治生活中的一件大事。党的十九届六中全会决定，党的二十大于2022年下半年在北京召开。自2022年4月15日起，党的二十大相关工作网络征求意见正式启动。这是党的历史上第一次将党的全国代表大会相关工作面向全党全社会公开征求意见。</w:t>
      </w:r>
    </w:p>
    <w:p>
      <w:pPr>
        <w:spacing w:line="360" w:lineRule="auto"/>
        <w:ind w:firstLine="420" w:firstLineChars="200"/>
        <w:rPr>
          <w:rFonts w:ascii="楷体" w:hAnsi="楷体" w:eastAsia="楷体"/>
          <w:szCs w:val="21"/>
        </w:rPr>
      </w:pPr>
      <w:r>
        <w:rPr>
          <w:rFonts w:ascii="楷体" w:hAnsi="楷体" w:eastAsia="楷体"/>
          <w:szCs w:val="21"/>
        </w:rPr>
        <w:t>广大人民群众可通过人民日报社、新华社、中央广播电视总台所属官网、新闻客户端以及“学习强国”学习平台开设的专栏提出意见建议。人民网“领导留言板”与人民日报客户端一起，受权开设“我为党的二十大建言献策”专栏，各地网友踊跃参与，栏目上线12小时，就收到有效留言近万件。根据安排，对收集的意见建议，有关部门将进行汇总整理和分析研究，为党的二十大相关工作提供参考。</w:t>
      </w:r>
    </w:p>
    <w:p>
      <w:pPr>
        <w:spacing w:line="360" w:lineRule="auto"/>
        <w:ind w:firstLine="420" w:firstLineChars="200"/>
        <w:rPr>
          <w:rFonts w:ascii="宋体" w:hAnsi="宋体"/>
          <w:szCs w:val="21"/>
        </w:rPr>
      </w:pPr>
      <w:r>
        <w:rPr>
          <w:rFonts w:ascii="宋体" w:hAnsi="宋体"/>
          <w:szCs w:val="21"/>
        </w:rPr>
        <w:t>党的二十大相关工作开展网络征求意见是中国民主的生动实践。请结合材料，运用政治生活知识加以说明。</w:t>
      </w:r>
    </w:p>
    <w:p>
      <w:pPr>
        <w:spacing w:line="360" w:lineRule="auto"/>
        <w:rPr>
          <w:rFonts w:ascii="Times New Roman" w:hAnsi="Times New Roman"/>
          <w:szCs w:val="21"/>
        </w:rPr>
      </w:pPr>
    </w:p>
    <w:p>
      <w:pPr>
        <w:spacing w:line="360" w:lineRule="auto"/>
        <w:rPr>
          <w:rFonts w:ascii="Times New Roman" w:hAnsi="Times New Roman"/>
          <w:szCs w:val="21"/>
        </w:rPr>
      </w:pPr>
    </w:p>
    <w:p>
      <w:pPr>
        <w:numPr>
          <w:ilvl w:val="0"/>
          <w:numId w:val="3"/>
        </w:numPr>
        <w:spacing w:line="360" w:lineRule="auto"/>
        <w:rPr>
          <w:rFonts w:ascii="Times New Roman" w:hAnsi="Times New Roman"/>
          <w:szCs w:val="21"/>
        </w:rPr>
      </w:pPr>
      <w:r>
        <w:rPr>
          <w:rFonts w:ascii="Times New Roman" w:hAnsi="Times New Roman"/>
          <w:szCs w:val="21"/>
        </w:rPr>
        <w:t>阅读材料，完成下列要求。(11分)</w:t>
      </w:r>
    </w:p>
    <w:p>
      <w:pPr>
        <w:spacing w:line="360" w:lineRule="auto"/>
        <w:ind w:firstLine="420" w:firstLineChars="200"/>
        <w:rPr>
          <w:rFonts w:ascii="楷体" w:hAnsi="楷体" w:eastAsia="楷体"/>
          <w:szCs w:val="21"/>
        </w:rPr>
      </w:pPr>
      <w:r>
        <w:rPr>
          <w:rFonts w:ascii="楷体" w:hAnsi="楷体" w:eastAsia="楷体"/>
          <w:szCs w:val="21"/>
        </w:rPr>
        <w:t>长江拥有独特的生态系统，是我国重要的生态宝库。2018年，习近平总书记在长江岳阳段考察时强调：“修复长江生态环境，是新时代赋予我们的艰巨任务，也是人民群众的热切期盼。”“绝不容许长江生态环境在我们这一代人手上继续恶化下去，一定要给子孙后代留下一条清洁美丽的万里长江！”</w:t>
      </w:r>
    </w:p>
    <w:p>
      <w:pPr>
        <w:spacing w:line="360" w:lineRule="auto"/>
        <w:ind w:firstLine="420" w:firstLineChars="200"/>
        <w:rPr>
          <w:rFonts w:ascii="楷体" w:hAnsi="楷体" w:eastAsia="楷体"/>
          <w:szCs w:val="21"/>
        </w:rPr>
      </w:pPr>
      <w:r>
        <w:rPr>
          <w:rFonts w:ascii="楷体" w:hAnsi="楷体" w:eastAsia="楷体"/>
          <w:szCs w:val="21"/>
        </w:rPr>
        <w:t>治理污染不讲条件，严控空间不让分毫，修复生态不打折扣。湖南扛牢“守护好一江碧水”政治责任，以“一湖四水”为主战场，继全部清理洞庭湖区黑杨林后，将洞庭湖区被围圈的湖面“还湖于湖”，全部退出湖区造纸产能，推进重点工矿区转型升级，……2021年长江湖南段两岸种植营造林1786.6万亩、石漠化综合治理391.5万亩、水土流失治理574.7万亩，恢复湿地面积3.49万亩，生态环境持续向好，在确保“一江清水向东流”中彰显新担当。</w:t>
      </w:r>
    </w:p>
    <w:p>
      <w:pPr>
        <w:spacing w:line="360" w:lineRule="auto"/>
        <w:rPr>
          <w:rFonts w:ascii="Times New Roman" w:hAnsi="Times New Roman"/>
          <w:szCs w:val="21"/>
        </w:rPr>
      </w:pPr>
      <w:r>
        <w:rPr>
          <w:rFonts w:ascii="Times New Roman" w:hAnsi="Times New Roman"/>
          <w:szCs w:val="21"/>
        </w:rPr>
        <w:t>请结合材料，运用联系客观性的知识，谈谈如何给子孙后代留下一条清洁美丽的万里长江。</w:t>
      </w: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numPr>
          <w:ilvl w:val="0"/>
          <w:numId w:val="3"/>
        </w:numPr>
        <w:spacing w:line="360" w:lineRule="auto"/>
        <w:rPr>
          <w:rFonts w:ascii="Times New Roman" w:hAnsi="Times New Roman"/>
          <w:szCs w:val="21"/>
        </w:rPr>
      </w:pPr>
      <w:r>
        <w:rPr>
          <w:rFonts w:ascii="Times New Roman" w:hAnsi="Times New Roman"/>
          <w:szCs w:val="21"/>
        </w:rPr>
        <w:t>阅读材料，完成下列要求。（16分）</w:t>
      </w:r>
    </w:p>
    <w:p>
      <w:pPr>
        <w:spacing w:line="360" w:lineRule="auto"/>
        <w:rPr>
          <w:rFonts w:ascii="楷体" w:hAnsi="楷体" w:eastAsia="楷体"/>
          <w:szCs w:val="21"/>
        </w:rPr>
      </w:pPr>
      <w:r>
        <w:rPr>
          <w:rFonts w:ascii="黑体" w:hAnsi="黑体" w:eastAsia="黑体"/>
          <w:szCs w:val="21"/>
        </w:rPr>
        <w:t>材料一</w:t>
      </w:r>
      <w:r>
        <w:rPr>
          <w:rFonts w:hint="eastAsia" w:ascii="黑体" w:hAnsi="黑体" w:eastAsia="黑体"/>
          <w:szCs w:val="21"/>
        </w:rPr>
        <w:t xml:space="preserve"> </w:t>
      </w:r>
      <w:r>
        <w:rPr>
          <w:rFonts w:ascii="楷体" w:hAnsi="楷体" w:eastAsia="楷体"/>
          <w:szCs w:val="21"/>
        </w:rPr>
        <w:t>中国共产党自成立以来，就以马克思主义为指导，肩负起实现中华民族和中华文化复兴的历史使命，是中华优秀传统文化的忠实传承者和弘扬者。</w:t>
      </w:r>
    </w:p>
    <w:p>
      <w:pPr>
        <w:spacing w:line="360" w:lineRule="auto"/>
        <w:rPr>
          <w:rFonts w:ascii="Times New Roman" w:hAnsi="Times New Roman"/>
          <w:szCs w:val="21"/>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2696845</wp:posOffset>
                </wp:positionH>
                <wp:positionV relativeFrom="paragraph">
                  <wp:posOffset>61595</wp:posOffset>
                </wp:positionV>
                <wp:extent cx="2911475" cy="1851025"/>
                <wp:effectExtent l="10795" t="10160" r="11430" b="310515"/>
                <wp:wrapNone/>
                <wp:docPr id="31" name="对话气泡: 圆角矩形 31"/>
                <wp:cNvGraphicFramePr/>
                <a:graphic xmlns:a="http://schemas.openxmlformats.org/drawingml/2006/main">
                  <a:graphicData uri="http://schemas.microsoft.com/office/word/2010/wordprocessingShape">
                    <wps:wsp>
                      <wps:cNvSpPr>
                        <a:spLocks noChangeArrowheads="1"/>
                      </wps:cNvSpPr>
                      <wps:spPr bwMode="auto">
                        <a:xfrm>
                          <a:off x="0" y="0"/>
                          <a:ext cx="2911475" cy="1851025"/>
                        </a:xfrm>
                        <a:prstGeom prst="wedgeRoundRectCallout">
                          <a:avLst>
                            <a:gd name="adj1" fmla="val 16981"/>
                            <a:gd name="adj2" fmla="val 66296"/>
                            <a:gd name="adj3" fmla="val 16667"/>
                          </a:avLst>
                        </a:prstGeom>
                        <a:solidFill>
                          <a:srgbClr val="FFFFFF"/>
                        </a:solidFill>
                        <a:ln w="9525">
                          <a:solidFill>
                            <a:srgbClr val="000000"/>
                          </a:solidFill>
                          <a:miter lim="800000"/>
                        </a:ln>
                        <a:effectLst/>
                      </wps:spPr>
                      <wps:txbx>
                        <w:txbxContent>
                          <w:p>
                            <w:r>
                              <w:rPr>
                                <w:rFonts w:hint="eastAsia"/>
                              </w:rPr>
                              <w:t>要挖掘中华优秀传统文化的思想观念、人文精神，道德规范，把艺术创造力和中华文化价值融合起来，把中华美学精神和当代审美追求结合起来，激活中华文化生命力。故步自封、陈陈相因谈不上传承，隔断血脉、凭空虚造不能算创新。</w:t>
                            </w:r>
                          </w:p>
                          <w:p>
                            <w:pPr>
                              <w:ind w:firstLine="420" w:firstLineChars="200"/>
                            </w:pPr>
                            <w:r>
                              <w:rPr>
                                <w:rFonts w:hint="eastAsia"/>
                              </w:rPr>
                              <w:t>——习近平2021年在中国文联十一大、中国作协十大开幕式上的讲话</w:t>
                            </w:r>
                          </w:p>
                        </w:txbxContent>
                      </wps:txbx>
                      <wps:bodyPr rot="0" vert="horz" wrap="square" anchor="t" anchorCtr="0" upright="1"/>
                    </wps:wsp>
                  </a:graphicData>
                </a:graphic>
              </wp:anchor>
            </w:drawing>
          </mc:Choice>
          <mc:Fallback>
            <w:pict>
              <v:shape id="对话气泡: 圆角矩形 31" o:spid="_x0000_s1026" o:spt="62" type="#_x0000_t62" style="position:absolute;left:0pt;margin-left:212.35pt;margin-top:4.85pt;height:145.75pt;width:229.25pt;z-index:251667456;mso-width-relative:page;mso-height-relative:page;" fillcolor="#FFFFFF" filled="t" stroked="t" coordsize="21600,21600" o:gfxdata="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&#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ESKzXbAAAACQEAAA8AAAAAAAAAAQAgAAAAIgAAAGRy&#10;cy9kb3ducmV2LnhtbFBLAQIUABQAAAAIAIdO4kCyfA1MdAIAANcEAAAOAAAAAAAAAAEAIAAAACoB&#10;AABkcnMvZTJvRG9jLnhtbFBLBQYAAAAABgAGAFkBAAAQBgAAAAA=&#10;" adj="14468,25120,14400">
                <v:fill on="t" focussize="0,0"/>
                <v:stroke color="#000000" miterlimit="8" joinstyle="miter"/>
                <v:imagedata o:title=""/>
                <o:lock v:ext="edit" aspectratio="f"/>
                <v:textbox>
                  <w:txbxContent>
                    <w:p>
                      <w:r>
                        <w:rPr>
                          <w:rFonts w:hint="eastAsia"/>
                        </w:rPr>
                        <w:t>要挖掘中华优秀传统文化的思想观念、人文精神，道德规范，把艺术创造力和中华文化价值融合起来，把中华美学精神和当代审美追求结合起来，激活中华文化生命力。故步自封、陈陈相因谈不上传承，隔断血脉、凭空虚造不能算创新。</w:t>
                      </w:r>
                    </w:p>
                    <w:p>
                      <w:pPr>
                        <w:ind w:firstLine="420" w:firstLineChars="200"/>
                      </w:pPr>
                      <w:r>
                        <w:rPr>
                          <w:rFonts w:hint="eastAsia"/>
                        </w:rPr>
                        <w:t>——习近平2021年在中国文联十一大、中国作协十大开幕式上的讲话</w:t>
                      </w:r>
                    </w:p>
                  </w:txbxContent>
                </v:textbox>
              </v:shape>
            </w:pict>
          </mc:Fallback>
        </mc:AlternateContent>
      </w:r>
    </w:p>
    <w:p>
      <w:pPr>
        <w:spacing w:line="360" w:lineRule="auto"/>
        <w:rPr>
          <w:rFonts w:ascii="Times New Roman" w:hAnsi="Times New Roman"/>
          <w:szCs w:val="21"/>
        </w:rPr>
      </w:pP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-362585</wp:posOffset>
                </wp:positionH>
                <wp:positionV relativeFrom="paragraph">
                  <wp:posOffset>225425</wp:posOffset>
                </wp:positionV>
                <wp:extent cx="2621915" cy="1494155"/>
                <wp:effectExtent l="8890" t="13970" r="7620" b="406400"/>
                <wp:wrapNone/>
                <wp:docPr id="30" name="对话气泡: 圆角矩形 30"/>
                <wp:cNvGraphicFramePr/>
                <a:graphic xmlns:a="http://schemas.openxmlformats.org/drawingml/2006/main">
                  <a:graphicData uri="http://schemas.microsoft.com/office/word/2010/wordprocessingShape">
                    <wps:wsp>
                      <wps:cNvSpPr>
                        <a:spLocks noChangeArrowheads="1"/>
                      </wps:cNvSpPr>
                      <wps:spPr bwMode="auto">
                        <a:xfrm>
                          <a:off x="0" y="0"/>
                          <a:ext cx="2621915" cy="1494155"/>
                        </a:xfrm>
                        <a:prstGeom prst="wedgeRoundRectCallout">
                          <a:avLst>
                            <a:gd name="adj1" fmla="val -3356"/>
                            <a:gd name="adj2" fmla="val 76042"/>
                            <a:gd name="adj3" fmla="val 16667"/>
                          </a:avLst>
                        </a:prstGeom>
                        <a:solidFill>
                          <a:srgbClr val="FFFFFF"/>
                        </a:solidFill>
                        <a:ln w="9525">
                          <a:solidFill>
                            <a:srgbClr val="000000"/>
                          </a:solidFill>
                          <a:miter lim="800000"/>
                        </a:ln>
                        <a:effectLst/>
                      </wps:spPr>
                      <wps:txbx>
                        <w:txbxContent>
                          <w:p>
                            <w:r>
                              <w:rPr>
                                <w:rFonts w:hint="eastAsia"/>
                              </w:rPr>
                              <w:t>清理古代文化的发展过程，剔除其封建性的糟粕，吸收其民族性的精华，是发展民族新文化、提高民族自信心的必要条件。但是，决不能无批判地兼收并蓄。</w:t>
                            </w:r>
                          </w:p>
                          <w:p>
                            <w:pPr>
                              <w:ind w:firstLine="420" w:firstLineChars="200"/>
                            </w:pPr>
                            <w:r>
                              <w:rPr>
                                <w:rFonts w:hint="eastAsia"/>
                              </w:rPr>
                              <w:t>——毛泽东1940年，在陕甘宁边区文化协会第一次代表大会上的讲演。</w:t>
                            </w:r>
                          </w:p>
                        </w:txbxContent>
                      </wps:txbx>
                      <wps:bodyPr rot="0" vert="horz" wrap="square" anchor="t" anchorCtr="0" upright="1"/>
                    </wps:wsp>
                  </a:graphicData>
                </a:graphic>
              </wp:anchor>
            </w:drawing>
          </mc:Choice>
          <mc:Fallback>
            <w:pict>
              <v:shape id="对话气泡: 圆角矩形 30" o:spid="_x0000_s1026" o:spt="62" type="#_x0000_t62" style="position:absolute;left:0pt;margin-left:-28.55pt;margin-top:17.75pt;height:117.65pt;width:206.45pt;z-index:251666432;mso-width-relative:page;mso-height-relative:page;" fillcolor="#FFFFFF" filled="t" stroked="t" coordsize="21600,21600" o:gfxdata="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ccm0o2gAAAAoBAAAPAAAAAAAAAAEAIAAAACIAAABk&#10;cnMvZG93bnJldi54bWxQSwECFAAUAAAACACHTuJAhy/TxHYCAADXBAAADgAAAAAAAAABACAAAAAp&#10;AQAAZHJzL2Uyb0RvYy54bWxQSwUGAAAAAAYABgBZAQAAEQYAAAAA&#10;" adj="10075,27225,14400">
                <v:fill on="t" focussize="0,0"/>
                <v:stroke color="#000000" miterlimit="8" joinstyle="miter"/>
                <v:imagedata o:title=""/>
                <o:lock v:ext="edit" aspectratio="f"/>
                <v:textbox>
                  <w:txbxContent>
                    <w:p>
                      <w:r>
                        <w:rPr>
                          <w:rFonts w:hint="eastAsia"/>
                        </w:rPr>
                        <w:t>清理古代文化的发展过程，剔除其封建性的糟粕，吸收其民族性的精华，是发展民族新文化、提高民族自信心的必要条件。但是，决不能无批判地兼收并蓄。</w:t>
                      </w:r>
                    </w:p>
                    <w:p>
                      <w:pPr>
                        <w:ind w:firstLine="420" w:firstLineChars="200"/>
                      </w:pPr>
                      <w:r>
                        <w:rPr>
                          <w:rFonts w:hint="eastAsia"/>
                        </w:rPr>
                        <w:t>——毛泽东1940年，在陕甘宁边区文化协会第一次代表大会上的讲演。</w:t>
                      </w:r>
                    </w:p>
                  </w:txbxContent>
                </v:textbox>
              </v:shape>
            </w:pict>
          </mc:Fallback>
        </mc:AlternateContent>
      </w: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r>
        <w:rPr>
          <w:rFonts w:ascii="Times New Roman" w:hAnsi="Times New Roman"/>
        </w:rPr>
        <mc:AlternateContent>
          <mc:Choice Requires="wpg">
            <w:drawing>
              <wp:anchor distT="0" distB="0" distL="114300" distR="114300" simplePos="0" relativeHeight="251669504" behindDoc="0" locked="0" layoutInCell="1" allowOverlap="1">
                <wp:simplePos x="0" y="0"/>
                <wp:positionH relativeFrom="column">
                  <wp:posOffset>-408305</wp:posOffset>
                </wp:positionH>
                <wp:positionV relativeFrom="paragraph">
                  <wp:posOffset>18415</wp:posOffset>
                </wp:positionV>
                <wp:extent cx="5852160" cy="99060"/>
                <wp:effectExtent l="10795" t="39370" r="23495" b="23495"/>
                <wp:wrapNone/>
                <wp:docPr id="24" name="组合 24"/>
                <wp:cNvGraphicFramePr/>
                <a:graphic xmlns:a="http://schemas.openxmlformats.org/drawingml/2006/main">
                  <a:graphicData uri="http://schemas.microsoft.com/office/word/2010/wordprocessingGroup">
                    <wpg:wgp>
                      <wpg:cNvGrpSpPr/>
                      <wpg:grpSpPr>
                        <a:xfrm>
                          <a:off x="0" y="0"/>
                          <a:ext cx="5852160" cy="99060"/>
                          <a:chOff x="1572" y="81528"/>
                          <a:chExt cx="9216" cy="156"/>
                        </a:xfrm>
                      </wpg:grpSpPr>
                      <wps:wsp>
                        <wps:cNvPr id="25" name="直线 10"/>
                        <wps:cNvCnPr>
                          <a:cxnSpLocks noChangeShapeType="1"/>
                        </wps:cNvCnPr>
                        <wps:spPr bwMode="auto">
                          <a:xfrm flipV="1">
                            <a:off x="1572" y="81600"/>
                            <a:ext cx="9216" cy="84"/>
                          </a:xfrm>
                          <a:prstGeom prst="line">
                            <a:avLst/>
                          </a:prstGeom>
                          <a:noFill/>
                          <a:ln w="19050">
                            <a:solidFill>
                              <a:srgbClr val="000000"/>
                            </a:solidFill>
                            <a:round/>
                            <a:tailEnd type="arrow"/>
                          </a:ln>
                        </wps:spPr>
                        <wps:bodyPr/>
                      </wps:wsp>
                      <wps:wsp>
                        <wps:cNvPr id="26" name="直线 11"/>
                        <wps:cNvCnPr>
                          <a:cxnSpLocks noChangeShapeType="1"/>
                        </wps:cNvCnPr>
                        <wps:spPr bwMode="auto">
                          <a:xfrm>
                            <a:off x="2232" y="81588"/>
                            <a:ext cx="12" cy="96"/>
                          </a:xfrm>
                          <a:prstGeom prst="line">
                            <a:avLst/>
                          </a:prstGeom>
                          <a:noFill/>
                          <a:ln w="19050">
                            <a:solidFill>
                              <a:srgbClr val="000000"/>
                            </a:solidFill>
                            <a:round/>
                          </a:ln>
                        </wps:spPr>
                        <wps:bodyPr/>
                      </wps:wsp>
                      <wps:wsp>
                        <wps:cNvPr id="27" name="直线 12"/>
                        <wps:cNvCnPr>
                          <a:cxnSpLocks noChangeShapeType="1"/>
                        </wps:cNvCnPr>
                        <wps:spPr bwMode="auto">
                          <a:xfrm>
                            <a:off x="4164" y="81588"/>
                            <a:ext cx="12" cy="96"/>
                          </a:xfrm>
                          <a:prstGeom prst="line">
                            <a:avLst/>
                          </a:prstGeom>
                          <a:noFill/>
                          <a:ln w="19050">
                            <a:solidFill>
                              <a:srgbClr val="000000"/>
                            </a:solidFill>
                            <a:round/>
                          </a:ln>
                          <a:effectLst/>
                        </wps:spPr>
                        <wps:bodyPr/>
                      </wps:wsp>
                      <wps:wsp>
                        <wps:cNvPr id="28" name="直线 13"/>
                        <wps:cNvCnPr>
                          <a:cxnSpLocks noChangeShapeType="1"/>
                        </wps:cNvCnPr>
                        <wps:spPr bwMode="auto">
                          <a:xfrm>
                            <a:off x="6216" y="81528"/>
                            <a:ext cx="1" cy="96"/>
                          </a:xfrm>
                          <a:prstGeom prst="line">
                            <a:avLst/>
                          </a:prstGeom>
                          <a:noFill/>
                          <a:ln w="19050">
                            <a:solidFill>
                              <a:srgbClr val="000000"/>
                            </a:solidFill>
                            <a:round/>
                          </a:ln>
                          <a:effectLst/>
                        </wps:spPr>
                        <wps:bodyPr/>
                      </wps:wsp>
                      <wps:wsp>
                        <wps:cNvPr id="29" name="直线 14"/>
                        <wps:cNvCnPr>
                          <a:cxnSpLocks noChangeShapeType="1"/>
                        </wps:cNvCnPr>
                        <wps:spPr bwMode="auto">
                          <a:xfrm>
                            <a:off x="8424" y="81528"/>
                            <a:ext cx="12" cy="96"/>
                          </a:xfrm>
                          <a:prstGeom prst="line">
                            <a:avLst/>
                          </a:prstGeom>
                          <a:noFill/>
                          <a:ln w="19050">
                            <a:solidFill>
                              <a:srgbClr val="000000"/>
                            </a:solidFill>
                            <a:round/>
                          </a:ln>
                          <a:effectLst/>
                        </wps:spPr>
                        <wps:bodyPr/>
                      </wps:wsp>
                    </wpg:wgp>
                  </a:graphicData>
                </a:graphic>
              </wp:anchor>
            </w:drawing>
          </mc:Choice>
          <mc:Fallback>
            <w:pict>
              <v:group id="_x0000_s1026" o:spid="_x0000_s1026" o:spt="203" style="position:absolute;left:0pt;margin-left:-32.15pt;margin-top:1.45pt;height:7.8pt;width:460.8pt;z-index:251669504;mso-width-relative:page;mso-height-relative:page;" coordorigin="1572,81528" coordsize="9216,156" o:gfxdata="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GZu3c7YAAAACAEAAA8AAAAAAAAAAQAgAAAAIgAAAGRycy9k&#10;b3ducmV2LnhtbFBLAQIUABQAAAAIAIdO4kCjk6O45gIAAEoMAAAOAAAAAAAAAAEAIAAAACcBAABk&#10;cnMvZTJvRG9jLnhtbFBLBQYAAAAABgAGAFkBAAB/BgAAAAA=&#10;">
                <o:lock v:ext="edit" aspectratio="f"/>
                <v:line id="直线 10" o:spid="_x0000_s1026" o:spt="20" style="position:absolute;left:1572;top:81600;flip:y;height:84;width:9216;" filled="f" stroked="t" coordsize="21600,21600" o:gfxdata="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IPFT7gAAADbAAAA&#10;DwAAAAAAAAABACAAAAAiAAAAZHJzL2Rvd25yZXYueG1sUEsBAhQAFAAAAAgAh07iQDMvBZ47AAAA&#10;OQAAABAAAAAAAAAAAQAgAAAABwEAAGRycy9zaGFwZXhtbC54bWxQSwUGAAAAAAYABgBbAQAAsQMA&#10;AAAA&#10;">
                  <v:fill on="f" focussize="0,0"/>
                  <v:stroke weight="1.5pt" color="#000000" joinstyle="round" endarrow="open"/>
                  <v:imagedata o:title=""/>
                  <o:lock v:ext="edit" aspectratio="f"/>
                </v:line>
                <v:line id="直线 11" o:spid="_x0000_s1026" o:spt="20" style="position:absolute;left:2232;top:81588;height:96;width:12;" filled="f" stroked="t" coordsize="21600,21600" o:gfxdata="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34BcugAAANs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line>
                <v:line id="直线 12" o:spid="_x0000_s1026" o:spt="20" style="position:absolute;left:4164;top:81588;height:96;width:12;" filled="f" stroked="t" coordsize="21600,21600" o:gfxdata="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kyXHvQAA&#10;ANs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直线 13" o:spid="_x0000_s1026" o:spt="20" style="position:absolute;left:6216;top:81528;height:96;width:1;" filled="f" stroked="t" coordsize="21600,21600" o:gfxdata="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sbW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直线 14" o:spid="_x0000_s1026" o:spt="20" style="position:absolute;left:8424;top:81528;height:96;width:12;" filled="f" stroked="t" coordsize="21600,21600" o:gfxdata="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AULrsAAADb&#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group>
            </w:pict>
          </mc:Fallback>
        </mc:AlternateContent>
      </w:r>
    </w:p>
    <w:p>
      <w:pPr>
        <w:spacing w:line="360" w:lineRule="auto"/>
        <w:rPr>
          <w:rFonts w:ascii="Times New Roman" w:hAnsi="Times New Roman"/>
          <w:szCs w:val="21"/>
        </w:rPr>
      </w:pPr>
      <w:r>
        <w:rPr>
          <w:rFonts w:ascii="Times New Roman" w:hAnsi="Times New Roman"/>
          <w:szCs w:val="21"/>
        </w:rPr>
        <w:t>1921             1949              1978                  2012</w:t>
      </w:r>
    </w:p>
    <w:p>
      <w:pPr>
        <w:spacing w:line="360" w:lineRule="auto"/>
        <w:rPr>
          <w:rFonts w:ascii="Times New Roman" w:hAnsi="Times New Roman"/>
          <w:szCs w:val="21"/>
        </w:rPr>
      </w:pPr>
    </w:p>
    <w:p>
      <w:pPr>
        <w:spacing w:line="360" w:lineRule="auto"/>
        <w:rPr>
          <w:rFonts w:ascii="Times New Roman" w:hAnsi="Times New Roman"/>
          <w:szCs w:val="21"/>
        </w:rPr>
      </w:pPr>
      <w:r>
        <w:rPr>
          <w:rFonts w:ascii="Times New Roman" w:hAnsi="Times New Roman"/>
        </w:rPr>
        <mc:AlternateContent>
          <mc:Choice Requires="wps">
            <w:drawing>
              <wp:anchor distT="0" distB="0" distL="114300" distR="114300" simplePos="0" relativeHeight="251670528" behindDoc="0" locked="0" layoutInCell="1" allowOverlap="1">
                <wp:simplePos x="0" y="0"/>
                <wp:positionH relativeFrom="column">
                  <wp:posOffset>-362585</wp:posOffset>
                </wp:positionH>
                <wp:positionV relativeFrom="paragraph">
                  <wp:posOffset>28575</wp:posOffset>
                </wp:positionV>
                <wp:extent cx="5790565" cy="708660"/>
                <wp:effectExtent l="8890" t="340995" r="10795" b="7620"/>
                <wp:wrapNone/>
                <wp:docPr id="23" name="对话气泡: 圆角矩形 23"/>
                <wp:cNvGraphicFramePr/>
                <a:graphic xmlns:a="http://schemas.openxmlformats.org/drawingml/2006/main">
                  <a:graphicData uri="http://schemas.microsoft.com/office/word/2010/wordprocessingShape">
                    <wps:wsp>
                      <wps:cNvSpPr>
                        <a:spLocks noChangeArrowheads="1"/>
                      </wps:cNvSpPr>
                      <wps:spPr bwMode="auto">
                        <a:xfrm rot="10800000">
                          <a:off x="0" y="0"/>
                          <a:ext cx="5790565" cy="708660"/>
                        </a:xfrm>
                        <a:prstGeom prst="wedgeRoundRectCallout">
                          <a:avLst>
                            <a:gd name="adj1" fmla="val -1509"/>
                            <a:gd name="adj2" fmla="val 95407"/>
                            <a:gd name="adj3" fmla="val 16667"/>
                          </a:avLst>
                        </a:prstGeom>
                        <a:solidFill>
                          <a:srgbClr val="FFFFFF"/>
                        </a:solidFill>
                        <a:ln w="9525">
                          <a:solidFill>
                            <a:srgbClr val="000000"/>
                          </a:solidFill>
                          <a:miter lim="800000"/>
                        </a:ln>
                      </wps:spPr>
                      <wps:txbx>
                        <w:txbxContent>
                          <w:p>
                            <w:pPr>
                              <w:ind w:firstLine="630" w:firstLineChars="300"/>
                            </w:pPr>
                            <w:r>
                              <w:rPr>
                                <w:rFonts w:hint="eastAsia"/>
                              </w:rPr>
                              <w:t>所有文艺工作者，都应当认真钻研、吸收、融化和发展古今中外艺术技巧中一切好的东西，创造出具有民族风格和时代特色的完美的艺术形式。</w:t>
                            </w:r>
                          </w:p>
                          <w:p>
                            <w:pPr>
                              <w:ind w:firstLine="630" w:firstLineChars="300"/>
                            </w:pPr>
                            <w:r>
                              <w:rPr>
                                <w:rFonts w:hint="eastAsia"/>
                              </w:rPr>
                              <w:t>——邓小平1979年在中国文学艺术工作者第四次代表大会上的祝词</w:t>
                            </w:r>
                          </w:p>
                        </w:txbxContent>
                      </wps:txbx>
                      <wps:bodyPr rot="0" vert="horz" wrap="square" anchor="t" anchorCtr="0" upright="1"/>
                    </wps:wsp>
                  </a:graphicData>
                </a:graphic>
              </wp:anchor>
            </w:drawing>
          </mc:Choice>
          <mc:Fallback>
            <w:pict>
              <v:shape id="对话气泡: 圆角矩形 23" o:spid="_x0000_s1026" o:spt="62" type="#_x0000_t62" style="position:absolute;left:0pt;margin-left:-28.55pt;margin-top:2.25pt;height:55.8pt;width:455.95pt;rotation:11796480f;z-index:251670528;mso-width-relative:page;mso-height-relative:page;" fillcolor="#FFFFFF" filled="t" stroked="t" coordsize="21600,21600" o:gfxdata="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2E1d89cAAAAJAQAADwAAAAAAAAABACAA&#10;AAAiAAAAZHJzL2Rvd25yZXYueG1sUEsBAhQAFAAAAAgAh07iQIHfw0SAAgAA1wQAAA4AAAAAAAAA&#10;AQAgAAAAJgEAAGRycy9lMm9Eb2MueG1sUEsFBgAAAAAGAAYAWQEAABgGAAAAAA==&#10;" adj="10474,31408,14400">
                <v:fill on="t" focussize="0,0"/>
                <v:stroke color="#000000" miterlimit="8" joinstyle="miter"/>
                <v:imagedata o:title=""/>
                <o:lock v:ext="edit" aspectratio="f"/>
                <v:textbox>
                  <w:txbxContent>
                    <w:p>
                      <w:pPr>
                        <w:ind w:firstLine="630" w:firstLineChars="300"/>
                      </w:pPr>
                      <w:r>
                        <w:rPr>
                          <w:rFonts w:hint="eastAsia"/>
                        </w:rPr>
                        <w:t>所有文艺工作者，都应当认真钻研、吸收、融化和发展古今中外艺术技巧中一切好的东西，创造出具有民族风格和时代特色的完美的艺术形式。</w:t>
                      </w:r>
                    </w:p>
                    <w:p>
                      <w:pPr>
                        <w:ind w:firstLine="630" w:firstLineChars="300"/>
                      </w:pPr>
                      <w:r>
                        <w:rPr>
                          <w:rFonts w:hint="eastAsia"/>
                        </w:rPr>
                        <w:t>——邓小平1979年在中国文学艺术工作者第四次代表大会上的祝词</w:t>
                      </w:r>
                    </w:p>
                  </w:txbxContent>
                </v:textbox>
              </v:shape>
            </w:pict>
          </mc:Fallback>
        </mc:AlternateContent>
      </w:r>
    </w:p>
    <w:p>
      <w:pPr>
        <w:spacing w:line="360" w:lineRule="auto"/>
        <w:rPr>
          <w:rFonts w:ascii="Times New Roman" w:hAnsi="Times New Roman"/>
          <w:szCs w:val="21"/>
        </w:rPr>
      </w:pPr>
    </w:p>
    <w:p>
      <w:pPr>
        <w:spacing w:line="360" w:lineRule="auto"/>
        <w:rPr>
          <w:rFonts w:ascii="Times New Roman" w:hAnsi="Times New Roman"/>
          <w:szCs w:val="21"/>
        </w:rPr>
      </w:pPr>
    </w:p>
    <w:p>
      <w:pPr>
        <w:numPr>
          <w:ilvl w:val="0"/>
          <w:numId w:val="4"/>
        </w:numPr>
        <w:spacing w:line="360" w:lineRule="auto"/>
        <w:rPr>
          <w:rFonts w:ascii="Times New Roman" w:hAnsi="Times New Roman"/>
          <w:szCs w:val="21"/>
        </w:rPr>
      </w:pPr>
      <w:r>
        <w:rPr>
          <w:rFonts w:ascii="Times New Roman" w:hAnsi="Times New Roman"/>
          <w:szCs w:val="21"/>
        </w:rPr>
        <w:t>请结合材料，运用文化生活知识，阐述在实现中华民族伟大复兴的进程中，中国共产党对待传统文化的“变”与“不变”。（10分）</w:t>
      </w: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p>
    <w:p>
      <w:pPr>
        <w:spacing w:line="360" w:lineRule="auto"/>
        <w:rPr>
          <w:rFonts w:ascii="Times New Roman" w:hAnsi="Times New Roman"/>
          <w:szCs w:val="21"/>
        </w:rPr>
      </w:pPr>
      <w:r>
        <w:rPr>
          <w:rFonts w:ascii="黑体" w:hAnsi="黑体" w:eastAsia="黑体"/>
          <w:szCs w:val="21"/>
        </w:rPr>
        <w:t>材料二</w:t>
      </w:r>
      <w:r>
        <w:rPr>
          <w:rFonts w:hint="eastAsia" w:ascii="Times New Roman" w:hAnsi="Times New Roman"/>
          <w:szCs w:val="21"/>
        </w:rPr>
        <w:t xml:space="preserve"> </w:t>
      </w:r>
      <w:r>
        <w:rPr>
          <w:rFonts w:ascii="楷体" w:hAnsi="楷体" w:eastAsia="楷体"/>
          <w:szCs w:val="21"/>
        </w:rPr>
        <w:t>中国传统文化博大精深，学习和掌握其中的各种思想精华，对树立正确的世界观、人生观、价值观很有益处。我们要弘扬优秀传统文化，从中汲取砥砺奋进的精神力量。</w:t>
      </w:r>
    </w:p>
    <w:p>
      <w:pPr>
        <w:numPr>
          <w:ilvl w:val="0"/>
          <w:numId w:val="4"/>
        </w:numPr>
        <w:spacing w:line="360" w:lineRule="auto"/>
        <w:rPr>
          <w:rFonts w:ascii="Times New Roman" w:hAnsi="Times New Roman"/>
          <w:szCs w:val="21"/>
        </w:rPr>
      </w:pPr>
      <w:r>
        <w:rPr>
          <w:rFonts w:ascii="Times New Roman" w:hAnsi="Times New Roman"/>
          <w:szCs w:val="21"/>
        </w:rPr>
        <w:t>请你在“尝味道”“品文学”“观民俗”三个主体中任选一个，根据所选主体，策划一个推广湖湘优秀传统文化的方案。（6分）</w:t>
      </w:r>
    </w:p>
    <w:p>
      <w:pPr>
        <w:spacing w:line="360" w:lineRule="auto"/>
        <w:jc w:val="center"/>
        <w:rPr>
          <w:rFonts w:ascii="Times New Roman" w:hAnsi="Times New Roman"/>
          <w:szCs w:val="21"/>
        </w:rPr>
      </w:pPr>
      <w:r>
        <w:rPr>
          <w:rFonts w:ascii="Times New Roman" w:hAnsi="Times New Roman"/>
          <w:szCs w:val="21"/>
        </w:rPr>
        <w:drawing>
          <wp:inline distT="0" distB="0" distL="0" distR="0">
            <wp:extent cx="2589530" cy="1890395"/>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2589530" cy="1890395"/>
                    </a:xfrm>
                    <a:prstGeom prst="rect">
                      <a:avLst/>
                    </a:prstGeom>
                    <a:noFill/>
                  </pic:spPr>
                </pic:pic>
              </a:graphicData>
            </a:graphic>
          </wp:inline>
        </w:drawing>
      </w:r>
    </w:p>
    <w:p>
      <w:pPr>
        <w:spacing w:line="360" w:lineRule="auto"/>
        <w:rPr>
          <w:rFonts w:ascii="Times New Roman" w:hAnsi="Times New Roman"/>
          <w:szCs w:val="21"/>
        </w:rPr>
      </w:pPr>
      <w:r>
        <w:rPr>
          <w:rFonts w:ascii="Times New Roman" w:hAnsi="Times New Roman"/>
          <w:szCs w:val="21"/>
        </w:rPr>
        <w:t>要求：自拟标题，阐明推广的目的和形式，不得透露任何个人信息，字数在150字左右。</w:t>
      </w:r>
    </w:p>
    <w:p/>
    <w:p>
      <w:pPr>
        <w:spacing w:line="360" w:lineRule="auto"/>
        <w:jc w:val="center"/>
        <w:textAlignment w:val="center"/>
        <w:rPr>
          <w:rFonts w:ascii="宋体" w:hAnsi="宋体"/>
          <w:b/>
          <w:sz w:val="32"/>
        </w:rPr>
      </w:pPr>
      <w:r>
        <w:drawing>
          <wp:anchor distT="0" distB="0" distL="114300" distR="114300" simplePos="0" relativeHeight="251672576" behindDoc="0" locked="0" layoutInCell="1" allowOverlap="1">
            <wp:simplePos x="0" y="0"/>
            <wp:positionH relativeFrom="page">
              <wp:posOffset>11747500</wp:posOffset>
            </wp:positionH>
            <wp:positionV relativeFrom="topMargin">
              <wp:posOffset>11087100</wp:posOffset>
            </wp:positionV>
            <wp:extent cx="431800" cy="304800"/>
            <wp:effectExtent l="0" t="0" r="635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31800" cy="304800"/>
                    </a:xfrm>
                    <a:prstGeom prst="rect">
                      <a:avLst/>
                    </a:prstGeom>
                    <a:noFill/>
                  </pic:spPr>
                </pic:pic>
              </a:graphicData>
            </a:graphic>
          </wp:anchor>
        </w:drawing>
      </w:r>
      <w:r>
        <w:rPr>
          <w:rFonts w:hint="eastAsia" w:ascii="宋体" w:hAnsi="宋体"/>
          <w:b/>
          <w:sz w:val="32"/>
        </w:rPr>
        <w:t>湖南省2022年普通高中学业水平选择性考试</w:t>
      </w:r>
    </w:p>
    <w:p>
      <w:pPr>
        <w:spacing w:line="360" w:lineRule="auto"/>
        <w:jc w:val="center"/>
        <w:textAlignment w:val="center"/>
        <w:rPr>
          <w:rFonts w:hint="eastAsia" w:ascii="宋体" w:hAnsi="宋体"/>
          <w:b/>
          <w:sz w:val="32"/>
        </w:rPr>
      </w:pPr>
      <w:r>
        <w:rPr>
          <w:rFonts w:hint="eastAsia" w:ascii="宋体" w:hAnsi="宋体"/>
          <w:b/>
          <w:sz w:val="32"/>
        </w:rPr>
        <w:t>思想政治参考答案</w:t>
      </w:r>
    </w:p>
    <w:p>
      <w:pPr>
        <w:spacing w:line="360" w:lineRule="auto"/>
        <w:jc w:val="left"/>
        <w:textAlignment w:val="center"/>
        <w:rPr>
          <w:rFonts w:hint="eastAsia" w:ascii="宋体" w:hAnsi="宋体"/>
          <w:b/>
          <w:sz w:val="24"/>
        </w:rPr>
      </w:pPr>
    </w:p>
    <w:p>
      <w:pPr>
        <w:spacing w:line="360" w:lineRule="auto"/>
        <w:jc w:val="left"/>
        <w:textAlignment w:val="center"/>
        <w:rPr>
          <w:rFonts w:hint="eastAsia" w:ascii="宋体" w:hAnsi="宋体"/>
          <w:b/>
          <w:sz w:val="24"/>
        </w:rPr>
      </w:pPr>
      <w:r>
        <w:rPr>
          <w:rFonts w:hint="eastAsia" w:ascii="宋体" w:hAnsi="宋体"/>
          <w:b/>
          <w:sz w:val="24"/>
        </w:rPr>
        <w:t>一、选择题：本题共16小题，每小题3分，共48分。</w:t>
      </w:r>
    </w:p>
    <w:p>
      <w:pPr>
        <w:spacing w:line="360" w:lineRule="auto"/>
        <w:textAlignment w:val="center"/>
        <w:rPr>
          <w:rFonts w:hint="eastAsia" w:ascii="Times New Roman" w:hAnsi="Times New Roman"/>
          <w:color w:val="000000"/>
        </w:rPr>
      </w:pPr>
      <w:r>
        <w:t xml:space="preserve">1. </w:t>
      </w:r>
      <w:r>
        <w:rPr>
          <w:color w:val="000000"/>
        </w:rPr>
        <w:t>C  2. A  3. B  4. D  5. C  6. C  7. D  8. D  9. D  10. C  11. D  12. A  13. B  14. C  15. C  16. A</w:t>
      </w:r>
    </w:p>
    <w:p>
      <w:pPr>
        <w:spacing w:line="360" w:lineRule="auto"/>
        <w:jc w:val="left"/>
        <w:textAlignment w:val="center"/>
        <w:rPr>
          <w:rFonts w:ascii="宋体" w:hAnsi="宋体"/>
          <w:b/>
          <w:color w:val="000000"/>
          <w:sz w:val="24"/>
        </w:rPr>
      </w:pPr>
    </w:p>
    <w:p>
      <w:pPr>
        <w:spacing w:line="360" w:lineRule="auto"/>
        <w:jc w:val="left"/>
        <w:textAlignment w:val="center"/>
        <w:rPr>
          <w:rFonts w:hint="eastAsia" w:ascii="宋体" w:hAnsi="宋体"/>
          <w:b/>
          <w:color w:val="000000"/>
          <w:sz w:val="24"/>
        </w:rPr>
      </w:pPr>
      <w:r>
        <w:rPr>
          <w:rFonts w:hint="eastAsia" w:ascii="宋体" w:hAnsi="宋体"/>
          <w:b/>
          <w:color w:val="000000"/>
          <w:sz w:val="24"/>
        </w:rPr>
        <w:t>二、非选择题：共52分</w:t>
      </w:r>
      <w:r>
        <w:rPr>
          <w:rFonts w:hint="eastAsia" w:ascii="宋体" w:hAnsi="宋体"/>
          <w:b/>
          <w:sz w:val="24"/>
        </w:rPr>
        <w:t>。</w:t>
      </w:r>
    </w:p>
    <w:p>
      <w:pPr>
        <w:spacing w:line="360" w:lineRule="auto"/>
        <w:textAlignment w:val="center"/>
        <w:rPr>
          <w:rFonts w:hint="eastAsia" w:ascii="Times New Roman" w:hAnsi="Times New Roman"/>
          <w:color w:val="000000"/>
        </w:rPr>
      </w:pPr>
      <w:r>
        <w:rPr>
          <w:color w:val="000000"/>
        </w:rPr>
        <w:t xml:space="preserve">17. </w:t>
      </w:r>
      <w:r>
        <w:rPr>
          <w:rFonts w:hint="eastAsia"/>
          <w:color w:val="000000"/>
        </w:rPr>
        <w:t>（</w:t>
      </w:r>
      <w:r>
        <w:rPr>
          <w:color w:val="000000"/>
        </w:rPr>
        <w:t>1</w:t>
      </w:r>
      <w:r>
        <w:rPr>
          <w:rFonts w:hint="eastAsia"/>
          <w:color w:val="000000"/>
        </w:rPr>
        <w:t>）</w:t>
      </w:r>
      <w:r>
        <w:rPr>
          <w:color w:val="000000"/>
        </w:rPr>
        <w:t>2001-2007</w:t>
      </w:r>
      <w:r>
        <w:rPr>
          <w:rFonts w:hint="eastAsia"/>
          <w:color w:val="000000"/>
        </w:rPr>
        <w:t>年我国居民的消费率在下降；</w:t>
      </w:r>
      <w:r>
        <w:rPr>
          <w:color w:val="000000"/>
        </w:rPr>
        <w:t xml:space="preserve"> 2007-2012</w:t>
      </w:r>
      <w:r>
        <w:rPr>
          <w:rFonts w:hint="eastAsia"/>
          <w:color w:val="000000"/>
        </w:rPr>
        <w:t>年我国居民的消费率比较平稳；</w:t>
      </w:r>
      <w:r>
        <w:rPr>
          <w:color w:val="000000"/>
        </w:rPr>
        <w:t xml:space="preserve"> 2012-2020</w:t>
      </w:r>
      <w:r>
        <w:rPr>
          <w:rFonts w:hint="eastAsia"/>
          <w:color w:val="000000"/>
        </w:rPr>
        <w:t>年我国居民的消费率有所上升，但增长缓慢；当国家人均</w:t>
      </w:r>
      <w:r>
        <w:rPr>
          <w:color w:val="000000"/>
        </w:rPr>
        <w:t>GDP</w:t>
      </w:r>
      <w:r>
        <w:rPr>
          <w:rFonts w:hint="eastAsia"/>
          <w:color w:val="000000"/>
        </w:rPr>
        <w:t>在</w:t>
      </w:r>
      <w:r>
        <w:rPr>
          <w:color w:val="000000"/>
        </w:rPr>
        <w:t>3000—10000</w:t>
      </w:r>
      <w:r>
        <w:rPr>
          <w:rFonts w:hint="eastAsia"/>
          <w:color w:val="000000"/>
        </w:rPr>
        <w:t>美元时，我国居民消费率远低于发达国家，这说明我国居民消费水平较低，消费能力较弱，消费结构有待优化。</w:t>
      </w:r>
      <w:r>
        <w:rPr>
          <w:color w:val="000000"/>
        </w:rPr>
        <w:br w:type="textWrapping"/>
      </w:r>
      <w:r>
        <w:rPr>
          <w:color w:val="000000"/>
        </w:rPr>
        <w:t xml:space="preserve">    </w:t>
      </w:r>
    </w:p>
    <w:p>
      <w:pPr>
        <w:spacing w:line="360" w:lineRule="auto"/>
        <w:jc w:val="left"/>
        <w:textAlignment w:val="center"/>
        <w:rPr>
          <w:color w:val="000000"/>
        </w:rPr>
      </w:pPr>
      <w:r>
        <w:rPr>
          <w:rFonts w:hint="eastAsia"/>
          <w:color w:val="000000"/>
        </w:rPr>
        <w:t>（</w:t>
      </w:r>
      <w:r>
        <w:rPr>
          <w:color w:val="000000"/>
        </w:rPr>
        <w:t>2</w:t>
      </w:r>
      <w:r>
        <w:rPr>
          <w:rFonts w:hint="eastAsia"/>
          <w:color w:val="000000"/>
        </w:rPr>
        <w:t>）</w:t>
      </w:r>
      <w:r>
        <w:rPr>
          <w:color w:val="000000"/>
        </w:rPr>
        <w:t>①</w:t>
      </w:r>
      <w:r>
        <w:rPr>
          <w:rFonts w:hint="eastAsia"/>
          <w:color w:val="000000"/>
        </w:rPr>
        <w:t>实施积极的财政政策，进一步扩大税费减免政策的适用主体范围，降低企业的制度性经营成本，以促进其投资性其消费；</w:t>
      </w:r>
      <w:r>
        <w:rPr>
          <w:rFonts w:hint="eastAsia" w:ascii="宋体" w:hAnsi="宋体"/>
          <w:color w:val="000000"/>
        </w:rPr>
        <w:br w:type="textWrapping"/>
      </w:r>
      <w:r>
        <w:rPr>
          <w:rFonts w:hint="eastAsia" w:ascii="宋体" w:hAnsi="宋体"/>
          <w:color w:val="000000"/>
        </w:rPr>
        <w:t>②通过财政专项补贴，支持社会力量启动某养老项目，完善社会基本公共服务，带动区域内相关养老配套产业发展，满足居民的消费需求。</w:t>
      </w:r>
      <w:r>
        <w:rPr>
          <w:rFonts w:hint="eastAsia" w:ascii="宋体" w:hAnsi="宋体"/>
          <w:color w:val="000000"/>
        </w:rPr>
        <w:br w:type="textWrapping"/>
      </w:r>
      <w:r>
        <w:rPr>
          <w:rFonts w:hint="eastAsia" w:ascii="宋体" w:hAnsi="宋体"/>
          <w:color w:val="000000"/>
        </w:rPr>
        <w:t>③通过发放消费券和消费红包，带动社会资本，开展促消费活动，以减轻居民消费成本，刺激居民消费。</w:t>
      </w:r>
      <w:r>
        <w:rPr>
          <w:rFonts w:hint="eastAsia" w:ascii="宋体" w:hAnsi="宋体"/>
          <w:color w:val="000000"/>
        </w:rPr>
        <w:br w:type="textWrapping"/>
      </w:r>
    </w:p>
    <w:p>
      <w:pPr>
        <w:spacing w:line="360" w:lineRule="auto"/>
        <w:textAlignment w:val="center"/>
        <w:rPr>
          <w:color w:val="000000"/>
        </w:rPr>
      </w:pPr>
      <w:r>
        <w:rPr>
          <w:color w:val="000000"/>
        </w:rPr>
        <w:t>18. ①</w:t>
      </w:r>
      <w:r>
        <w:rPr>
          <w:rFonts w:hint="eastAsia"/>
          <w:color w:val="000000"/>
        </w:rPr>
        <w:t>中国特色社会主义制度的最大优势是中国共产党领导，中国共产党坚持科学执政、民主执政。党的历史上第一次将党的全国代表大会相关工作面向全党全社会公开征求意见，这是一次重大的创新举措，彰显中国共产党在密切党群关系的道路上又更进一步。</w:t>
      </w:r>
      <w:r>
        <w:rPr>
          <w:color w:val="000000"/>
        </w:rPr>
        <w:br w:type="textWrapping"/>
      </w:r>
      <w:r>
        <w:rPr>
          <w:color w:val="000000"/>
        </w:rPr>
        <w:t>②</w:t>
      </w:r>
      <w:r>
        <w:rPr>
          <w:rFonts w:hint="eastAsia"/>
          <w:color w:val="000000"/>
        </w:rPr>
        <w:t>我国是人民民主专政的社会主义国家，人民是国家的主人，开展党的二十大相关工作网络征求意见，充分彰显了以习近平同志为核心的党中央发扬民主、集思广益的优良作风，是我们党坚持以人民为中心、尊重人民主体地位、走好群众路线的重要体现。</w:t>
      </w:r>
      <w:r>
        <w:rPr>
          <w:color w:val="000000"/>
        </w:rPr>
        <w:br w:type="textWrapping"/>
      </w:r>
      <w:r>
        <w:rPr>
          <w:color w:val="000000"/>
        </w:rPr>
        <w:t>③</w:t>
      </w:r>
      <w:r>
        <w:rPr>
          <w:rFonts w:hint="eastAsia"/>
          <w:color w:val="000000"/>
        </w:rPr>
        <w:t>广大人民群众可通过各种渠道提出意见建议，这是推进全过程人民民主的生动实践，是适应互联网时代新要求、推进国家治理体系和治理能力现代化的有益探索。</w:t>
      </w:r>
      <w:r>
        <w:rPr>
          <w:color w:val="000000"/>
        </w:rPr>
        <w:br w:type="textWrapping"/>
      </w:r>
      <w:r>
        <w:rPr>
          <w:color w:val="000000"/>
        </w:rPr>
        <w:t>④</w:t>
      </w:r>
      <w:r>
        <w:rPr>
          <w:rFonts w:hint="eastAsia"/>
          <w:color w:val="000000"/>
        </w:rPr>
        <w:t>党的二十大相关工作开展网络征求意见实现了党的领导、人民当家作主、依法治国三者有机统一，将中国民主推上了一个新的高度。</w:t>
      </w:r>
    </w:p>
    <w:p>
      <w:pPr>
        <w:spacing w:line="360" w:lineRule="auto"/>
        <w:jc w:val="left"/>
        <w:textAlignment w:val="center"/>
        <w:rPr>
          <w:color w:val="000000"/>
        </w:rPr>
      </w:pPr>
    </w:p>
    <w:p>
      <w:pPr>
        <w:spacing w:line="360" w:lineRule="auto"/>
        <w:textAlignment w:val="center"/>
        <w:rPr>
          <w:color w:val="000000"/>
        </w:rPr>
      </w:pPr>
      <w:r>
        <w:rPr>
          <w:color w:val="000000"/>
        </w:rPr>
        <w:t>19. ①</w:t>
      </w:r>
      <w:r>
        <w:rPr>
          <w:rFonts w:hint="eastAsia"/>
          <w:color w:val="000000"/>
        </w:rPr>
        <w:t>联系具有客观性，要从事物固有的联系中把握事物，切忌主观随意性。人与自然是有机整体，长江拥有独特的生态系统，是我国重要的生态宝库，历史上对该区域过度、无序、劫掠开发导致长江生态环境严重恶化，告诉我们要尊重自然，从人与自然的固有联系中认识和改造自然，坚持人与自然和谐共生。</w:t>
      </w:r>
      <w:r>
        <w:rPr>
          <w:color w:val="000000"/>
        </w:rPr>
        <w:t>②</w:t>
      </w:r>
      <w:r>
        <w:rPr>
          <w:rFonts w:hint="eastAsia"/>
          <w:color w:val="000000"/>
        </w:rPr>
        <w:t>人对事物的联系并不是无能为力的，人们可以根据事物固有的联系，改变事物的状态，调整原有的联系，建立新的联系。新时代，我们只有坚持绿色发展理念，在修复长江生态环境中彰显新担当、努力作为，才能确保</w:t>
      </w:r>
      <w:r>
        <w:rPr>
          <w:color w:val="000000"/>
        </w:rPr>
        <w:t>“</w:t>
      </w:r>
      <w:r>
        <w:rPr>
          <w:rFonts w:hint="eastAsia"/>
          <w:color w:val="000000"/>
        </w:rPr>
        <w:t>一江清水向东流</w:t>
      </w:r>
      <w:r>
        <w:rPr>
          <w:color w:val="000000"/>
        </w:rPr>
        <w:t>”</w:t>
      </w:r>
      <w:r>
        <w:rPr>
          <w:rFonts w:hint="eastAsia"/>
          <w:color w:val="000000"/>
        </w:rPr>
        <w:t>，让生态环境持续向好。</w:t>
      </w:r>
    </w:p>
    <w:p>
      <w:pPr>
        <w:spacing w:line="360" w:lineRule="auto"/>
        <w:jc w:val="left"/>
        <w:textAlignment w:val="center"/>
        <w:rPr>
          <w:color w:val="000000"/>
        </w:rPr>
      </w:pPr>
    </w:p>
    <w:p>
      <w:pPr>
        <w:spacing w:line="360" w:lineRule="auto"/>
        <w:textAlignment w:val="center"/>
        <w:rPr>
          <w:color w:val="000000"/>
        </w:rPr>
      </w:pPr>
      <w:r>
        <w:rPr>
          <w:color w:val="000000"/>
        </w:rPr>
        <w:t xml:space="preserve">20. </w:t>
      </w:r>
      <w:r>
        <w:rPr>
          <w:rFonts w:hint="eastAsia"/>
          <w:color w:val="000000"/>
        </w:rPr>
        <w:t>（</w:t>
      </w:r>
      <w:r>
        <w:rPr>
          <w:color w:val="000000"/>
        </w:rPr>
        <w:t>1</w:t>
      </w:r>
      <w:r>
        <w:rPr>
          <w:rFonts w:hint="eastAsia"/>
          <w:color w:val="000000"/>
        </w:rPr>
        <w:t>）</w:t>
      </w:r>
      <w:r>
        <w:rPr>
          <w:color w:val="000000"/>
        </w:rPr>
        <w:t xml:space="preserve">① </w:t>
      </w:r>
      <w:r>
        <w:rPr>
          <w:rFonts w:hint="eastAsia"/>
          <w:color w:val="000000"/>
        </w:rPr>
        <w:t>传统文化有双重作用，对今天人们的思想观念、生活方式和中国的发展道路具有深刻影响。正确态度是取其精华，去其糟粕，批判继承，古为今用，我们要弘扬优秀传统文化，从中汲取砥砺奋进的精神力量，激发全民族文化创造活力，增强文化自信和文化自觉，提升我国的文化软实力</w:t>
      </w:r>
      <w:r>
        <w:rPr>
          <w:color w:val="000000"/>
        </w:rPr>
        <w:t>②</w:t>
      </w:r>
      <w:r>
        <w:rPr>
          <w:rFonts w:hint="eastAsia"/>
          <w:color w:val="000000"/>
        </w:rPr>
        <w:t>传统文化具有鲜明的民族性，传统文化是民族文化发展的根基，是维系民族生存和发展的精神纽带，今天仍能激起人们强烈的民族认同感和民族自信心。传承发展中华优秀传统文化有利于弘扬和培育中华民族精神，但同时要面向世界、博采众长，以我为主，为我所用。</w:t>
      </w:r>
      <w:r>
        <w:rPr>
          <w:color w:val="000000"/>
        </w:rPr>
        <w:t>③</w:t>
      </w:r>
      <w:r>
        <w:rPr>
          <w:rFonts w:hint="eastAsia"/>
          <w:color w:val="000000"/>
        </w:rPr>
        <w:t>传统文化具有相对稳定性，传统文化在世代相传中保留着基本特征，同时，它的具体内涵又能够因时而变。必须在继承的基础上发展和创新，在发展的过程中继承，立足实践，批判地继承发展好传统文化，不断推陈出新，革故鼎新，成为自觉的文化传承者和享用者，实现中华民族伟大复兴。</w:t>
      </w:r>
      <w:r>
        <w:rPr>
          <w:color w:val="000000"/>
        </w:rPr>
        <w:t>④</w:t>
      </w:r>
      <w:r>
        <w:rPr>
          <w:rFonts w:hint="eastAsia"/>
          <w:color w:val="000000"/>
        </w:rPr>
        <w:t>反对全盘否定传统文化的历史虚无主义与全盘肯定的守旧主义。</w:t>
      </w:r>
      <w:r>
        <w:rPr>
          <w:color w:val="000000"/>
        </w:rPr>
        <w:t xml:space="preserve">    </w:t>
      </w:r>
    </w:p>
    <w:p>
      <w:pPr>
        <w:spacing w:line="360" w:lineRule="auto"/>
        <w:textAlignment w:val="center"/>
        <w:rPr>
          <w:color w:val="000000"/>
        </w:rPr>
      </w:pPr>
      <w:r>
        <w:rPr>
          <w:rFonts w:hint="eastAsia"/>
          <w:color w:val="000000"/>
        </w:rPr>
        <w:t>（</w:t>
      </w:r>
      <w:r>
        <w:rPr>
          <w:color w:val="000000"/>
        </w:rPr>
        <w:t>2</w:t>
      </w:r>
      <w:r>
        <w:rPr>
          <w:rFonts w:hint="eastAsia"/>
          <w:color w:val="000000"/>
        </w:rPr>
        <w:t>）第一、</w:t>
      </w:r>
      <w:r>
        <w:rPr>
          <w:color w:val="000000"/>
        </w:rPr>
        <w:t>“</w:t>
      </w:r>
      <w:r>
        <w:rPr>
          <w:rFonts w:hint="eastAsia"/>
          <w:color w:val="000000"/>
        </w:rPr>
        <w:t>尝味道</w:t>
      </w:r>
      <w:r>
        <w:rPr>
          <w:color w:val="000000"/>
        </w:rPr>
        <w:t>”</w:t>
      </w:r>
      <w:r>
        <w:rPr>
          <w:rFonts w:hint="eastAsia"/>
          <w:color w:val="000000"/>
        </w:rPr>
        <w:t>：</w:t>
      </w:r>
      <w:r>
        <w:rPr>
          <w:color w:val="000000"/>
        </w:rPr>
        <w:br w:type="textWrapping"/>
      </w:r>
      <w:r>
        <w:rPr>
          <w:rFonts w:hint="eastAsia"/>
          <w:color w:val="000000"/>
        </w:rPr>
        <w:t>推广的目的：品舌尖上的美食，领略源远流长的湖湘传统饮食文化；了解美食和传统习俗、传统节日。</w:t>
      </w:r>
      <w:r>
        <w:rPr>
          <w:color w:val="000000"/>
        </w:rPr>
        <w:br w:type="textWrapping"/>
      </w:r>
      <w:r>
        <w:rPr>
          <w:rFonts w:hint="eastAsia"/>
          <w:color w:val="000000"/>
        </w:rPr>
        <w:t>推广形式：从当地政府、文化企业、市民角度思考。如网络点餐、印制精美推介手册、城市志愿者服务。</w:t>
      </w:r>
      <w:r>
        <w:rPr>
          <w:color w:val="000000"/>
        </w:rPr>
        <w:br w:type="textWrapping"/>
      </w:r>
      <w:r>
        <w:rPr>
          <w:rFonts w:hint="eastAsia"/>
          <w:color w:val="000000"/>
        </w:rPr>
        <w:t>第二、</w:t>
      </w:r>
      <w:r>
        <w:rPr>
          <w:color w:val="000000"/>
        </w:rPr>
        <w:t>“</w:t>
      </w:r>
      <w:r>
        <w:rPr>
          <w:rFonts w:hint="eastAsia"/>
          <w:color w:val="000000"/>
        </w:rPr>
        <w:t>品文学</w:t>
      </w:r>
      <w:r>
        <w:rPr>
          <w:color w:val="000000"/>
        </w:rPr>
        <w:t>”</w:t>
      </w:r>
      <w:r>
        <w:rPr>
          <w:rFonts w:hint="eastAsia"/>
          <w:color w:val="000000"/>
        </w:rPr>
        <w:t>：</w:t>
      </w:r>
      <w:r>
        <w:rPr>
          <w:color w:val="000000"/>
        </w:rPr>
        <w:br w:type="textWrapping"/>
      </w:r>
      <w:r>
        <w:rPr>
          <w:rFonts w:hint="eastAsia"/>
          <w:color w:val="000000"/>
        </w:rPr>
        <w:t>推广的目的：领略源远流长博大精深的湖湘传统文化；培养文化自信心和文化自豪感。</w:t>
      </w:r>
      <w:r>
        <w:rPr>
          <w:color w:val="000000"/>
        </w:rPr>
        <w:br w:type="textWrapping"/>
      </w:r>
      <w:r>
        <w:rPr>
          <w:rFonts w:hint="eastAsia"/>
          <w:color w:val="000000"/>
        </w:rPr>
        <w:t>推广形式：从当地政府、文化企业、市民角度思考。如借力科技、网络创新传统文化、推动文化传播手段创新</w:t>
      </w:r>
      <w:r>
        <w:rPr>
          <w:color w:val="000000"/>
        </w:rPr>
        <w:t xml:space="preserve"> </w:t>
      </w:r>
      <w:r>
        <w:rPr>
          <w:rFonts w:hint="eastAsia"/>
          <w:color w:val="000000"/>
        </w:rPr>
        <w:t>、印制精美文化手册、组织开展读书宣传活动。</w:t>
      </w:r>
      <w:r>
        <w:rPr>
          <w:color w:val="000000"/>
        </w:rPr>
        <w:br w:type="textWrapping"/>
      </w:r>
      <w:r>
        <w:rPr>
          <w:rFonts w:hint="eastAsia"/>
          <w:color w:val="000000"/>
        </w:rPr>
        <w:t>第三、</w:t>
      </w:r>
      <w:r>
        <w:rPr>
          <w:color w:val="000000"/>
        </w:rPr>
        <w:t>“</w:t>
      </w:r>
      <w:r>
        <w:rPr>
          <w:rFonts w:hint="eastAsia"/>
          <w:color w:val="000000"/>
        </w:rPr>
        <w:t>观民俗</w:t>
      </w:r>
      <w:r>
        <w:rPr>
          <w:color w:val="000000"/>
        </w:rPr>
        <w:t>”</w:t>
      </w:r>
      <w:r>
        <w:rPr>
          <w:rFonts w:hint="eastAsia"/>
          <w:color w:val="000000"/>
        </w:rPr>
        <w:t>：</w:t>
      </w:r>
      <w:r>
        <w:rPr>
          <w:color w:val="000000"/>
        </w:rPr>
        <w:br w:type="textWrapping"/>
      </w:r>
      <w:r>
        <w:rPr>
          <w:rFonts w:hint="eastAsia"/>
          <w:color w:val="000000"/>
        </w:rPr>
        <w:t>推广的目的：观传统民俗文化，领略博大精深的湖湘优秀传统文化的多姿多彩和创造力；了解传统习俗和传统节日。</w:t>
      </w:r>
      <w:r>
        <w:rPr>
          <w:color w:val="000000"/>
        </w:rPr>
        <w:br w:type="textWrapping"/>
      </w:r>
      <w:r>
        <w:rPr>
          <w:rFonts w:hint="eastAsia"/>
          <w:color w:val="000000"/>
        </w:rPr>
        <w:t>推广形式：从当地政府、文化企业、市民角度思考。如网络、科技手段推广民俗文化、印制精美推介手册、城市志愿者服务等。</w:t>
      </w:r>
    </w:p>
    <w:p/>
    <w:p>
      <w:pPr>
        <w:rPr>
          <w:rFonts w:hint="eastAsia"/>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A9F2A"/>
    <w:multiLevelType w:val="singleLevel"/>
    <w:tmpl w:val="A53A9F2A"/>
    <w:lvl w:ilvl="0" w:tentative="0">
      <w:start w:val="1"/>
      <w:numFmt w:val="chineseCounting"/>
      <w:suff w:val="nothing"/>
      <w:lvlText w:val="%1、"/>
      <w:lvlJc w:val="left"/>
      <w:rPr>
        <w:rFonts w:hint="eastAsia"/>
      </w:rPr>
    </w:lvl>
  </w:abstractNum>
  <w:abstractNum w:abstractNumId="1">
    <w:nsid w:val="EE617B55"/>
    <w:multiLevelType w:val="singleLevel"/>
    <w:tmpl w:val="EE617B55"/>
    <w:lvl w:ilvl="0" w:tentative="0">
      <w:start w:val="18"/>
      <w:numFmt w:val="decimal"/>
      <w:lvlText w:val="%1."/>
      <w:lvlJc w:val="left"/>
      <w:pPr>
        <w:tabs>
          <w:tab w:val="left" w:pos="312"/>
        </w:tabs>
      </w:pPr>
    </w:lvl>
  </w:abstractNum>
  <w:abstractNum w:abstractNumId="2">
    <w:nsid w:val="54336711"/>
    <w:multiLevelType w:val="singleLevel"/>
    <w:tmpl w:val="54336711"/>
    <w:lvl w:ilvl="0" w:tentative="0">
      <w:start w:val="1"/>
      <w:numFmt w:val="decimal"/>
      <w:lvlText w:val="(%1)"/>
      <w:lvlJc w:val="left"/>
      <w:pPr>
        <w:tabs>
          <w:tab w:val="left" w:pos="312"/>
        </w:tabs>
      </w:pPr>
    </w:lvl>
  </w:abstractNum>
  <w:abstractNum w:abstractNumId="3">
    <w:nsid w:val="68B830C1"/>
    <w:multiLevelType w:val="singleLevel"/>
    <w:tmpl w:val="68B830C1"/>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0625D"/>
    <w:rsid w:val="00007556"/>
    <w:rsid w:val="00024BE6"/>
    <w:rsid w:val="0003554B"/>
    <w:rsid w:val="000460FF"/>
    <w:rsid w:val="00050D1F"/>
    <w:rsid w:val="00054E7B"/>
    <w:rsid w:val="0007264C"/>
    <w:rsid w:val="00096293"/>
    <w:rsid w:val="000B13B7"/>
    <w:rsid w:val="000B5AF2"/>
    <w:rsid w:val="000D43FF"/>
    <w:rsid w:val="000E4D02"/>
    <w:rsid w:val="000E4FF1"/>
    <w:rsid w:val="000F1C70"/>
    <w:rsid w:val="000F5107"/>
    <w:rsid w:val="001177F3"/>
    <w:rsid w:val="0013717B"/>
    <w:rsid w:val="00171458"/>
    <w:rsid w:val="00173C1D"/>
    <w:rsid w:val="001764C3"/>
    <w:rsid w:val="0018010E"/>
    <w:rsid w:val="00183A46"/>
    <w:rsid w:val="00191C29"/>
    <w:rsid w:val="001B2696"/>
    <w:rsid w:val="001C63DA"/>
    <w:rsid w:val="001D0C6F"/>
    <w:rsid w:val="001E1933"/>
    <w:rsid w:val="001E29B7"/>
    <w:rsid w:val="001E70AF"/>
    <w:rsid w:val="00200535"/>
    <w:rsid w:val="00201A7E"/>
    <w:rsid w:val="00203DAA"/>
    <w:rsid w:val="00204526"/>
    <w:rsid w:val="00213910"/>
    <w:rsid w:val="00216A95"/>
    <w:rsid w:val="00221FC9"/>
    <w:rsid w:val="002252CF"/>
    <w:rsid w:val="00240CB1"/>
    <w:rsid w:val="00244CEF"/>
    <w:rsid w:val="002457C2"/>
    <w:rsid w:val="002503CD"/>
    <w:rsid w:val="00254A4B"/>
    <w:rsid w:val="00262951"/>
    <w:rsid w:val="00287951"/>
    <w:rsid w:val="002908F0"/>
    <w:rsid w:val="002A0E5D"/>
    <w:rsid w:val="002A1A21"/>
    <w:rsid w:val="002E61BE"/>
    <w:rsid w:val="002E7658"/>
    <w:rsid w:val="002F06B2"/>
    <w:rsid w:val="002F6F1C"/>
    <w:rsid w:val="0030607D"/>
    <w:rsid w:val="003102DB"/>
    <w:rsid w:val="0032296F"/>
    <w:rsid w:val="0032311E"/>
    <w:rsid w:val="00330EB0"/>
    <w:rsid w:val="00347E6C"/>
    <w:rsid w:val="003625C4"/>
    <w:rsid w:val="00362D01"/>
    <w:rsid w:val="00373880"/>
    <w:rsid w:val="00376531"/>
    <w:rsid w:val="003828AD"/>
    <w:rsid w:val="00394850"/>
    <w:rsid w:val="003B1712"/>
    <w:rsid w:val="003B524F"/>
    <w:rsid w:val="003C4A95"/>
    <w:rsid w:val="003D0C09"/>
    <w:rsid w:val="00404688"/>
    <w:rsid w:val="004062F6"/>
    <w:rsid w:val="004151FC"/>
    <w:rsid w:val="004246B3"/>
    <w:rsid w:val="00430A44"/>
    <w:rsid w:val="00435F83"/>
    <w:rsid w:val="00444A46"/>
    <w:rsid w:val="0046214C"/>
    <w:rsid w:val="004621D5"/>
    <w:rsid w:val="0047545D"/>
    <w:rsid w:val="00484D0E"/>
    <w:rsid w:val="0049183B"/>
    <w:rsid w:val="004971CC"/>
    <w:rsid w:val="004A3256"/>
    <w:rsid w:val="004A666F"/>
    <w:rsid w:val="004B1481"/>
    <w:rsid w:val="004B1DC9"/>
    <w:rsid w:val="004B44B5"/>
    <w:rsid w:val="004C2479"/>
    <w:rsid w:val="004C3F74"/>
    <w:rsid w:val="004D1685"/>
    <w:rsid w:val="004D44FD"/>
    <w:rsid w:val="004E7DA0"/>
    <w:rsid w:val="004F75C8"/>
    <w:rsid w:val="00503B4D"/>
    <w:rsid w:val="005228FF"/>
    <w:rsid w:val="00551C63"/>
    <w:rsid w:val="005558F9"/>
    <w:rsid w:val="0055778C"/>
    <w:rsid w:val="00572471"/>
    <w:rsid w:val="0059145F"/>
    <w:rsid w:val="00596076"/>
    <w:rsid w:val="005A1D48"/>
    <w:rsid w:val="005B0250"/>
    <w:rsid w:val="005B2EB5"/>
    <w:rsid w:val="005B39DB"/>
    <w:rsid w:val="005C2124"/>
    <w:rsid w:val="005C3965"/>
    <w:rsid w:val="005D0367"/>
    <w:rsid w:val="005D07E6"/>
    <w:rsid w:val="005D72B2"/>
    <w:rsid w:val="005E1A64"/>
    <w:rsid w:val="005F1362"/>
    <w:rsid w:val="00600DD2"/>
    <w:rsid w:val="00603A6D"/>
    <w:rsid w:val="00605626"/>
    <w:rsid w:val="006071D5"/>
    <w:rsid w:val="00612317"/>
    <w:rsid w:val="0062039B"/>
    <w:rsid w:val="00623C16"/>
    <w:rsid w:val="006309D4"/>
    <w:rsid w:val="00637D3A"/>
    <w:rsid w:val="00640BF5"/>
    <w:rsid w:val="00652397"/>
    <w:rsid w:val="00665E3D"/>
    <w:rsid w:val="00693C85"/>
    <w:rsid w:val="006A4734"/>
    <w:rsid w:val="006A620F"/>
    <w:rsid w:val="006A6636"/>
    <w:rsid w:val="006C0FD3"/>
    <w:rsid w:val="006D5DE9"/>
    <w:rsid w:val="006F116D"/>
    <w:rsid w:val="006F45E0"/>
    <w:rsid w:val="006F672E"/>
    <w:rsid w:val="00701D6B"/>
    <w:rsid w:val="00705F62"/>
    <w:rsid w:val="007061B2"/>
    <w:rsid w:val="0071098D"/>
    <w:rsid w:val="00713CC1"/>
    <w:rsid w:val="00715AB5"/>
    <w:rsid w:val="0072285E"/>
    <w:rsid w:val="00734842"/>
    <w:rsid w:val="00740A09"/>
    <w:rsid w:val="00741353"/>
    <w:rsid w:val="00741BA7"/>
    <w:rsid w:val="00762E26"/>
    <w:rsid w:val="0077519E"/>
    <w:rsid w:val="00783BE1"/>
    <w:rsid w:val="007865DD"/>
    <w:rsid w:val="00792D15"/>
    <w:rsid w:val="007D4634"/>
    <w:rsid w:val="007E62D7"/>
    <w:rsid w:val="007F5C7B"/>
    <w:rsid w:val="008028B5"/>
    <w:rsid w:val="00802E55"/>
    <w:rsid w:val="00805173"/>
    <w:rsid w:val="008177A1"/>
    <w:rsid w:val="00831260"/>
    <w:rsid w:val="00832EC9"/>
    <w:rsid w:val="00854573"/>
    <w:rsid w:val="008557BA"/>
    <w:rsid w:val="008634CD"/>
    <w:rsid w:val="008731FA"/>
    <w:rsid w:val="00874089"/>
    <w:rsid w:val="00880A38"/>
    <w:rsid w:val="00882558"/>
    <w:rsid w:val="00893DD6"/>
    <w:rsid w:val="008C69E9"/>
    <w:rsid w:val="008D2E94"/>
    <w:rsid w:val="008E11CD"/>
    <w:rsid w:val="008F5E28"/>
    <w:rsid w:val="009107FA"/>
    <w:rsid w:val="00912051"/>
    <w:rsid w:val="009458CC"/>
    <w:rsid w:val="009461B8"/>
    <w:rsid w:val="009621F1"/>
    <w:rsid w:val="009642A7"/>
    <w:rsid w:val="00974E0F"/>
    <w:rsid w:val="00982128"/>
    <w:rsid w:val="00982ADB"/>
    <w:rsid w:val="009918BE"/>
    <w:rsid w:val="00995889"/>
    <w:rsid w:val="009A1F9F"/>
    <w:rsid w:val="009A27BF"/>
    <w:rsid w:val="009B5666"/>
    <w:rsid w:val="009B7F79"/>
    <w:rsid w:val="009C4252"/>
    <w:rsid w:val="00A052FB"/>
    <w:rsid w:val="00A065A3"/>
    <w:rsid w:val="00A07DF2"/>
    <w:rsid w:val="00A22B25"/>
    <w:rsid w:val="00A26D87"/>
    <w:rsid w:val="00A31276"/>
    <w:rsid w:val="00A405DB"/>
    <w:rsid w:val="00A46D54"/>
    <w:rsid w:val="00A536B0"/>
    <w:rsid w:val="00A95334"/>
    <w:rsid w:val="00A975C8"/>
    <w:rsid w:val="00AB0E6D"/>
    <w:rsid w:val="00AB1340"/>
    <w:rsid w:val="00AB3EE3"/>
    <w:rsid w:val="00AB75C0"/>
    <w:rsid w:val="00AC33BF"/>
    <w:rsid w:val="00AD3D3F"/>
    <w:rsid w:val="00AD4827"/>
    <w:rsid w:val="00AD6B6A"/>
    <w:rsid w:val="00AD6D62"/>
    <w:rsid w:val="00AE207D"/>
    <w:rsid w:val="00B37A59"/>
    <w:rsid w:val="00B4756B"/>
    <w:rsid w:val="00B50FA4"/>
    <w:rsid w:val="00B73811"/>
    <w:rsid w:val="00B809C5"/>
    <w:rsid w:val="00B80D67"/>
    <w:rsid w:val="00B8100F"/>
    <w:rsid w:val="00B86B91"/>
    <w:rsid w:val="00B96924"/>
    <w:rsid w:val="00BB50C6"/>
    <w:rsid w:val="00BB5B8F"/>
    <w:rsid w:val="00BD5153"/>
    <w:rsid w:val="00BE3FCF"/>
    <w:rsid w:val="00BE4FFF"/>
    <w:rsid w:val="00BF2803"/>
    <w:rsid w:val="00C02815"/>
    <w:rsid w:val="00C02FC6"/>
    <w:rsid w:val="00C16259"/>
    <w:rsid w:val="00C27245"/>
    <w:rsid w:val="00C321EB"/>
    <w:rsid w:val="00C32E4B"/>
    <w:rsid w:val="00C50F7F"/>
    <w:rsid w:val="00C8680F"/>
    <w:rsid w:val="00CA4A07"/>
    <w:rsid w:val="00CB6B59"/>
    <w:rsid w:val="00CD2338"/>
    <w:rsid w:val="00D21CF7"/>
    <w:rsid w:val="00D305BC"/>
    <w:rsid w:val="00D34C9B"/>
    <w:rsid w:val="00D5052D"/>
    <w:rsid w:val="00D51257"/>
    <w:rsid w:val="00D634C2"/>
    <w:rsid w:val="00D64EC4"/>
    <w:rsid w:val="00D756B6"/>
    <w:rsid w:val="00D77F6E"/>
    <w:rsid w:val="00D853BC"/>
    <w:rsid w:val="00D90AD4"/>
    <w:rsid w:val="00DA0796"/>
    <w:rsid w:val="00DA4235"/>
    <w:rsid w:val="00DA5448"/>
    <w:rsid w:val="00DB6888"/>
    <w:rsid w:val="00DC061C"/>
    <w:rsid w:val="00DF071B"/>
    <w:rsid w:val="00E05A3A"/>
    <w:rsid w:val="00E13344"/>
    <w:rsid w:val="00E13DA1"/>
    <w:rsid w:val="00E15788"/>
    <w:rsid w:val="00E22C2C"/>
    <w:rsid w:val="00E25333"/>
    <w:rsid w:val="00E25EEF"/>
    <w:rsid w:val="00E336A9"/>
    <w:rsid w:val="00E514BB"/>
    <w:rsid w:val="00E5393F"/>
    <w:rsid w:val="00E60658"/>
    <w:rsid w:val="00E61FCA"/>
    <w:rsid w:val="00E63075"/>
    <w:rsid w:val="00E70D34"/>
    <w:rsid w:val="00E75565"/>
    <w:rsid w:val="00E82B3F"/>
    <w:rsid w:val="00E97096"/>
    <w:rsid w:val="00E97CF9"/>
    <w:rsid w:val="00EA0188"/>
    <w:rsid w:val="00EA06DA"/>
    <w:rsid w:val="00EA6997"/>
    <w:rsid w:val="00EB17B4"/>
    <w:rsid w:val="00EB687B"/>
    <w:rsid w:val="00EC0D0C"/>
    <w:rsid w:val="00ED1550"/>
    <w:rsid w:val="00ED4F9A"/>
    <w:rsid w:val="00ED5266"/>
    <w:rsid w:val="00ED5708"/>
    <w:rsid w:val="00EE1A37"/>
    <w:rsid w:val="00EE7B99"/>
    <w:rsid w:val="00EE7F0A"/>
    <w:rsid w:val="00EF4806"/>
    <w:rsid w:val="00F21C80"/>
    <w:rsid w:val="00F40C82"/>
    <w:rsid w:val="00F6146B"/>
    <w:rsid w:val="00F676FD"/>
    <w:rsid w:val="00F72514"/>
    <w:rsid w:val="00F75F51"/>
    <w:rsid w:val="00F82F5A"/>
    <w:rsid w:val="00F93F33"/>
    <w:rsid w:val="00FA0944"/>
    <w:rsid w:val="00FA3CC5"/>
    <w:rsid w:val="00FA6947"/>
    <w:rsid w:val="00FB34D2"/>
    <w:rsid w:val="00FB4B17"/>
    <w:rsid w:val="00FC3019"/>
    <w:rsid w:val="00FC5860"/>
    <w:rsid w:val="00FC7F3F"/>
    <w:rsid w:val="00FD377B"/>
    <w:rsid w:val="00FD7048"/>
    <w:rsid w:val="00FF2D79"/>
    <w:rsid w:val="00FF517A"/>
    <w:rsid w:val="00FF6973"/>
    <w:rsid w:val="17287FC9"/>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9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9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uiPriority w:val="99"/>
    <w:rPr>
      <w:color w:val="0000FF"/>
      <w:u w:val="single"/>
    </w:rPr>
  </w:style>
  <w:style w:type="character" w:customStyle="1" w:styleId="8">
    <w:name w:val="页眉 字符"/>
    <w:basedOn w:val="6"/>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table" w:customStyle="1" w:styleId="11">
    <w:name w:val="网格型1"/>
    <w:basedOn w:val="4"/>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5FADBF-7CD9-4560-BEC3-90CF137558BE}">
  <ds:schemaRefs/>
</ds:datastoreItem>
</file>

<file path=docProps/app.xml><?xml version="1.0" encoding="utf-8"?>
<Properties xmlns="http://schemas.openxmlformats.org/officeDocument/2006/extended-properties" xmlns:vt="http://schemas.openxmlformats.org/officeDocument/2006/docPropsVTypes">
  <Template>Normal</Template>
  <Pages>11</Pages>
  <Words>6387</Words>
  <Characters>6751</Characters>
  <Lines>52</Lines>
  <Paragraphs>14</Paragraphs>
  <TotalTime>281</TotalTime>
  <ScaleCrop>false</ScaleCrop>
  <LinksUpToDate>false</LinksUpToDate>
  <CharactersWithSpaces>7170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2022-06-13T12:49:03Z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6C8C2B3CE35142F681BCB6BDFEBD2258</vt:lpwstr>
  </property>
</Properties>
</file>