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11899900</wp:posOffset>
            </wp:positionV>
            <wp:extent cx="330200" cy="469900"/>
            <wp:effectExtent l="0" t="0" r="5080" b="254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2"/>
          <w:szCs w:val="32"/>
        </w:rPr>
        <w:t>山东省2022年普通高中学业水平等级考试</w:t>
      </w:r>
    </w:p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生物</w:t>
      </w:r>
    </w:p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2. D  3.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4.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5.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C  7. A  8. A  9.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10. D  11.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12.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13.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14.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15. D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BCD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17. BC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18.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19. BC  20. ACD  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21.（1）蓝紫光    （2）    ①. 五碳化合物供应不足</w:t>
      </w:r>
      <w:r>
        <w:rPr>
          <w:color w:val="000000"/>
        </w:rPr>
        <w:br w:type="textWrapping"/>
      </w:r>
      <w:r>
        <w:rPr>
          <w:color w:val="000000"/>
        </w:rPr>
        <w:t xml:space="preserve">    ②. CO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供应不足    ③. 强光照射后短时间内，光反应速率增强，水光解产生的氧气速率增强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①. 减弱    ②. 促进光反应关键蛋白的合成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22.（1）    ①. 伴Y遗传和伴X显性遗传    ②.  3/8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不能    ②. 不论是常染色体显性遗传、常染色体隐性遗传还是伴X隐性遗传，Ⅱ-1和亲本杂交，后代雌雄性表型和比例相同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Ⅱ-2和Ⅱ-3杂交    ②. 若后代雌果蝇均为正常眼、雄果蝇有正常眼和无眼，只有雄果蝇有无眼性状，则无眼性状的遗传为伴X隐性遗传；若后代雌蝇、雄蝇既有正常眼也有无眼，则无眼性状的遗传为常染色体隐性遗传；若后代雌蝇、雄蝇都只有正常眼，则无眼性状的遗传为常染色体显性遗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不能    ②. 若无眼性状的遗传伴X隐性遗传，PCR扩增后电泳的产物只有一条显示；若无眼性状的遗传常染色体隐性遗传，PCR扩增后电泳的产物有两条显示带；若无眼性状的遗传常染色体显性遗传，PCR扩增后电泳的产物有一条显示带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（1）    ①. 副交感神经    ②. 可以使机体对外界刺激作出更精确的反应，使机体更好地适应环境的变化。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使蛋白质变性，有利于蛋白酶与之结合    ②. 提供胃蛋白酶发挥催化作用的适宜pH    ③. 刺激小肠黏膜产生促胰液素，促进胰液分泌，进而促进消化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    ①. A抑制TNF-α分泌过程中内质网、高尔基体形成囊泡    ②. A抑制肠巨噬细胞中TNF-α基因的转录    ③. A抑制肠巨噬细胞中TNF-α基因的翻译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24.（1）    ①. E    ②. 大 </w:t>
      </w:r>
      <w:r>
        <w:rPr>
          <w:color w:val="000000"/>
        </w:rPr>
        <w:br w:type="textWrapping"/>
      </w:r>
      <w:r>
        <w:rPr>
          <w:color w:val="000000"/>
        </w:rPr>
        <w:t xml:space="preserve">    ③. 广</w:t>
      </w:r>
      <w:r>
        <w:rPr>
          <w:color w:val="000000"/>
        </w:rPr>
        <w:br w:type="textWrapping"/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（2）200    （3）ABCD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（4）环境不断变化；生物本身不断的繁殖，迁移或者迁徙；种内与种间关系的改变；人类活动的干扰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（1）    ①. 两种引物分别与两条模板链3'端的碱基序列互补配对    ②. 5'端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    ①. 在转录出的mRNA中，限制酶识别序列对应的最后两个碱基与P基因对应的第一个碱基构成一个密码子，导致读码框改变，翻译出的氨基酸序列改变。</w:t>
      </w:r>
      <w:r>
        <w:rPr>
          <w:color w:val="000000"/>
        </w:rPr>
        <w:br w:type="textWrapping"/>
      </w:r>
      <w:r>
        <w:rPr>
          <w:color w:val="000000"/>
        </w:rPr>
        <w:t xml:space="preserve">    ②. 在EcoRⅠ识别序列前后增加碱基，使其碱基数目加上FLAG的碱基数目为3的倍数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促进UBC与FLAG-P的结合    ②. P△中缺失的特定序列是与UBC结合的关键序列    </w:t>
      </w:r>
    </w:p>
    <w:p>
      <w:pPr>
        <w:spacing w:line="360" w:lineRule="auto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>（4）药物A促进UBC与FLAG-P的结合，从而促进蛋白P被蛋白酶识别并降解，达到治疗的目的。</w:t>
      </w:r>
    </w:p>
    <w:p>
      <w:r>
        <w:rPr>
          <w:rFonts w:hint="eastAsia"/>
          <w:lang w:val="en-US" w:eastAsia="zh-CN"/>
        </w:rPr>
        <w:t>微信公众号：大才酷</w:t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1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36D35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85D3E"/>
    <w:rsid w:val="006D5DE9"/>
    <w:rsid w:val="006F45E0"/>
    <w:rsid w:val="00701D6B"/>
    <w:rsid w:val="007061B2"/>
    <w:rsid w:val="00740A09"/>
    <w:rsid w:val="0074512D"/>
    <w:rsid w:val="00762E26"/>
    <w:rsid w:val="00767F31"/>
    <w:rsid w:val="00785E34"/>
    <w:rsid w:val="00814103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24733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F31F9"/>
    <w:rsid w:val="00D51257"/>
    <w:rsid w:val="00D634C2"/>
    <w:rsid w:val="00D756B6"/>
    <w:rsid w:val="00D77F6E"/>
    <w:rsid w:val="00DA0796"/>
    <w:rsid w:val="00DA5448"/>
    <w:rsid w:val="00DA5787"/>
    <w:rsid w:val="00DB2C99"/>
    <w:rsid w:val="00DF071B"/>
    <w:rsid w:val="00E63075"/>
    <w:rsid w:val="00E82610"/>
    <w:rsid w:val="00E84A1C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82B0916"/>
    <w:rsid w:val="38274566"/>
    <w:rsid w:val="452043BE"/>
    <w:rsid w:val="4BCD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3</Pages>
  <Words>923</Words>
  <Characters>1035</Characters>
  <Lines>9</Lines>
  <Paragraphs>2</Paragraphs>
  <TotalTime>0</TotalTime>
  <ScaleCrop>false</ScaleCrop>
  <LinksUpToDate>false</LinksUpToDate>
  <CharactersWithSpaces>1298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2022-06-23T22:50:00Z</dcterms:created>
  <dc:creator>学科网试题生产平台</dc:creator>
  <dc:description>3007355287748608</dc:description>
  <cp:lastModifiedBy>Administrator</cp:lastModifiedBy>
  <dcterms:modified xsi:type="dcterms:W3CDTF">2022-07-19T05:25:36Z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B26957D433834DEBA4C0B19452FD13B9</vt:lpwstr>
  </property>
</Properties>
</file>