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B4DF2" w14:textId="3A90041F" w:rsidR="00EF035E" w:rsidRPr="00043B54" w:rsidRDefault="00DE5F53" w:rsidP="00623A54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年高考全国甲卷历史</w:t>
      </w:r>
    </w:p>
    <w:p w14:paraId="2C082BF0" w14:textId="77777777" w:rsidR="00EF035E" w:rsidRPr="00043B54" w:rsidRDefault="00EF035E" w:rsidP="00623A5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08A67B5" w14:textId="77777777" w:rsidR="00EF035E" w:rsidRPr="00043B54" w:rsidRDefault="00DE5F53" w:rsidP="00623A54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68B97C91" w14:textId="77777777" w:rsidR="00A97527" w:rsidRDefault="00DE5F53" w:rsidP="00623A54">
      <w:pPr>
        <w:jc w:val="left"/>
        <w:textAlignment w:val="center"/>
      </w:pPr>
      <w:r>
        <w:t>1</w:t>
      </w:r>
      <w:r>
        <w:t>．春秋时期，周王室衰微，诸侯争当</w:t>
      </w:r>
      <w:r>
        <w:t>“</w:t>
      </w:r>
      <w:r>
        <w:t>盟主</w:t>
      </w:r>
      <w:r>
        <w:t>”</w:t>
      </w:r>
      <w:r>
        <w:t>。齐国、晋国、楚国接续争雄，吴越争霸。诸侯成为</w:t>
      </w:r>
      <w:r>
        <w:t>“</w:t>
      </w:r>
      <w:r>
        <w:t>盟主</w:t>
      </w:r>
      <w:r>
        <w:t>”</w:t>
      </w:r>
      <w:r>
        <w:t>可以（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ECC382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．取代周天子获得分封权力</w:t>
      </w:r>
      <w:r>
        <w:tab/>
        <w:t>B</w:t>
      </w:r>
      <w:r>
        <w:t>．成为诸侯国的</w:t>
      </w:r>
      <w:r>
        <w:t>“</w:t>
      </w:r>
      <w:r>
        <w:t>大宗</w:t>
      </w:r>
      <w:r>
        <w:t>”</w:t>
      </w:r>
    </w:p>
    <w:p w14:paraId="4C151D3B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．免除向周王室纳税的义务</w:t>
      </w:r>
      <w:r>
        <w:tab/>
        <w:t>D</w:t>
      </w:r>
      <w:r>
        <w:t>．号令各诸侯国的行动</w:t>
      </w:r>
    </w:p>
    <w:p w14:paraId="610F3374" w14:textId="77777777" w:rsidR="00A97527" w:rsidRDefault="00DE5F53" w:rsidP="00623A54">
      <w:pPr>
        <w:jc w:val="left"/>
        <w:textAlignment w:val="center"/>
      </w:pPr>
      <w:r>
        <w:t>2</w:t>
      </w:r>
      <w:r>
        <w:t>．隋唐时期，常有商贩运着木材到城中指定区域进行售卖，也有人在城外种植桑树，然后砍伐送到城市作为柴薪进行售卖为生。由此可知，该时期（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F35CCDF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．重农抑商政策废弛</w:t>
      </w:r>
      <w:r>
        <w:tab/>
        <w:t>B</w:t>
      </w:r>
      <w:r>
        <w:t>．城市能源问题突出</w:t>
      </w:r>
    </w:p>
    <w:p w14:paraId="6E0157C8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．商品经济不断发展</w:t>
      </w:r>
      <w:r>
        <w:tab/>
        <w:t>D</w:t>
      </w:r>
      <w:r>
        <w:t>．市镇经济开始兴起</w:t>
      </w:r>
    </w:p>
    <w:p w14:paraId="44918C84" w14:textId="77777777" w:rsidR="00A97527" w:rsidRDefault="00DE5F53" w:rsidP="00623A54">
      <w:pPr>
        <w:jc w:val="left"/>
        <w:textAlignment w:val="center"/>
      </w:pPr>
      <w:r>
        <w:t>3</w:t>
      </w:r>
      <w:r>
        <w:t>．明代中后期士大夫广泛参与日用类书籍编纂。弘治年间进士</w:t>
      </w:r>
      <w:proofErr w:type="gramStart"/>
      <w:r>
        <w:t>邝</w:t>
      </w:r>
      <w:proofErr w:type="gramEnd"/>
      <w:r>
        <w:t>璠以《耕织图》为蓝本，编撰《便民图纂》一书，为苏南一带农村日常生活及农事活动提供指导。其内容庞杂，载有农艺、园艺、养畜等农业技术和饮食器用方面的知识。《便民图纂》的出现体现了（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C87D58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．朝廷加强对社会的控制</w:t>
      </w:r>
      <w:r>
        <w:tab/>
        <w:t>B</w:t>
      </w:r>
      <w:r>
        <w:t>．士大夫</w:t>
      </w:r>
      <w:r>
        <w:t>阶层趋于世俗化</w:t>
      </w:r>
    </w:p>
    <w:p w14:paraId="0C7D6733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．平民文化需求范围扩大</w:t>
      </w:r>
      <w:r>
        <w:tab/>
        <w:t>D</w:t>
      </w:r>
      <w:r>
        <w:t>．日常生产生活的标准化</w:t>
      </w:r>
    </w:p>
    <w:p w14:paraId="41ECB4EB" w14:textId="77777777" w:rsidR="00A97527" w:rsidRDefault="00DE5F53" w:rsidP="00623A54">
      <w:pPr>
        <w:jc w:val="left"/>
        <w:textAlignment w:val="center"/>
      </w:pPr>
      <w:r>
        <w:t>4</w:t>
      </w:r>
      <w:r>
        <w:t>．清初《西游记》《三国演义》等小说出版盛行，广为传播，同时出现了满文版本进行刊印。而对于清政府认为会败坏社会风气，影响社会稳定的书籍则被列为禁书，进行销毁。这导致了（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E5675A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．世俗文化发展停滞化</w:t>
      </w:r>
      <w:r>
        <w:tab/>
        <w:t>B</w:t>
      </w:r>
      <w:r>
        <w:t>．社会政治和平失序化</w:t>
      </w:r>
    </w:p>
    <w:p w14:paraId="6BBAA236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．政府的思想专制僵化</w:t>
      </w:r>
      <w:r>
        <w:tab/>
        <w:t>D</w:t>
      </w:r>
      <w:r>
        <w:t>．传统伦理道德的延续</w:t>
      </w:r>
    </w:p>
    <w:p w14:paraId="71EDEC7F" w14:textId="77777777" w:rsidR="00A97527" w:rsidRDefault="00DE5F53" w:rsidP="00623A54">
      <w:pPr>
        <w:jc w:val="left"/>
        <w:textAlignment w:val="center"/>
      </w:pPr>
      <w:r>
        <w:t>5</w:t>
      </w:r>
      <w:r>
        <w:t>．</w:t>
      </w:r>
      <w:r>
        <w:t>19</w:t>
      </w:r>
      <w:r>
        <w:t>世纪</w:t>
      </w:r>
      <w:r>
        <w:t>50</w:t>
      </w:r>
      <w:r>
        <w:t>年代之前，江苏镇江</w:t>
      </w:r>
      <w:proofErr w:type="gramStart"/>
      <w:r>
        <w:t>府土地</w:t>
      </w:r>
      <w:proofErr w:type="gramEnd"/>
      <w:r>
        <w:t>多集中于地主手中。而到了六七十年代，镇江府</w:t>
      </w:r>
      <w:r>
        <w:t>“</w:t>
      </w:r>
      <w:r>
        <w:t>大地主不复存在</w:t>
      </w:r>
      <w:r>
        <w:t>”</w:t>
      </w:r>
      <w:r>
        <w:t>，十之八九的土地为耕者所有，</w:t>
      </w:r>
      <w:r>
        <w:t>1888</w:t>
      </w:r>
      <w:r>
        <w:t>年后基本集中在小农户手上。导致这</w:t>
      </w:r>
      <w:r>
        <w:t>一现象出现的原因是（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F96C024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．西方列强入侵</w:t>
      </w:r>
      <w:r>
        <w:tab/>
        <w:t>B</w:t>
      </w:r>
      <w:r>
        <w:t>．民族资本主义的发展</w:t>
      </w:r>
    </w:p>
    <w:p w14:paraId="65561698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．太平天国运动</w:t>
      </w:r>
      <w:r>
        <w:tab/>
        <w:t>D</w:t>
      </w:r>
      <w:r>
        <w:t>．土地商品化程度提高</w:t>
      </w:r>
    </w:p>
    <w:p w14:paraId="32ADA62D" w14:textId="77777777" w:rsidR="00A97527" w:rsidRDefault="00DE5F53" w:rsidP="00623A54">
      <w:pPr>
        <w:jc w:val="left"/>
        <w:textAlignment w:val="center"/>
      </w:pPr>
      <w:r>
        <w:t>6</w:t>
      </w:r>
      <w:r>
        <w:t>．</w:t>
      </w:r>
      <w:r>
        <w:t>20</w:t>
      </w:r>
      <w:r>
        <w:t>世纪初，清廷正式宣布考察政治的决定后，获得了国内外社会各界广泛认同，舆论普遍认为这是朝廷对立宪政治认识的大转变。</w:t>
      </w:r>
      <w:r>
        <w:t>“</w:t>
      </w:r>
      <w:r>
        <w:t>纷纷革命</w:t>
      </w:r>
      <w:proofErr w:type="gramStart"/>
      <w:r>
        <w:t>颈</w:t>
      </w:r>
      <w:proofErr w:type="gramEnd"/>
      <w:r>
        <w:t>流血，无非蛮动力。一人坐定大风潮，立宪及今朝。</w:t>
      </w:r>
      <w:r>
        <w:t>”</w:t>
      </w:r>
      <w:r>
        <w:t>一时间内国内外革命的风声也都消失。由此可见清末宪政（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CCE7D6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．一定程度上缓和了社会矛盾</w:t>
      </w:r>
      <w:r>
        <w:tab/>
        <w:t>B</w:t>
      </w:r>
      <w:r>
        <w:t>．使得知识分子意见趋向统一</w:t>
      </w:r>
    </w:p>
    <w:p w14:paraId="31E6CE44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．是清廷通过改革自救的手段</w:t>
      </w:r>
      <w:r>
        <w:tab/>
        <w:t>D</w:t>
      </w:r>
      <w:r>
        <w:t>．符合其时代背景和政治需求</w:t>
      </w:r>
    </w:p>
    <w:p w14:paraId="7E83D227" w14:textId="77777777" w:rsidR="00A97527" w:rsidRDefault="00DE5F53" w:rsidP="00623A54">
      <w:pPr>
        <w:jc w:val="left"/>
        <w:textAlignment w:val="center"/>
      </w:pPr>
      <w:r>
        <w:t>7</w:t>
      </w:r>
      <w:r>
        <w:t>．下图表（表）为</w:t>
      </w:r>
      <w:r>
        <w:t>1943</w:t>
      </w:r>
      <w:r>
        <w:t>年陕甘宁边区佳县城关区各阶层公粮负担情况。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660"/>
        <w:gridCol w:w="666"/>
        <w:gridCol w:w="1500"/>
        <w:gridCol w:w="1290"/>
        <w:gridCol w:w="1441"/>
      </w:tblGrid>
      <w:tr w:rsidR="00A97527" w14:paraId="28DDBC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221F00" w14:textId="77777777" w:rsidR="00A97527" w:rsidRDefault="00DE5F53" w:rsidP="00623A54">
            <w:pPr>
              <w:jc w:val="center"/>
              <w:textAlignment w:val="center"/>
            </w:pPr>
            <w:r>
              <w:t>阶层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0C0E28" w14:textId="77777777" w:rsidR="00A97527" w:rsidRDefault="00DE5F53" w:rsidP="00623A54">
            <w:pPr>
              <w:jc w:val="center"/>
              <w:textAlignment w:val="center"/>
            </w:pPr>
            <w:r>
              <w:t>户数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87CF1F" w14:textId="77777777" w:rsidR="00A97527" w:rsidRDefault="00DE5F53" w:rsidP="00623A54">
            <w:pPr>
              <w:jc w:val="center"/>
              <w:textAlignment w:val="center"/>
            </w:pPr>
            <w:r>
              <w:t>人口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21DA1D" w14:textId="77777777" w:rsidR="00A97527" w:rsidRDefault="00DE5F53" w:rsidP="00623A54">
            <w:pPr>
              <w:jc w:val="center"/>
              <w:textAlignment w:val="center"/>
            </w:pPr>
            <w:r>
              <w:t>总收入（石）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B95C21" w14:textId="77777777" w:rsidR="00A97527" w:rsidRDefault="00DE5F53" w:rsidP="00623A54">
            <w:pPr>
              <w:jc w:val="center"/>
              <w:textAlignment w:val="center"/>
            </w:pPr>
            <w:r>
              <w:t>公粮（石）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1056C6" w14:textId="77777777" w:rsidR="00A97527" w:rsidRDefault="00DE5F53" w:rsidP="00623A54">
            <w:pPr>
              <w:jc w:val="center"/>
              <w:textAlignment w:val="center"/>
            </w:pPr>
            <w:r>
              <w:t>公粮占收入</w:t>
            </w:r>
            <w:r>
              <w:rPr>
                <w:rFonts w:ascii="Calibri" w:eastAsia="Calibri" w:hAnsi="Calibri" w:cs="Calibri"/>
              </w:rPr>
              <w:t>%</w:t>
            </w:r>
          </w:p>
        </w:tc>
      </w:tr>
      <w:tr w:rsidR="00A97527" w14:paraId="40F13A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8CBB2B" w14:textId="77777777" w:rsidR="00A97527" w:rsidRDefault="00DE5F53" w:rsidP="00623A54">
            <w:pPr>
              <w:jc w:val="center"/>
              <w:textAlignment w:val="center"/>
            </w:pPr>
            <w:r>
              <w:t>地主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F5567B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03A22C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7144A1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462.0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62BBBD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104.70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C9272F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22.6%</w:t>
            </w:r>
          </w:p>
        </w:tc>
      </w:tr>
      <w:tr w:rsidR="00A97527" w14:paraId="0E38E7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712B79" w14:textId="77777777" w:rsidR="00A97527" w:rsidRDefault="00DE5F53" w:rsidP="00623A54">
            <w:pPr>
              <w:jc w:val="center"/>
              <w:textAlignment w:val="center"/>
            </w:pPr>
            <w:r>
              <w:t>富农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9D6478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24538B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356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A5DBED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679.5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F30A88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92.09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E7F1EC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13.5%</w:t>
            </w:r>
          </w:p>
        </w:tc>
      </w:tr>
      <w:tr w:rsidR="00A97527" w14:paraId="30F1C7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26D008" w14:textId="77777777" w:rsidR="00A97527" w:rsidRDefault="00DE5F53" w:rsidP="00623A54">
            <w:pPr>
              <w:jc w:val="center"/>
              <w:textAlignment w:val="center"/>
            </w:pPr>
            <w:r>
              <w:t>中农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07A7AF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B8CA2D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1352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3105DF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1481.8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BB4103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120.95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B9D373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8.1%</w:t>
            </w:r>
          </w:p>
        </w:tc>
      </w:tr>
      <w:tr w:rsidR="00A97527" w14:paraId="36C81B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8FD78B" w14:textId="77777777" w:rsidR="00A97527" w:rsidRDefault="00DE5F53" w:rsidP="00623A54">
            <w:pPr>
              <w:jc w:val="center"/>
              <w:textAlignment w:val="center"/>
            </w:pPr>
            <w:r>
              <w:t>贫农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4CC06C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7EA94D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2498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31E668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1376.8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61124D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30.34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07EAD0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2.1%</w:t>
            </w:r>
          </w:p>
        </w:tc>
      </w:tr>
      <w:tr w:rsidR="00A97527" w14:paraId="0E7AEC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D04990" w14:textId="77777777" w:rsidR="00A97527" w:rsidRDefault="00DE5F53" w:rsidP="00623A54">
            <w:pPr>
              <w:jc w:val="center"/>
              <w:textAlignment w:val="center"/>
            </w:pPr>
            <w:r>
              <w:t>雇农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A2D88E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5A7EC1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235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BD6A50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58.8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A43B62" w14:textId="77777777" w:rsidR="00A97527" w:rsidRDefault="00DE5F53" w:rsidP="00623A54">
            <w:pPr>
              <w:jc w:val="center"/>
              <w:textAlignment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86DA8B" w14:textId="77777777" w:rsidR="00A97527" w:rsidRDefault="00DE5F53" w:rsidP="00623A54">
            <w:pPr>
              <w:jc w:val="center"/>
              <w:textAlignment w:val="center"/>
            </w:pPr>
            <w:r>
              <w:t>—</w:t>
            </w:r>
          </w:p>
        </w:tc>
      </w:tr>
      <w:tr w:rsidR="00A97527" w14:paraId="500B32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C90039" w14:textId="77777777" w:rsidR="00A97527" w:rsidRDefault="00DE5F53" w:rsidP="00623A54">
            <w:pPr>
              <w:jc w:val="center"/>
              <w:textAlignment w:val="center"/>
            </w:pPr>
            <w:r>
              <w:t>其它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1A5CE7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6AEDBA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214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2EA9F3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111.3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3A9DA8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2.92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BEE95B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2.6%</w:t>
            </w:r>
          </w:p>
        </w:tc>
      </w:tr>
      <w:tr w:rsidR="00A97527" w14:paraId="439983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900A29" w14:textId="77777777" w:rsidR="00A97527" w:rsidRDefault="00DE5F53" w:rsidP="00623A54">
            <w:pPr>
              <w:jc w:val="center"/>
              <w:textAlignment w:val="center"/>
            </w:pPr>
            <w:r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E2BABC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989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229118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4746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25148B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4170.2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91F5A1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351.00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891939" w14:textId="77777777" w:rsidR="00A97527" w:rsidRDefault="00DE5F53" w:rsidP="00623A54">
            <w:pPr>
              <w:jc w:val="center"/>
              <w:textAlignment w:val="center"/>
            </w:pPr>
            <w:r>
              <w:rPr>
                <w:rFonts w:ascii="Calibri" w:eastAsia="Calibri" w:hAnsi="Calibri" w:cs="Calibri"/>
              </w:rPr>
              <w:t>8.4%</w:t>
            </w:r>
          </w:p>
        </w:tc>
      </w:tr>
    </w:tbl>
    <w:p w14:paraId="735FAFF1" w14:textId="77777777" w:rsidR="00A97527" w:rsidRDefault="00DE5F53" w:rsidP="00623A54">
      <w:pPr>
        <w:jc w:val="left"/>
        <w:textAlignment w:val="center"/>
      </w:pPr>
      <w:r>
        <w:t>这一现象体现了（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ED98ED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．社会阶级间的差距的扩大</w:t>
      </w:r>
      <w:r>
        <w:tab/>
        <w:t>B</w:t>
      </w:r>
      <w:r>
        <w:t>．农民生产生活需求的满足</w:t>
      </w:r>
    </w:p>
    <w:p w14:paraId="0E1096FD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．中国共产党阶级基础扩大</w:t>
      </w:r>
      <w:r>
        <w:tab/>
        <w:t>D</w:t>
      </w:r>
      <w:r>
        <w:t>．抗日民族统一战线的巩固</w:t>
      </w:r>
    </w:p>
    <w:p w14:paraId="2D7D280D" w14:textId="77777777" w:rsidR="00A97527" w:rsidRDefault="00DE5F53" w:rsidP="00623A54">
      <w:pPr>
        <w:jc w:val="left"/>
        <w:textAlignment w:val="center"/>
      </w:pPr>
      <w:r>
        <w:t>8</w:t>
      </w:r>
      <w:r>
        <w:t>．</w:t>
      </w:r>
      <w:r>
        <w:t>1982</w:t>
      </w:r>
      <w:r>
        <w:t>年《中华人民共和国宪法》第四十七条中规定：公民有进行科学研究、文学艺术创作和其他文化活动的自由。国家对于从事教育、科学、技术、文学、艺术和其他文化事业的公民的有益于人民的创造性工作，给以鼓励和帮助。这一规定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7640C8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lastRenderedPageBreak/>
        <w:t>A</w:t>
      </w:r>
      <w:r>
        <w:t>．有助于</w:t>
      </w:r>
      <w:r>
        <w:t>“</w:t>
      </w:r>
      <w:r>
        <w:t>双百方针</w:t>
      </w:r>
      <w:r>
        <w:t>”</w:t>
      </w:r>
      <w:r>
        <w:t>的贯彻落实</w:t>
      </w:r>
      <w:r>
        <w:tab/>
        <w:t>B</w:t>
      </w:r>
      <w:r>
        <w:t>．开启了全国性的思想解放运动</w:t>
      </w:r>
    </w:p>
    <w:p w14:paraId="14A00C21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．推动了基层的民主与法治建设</w:t>
      </w:r>
      <w:r>
        <w:tab/>
        <w:t>D</w:t>
      </w:r>
      <w:r>
        <w:t>．确立以人民为导向的创作方向</w:t>
      </w:r>
    </w:p>
    <w:p w14:paraId="5AFE0ECD" w14:textId="77777777" w:rsidR="00A97527" w:rsidRDefault="00DE5F53" w:rsidP="00623A54">
      <w:pPr>
        <w:jc w:val="left"/>
        <w:textAlignment w:val="center"/>
      </w:pPr>
      <w:r>
        <w:t>9</w:t>
      </w:r>
      <w:r>
        <w:t>．在</w:t>
      </w:r>
      <w:r>
        <w:t>14</w:t>
      </w:r>
      <w:r>
        <w:t>世纪之前，人们把时间寄托给上帝，时间是</w:t>
      </w:r>
      <w:r>
        <w:t>“</w:t>
      </w:r>
      <w:r>
        <w:t>走向永恒过渡</w:t>
      </w:r>
      <w:r>
        <w:t>”</w:t>
      </w:r>
      <w:r>
        <w:t>。而在文艺复兴时代，人文主义者</w:t>
      </w:r>
      <w:r>
        <w:t>除了在职业古用的时间之外，勤奋研究古典文艺，他们强调要掌控时间，把握当下。一位意大利的母亲在给她儿子的信中说道，</w:t>
      </w:r>
      <w:r>
        <w:t>“</w:t>
      </w:r>
      <w:r>
        <w:t>要好好利用时间，不要荒废了时间</w:t>
      </w:r>
      <w:r>
        <w:t>……”</w:t>
      </w:r>
      <w:r>
        <w:t>这表明文艺复兴（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8AACE1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．冲击了宗教势力</w:t>
      </w:r>
      <w:r>
        <w:tab/>
        <w:t>B</w:t>
      </w:r>
      <w:r>
        <w:t>．因信称义开始确立</w:t>
      </w:r>
    </w:p>
    <w:p w14:paraId="66172ED8" w14:textId="77777777" w:rsidR="00A97527" w:rsidRDefault="00DE5F53" w:rsidP="00623A5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．强化了世俗观念</w:t>
      </w:r>
      <w:r>
        <w:tab/>
        <w:t>D</w:t>
      </w:r>
      <w:r>
        <w:t>．天赋人权广泛传播</w:t>
      </w:r>
    </w:p>
    <w:p w14:paraId="226CFF05" w14:textId="77777777" w:rsidR="00A97527" w:rsidRDefault="00DE5F53" w:rsidP="00623A54">
      <w:pPr>
        <w:jc w:val="left"/>
        <w:textAlignment w:val="center"/>
      </w:pPr>
      <w:r>
        <w:t>10</w:t>
      </w:r>
      <w:r>
        <w:t>．</w:t>
      </w:r>
      <w:r>
        <w:t>18</w:t>
      </w:r>
      <w:r>
        <w:t>世纪上半叶，英国纺织厂女工如果在劳作的时候停下来休息，并不会有人过多在意。而到了</w:t>
      </w:r>
      <w:r>
        <w:t>18</w:t>
      </w:r>
      <w:r>
        <w:t>世纪下半叶，纺织原料由工厂统一供应和调配，整个生产过程处于工厂主的监督管理之下，纺织厂各生产环节协同劳作，这使得女织工不能够轻易休息。这一现象表明工业革命（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802188" w14:textId="77777777" w:rsidR="00A97527" w:rsidRDefault="00DE5F53" w:rsidP="00623A54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．解放了女工人身的自由</w:t>
      </w:r>
      <w:r>
        <w:tab/>
        <w:t>B</w:t>
      </w:r>
      <w:r>
        <w:t>．提高了工人生产自主性</w:t>
      </w:r>
    </w:p>
    <w:p w14:paraId="30933985" w14:textId="77777777" w:rsidR="00A97527" w:rsidRDefault="00DE5F53" w:rsidP="00623A54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．推动了生产组织的变革</w:t>
      </w:r>
      <w:r>
        <w:tab/>
        <w:t>D</w:t>
      </w:r>
      <w:r>
        <w:t>．强化了工厂的管理能力</w:t>
      </w:r>
    </w:p>
    <w:p w14:paraId="1B12785D" w14:textId="77777777" w:rsidR="00A97527" w:rsidRDefault="00DE5F53" w:rsidP="00623A54">
      <w:pPr>
        <w:jc w:val="left"/>
        <w:textAlignment w:val="center"/>
      </w:pPr>
      <w:r>
        <w:t>11</w:t>
      </w:r>
      <w:r>
        <w:t>．伏尔泰在一次集会上说</w:t>
      </w:r>
      <w:r>
        <w:t>“</w:t>
      </w:r>
      <w:r>
        <w:t>像牛顿这样一千年才出现一个的人，才真正是个伟大的人物</w:t>
      </w:r>
      <w:r>
        <w:t>……</w:t>
      </w:r>
      <w:r>
        <w:t>而那些该尊敬的，是以真理的力量主宰人们的精神的人，而不是用暴力把人</w:t>
      </w:r>
      <w:r>
        <w:t>们变成奴隶的人，是指认识宇宙的人，而不是歪曲宇宙的人。</w:t>
      </w:r>
      <w:r>
        <w:t>”</w:t>
      </w:r>
      <w:r>
        <w:t>据此可知，伏尔泰（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A0417B" w14:textId="77777777" w:rsidR="00A97527" w:rsidRDefault="00DE5F53" w:rsidP="00623A54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．崇尚理性精神力量</w:t>
      </w:r>
      <w:r>
        <w:tab/>
        <w:t>B</w:t>
      </w:r>
      <w:r>
        <w:t>．批判封建并且反对愚昧</w:t>
      </w:r>
    </w:p>
    <w:p w14:paraId="54FCE047" w14:textId="77777777" w:rsidR="00A97527" w:rsidRDefault="00DE5F53" w:rsidP="00623A54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．主张实行精英政治</w:t>
      </w:r>
      <w:r>
        <w:tab/>
        <w:t>D</w:t>
      </w:r>
      <w:r>
        <w:t>．倡导建立自然科学体系</w:t>
      </w:r>
    </w:p>
    <w:p w14:paraId="0434E069" w14:textId="77777777" w:rsidR="00A97527" w:rsidRDefault="00DE5F53" w:rsidP="00623A54">
      <w:pPr>
        <w:jc w:val="left"/>
        <w:textAlignment w:val="center"/>
      </w:pPr>
      <w:r>
        <w:t>12</w:t>
      </w:r>
      <w:r>
        <w:t>．</w:t>
      </w:r>
      <w:r>
        <w:t>20</w:t>
      </w:r>
      <w:r>
        <w:t>世纪</w:t>
      </w:r>
      <w:r>
        <w:t>40</w:t>
      </w:r>
      <w:r>
        <w:t>年代，好莱坞曾经拍摄过一系列正面表现苏联的电影，从苏联的视角对其进行了相对正面的刻画。而</w:t>
      </w:r>
      <w:r>
        <w:t>20</w:t>
      </w:r>
      <w:r>
        <w:t>世纪</w:t>
      </w:r>
      <w:r>
        <w:t>50</w:t>
      </w:r>
      <w:r>
        <w:t>年代年之后，苏联在美国电影里的形象也很快出现了急转弯，苏联对美国的威胁成了好莱坞电影的重要主题之一。美国这一态度转变反映出（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91BCBC" w14:textId="77777777" w:rsidR="00A97527" w:rsidRDefault="00DE5F53" w:rsidP="00623A54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．两极格局的正式形成</w:t>
      </w:r>
      <w:r>
        <w:tab/>
        <w:t>B</w:t>
      </w:r>
      <w:r>
        <w:t>．国际形势影响价值观</w:t>
      </w:r>
    </w:p>
    <w:p w14:paraId="21027907" w14:textId="77777777" w:rsidR="00A97527" w:rsidRDefault="00DE5F53" w:rsidP="00623A54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．雅尔塔体系走向瓦解</w:t>
      </w:r>
      <w:r>
        <w:tab/>
        <w:t>D</w:t>
      </w:r>
      <w:r>
        <w:t>．</w:t>
      </w:r>
      <w:r>
        <w:t>冷战聚焦于文化领域</w:t>
      </w:r>
    </w:p>
    <w:p w14:paraId="76E9B76A" w14:textId="77777777" w:rsidR="00A97527" w:rsidRDefault="00A97527" w:rsidP="00623A5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F2E4E59" w14:textId="77777777" w:rsidR="00A97527" w:rsidRDefault="00DE5F53" w:rsidP="00623A5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二、材料分析题</w:t>
      </w:r>
    </w:p>
    <w:p w14:paraId="2E809B74" w14:textId="77777777" w:rsidR="00A97527" w:rsidRDefault="00DE5F53" w:rsidP="00623A54">
      <w:pPr>
        <w:jc w:val="left"/>
        <w:textAlignment w:val="center"/>
      </w:pPr>
      <w:r>
        <w:t>13</w:t>
      </w:r>
      <w:r>
        <w:t>．阅读材料，完成下列要求。</w:t>
      </w:r>
    </w:p>
    <w:p w14:paraId="16D87301" w14:textId="77777777" w:rsidR="00A97527" w:rsidRDefault="00DE5F53" w:rsidP="00623A54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proofErr w:type="gramStart"/>
      <w:r>
        <w:rPr>
          <w:rFonts w:ascii="楷体" w:eastAsia="楷体" w:hAnsi="楷体" w:cs="楷体"/>
        </w:rPr>
        <w:t>一</w:t>
      </w:r>
      <w:proofErr w:type="gramEnd"/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中国数学历史悠久，周代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六艺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中就有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数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内容，历代天象观测、历法编定等均须依靠数学知识。汉代的《九章算术》通过具体问题的应用运算，在分数、开方、线性方程组、勾股等多方面领先世界。魏晋的刘徽、南朝的祖冲之及其子祖暄，都是世界级数学家。隋唐置算学，与太学并立，将前代的十部数学专著作为讲习内容。宋元时出现了以秦九韶、朱世杰等为代表的杰出数学家，明清时期，官方数学教育衰落，西学传入，中国传统数学受到冲击。</w:t>
      </w:r>
    </w:p>
    <w:p w14:paraId="08C0BA3E" w14:textId="77777777" w:rsidR="00A97527" w:rsidRDefault="00DE5F53" w:rsidP="00623A54">
      <w:pPr>
        <w:ind w:firstLine="560"/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摘编自（英）李约</w:t>
      </w:r>
      <w:proofErr w:type="gramStart"/>
      <w:r>
        <w:rPr>
          <w:rFonts w:ascii="楷体" w:eastAsia="楷体" w:hAnsi="楷体" w:cs="楷体"/>
        </w:rPr>
        <w:t>瑟</w:t>
      </w:r>
      <w:proofErr w:type="gramEnd"/>
      <w:r>
        <w:rPr>
          <w:rFonts w:ascii="楷体" w:eastAsia="楷体" w:hAnsi="楷体" w:cs="楷体"/>
        </w:rPr>
        <w:t>《中国科学技术史》等</w:t>
      </w:r>
    </w:p>
    <w:p w14:paraId="64B59DEF" w14:textId="77777777" w:rsidR="00A97527" w:rsidRDefault="00DE5F53" w:rsidP="00623A54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洋务运动时期，</w:t>
      </w:r>
      <w:proofErr w:type="gramStart"/>
      <w:r>
        <w:rPr>
          <w:rFonts w:ascii="楷体" w:eastAsia="楷体" w:hAnsi="楷体" w:cs="楷体"/>
        </w:rPr>
        <w:t>奕</w:t>
      </w:r>
      <w:proofErr w:type="gramEnd"/>
      <w:r>
        <w:rPr>
          <w:rFonts w:ascii="楷体" w:eastAsia="楷体" w:hAnsi="楷体" w:cs="楷体"/>
        </w:rPr>
        <w:t>䜣等人认为西方科学技术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无一不自天文</w:t>
      </w:r>
      <w:r>
        <w:rPr>
          <w:rFonts w:ascii="楷体" w:eastAsia="楷体" w:hAnsi="楷体" w:cs="楷体"/>
        </w:rPr>
        <w:t>算学中来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，清廷遂于京师同文馆增设天文算学馆。清末兴办新式学堂，在各级学堂开设数学课程。</w:t>
      </w:r>
      <w:r>
        <w:rPr>
          <w:rFonts w:ascii="楷体" w:eastAsia="楷体" w:hAnsi="楷体" w:cs="楷体"/>
        </w:rPr>
        <w:t>20</w:t>
      </w:r>
      <w:r>
        <w:rPr>
          <w:rFonts w:ascii="楷体" w:eastAsia="楷体" w:hAnsi="楷体" w:cs="楷体"/>
        </w:rPr>
        <w:t>世纪二三十年代，我国中小学数学教学水平已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与欧美日本并驾齐驱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，大学纷纷成立数学系。抗战时期的西南联合大学拥有一批年轻的著名数学教授，如华罗庚、陈省身等。</w:t>
      </w:r>
      <w:r>
        <w:rPr>
          <w:rFonts w:ascii="楷体" w:eastAsia="楷体" w:hAnsi="楷体" w:cs="楷体"/>
        </w:rPr>
        <w:t>1940</w:t>
      </w:r>
      <w:r>
        <w:rPr>
          <w:rFonts w:ascii="楷体" w:eastAsia="楷体" w:hAnsi="楷体" w:cs="楷体"/>
        </w:rPr>
        <w:t>年中国共产党在延安设立自然科学院，开设微积分、微分方程等数学课程，培养专门人才。新中国成立后，科学技术的作用愈益突出，中国科学院设立数理化学部，推动了科学事业的发展。</w:t>
      </w:r>
    </w:p>
    <w:p w14:paraId="2678C99E" w14:textId="77777777" w:rsidR="00A97527" w:rsidRDefault="00DE5F53" w:rsidP="00623A54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摘编自白</w:t>
      </w:r>
      <w:proofErr w:type="gramStart"/>
      <w:r>
        <w:rPr>
          <w:rFonts w:ascii="楷体" w:eastAsia="楷体" w:hAnsi="楷体" w:cs="楷体"/>
        </w:rPr>
        <w:t>寿彝总主编</w:t>
      </w:r>
      <w:proofErr w:type="gramEnd"/>
      <w:r>
        <w:rPr>
          <w:rFonts w:ascii="楷体" w:eastAsia="楷体" w:hAnsi="楷体" w:cs="楷体"/>
        </w:rPr>
        <w:t>《中国通史》等</w:t>
      </w:r>
    </w:p>
    <w:p w14:paraId="02DB8C8B" w14:textId="77777777" w:rsidR="00A97527" w:rsidRDefault="00DE5F53" w:rsidP="00623A54">
      <w:pPr>
        <w:jc w:val="left"/>
        <w:textAlignment w:val="center"/>
      </w:pPr>
      <w:r>
        <w:t>(1)</w:t>
      </w:r>
      <w:r>
        <w:t>根据材料并结合所学知识，概括中国古代数学发展的</w:t>
      </w:r>
      <w:r>
        <w:t>特点。</w:t>
      </w:r>
    </w:p>
    <w:p w14:paraId="3BAB5151" w14:textId="77777777" w:rsidR="00A97527" w:rsidRDefault="00DE5F53" w:rsidP="00623A54">
      <w:pPr>
        <w:jc w:val="left"/>
        <w:textAlignment w:val="center"/>
      </w:pPr>
      <w:r>
        <w:t>(2)</w:t>
      </w:r>
      <w:r>
        <w:t>根据</w:t>
      </w:r>
      <w:proofErr w:type="gramStart"/>
      <w:r>
        <w:t>材料二并结合</w:t>
      </w:r>
      <w:proofErr w:type="gramEnd"/>
      <w:r>
        <w:t>所学知识，简析中国近代以来数学受到重视的历史背景。</w:t>
      </w:r>
    </w:p>
    <w:p w14:paraId="365B5956" w14:textId="77777777" w:rsidR="00A97527" w:rsidRDefault="00DE5F53" w:rsidP="00623A54">
      <w:pPr>
        <w:jc w:val="left"/>
        <w:textAlignment w:val="center"/>
      </w:pPr>
      <w:r>
        <w:t>(3)</w:t>
      </w:r>
      <w:r>
        <w:t>根据材料并结合所学知识，阐述中国数学发展的历史启示。</w:t>
      </w:r>
    </w:p>
    <w:p w14:paraId="697EF89A" w14:textId="77777777" w:rsidR="00A97527" w:rsidRDefault="00A97527" w:rsidP="00623A5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7142D45" w14:textId="77777777" w:rsidR="00A97527" w:rsidRDefault="00DE5F53" w:rsidP="00623A5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三、论述题</w:t>
      </w:r>
    </w:p>
    <w:p w14:paraId="6C199D89" w14:textId="77777777" w:rsidR="00A97527" w:rsidRDefault="00DE5F53" w:rsidP="00623A54">
      <w:pPr>
        <w:jc w:val="left"/>
        <w:textAlignment w:val="center"/>
      </w:pPr>
      <w:r>
        <w:t>14</w:t>
      </w:r>
      <w:r>
        <w:t>．阅读材料，完成下列要求。</w:t>
      </w:r>
    </w:p>
    <w:p w14:paraId="2DBD7912" w14:textId="77777777" w:rsidR="00A97527" w:rsidRDefault="00DE5F53" w:rsidP="00623A54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</w:p>
    <w:p w14:paraId="58DA7B62" w14:textId="77777777" w:rsidR="00A97527" w:rsidRDefault="00DE5F53" w:rsidP="00623A54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A26DC2E" wp14:editId="7FD9A8AC">
            <wp:extent cx="2667000" cy="2047875"/>
            <wp:effectExtent l="0" t="0" r="0" b="0"/>
            <wp:docPr id="100003" name="图片 100003" descr="@@@9b2ca458259445e88e9d077c603175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4241" w14:textId="77777777" w:rsidR="00A97527" w:rsidRDefault="00DE5F53" w:rsidP="00623A54">
      <w:pPr>
        <w:jc w:val="left"/>
        <w:textAlignment w:val="center"/>
      </w:pPr>
      <w:r>
        <w:t>根据材料，结合所学世界近现代史知识，概括出</w:t>
      </w:r>
      <w:r>
        <w:t>1900</w:t>
      </w:r>
      <w:r>
        <w:t>年</w:t>
      </w:r>
      <w:r>
        <w:t>~2000</w:t>
      </w:r>
      <w:r>
        <w:t>年世界变化趋势，并加以阐释。（要求：趋势正确，观点明晰，史实准确，史论结合，逻辑严密。）</w:t>
      </w:r>
    </w:p>
    <w:p w14:paraId="6146A7C7" w14:textId="77777777" w:rsidR="00A97527" w:rsidRDefault="00A97527" w:rsidP="00623A5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E9F7A45" w14:textId="77777777" w:rsidR="00A97527" w:rsidRDefault="00DE5F53" w:rsidP="00623A5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四、材料分析题</w:t>
      </w:r>
    </w:p>
    <w:p w14:paraId="7722A85E" w14:textId="77777777" w:rsidR="00A97527" w:rsidRDefault="00DE5F53" w:rsidP="00623A54">
      <w:pPr>
        <w:jc w:val="left"/>
        <w:textAlignment w:val="center"/>
      </w:pPr>
      <w:r>
        <w:t>15</w:t>
      </w:r>
      <w:r>
        <w:t>．</w:t>
      </w:r>
      <w:r>
        <w:t>[</w:t>
      </w:r>
      <w:r>
        <w:t>历史</w:t>
      </w:r>
      <w:r>
        <w:t>——</w:t>
      </w:r>
      <w:r>
        <w:t>选修</w:t>
      </w:r>
      <w:r>
        <w:t>1</w:t>
      </w:r>
      <w:r>
        <w:t>：历史上重大改革回眸</w:t>
      </w:r>
      <w:r>
        <w:t>]</w:t>
      </w:r>
    </w:p>
    <w:p w14:paraId="07A20F5E" w14:textId="77777777" w:rsidR="00A97527" w:rsidRDefault="00DE5F53" w:rsidP="00623A54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北魏献文帝、孝文帝皆年幼继位，</w:t>
      </w:r>
      <w:proofErr w:type="gramStart"/>
      <w:r>
        <w:rPr>
          <w:rFonts w:ascii="楷体" w:eastAsia="楷体" w:hAnsi="楷体" w:cs="楷体"/>
        </w:rPr>
        <w:t>冯</w:t>
      </w:r>
      <w:proofErr w:type="gramEnd"/>
      <w:r>
        <w:rPr>
          <w:rFonts w:ascii="楷体" w:eastAsia="楷体" w:hAnsi="楷体" w:cs="楷体"/>
        </w:rPr>
        <w:t>太后长期主持朝政。她主张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准古典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，即遵从周汉魏</w:t>
      </w:r>
      <w:proofErr w:type="gramStart"/>
      <w:r>
        <w:rPr>
          <w:rFonts w:ascii="楷体" w:eastAsia="楷体" w:hAnsi="楷体" w:cs="楷体"/>
        </w:rPr>
        <w:t>晋传统</w:t>
      </w:r>
      <w:proofErr w:type="gramEnd"/>
      <w:r>
        <w:rPr>
          <w:rFonts w:ascii="楷体" w:eastAsia="楷体" w:hAnsi="楷体" w:cs="楷体"/>
        </w:rPr>
        <w:t>制度文化，鉴于西晋末年以来北方历经动乱、学校不兴，她下令在各郡置博士、助教官，建立官办学校，又因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皇子皇孙，训教不立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，下令在都城平城</w:t>
      </w:r>
      <w:r>
        <w:rPr>
          <w:rFonts w:ascii="楷体" w:eastAsia="楷体" w:hAnsi="楷体" w:cs="楷体"/>
        </w:rPr>
        <w:t>(</w:t>
      </w:r>
      <w:r>
        <w:rPr>
          <w:rFonts w:ascii="楷体" w:eastAsia="楷体" w:hAnsi="楷体" w:cs="楷体"/>
        </w:rPr>
        <w:t>今山西大同</w:t>
      </w:r>
      <w:r>
        <w:rPr>
          <w:rFonts w:ascii="楷体" w:eastAsia="楷体" w:hAnsi="楷体" w:cs="楷体"/>
        </w:rPr>
        <w:t>)</w:t>
      </w:r>
      <w:r>
        <w:rPr>
          <w:rFonts w:ascii="楷体" w:eastAsia="楷体" w:hAnsi="楷体" w:cs="楷体"/>
        </w:rPr>
        <w:t>创立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皇宗学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，专门教育皇室子弟。孝文帝</w:t>
      </w:r>
      <w:proofErr w:type="gramStart"/>
      <w:r>
        <w:rPr>
          <w:rFonts w:ascii="楷体" w:eastAsia="楷体" w:hAnsi="楷体" w:cs="楷体"/>
        </w:rPr>
        <w:t>在皇宗学</w:t>
      </w:r>
      <w:proofErr w:type="gramEnd"/>
      <w:r>
        <w:rPr>
          <w:rFonts w:ascii="楷体" w:eastAsia="楷体" w:hAnsi="楷体" w:cs="楷体"/>
        </w:rPr>
        <w:t>学习期间，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未尝不《书典》在怀，《礼经》为事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。鲜卑人喜欢歌舞，</w:t>
      </w:r>
      <w:proofErr w:type="gramStart"/>
      <w:r>
        <w:rPr>
          <w:rFonts w:ascii="楷体" w:eastAsia="楷体" w:hAnsi="楷体" w:cs="楷体"/>
        </w:rPr>
        <w:t>冯</w:t>
      </w:r>
      <w:proofErr w:type="gramEnd"/>
      <w:r>
        <w:rPr>
          <w:rFonts w:ascii="楷体" w:eastAsia="楷体" w:hAnsi="楷体" w:cs="楷体"/>
        </w:rPr>
        <w:t>太后亲自参与编写浅显易懂的《</w:t>
      </w:r>
      <w:proofErr w:type="gramStart"/>
      <w:r>
        <w:rPr>
          <w:rFonts w:ascii="楷体" w:eastAsia="楷体" w:hAnsi="楷体" w:cs="楷体"/>
        </w:rPr>
        <w:t>劝戒</w:t>
      </w:r>
      <w:proofErr w:type="gramEnd"/>
      <w:r>
        <w:rPr>
          <w:rFonts w:ascii="楷体" w:eastAsia="楷体" w:hAnsi="楷体" w:cs="楷体"/>
        </w:rPr>
        <w:t>歌》</w:t>
      </w:r>
      <w:r>
        <w:rPr>
          <w:rFonts w:ascii="楷体" w:eastAsia="楷体" w:hAnsi="楷体" w:cs="楷体"/>
        </w:rPr>
        <w:t>300</w:t>
      </w:r>
      <w:r>
        <w:rPr>
          <w:rFonts w:ascii="楷体" w:eastAsia="楷体" w:hAnsi="楷体" w:cs="楷体"/>
        </w:rPr>
        <w:t>余首，并谱成曲调演唱，以鲜卑人喜闻乐见的形式宣讲中原文化，这些措施为进一步改革做了准备。</w:t>
      </w:r>
      <w:proofErr w:type="gramStart"/>
      <w:r>
        <w:rPr>
          <w:rFonts w:ascii="楷体" w:eastAsia="楷体" w:hAnsi="楷体" w:cs="楷体"/>
        </w:rPr>
        <w:t>冯</w:t>
      </w:r>
      <w:proofErr w:type="gramEnd"/>
      <w:r>
        <w:rPr>
          <w:rFonts w:ascii="楷体" w:eastAsia="楷体" w:hAnsi="楷体" w:cs="楷体"/>
        </w:rPr>
        <w:t>太后去世后，孝文帝将她的谥号定为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文明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</w:t>
      </w:r>
    </w:p>
    <w:p w14:paraId="6F344E4E" w14:textId="77777777" w:rsidR="00A97527" w:rsidRDefault="00DE5F53" w:rsidP="00623A54">
      <w:pPr>
        <w:jc w:val="right"/>
        <w:textAlignment w:val="center"/>
      </w:pPr>
      <w:r>
        <w:rPr>
          <w:rFonts w:ascii="楷体_GB2312" w:eastAsia="楷体_GB2312" w:hAnsi="楷体_GB2312" w:cs="楷体_GB2312"/>
        </w:rPr>
        <w:t>——</w:t>
      </w:r>
      <w:r>
        <w:rPr>
          <w:rFonts w:ascii="楷体_GB2312" w:eastAsia="楷体_GB2312" w:hAnsi="楷体_GB2312" w:cs="楷体_GB2312"/>
        </w:rPr>
        <w:t>据《魏书》等</w:t>
      </w:r>
    </w:p>
    <w:p w14:paraId="44ACF947" w14:textId="77777777" w:rsidR="00A97527" w:rsidRDefault="00DE5F53" w:rsidP="00623A54">
      <w:pPr>
        <w:jc w:val="left"/>
        <w:textAlignment w:val="center"/>
      </w:pPr>
      <w:r>
        <w:t>(1)</w:t>
      </w:r>
      <w:r>
        <w:t>根据材料，概括</w:t>
      </w:r>
      <w:proofErr w:type="gramStart"/>
      <w:r>
        <w:t>冯</w:t>
      </w:r>
      <w:proofErr w:type="gramEnd"/>
      <w:r>
        <w:t>太后教育改革的主要内容。</w:t>
      </w:r>
    </w:p>
    <w:p w14:paraId="3AE3E4D9" w14:textId="77777777" w:rsidR="00A97527" w:rsidRDefault="00DE5F53" w:rsidP="00623A54">
      <w:pPr>
        <w:jc w:val="left"/>
        <w:textAlignment w:val="center"/>
      </w:pPr>
      <w:r>
        <w:t>(2)</w:t>
      </w:r>
      <w:r>
        <w:t>根据材料并结合所学知识，简析</w:t>
      </w:r>
      <w:proofErr w:type="gramStart"/>
      <w:r>
        <w:t>冯</w:t>
      </w:r>
      <w:proofErr w:type="gramEnd"/>
      <w:r>
        <w:t>太后教育改革的意义。</w:t>
      </w:r>
    </w:p>
    <w:p w14:paraId="53CF1A52" w14:textId="77777777" w:rsidR="00A97527" w:rsidRDefault="00DE5F53" w:rsidP="00623A54">
      <w:pPr>
        <w:jc w:val="left"/>
        <w:textAlignment w:val="center"/>
      </w:pPr>
      <w:r>
        <w:t>16</w:t>
      </w:r>
      <w:r>
        <w:t>．</w:t>
      </w:r>
      <w:r>
        <w:t>[</w:t>
      </w:r>
      <w:r>
        <w:t>历史</w:t>
      </w:r>
      <w:r>
        <w:t>——</w:t>
      </w:r>
      <w:r>
        <w:t>选修</w:t>
      </w:r>
      <w:r>
        <w:t>3</w:t>
      </w:r>
      <w:r>
        <w:t>：</w:t>
      </w:r>
      <w:r>
        <w:t>20</w:t>
      </w:r>
      <w:r>
        <w:t>世纪的战争与和平</w:t>
      </w:r>
      <w:r>
        <w:t>]</w:t>
      </w:r>
    </w:p>
    <w:p w14:paraId="4B318C30" w14:textId="77777777" w:rsidR="00A97527" w:rsidRDefault="00DE5F53" w:rsidP="00623A54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1911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3</w:t>
      </w:r>
      <w:r>
        <w:rPr>
          <w:rFonts w:ascii="楷体" w:eastAsia="楷体" w:hAnsi="楷体" w:cs="楷体"/>
        </w:rPr>
        <w:t>月，摩洛哥非斯地区爆发了反对法国殖民统治的起义，法国派兵镇压。德国出面干涉，</w:t>
      </w:r>
      <w:r>
        <w:rPr>
          <w:rFonts w:ascii="楷体" w:eastAsia="楷体" w:hAnsi="楷体" w:cs="楷体"/>
        </w:rPr>
        <w:t>7</w:t>
      </w:r>
      <w:r>
        <w:rPr>
          <w:rFonts w:ascii="楷体" w:eastAsia="楷体" w:hAnsi="楷体" w:cs="楷体"/>
        </w:rPr>
        <w:t>月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日派军舰到摩洛哥阿加迪尔港，引发阿加迪尔危机。由于担心德国获得摩洛哥沿岸港口并建立海军基地，英国于</w:t>
      </w:r>
      <w:r>
        <w:rPr>
          <w:rFonts w:ascii="楷体" w:eastAsia="楷体" w:hAnsi="楷体" w:cs="楷体"/>
        </w:rPr>
        <w:t>21</w:t>
      </w:r>
      <w:r>
        <w:rPr>
          <w:rFonts w:ascii="楷体" w:eastAsia="楷体" w:hAnsi="楷体" w:cs="楷体"/>
        </w:rPr>
        <w:t>日发出警告，强调英国是处理国际事务不可或缺的角色。英国海军进入战备状态，总参谋长访问法国并视察德法边界。在英国强硬态度面前，</w:t>
      </w:r>
      <w:r>
        <w:rPr>
          <w:rFonts w:ascii="楷体" w:eastAsia="楷体" w:hAnsi="楷体" w:cs="楷体"/>
        </w:rPr>
        <w:t>德国同意与法国妥协，摩洛哥由法国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保护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，法国向德国转让法属刚果部分地区。</w:t>
      </w:r>
      <w:r>
        <w:rPr>
          <w:rFonts w:ascii="楷体" w:eastAsia="楷体" w:hAnsi="楷体" w:cs="楷体"/>
        </w:rPr>
        <w:t>11</w:t>
      </w:r>
      <w:r>
        <w:rPr>
          <w:rFonts w:ascii="楷体" w:eastAsia="楷体" w:hAnsi="楷体" w:cs="楷体"/>
        </w:rPr>
        <w:t>月底，德国军舰驶离阿加迪尔港，危机结束。德国对此十分失望，决心在下一次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考验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时不再退缩。同时，英法同盟的实质合作进一步加强。</w:t>
      </w:r>
    </w:p>
    <w:p w14:paraId="46DBE375" w14:textId="77777777" w:rsidR="00A97527" w:rsidRDefault="00DE5F53" w:rsidP="00623A54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</w:t>
      </w:r>
      <w:proofErr w:type="gramStart"/>
      <w:r>
        <w:rPr>
          <w:rFonts w:ascii="楷体" w:eastAsia="楷体" w:hAnsi="楷体" w:cs="楷体"/>
        </w:rPr>
        <w:t>徐弃郁</w:t>
      </w:r>
      <w:proofErr w:type="gramEnd"/>
      <w:r>
        <w:rPr>
          <w:rFonts w:ascii="楷体" w:eastAsia="楷体" w:hAnsi="楷体" w:cs="楷体"/>
        </w:rPr>
        <w:t>《脆弱的崛起：大战略与德意志帝国的命运》等</w:t>
      </w:r>
    </w:p>
    <w:p w14:paraId="7CB1C70F" w14:textId="77777777" w:rsidR="00A97527" w:rsidRDefault="00DE5F53" w:rsidP="00623A54">
      <w:pPr>
        <w:jc w:val="left"/>
        <w:textAlignment w:val="center"/>
      </w:pPr>
      <w:r>
        <w:t>(1)</w:t>
      </w:r>
      <w:r>
        <w:t>根据材料并结合所学知识，说明英国在阿加迪尔危机中的立场及其原因。</w:t>
      </w:r>
    </w:p>
    <w:p w14:paraId="4B2E7632" w14:textId="77777777" w:rsidR="00A97527" w:rsidRDefault="00DE5F53" w:rsidP="00623A54">
      <w:pPr>
        <w:jc w:val="left"/>
        <w:textAlignment w:val="center"/>
      </w:pPr>
      <w:r>
        <w:t>(2)</w:t>
      </w:r>
      <w:r>
        <w:t>根据材料并结合所学知识，简析阿加迪尔危机对德国的影响。</w:t>
      </w:r>
    </w:p>
    <w:p w14:paraId="50793DCC" w14:textId="77777777" w:rsidR="00A97527" w:rsidRDefault="00DE5F53" w:rsidP="00623A54">
      <w:pPr>
        <w:jc w:val="left"/>
        <w:textAlignment w:val="center"/>
      </w:pPr>
      <w:r>
        <w:t>17</w:t>
      </w:r>
      <w:r>
        <w:t>．</w:t>
      </w:r>
      <w:r>
        <w:t>[</w:t>
      </w:r>
      <w:r>
        <w:t>历史</w:t>
      </w:r>
      <w:r>
        <w:t>——</w:t>
      </w:r>
      <w:r>
        <w:t>选修</w:t>
      </w:r>
      <w:r>
        <w:t>4</w:t>
      </w:r>
      <w:r>
        <w:t>：中外历史人物评说</w:t>
      </w:r>
      <w:r>
        <w:t>]</w:t>
      </w:r>
    </w:p>
    <w:p w14:paraId="56448896" w14:textId="77777777" w:rsidR="00A97527" w:rsidRDefault="00DE5F53" w:rsidP="00623A54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清帝退位后，黄兴认为政治目标已实现，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将来政治竞争，但能以政</w:t>
      </w:r>
      <w:r>
        <w:rPr>
          <w:rFonts w:ascii="楷体" w:eastAsia="楷体" w:hAnsi="楷体" w:cs="楷体"/>
        </w:rPr>
        <w:t>见相折冲，不愿以武力相角逐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，中华民国初年的国会选举期间，孙中山专心从事实业建设，对国民党党务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一切不问，纯然放任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；黄兴则积极为国民党争取选票，并认为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今者共和成立，欲苏民困，厚国力，舍实业末由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</w:t>
      </w:r>
      <w:r>
        <w:rPr>
          <w:rFonts w:ascii="楷体" w:eastAsia="楷体" w:hAnsi="楷体" w:cs="楷体"/>
        </w:rPr>
        <w:t>1913</w:t>
      </w:r>
      <w:r>
        <w:rPr>
          <w:rFonts w:ascii="楷体" w:eastAsia="楷体" w:hAnsi="楷体" w:cs="楷体"/>
        </w:rPr>
        <w:t>年宋教仁遇刺后，黄兴主张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法律讨袁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，反对起兵，孙中山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格于众议，只好从缓发动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，后袁世凯欲武力镇压革命党，黄兴与孙中山领导发动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二次革命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，失败后逃亡日本。在日本，孙中山将国民党改组为中华革命党，继续发动式力革命，黄兴主张积蓄力量，循序渐进地反对袁世凯。</w:t>
      </w:r>
    </w:p>
    <w:p w14:paraId="1E38B54A" w14:textId="77777777" w:rsidR="00A97527" w:rsidRDefault="00DE5F53" w:rsidP="00623A54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摘编自李新总编《中华民国史人物传》等</w:t>
      </w:r>
    </w:p>
    <w:p w14:paraId="008FA6B6" w14:textId="77777777" w:rsidR="00A97527" w:rsidRDefault="00DE5F53" w:rsidP="00623A54">
      <w:pPr>
        <w:jc w:val="left"/>
        <w:textAlignment w:val="center"/>
      </w:pPr>
      <w:r>
        <w:t>(1)</w:t>
      </w:r>
      <w:r>
        <w:t>根据材料并结合所学知识，概括中华民国建立后黄兴和孙中山政治主张的相同之处。</w:t>
      </w:r>
    </w:p>
    <w:p w14:paraId="21FB4AE4" w14:textId="77777777" w:rsidR="00A97527" w:rsidRDefault="00DE5F53" w:rsidP="00623A54">
      <w:pPr>
        <w:jc w:val="left"/>
        <w:textAlignment w:val="center"/>
      </w:pPr>
      <w:r>
        <w:t>(2)</w:t>
      </w:r>
      <w:r>
        <w:t>根据材料并结合所学知识，简析中华民国建立后黄兴和孙中山的政治分歧及其后果。</w:t>
      </w:r>
    </w:p>
    <w:p w14:paraId="4074DE34" w14:textId="77777777" w:rsidR="00A97527" w:rsidRDefault="00A97527" w:rsidP="00623A54">
      <w:pPr>
        <w:jc w:val="left"/>
        <w:textAlignment w:val="center"/>
      </w:pPr>
    </w:p>
    <w:sectPr w:rsidR="00A97527" w:rsidSect="00623A54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9A047" w14:textId="77777777" w:rsidR="00DE5F53" w:rsidRDefault="00DE5F53">
      <w:r>
        <w:separator/>
      </w:r>
    </w:p>
  </w:endnote>
  <w:endnote w:type="continuationSeparator" w:id="0">
    <w:p w14:paraId="66FEA20A" w14:textId="77777777" w:rsidR="00DE5F53" w:rsidRDefault="00DE5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C1D88" w14:textId="77777777" w:rsidR="00DE5F53" w:rsidRDefault="00DE5F53">
      <w:r>
        <w:separator/>
      </w:r>
    </w:p>
  </w:footnote>
  <w:footnote w:type="continuationSeparator" w:id="0">
    <w:p w14:paraId="5847906C" w14:textId="77777777" w:rsidR="00DE5F53" w:rsidRDefault="00DE5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23A54"/>
    <w:rsid w:val="006B16C5"/>
    <w:rsid w:val="00776133"/>
    <w:rsid w:val="00855687"/>
    <w:rsid w:val="008C07DE"/>
    <w:rsid w:val="00A30CCE"/>
    <w:rsid w:val="00A97527"/>
    <w:rsid w:val="00AC3E9C"/>
    <w:rsid w:val="00BC4F14"/>
    <w:rsid w:val="00BC62FB"/>
    <w:rsid w:val="00BF535F"/>
    <w:rsid w:val="00C806B0"/>
    <w:rsid w:val="00DE5F53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9495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2024-06-20T08:29:00Z</dcterms:created>
  <dcterms:modified xsi:type="dcterms:W3CDTF">2024-06-20T08:30:00Z</dcterms:modified>
</cp:coreProperties>
</file>