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20"/>
        <w:snapToGrid w:val="0"/>
      </w:pPr>
      <w:r>
        <w:rPr>
          <w:rFonts w:ascii="Microsoft YaHei" w:hAnsi="Microsoft YaHei" w:eastAsia="Microsoft YaHei"/>
          <w:color w:val="000000"/>
        </w:rPr>
        <w:t>123Proxy 不限流量海外爬虫代理</w:t>
      </w:r>
    </w:p>
    <w:p>
      <w:pPr>
        <w:keepNext/>
        <w:spacing w:after="120"/>
        <w:snapToGrid w:val="0"/>
      </w:pPr>
      <w:r>
        <w:rPr>
          <w:rFonts w:ascii="Microsoft YaHei" w:hAnsi="Microsoft YaHei" w:eastAsia="Microsoft YaHei"/>
          <w:color w:val="000000"/>
        </w:rPr>
        <w:t>面向爬虫开发工程师，提供隧道并发、不限量动态住宅和高带宽定制。网页爬虫、YouTube 下载与 AI 大规模下载，可按任务选择不限流量方案。</w:t>
      </w:r>
    </w:p>
    <w:p>
      <w:pPr>
        <w:keepNext w:val="0"/>
        <w:spacing w:line="240" w:lineRule="auto" w:after="12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43600" cy="1982113"/>
            <wp:docPr id="1" name="Picture 1" descr="123Proxy 不限流量海外爬虫代理 主 Ban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80"/>
        <w:snapToGrid w:val="0"/>
      </w:pPr>
      <w:r>
        <w:rPr>
          <w:rFonts w:ascii="Microsoft YaHei" w:hAnsi="Microsoft YaHei" w:eastAsia="Microsoft YaHei"/>
          <w:color w:val="000000"/>
        </w:rPr>
        <w:t>持续网页爬虫与 YouTube 视频下载</w:t>
      </w:r>
    </w:p>
    <w:p>
      <w:pPr>
        <w:keepNext/>
        <w:spacing w:after="120"/>
        <w:snapToGrid w:val="0"/>
      </w:pPr>
      <w:r>
        <w:rPr>
          <w:rFonts w:ascii="Microsoft YaHei" w:hAnsi="Microsoft YaHei" w:eastAsia="Microsoft YaHei"/>
          <w:color w:val="000000"/>
        </w:rPr>
        <w:t>常规 YouTube / yt-dlp 下载和持续网页爬虫，可先测试隧道代理按并发套餐。按同时在途请求配置容量，不按累计 GB 计费；兼容 requests、Scrapy 等代码接入。</w:t>
      </w:r>
    </w:p>
    <w:p>
      <w:pPr>
        <w:keepNext/>
        <w:spacing w:line="240" w:lineRule="auto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 descr="隧道代理按并发套餐 折后月价 5线程270元 50线程2700元 200线程9000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80" w:lineRule="exact"/>
        <w:snapToGrid w:val="0"/>
      </w:pPr>
      <w:r>
        <w:rPr>
          <w:rFonts w:ascii="Microsoft YaHei" w:hAnsi="Microsoft YaHei" w:eastAsia="Microsoft YaHei"/>
          <w:color w:val="000000"/>
          <w:sz w:val="19"/>
        </w:rPr>
        <w:t>不限流量不等于不限速度，实际吞吐受线程容量、目标响应和网络状况影响。</w:t>
      </w:r>
    </w:p>
    <w:p>
      <w:pPr>
        <w:spacing w:line="280" w:lineRule="exact" w:after="80"/>
        <w:snapToGrid w:val="0"/>
      </w:pPr>
      <w:hyperlink r:id="rId11">
        <w:r>
          <w:rPr>
            <w:rFonts w:ascii="Microsoft YaHei" w:hAnsi="Microsoft YaHei" w:eastAsia="Microsoft YaHei"/>
            <w:color w:val="2457C5"/>
            <w:sz w:val="20"/>
          </w:rPr>
          <w:t>隧道套餐价格  https://www.123proxy.cn/pricing.html?product=tunnel</w:t>
        </w:r>
      </w:hyperlink>
    </w:p>
    <w:p>
      <w:pPr>
        <w:snapToGrid w:val="0"/>
      </w:pPr>
      <w:r>
        <w:br w:type="page"/>
      </w:r>
    </w:p>
    <w:p>
      <w:pPr>
        <w:pStyle w:val="Heading1"/>
        <w:keepNext/>
        <w:spacing w:after="80"/>
        <w:snapToGrid w:val="0"/>
      </w:pPr>
      <w:r>
        <w:rPr>
          <w:rFonts w:ascii="Microsoft YaHei" w:hAnsi="Microsoft YaHei" w:eastAsia="Microsoft YaHei"/>
          <w:color w:val="000000"/>
        </w:rPr>
        <w:t>住宅浏览器自动化与持续任务</w:t>
      </w:r>
    </w:p>
    <w:p>
      <w:pPr>
        <w:keepNext/>
        <w:spacing w:after="120"/>
        <w:snapToGrid w:val="0"/>
      </w:pPr>
      <w:r>
        <w:rPr>
          <w:rFonts w:ascii="Microsoft YaHei" w:hAnsi="Microsoft YaHei" w:eastAsia="Microsoft YaHei"/>
          <w:color w:val="000000"/>
        </w:rPr>
        <w:t>住宅浏览器任务流量较大时，可评估不限量动态住宅。按端口和周期购买，每端口不限流量与并发；实际吞吐仍受套餐带宽限制。</w:t>
      </w:r>
    </w:p>
    <w:p>
      <w:pPr>
        <w:keepNext/>
        <w:spacing w:line="240" w:lineRule="auto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 descr="不限量动态住宅 5端口600元每月 每端口不限流量与并发 固定3至30分钟轮换 地区按套餐统一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80"/>
        <w:snapToGrid w:val="0"/>
      </w:pPr>
      <w:hyperlink r:id="rId13">
        <w:r>
          <w:rPr>
            <w:rFonts w:ascii="Microsoft YaHei" w:hAnsi="Microsoft YaHei" w:eastAsia="Microsoft YaHei"/>
            <w:color w:val="2457C5"/>
            <w:sz w:val="20"/>
          </w:rPr>
          <w:t>端口套餐价格  https://www.123proxy.cn/pricing.html?product=unlimited</w:t>
        </w:r>
      </w:hyperlink>
    </w:p>
    <w:p>
      <w:pPr>
        <w:pStyle w:val="Heading1"/>
        <w:keepNext/>
        <w:spacing w:after="80"/>
        <w:snapToGrid w:val="0"/>
      </w:pPr>
      <w:r>
        <w:rPr>
          <w:rFonts w:ascii="Microsoft YaHei" w:hAnsi="Microsoft YaHei" w:eastAsia="Microsoft YaHei"/>
          <w:color w:val="000000"/>
        </w:rPr>
        <w:t>AI 大规模下载与高带宽定制</w:t>
      </w:r>
    </w:p>
    <w:p>
      <w:pPr>
        <w:keepNext/>
        <w:spacing w:after="120"/>
        <w:snapToGrid w:val="0"/>
      </w:pPr>
      <w:r>
        <w:rPr>
          <w:rFonts w:ascii="Microsoft YaHei" w:hAnsi="Microsoft YaHei" w:eastAsia="Microsoft YaHei"/>
          <w:color w:val="000000"/>
        </w:rPr>
        <w:t>视频、图片、公开代码和文档的海量下载，可配置高带宽代理 IP 与定制代理池。技术团队按目标站点、数据量与完成周期测试评估后报价，并独立交付。</w:t>
      </w:r>
    </w:p>
    <w:p>
      <w:pPr>
        <w:keepNext/>
        <w:spacing w:line="240" w:lineRule="auto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 descr="高带宽代理IP 10Gbps以上单项目聚合方案需测试评估 公开数据源经定制代理池至爬虫集群和客户存储 按项目报价 技术支持独立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80"/>
        <w:snapToGrid w:val="0"/>
      </w:pPr>
      <w:hyperlink r:id="rId15">
        <w:r>
          <w:rPr>
            <w:rFonts w:ascii="Microsoft YaHei" w:hAnsi="Microsoft YaHei" w:eastAsia="Microsoft YaHei"/>
            <w:color w:val="2457C5"/>
            <w:sz w:val="20"/>
          </w:rPr>
          <w:t>高带宽项目咨询  https://www.123proxy.cn/contact.html#solutions</w:t>
        </w:r>
      </w:hyperlink>
    </w:p>
    <w:p>
      <w:pPr>
        <w:snapToGrid w:val="0"/>
      </w:pPr>
      <w:r>
        <w:br w:type="page"/>
      </w:r>
    </w:p>
    <w:p>
      <w:pPr>
        <w:pStyle w:val="Heading1"/>
        <w:keepNext/>
        <w:spacing w:after="80"/>
        <w:snapToGrid w:val="0"/>
      </w:pPr>
      <w:r>
        <w:rPr>
          <w:rFonts w:ascii="Microsoft YaHei" w:hAnsi="Microsoft YaHei" w:eastAsia="Microsoft YaHei"/>
          <w:color w:val="000000"/>
        </w:rPr>
        <w:t>国家定位与固定出口方案</w:t>
      </w:r>
    </w:p>
    <w:p>
      <w:pPr>
        <w:keepNext w:val="0"/>
        <w:spacing w:after="120"/>
        <w:snapToGrid w:val="0"/>
      </w:pPr>
      <w:r>
        <w:rPr>
          <w:rFonts w:ascii="Microsoft YaHei" w:hAnsi="Microsoft YaHei" w:eastAsia="Microsoft YaHei"/>
          <w:color w:val="000000"/>
        </w:rPr>
        <w:t>需要逐请求指定国家或地区、保持住宅 SESSION，可选按流量购买的隧道住宅代理。需要长期固定出口，则选择长效静态代理或长效静态住宅。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FF9"/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产品</w:t>
            </w:r>
          </w:p>
        </w:tc>
        <w:tc>
          <w:tcPr>
            <w:tcW w:type="dxa" w:w="267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FF9"/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适用需求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FF9"/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套餐价格示例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隧道住宅代理</w:t>
            </w:r>
          </w:p>
        </w:tc>
        <w:tc>
          <w:tcPr>
            <w:tcW w:type="dxa" w:w="267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国家或地区定位</w:t>
              <w:br/>
              <w:t>住宅 SESSION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1GB ¥20</w:t>
              <w:br/>
              <w:t>10,000GB 档折合 ¥3/GB</w:t>
              <w:br/>
              <w:t>仅按流量购买，不属于不限流量套餐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长效静态代理</w:t>
            </w:r>
          </w:p>
        </w:tc>
        <w:tc>
          <w:tcPr>
            <w:tcW w:type="dxa" w:w="267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长期固定机房出口</w:t>
              <w:br/>
              <w:t>来源 IP 白名单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 IP ¥40/月</w:t>
              <w:br/>
              <w:t>1,000 IP 档折合 ¥20/IP/月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长效静态住宅</w:t>
            </w:r>
          </w:p>
        </w:tc>
        <w:tc>
          <w:tcPr>
            <w:tcW w:type="dxa" w:w="267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长期固定住宅出口</w:t>
              <w:br/>
              <w:t>稳定住宅身份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 IP ¥80/月</w:t>
              <w:br/>
              <w:t>500 IP 档折合 ¥40/IP/月</w:t>
            </w:r>
          </w:p>
        </w:tc>
      </w:tr>
    </w:tbl>
    <w:p>
      <w:pPr>
        <w:keepNext w:val="0"/>
        <w:spacing w:after="120" w:line="280" w:lineRule="exact"/>
        <w:snapToGrid w:val="0"/>
      </w:pPr>
      <w:r>
        <w:rPr>
          <w:rFonts w:ascii="Microsoft YaHei" w:hAnsi="Microsoft YaHei" w:eastAsia="Microsoft YaHei"/>
          <w:color w:val="000000"/>
          <w:sz w:val="19"/>
        </w:rPr>
        <w:t>以上为对应规格的当前报价。批量折合价需购买对应档位，地区库存和最终金额以控制台确认为准。</w:t>
      </w:r>
    </w:p>
    <w:p>
      <w:pPr>
        <w:pStyle w:val="Heading1"/>
        <w:keepNext/>
        <w:spacing w:after="80"/>
        <w:snapToGrid w:val="0"/>
      </w:pPr>
      <w:r>
        <w:rPr>
          <w:rFonts w:ascii="Microsoft YaHei" w:hAnsi="Microsoft YaHei" w:eastAsia="Microsoft YaHei"/>
          <w:color w:val="000000"/>
        </w:rPr>
        <w:t>先测试目标站点 再购买生产套餐</w:t>
      </w:r>
    </w:p>
    <w:p>
      <w:pPr>
        <w:keepNext w:val="0"/>
        <w:spacing w:after="100"/>
        <w:snapToGrid w:val="0"/>
      </w:pPr>
      <w:r>
        <w:rPr>
          <w:rFonts w:ascii="Microsoft YaHei" w:hAnsi="Microsoft YaHei" w:eastAsia="Microsoft YaHei"/>
          <w:color w:val="000000"/>
        </w:rPr>
        <w:t>隧道并发套餐可申请 5 线程 4 小时测试；不限量动态住宅可申请 5 端口 2 小时测试。资格与开通方式由客服确认。高带宽项目由技术团队安排测试与方案评估。</w:t>
      </w:r>
    </w:p>
    <w:p>
      <w:pPr>
        <w:keepNext w:val="0"/>
        <w:spacing w:after="100"/>
        <w:snapToGrid w:val="0"/>
      </w:pPr>
      <w:r>
        <w:rPr>
          <w:rFonts w:ascii="Microsoft YaHei" w:hAnsi="Microsoft YaHei" w:eastAsia="Microsoft YaHei"/>
          <w:color w:val="000000"/>
        </w:rPr>
        <w:t>咨询时请说明目标站点、爬虫框架、并发或下载量，以及住宅和地区需求。</w:t>
      </w:r>
    </w:p>
    <w:p>
      <w:pPr>
        <w:keepNext/>
        <w:spacing w:line="240" w:lineRule="auto" w:before="60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1280160" cy="1149022"/>
            <wp:docPr id="5" name="Picture 5" descr="官网客户服务企业微信二维码 免费测试和套餐办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1490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000000"/>
        </w:rPr>
        <w:t xml:space="preserve">        </w:t>
      </w:r>
      <w:r>
        <w:drawing>
          <wp:inline xmlns:a="http://schemas.openxmlformats.org/drawingml/2006/main" xmlns:pic="http://schemas.openxmlformats.org/drawingml/2006/picture">
            <wp:extent cx="1335024" cy="1151641"/>
            <wp:docPr id="6" name="Picture 6" descr="官网技术与企业方案微信二维码 高带宽项目咨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15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 w:line="280" w:lineRule="exact"/>
        <w:jc w:val="center"/>
        <w:snapToGrid w:val="0"/>
      </w:pPr>
      <w:r>
        <w:rPr>
          <w:rFonts w:ascii="Microsoft YaHei" w:hAnsi="Microsoft YaHei" w:eastAsia="Microsoft YaHei"/>
          <w:color w:val="000000"/>
          <w:sz w:val="19"/>
        </w:rPr>
        <w:t>免费测试与客户服务                    技术咨询与高带宽项目</w:t>
      </w:r>
    </w:p>
    <w:p>
      <w:pPr>
        <w:spacing w:line="280" w:lineRule="exact" w:after="80"/>
        <w:snapToGrid w:val="0"/>
      </w:pPr>
      <w:hyperlink r:id="rId18">
        <w:r>
          <w:rPr>
            <w:rFonts w:ascii="Microsoft YaHei" w:hAnsi="Microsoft YaHei" w:eastAsia="Microsoft YaHei"/>
            <w:color w:val="2457C5"/>
            <w:sz w:val="20"/>
          </w:rPr>
          <w:t>官网与实时价格  https://www.123proxy.cn/pricing.html</w:t>
        </w:r>
      </w:hyperlink>
    </w:p>
    <w:p>
      <w:pPr>
        <w:spacing w:line="280" w:lineRule="exact" w:after="80"/>
        <w:snapToGrid w:val="0"/>
      </w:pPr>
      <w:hyperlink r:id="rId19">
        <w:r>
          <w:rPr>
            <w:rFonts w:ascii="Microsoft YaHei" w:hAnsi="Microsoft YaHei" w:eastAsia="Microsoft YaHei"/>
            <w:color w:val="2457C5"/>
            <w:sz w:val="20"/>
          </w:rPr>
          <w:t>开发者接入手册  https://www.123proxy.cn/developers/</w:t>
        </w:r>
      </w:hyperlink>
    </w:p>
    <w:p>
      <w:pPr>
        <w:keepNext w:val="0"/>
        <w:spacing w:after="80" w:line="280" w:lineRule="exact"/>
        <w:snapToGrid w:val="0"/>
      </w:pPr>
      <w:r>
        <w:rPr>
          <w:rFonts w:ascii="Microsoft YaHei" w:hAnsi="Microsoft YaHei" w:eastAsia="Microsoft YaHei"/>
          <w:color w:val="000000"/>
          <w:sz w:val="20"/>
        </w:rPr>
        <w:t>商务邮箱  sales@123proxy.cn</w:t>
      </w:r>
    </w:p>
    <w:p>
      <w:pPr>
        <w:keepNext w:val="0"/>
        <w:spacing w:after="80" w:line="280" w:lineRule="exact"/>
        <w:snapToGrid w:val="0"/>
      </w:pPr>
      <w:r>
        <w:rPr>
          <w:rFonts w:ascii="Microsoft YaHei" w:hAnsi="Microsoft YaHei" w:eastAsia="Microsoft YaHei"/>
          <w:color w:val="000000"/>
          <w:sz w:val="19"/>
        </w:rPr>
        <w:t>使用说明：爬虫程序需部署在海外网络环境，代理仅用于合法公开数据爬取等业务，不提供 VPN 或翻墙功能。</w:t>
      </w:r>
    </w:p>
    <w:p>
      <w:pPr>
        <w:keepNext w:val="0"/>
        <w:spacing w:after="0" w:line="280" w:lineRule="exact"/>
        <w:snapToGrid w:val="0"/>
      </w:pPr>
      <w:r>
        <w:rPr>
          <w:rFonts w:ascii="Microsoft YaHei" w:hAnsi="Microsoft YaHei" w:eastAsia="Microsoft YaHei"/>
          <w:color w:val="000000"/>
          <w:sz w:val="19"/>
        </w:rPr>
        <w:t>报价与产品规则核对日期为 2026 年 10 月 10 日，后续更新请查看官网。</w:t>
      </w:r>
    </w:p>
    <w:sectPr w:rsidR="00FC693F" w:rsidRPr="0006063C" w:rsidSect="00034616">
      <w:pgSz w:w="12240" w:h="15840"/>
      <w:pgMar w:top="979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00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9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123proxy.cn/pricing.html?product=tunnel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www.123proxy.cn/pricing.html?product=unlimited" TargetMode="External"/><Relationship Id="rId14" Type="http://schemas.openxmlformats.org/officeDocument/2006/relationships/image" Target="media/image4.png"/><Relationship Id="rId15" Type="http://schemas.openxmlformats.org/officeDocument/2006/relationships/hyperlink" Target="https://www.123proxy.cn/contact.html#solutions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www.123proxy.cn/pricing.html" TargetMode="External"/><Relationship Id="rId19" Type="http://schemas.openxmlformats.org/officeDocument/2006/relationships/hyperlink" Target="https://www.123proxy.cn/develop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123Proxy 不限流量海外爬虫代理</dc:title>
  <dc:subject>面向第三方爬虫平台的产品广告图文</dc:subject>
  <dc:creator>123Proxy</dc:creator>
  <cp:keywords>海外爬虫代理,不限流量,隧道并发,YouTube,动态住宅,高带宽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