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t>棚智未来</w:t>
      </w:r>
    </w:p>
    <w:p>
      <w:pPr>
        <w:jc w:val="center"/>
      </w:pPr>
      <w:r>
        <w:rPr>
          <w:rFonts w:ascii="黑体" w:hAnsi="黑体" w:eastAsia="黑体"/>
          <w:b w:val="0"/>
          <w:color w:val="2F6B4F"/>
          <w:sz w:val="36"/>
        </w:rPr>
        <w:t>设施农业智能监测与决策平台</w:t>
      </w:r>
    </w:p>
    <w:p/>
    <w:p>
      <w:pPr>
        <w:jc w:val="center"/>
      </w:pPr>
      <w:r>
        <w:rPr>
          <w:rFonts w:ascii="黑体" w:hAnsi="黑体" w:eastAsia="黑体"/>
          <w:b/>
          <w:sz w:val="44"/>
        </w:rPr>
        <w:t>工作总结</w:t>
      </w:r>
    </w:p>
    <w:p/>
    <w:p/>
    <w:p/>
    <w:p/>
    <w:p/>
    <w:p/>
    <w:tbl>
      <w:tblPr>
        <w:tblStyle w:val="TableGrid"/>
        <w:tblW w:type="auto" w:w="0"/>
        <w:jc w:val="center"/>
        <w:tblLook w:firstColumn="1" w:firstRow="1" w:lastColumn="0" w:lastRow="0" w:noHBand="0" w:noVBand="1" w:val="04A0"/>
      </w:tblPr>
      <w:tblGrid>
        <w:gridCol w:w="4532"/>
        <w:gridCol w:w="4532"/>
      </w:tblGrid>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文档名称</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工作总结</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适用系统</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棚智未来 V1.9.11</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文档版本</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V1.0</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编制日期</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2026年9月</w:t>
            </w:r>
          </w:p>
        </w:tc>
      </w:tr>
    </w:tbl>
    <w:p>
      <w:r>
        <w:br w:type="page"/>
      </w:r>
    </w:p>
    <w:p>
      <w:pPr>
        <w:jc w:val="center"/>
      </w:pPr>
      <w:r>
        <w:rPr>
          <w:rFonts w:ascii="黑体" w:hAnsi="黑体" w:eastAsia="黑体"/>
          <w:b/>
          <w:sz w:val="36"/>
        </w:rPr>
        <w:t>目  录</w:t>
      </w:r>
    </w:p>
    <w:p>
      <w:r>
        <w:fldChar w:fldCharType="begin"/>
        <w:instrText xml:space="preserve"> TOC \o "1-3" \h \z \u </w:instrText>
        <w:fldChar w:fldCharType="separate"/>
        <w:t>目录将在打开 Word 后自动更新</w:t>
        <w:fldChar w:fldCharType="end"/>
      </w:r>
    </w:p>
    <w:p>
      <w:r>
        <w:br w:type="page"/>
      </w:r>
    </w:p>
    <w:p>
      <w:pPr>
        <w:pStyle w:val="Heading1"/>
      </w:pPr>
      <w:r>
        <w:t>1 项目概述</w:t>
      </w:r>
    </w:p>
    <w:p>
      <w:pPr>
        <w:pStyle w:val="正文"/>
      </w:pPr>
      <w:r>
        <w:t>棚智未来以莘县设施农业为应用背景，围绕环境数据分散、风险研判困难、病害识别依赖经验以及农事执行缺少追踪等问题，建设了集数据接入、智能研判、病害辅助识别、生产闭环和农业智能问答于一体的软件平台。项目当前前端版本为 V1.9.11，已形成较完整的源码、模型产物、自动化测试、部署脚本和系列文档。</w:t>
      </w:r>
    </w:p>
    <w:p>
      <w:pPr>
        <w:pStyle w:val="Heading1"/>
      </w:pPr>
      <w:r>
        <w:t>2 已完成工作</w:t>
      </w:r>
    </w:p>
    <w:tbl>
      <w:tblPr>
        <w:tblStyle w:val="TableGrid"/>
        <w:tblW w:type="auto" w:w="0"/>
        <w:jc w:val="center"/>
        <w:tblLayout w:type="fixed"/>
        <w:tblLook w:firstColumn="1" w:firstRow="1" w:lastColumn="0" w:lastRow="0" w:noHBand="0" w:noVBand="1" w:val="04A0"/>
      </w:tblPr>
      <w:tblGrid>
        <w:gridCol w:w="3022"/>
        <w:gridCol w:w="3022"/>
        <w:gridCol w:w="3022"/>
      </w:tblGrid>
      <w:tr>
        <w:trPr>
          <w:tblHeader w:val="true"/>
        </w:trPr>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领域</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完成内容</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形成成果</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需求与设计</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完成行业背景、用户角色、业务闭环、架构、数据库和详细设计。</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需求、概要、数据库、详细设计说明书。</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数据中心</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大棚、种植批次、CSV/Excel 导入、设备接口和数据质量检查。</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多源环境数据统一接入。</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智能研判</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历史趋势、1～6 小时预测、数据健康度、风险规则和预警生命周期。</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可解释的环境风险工作台。</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病害识别</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番茄六分类、Top-3、置信度门控、历史记录和人工复核。</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安全边界明确的辅助识别流程。</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生产闭环</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建议、任务状态机、执行反馈、附件安全和 AgriTrace。</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从问题发现到现场反馈的闭环。</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棚小智</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通用问答、大棚对话、知识检索、业务工具与会话持久化。</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自然语言决策入口。</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前端体验</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官网、五个工作台、统一导航、历史路由兼容与 V1.9.11 滚动修复。</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可演示的完整前端。</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工程交付</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一键安装、开发/生产启动、Docker、健康检查和发布脚本。</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可重复部署的源码包。</w:t>
            </w:r>
          </w:p>
        </w:tc>
      </w:tr>
    </w:tbl>
    <w:p>
      <w:pPr>
        <w:spacing w:after="0"/>
      </w:pPr>
    </w:p>
    <w:p>
      <w:pPr>
        <w:pStyle w:val="Heading1"/>
      </w:pPr>
      <w:r>
        <w:t>3 技术成果</w:t>
      </w:r>
    </w:p>
    <w:p>
      <w:pPr>
        <w:pStyle w:val="正文"/>
      </w:pPr>
      <w:r>
        <w:t>系统采用 React 19、TypeScript、Ant Design、ECharts、Zustand 与 Vite 构建前端，使用 FastAPI、Pydantic、SQLAlchemy 和 SQLite 构建后端。环境预测融合 Seasonal-24、GRU、LSTM、XGBoost 与组合策略；病害辅助识别使用 ResNet18。数据、规则和模型结果均保留来源、版本或状态信息，任务使用事件记录和证据快照增强可追溯性。</w:t>
      </w:r>
    </w:p>
    <w:p>
      <w:pPr>
        <w:pStyle w:val="Heading1"/>
      </w:pPr>
      <w:r>
        <w:t>4 质量验证结果</w:t>
      </w:r>
    </w:p>
    <w:tbl>
      <w:tblPr>
        <w:tblStyle w:val="TableGrid"/>
        <w:tblW w:type="auto" w:w="0"/>
        <w:jc w:val="center"/>
        <w:tblLayout w:type="fixed"/>
        <w:tblLook w:firstColumn="1" w:firstRow="1" w:lastColumn="0" w:lastRow="0" w:noHBand="0" w:noVBand="1" w:val="04A0"/>
      </w:tblPr>
      <w:tblGrid>
        <w:gridCol w:w="3022"/>
        <w:gridCol w:w="3022"/>
        <w:gridCol w:w="3022"/>
      </w:tblGrid>
      <w:tr>
        <w:trPr>
          <w:tblHeader w:val="true"/>
        </w:trPr>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项目</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结果</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评价</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后端自动化测试</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116 项全部通过，9 条依赖警告。</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核心业务回归基础较好。</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 ESLint</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19 个错误、1 个警告。</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需要在发布前整改。</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前端生产构建</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TypeScript 编译未通过。</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当前源码不满足正式发布门槛。</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安全边界</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已覆盖上传、路径、动作白名单、低置信与设备密钥测试。</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设计与自动化覆盖较完整。</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文档体系</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已形成需求、概要、数据库、详细设计、部署、使用、测试、计划、会议纪要和总结。</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交付材料基本齐全。</w:t>
            </w:r>
          </w:p>
        </w:tc>
      </w:tr>
    </w:tbl>
    <w:p>
      <w:pPr>
        <w:spacing w:after="0"/>
      </w:pPr>
    </w:p>
    <w:p>
      <w:pPr>
        <w:pStyle w:val="Heading1"/>
      </w:pPr>
      <w:r>
        <w:t>5 项目亮点</w:t>
      </w:r>
    </w:p>
    <w:p>
      <w:pPr>
        <w:pStyle w:val="要点"/>
      </w:pPr>
      <w:r>
        <w:t>（1）从莘县设施农业真实痛点出发，不把系统简化为若干独立页面。</w:t>
      </w:r>
    </w:p>
    <w:p>
      <w:pPr>
        <w:pStyle w:val="要点"/>
      </w:pPr>
      <w:r>
        <w:t>（2）把实时数据、预测、风险、建议、任务和反馈连接成完整闭环。</w:t>
      </w:r>
    </w:p>
    <w:p>
      <w:pPr>
        <w:pStyle w:val="要点"/>
      </w:pPr>
      <w:r>
        <w:t>（3）病害识别采用 Top-3、置信度门控和人工复核，避免夸大模型能力。</w:t>
      </w:r>
    </w:p>
    <w:p>
      <w:pPr>
        <w:pStyle w:val="要点"/>
      </w:pPr>
      <w:r>
        <w:t>（4）任务动作采用安全白名单，明确禁止自动施药、剂量输出和直接设备控制。</w:t>
      </w:r>
    </w:p>
    <w:p>
      <w:pPr>
        <w:pStyle w:val="要点"/>
      </w:pPr>
      <w:r>
        <w:t>（5）AI 助手区分通用问答和绑定大棚对话，按需调用真实业务数据。</w:t>
      </w:r>
    </w:p>
    <w:p>
      <w:pPr>
        <w:pStyle w:val="要点"/>
      </w:pPr>
      <w:r>
        <w:t>（6）模型、规则、证据、状态事件和附件均具备较好的追溯设计。</w:t>
      </w:r>
    </w:p>
    <w:p>
      <w:pPr>
        <w:pStyle w:val="Heading1"/>
      </w:pPr>
      <w:r>
        <w:t>6 存在问题</w:t>
      </w:r>
    </w:p>
    <w:tbl>
      <w:tblPr>
        <w:tblStyle w:val="TableGrid"/>
        <w:tblW w:type="auto" w:w="0"/>
        <w:jc w:val="center"/>
        <w:tblLayout w:type="fixed"/>
        <w:tblLook w:firstColumn="1" w:firstRow="1" w:lastColumn="0" w:lastRow="0" w:noHBand="0" w:noVBand="1" w:val="04A0"/>
      </w:tblPr>
      <w:tblGrid>
        <w:gridCol w:w="3022"/>
        <w:gridCol w:w="3022"/>
        <w:gridCol w:w="3022"/>
      </w:tblGrid>
      <w:tr>
        <w:trPr>
          <w:tblHeader w:val="true"/>
        </w:trPr>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问题</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影响</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改进方向</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前端静态检查和构建未通过</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阻断生产发布。</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优先修复 JSX 类型、未使用变量和异常空白。</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模型产物存在依赖版本警告</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可能影响长期可复现性。</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锁定环境并使用推荐格式重新导出。</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默认 SQLite 偏向单机场景</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并发和运维能力有限。</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规模扩大后迁移 PostgreSQL 并引入 Alembic。</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本地真实农业数据仍需积累</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模型与阈值的本地适用性有限。</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持续采集、专家标注和分季节验证。</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用户与权限仍需深化</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多组织部署的数据隔离能力不足。</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增加认证、RBAC、审计和租户边界。</w:t>
            </w:r>
          </w:p>
        </w:tc>
      </w:tr>
    </w:tbl>
    <w:p>
      <w:pPr>
        <w:spacing w:after="0"/>
      </w:pPr>
    </w:p>
    <w:p>
      <w:pPr>
        <w:pStyle w:val="Heading1"/>
      </w:pPr>
      <w:r>
        <w:t>7 下一步工作</w:t>
      </w:r>
    </w:p>
    <w:p>
      <w:pPr>
        <w:pStyle w:val="要点"/>
      </w:pPr>
      <w:r>
        <w:t>（1）完成前端 P0 缺陷整改并重新执行完整发布验证。</w:t>
      </w:r>
    </w:p>
    <w:p>
      <w:pPr>
        <w:pStyle w:val="要点"/>
      </w:pPr>
      <w:r>
        <w:t>（2）固定算法运行环境，消除 scikit-learn 与 XGBoost 版本警告。</w:t>
      </w:r>
    </w:p>
    <w:p>
      <w:pPr>
        <w:pStyle w:val="要点"/>
      </w:pPr>
      <w:r>
        <w:t>（3）补充真实设备长周期接入、断网补传和高数据量性能测试。</w:t>
      </w:r>
    </w:p>
    <w:p>
      <w:pPr>
        <w:pStyle w:val="要点"/>
      </w:pPr>
      <w:r>
        <w:t>（4）在莘县真实生产场景开展试用，收集种植户和农技人员反馈。</w:t>
      </w:r>
    </w:p>
    <w:p>
      <w:pPr>
        <w:pStyle w:val="要点"/>
      </w:pPr>
      <w:r>
        <w:t>（5）基于真实数据逐步扩展甜瓜、西瓜等作物规则和病害类别。</w:t>
      </w:r>
    </w:p>
    <w:p>
      <w:pPr>
        <w:pStyle w:val="要点"/>
      </w:pPr>
      <w:r>
        <w:t>（6）完善用户认证、权限、审计、备份恢复和生产监控。</w:t>
      </w:r>
    </w:p>
    <w:p>
      <w:pPr>
        <w:pStyle w:val="Heading1"/>
      </w:pPr>
      <w:r>
        <w:t>8 总结</w:t>
      </w:r>
    </w:p>
    <w:p>
      <w:pPr>
        <w:pStyle w:val="正文"/>
      </w:pPr>
      <w:r>
        <w:t>项目已经从早期功能集合发展为具有明确行业逻辑、真实数据入口、算法安全边界和生产执行闭环的设施农业软件平台。后端测试结果证明核心业务具备较好的自动化保障，文档与部署体系也已基本形成。当前最重要的收尾工作是修复前端质量门禁问题并重新完成发布验收；在此基础上，棚智未来可进一步进入真实场景试用和数据驱动迭代阶段。</w:t>
      </w:r>
    </w:p>
    <w:sectPr w:rsidR="00FC693F" w:rsidRPr="0006063C" w:rsidSect="00034616">
      <w:headerReference w:type="default" r:id="rId9"/>
      <w:footerReference w:type="default" r:id="rId10"/>
      <w:pgSz w:w="12240" w:h="15840"/>
      <w:pgMar w:top="1440" w:right="1474"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666666"/>
        <w:sz w:val="18"/>
      </w:rPr>
      <w:t>棚智未来 · 工作总结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黑体" w:hAnsi="黑体" w:eastAsia="黑体"/>
      <w:b/>
      <w:bCs/>
      <w:color w:val="1F4E3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2F6B4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0"/>
      <w:contextualSpacing/>
    </w:pPr>
    <w:rPr>
      <w:rFonts w:asciiTheme="majorHAnsi" w:eastAsiaTheme="majorEastAsia" w:hAnsiTheme="majorHAnsi" w:cstheme="majorBidi" w:ascii="黑体" w:hAnsi="黑体" w:eastAsia="黑体"/>
      <w:b/>
      <w:color w:val="1F4E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60" w:lineRule="auto" w:after="0"/>
      <w:ind w:firstLine="420"/>
      <w:jc w:val="both"/>
    </w:pPr>
  </w:style>
  <w:style w:type="paragraph" w:customStyle="1" w:styleId="要点">
    <w:name w:val="要点"/>
    <w:basedOn w:val="Normal"/>
    <w:pPr>
      <w:spacing w:line="360" w:lineRule="auto" w:after="0"/>
      <w:ind w:left="420" w:hanging="210"/>
    </w:pPr>
  </w:style>
  <w:style w:type="paragraph" w:customStyle="1" w:styleId="命令">
    <w:name w:val="命令"/>
    <w:basedOn w:val="Normal"/>
    <w:pPr>
      <w:spacing w:before="60" w:after="60"/>
      <w:ind w:left="4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工作总结</dc:title>
  <dc:subject>棚智未来项目建设成果、问题与后续工作总结</dc:subject>
  <dc:creator>棚智未来项目组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