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</w:pPr>
      <w:r>
        <w:t>棚智未来</w:t>
      </w:r>
    </w:p>
    <w:p>
      <w:pPr>
        <w:jc w:val="center"/>
      </w:pPr>
      <w:r>
        <w:rPr>
          <w:rFonts w:ascii="黑体" w:hAnsi="黑体" w:eastAsia="黑体"/>
          <w:b w:val="0"/>
          <w:color w:val="2F6B4F"/>
          <w:sz w:val="36"/>
        </w:rPr>
        <w:t>设施农业智能监测与决策平台</w:t>
      </w:r>
    </w:p>
    <w:p/>
    <w:p>
      <w:pPr>
        <w:jc w:val="center"/>
      </w:pPr>
      <w:r>
        <w:rPr>
          <w:rFonts w:ascii="黑体" w:hAnsi="黑体" w:eastAsia="黑体"/>
          <w:b/>
          <w:sz w:val="44"/>
        </w:rPr>
        <w:t>详细设计说明书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文档名称</w:t>
            </w:r>
          </w:p>
        </w:tc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详细设计说明书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适用系统</w:t>
            </w:r>
          </w:p>
        </w:tc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棚智未来 V1.9.11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文档版本</w:t>
            </w:r>
          </w:p>
        </w:tc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编制日期</w:t>
            </w:r>
          </w:p>
        </w:tc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2026年9月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r>
        <w:fldChar w:fldCharType="begin"/>
        <w:instrText xml:space="preserve"> TOC \o "1-3" \h \z \u </w:instrText>
        <w:fldChar w:fldCharType="separate"/>
        <w:t>目录将在打开 Word 后自动更新</w:t>
        <w:fldChar w:fldCharType="end"/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pPr>
        <w:pStyle w:val="正文"/>
      </w:pPr>
      <w:r>
        <w:t>本文档在概要设计基础上，对棚智未来 V1.9.11 的前端路由与组件、后端接口与服务、数据处理、算法流程、任务状态机、AI 会话、异常处理和测试要点进行可实现级说明，供开发、联调、测试、维护和后续迭代使用。</w:t>
      </w:r>
    </w:p>
    <w:p>
      <w:pPr>
        <w:pStyle w:val="Heading2"/>
      </w:pPr>
      <w:r>
        <w:t>1.2 设计依据</w:t>
      </w:r>
    </w:p>
    <w:p>
      <w:pPr>
        <w:pStyle w:val="正文"/>
      </w:pPr>
      <w:r>
        <w:t>设计依据包括需求分析说明书、概要设计说明书、数据库设计说明书，以及当前 frontend/src、backend/app、backend/tests、模型产物和知识库。文档中的接口路径从 FastAPI 实际路由提取，模块名称与代码目录保持一致。</w:t>
      </w:r>
    </w:p>
    <w:p>
      <w:pPr>
        <w:pStyle w:val="Heading1"/>
      </w:pPr>
      <w:r>
        <w:t>2 前端详细设计</w:t>
      </w:r>
    </w:p>
    <w:p>
      <w:pPr>
        <w:pStyle w:val="Heading2"/>
      </w:pPr>
      <w:r>
        <w:t>2.1 路由设计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设计说明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/home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LandingPage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官网首页与项目第一入口。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/introduction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PlatformIntroductionPage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平台背景、定位与建设内容。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/features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CoreFunctionsPage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核心能力展示。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/highlights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TechHighlightsPage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算法与工程技术亮点。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/scenarios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ApplicationScenariosPage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设施农业应用场景。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/results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ProjectResultsPage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项目成果与验证展示。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/platform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DashboardPage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智慧驾驶舱默认页。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/platform/data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DataCenterPage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大棚、批次与数据接入工作台。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/platform/environment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EnvironmentAnalysisPage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监测、预测和预警工作台。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/platform/diagnosis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DiseaseDiagnosisPage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病害辅助识别工作台。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/platform/production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ProductionDecisionPage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建议、任务和证据链工作台。</w:t>
            </w:r>
          </w:p>
        </w:tc>
      </w:tr>
    </w:tbl>
    <w:p>
      <w:pPr>
        <w:spacing w:after="0"/>
      </w:pPr>
    </w:p>
    <w:p>
      <w:pPr>
        <w:pStyle w:val="正文"/>
      </w:pPr>
      <w:r>
        <w:t>页面采用 React.lazy 与 Suspense 按路由懒加载。历史路径通过 LegacyRedirect 保留查询参数并跳转至新的工作台结构，避免旧收藏链接失效。SiteLayout 服务官网，AppLayout 服务业务工作台。</w:t>
      </w:r>
    </w:p>
    <w:p>
      <w:pPr>
        <w:pStyle w:val="Heading2"/>
      </w:pPr>
      <w:r>
        <w:t>2.2 前端状态与接口层</w:t>
      </w:r>
    </w:p>
    <w:p>
      <w:pPr>
        <w:pStyle w:val="正文"/>
      </w:pPr>
      <w:r>
        <w:t>src/store/system.ts 维护跨页面系统上下文；src/api/client.ts 统一 Axios 配置与响应处理；greenhouseApi、sensorApi、predictionApi、warningApi、decisionApi、diseaseApi、taskApi、aiApi 等模块按业务资源封装请求。页面组件只调用对应 API 模块，并使用 types 目录中的 TypeScript 类型约束请求与响应。</w:t>
      </w:r>
    </w:p>
    <w:p>
      <w:pPr>
        <w:pStyle w:val="Heading2"/>
      </w:pPr>
      <w:r>
        <w:t>2.3 通用交互状态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界面行为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实现要求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Loading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使用 Skeleton 或 Spin，保持布局稳定。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请求完成或失败后必须结束加载状态。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Empty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说明缺少大棚、批次或环境数据。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不得用模拟数据填满生产页面。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Error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显示可理解的错误原因和重试入口。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保留后端业务错误，不只显示“请求失败”。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Permission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提示无权执行当前操作。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前端禁用只是体验优化，后端仍需校验。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Sync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数据变更后刷新相关摘要和列表。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跨模块操作需使驾驶舱、预警和任务状态一致。</w:t>
            </w:r>
          </w:p>
        </w:tc>
      </w:tr>
    </w:tbl>
    <w:p>
      <w:pPr>
        <w:spacing w:after="0"/>
      </w:pPr>
    </w:p>
    <w:p>
      <w:pPr>
        <w:pStyle w:val="Heading1"/>
      </w:pPr>
      <w:r>
        <w:t>3 后端接口详细设计</w:t>
      </w:r>
    </w:p>
    <w:p>
      <w:pPr>
        <w:pStyle w:val="Heading2"/>
      </w:pPr>
      <w:r>
        <w:t>3.1 统一请求处理</w:t>
      </w:r>
    </w:p>
    <w:p>
      <w:pPr>
        <w:pStyle w:val="正文"/>
      </w:pPr>
      <w:r>
        <w:t>每个请求先由 FastAPI Router 匹配路径，通过 Depends(get_db) 注入数据库会话，再由 Pydantic Schema 校验输入。Router 只负责协议适配，核心规则下沉到 Service。成功响应封装为 ApiResponse；ServiceError 由全局异常处理器转换为对应 HTTP 状态码和可读信息。</w:t>
      </w:r>
    </w:p>
    <w:p>
      <w:pPr>
        <w:pStyle w:val="Heading2"/>
      </w:pPr>
      <w:r>
        <w:t>3.2 API 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rPr>
          <w:tblHeader w:val="true"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5"/>
              </w:rPr>
              <w:t>路径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5"/>
              </w:rPr>
              <w:t>模块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/api/health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健康检查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系统状态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GET/POST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/api/greenhouses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分页查询/创建大棚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大棚管理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GET/PUT/DELETE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/api/greenhouses/{id}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大棚详情、修改与删除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大棚管理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GET/POST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/api/greenhouses/{id}/crop-batches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查询/创建种植批次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种植批次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GET/PUT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/api/crop-batches/{id}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批次详情与修改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种植批次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/api/sensors/latest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最新环境数据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环境监测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/api/sensors/trend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历史环境趋势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环境监测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/api/sensors/batch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批量写入环境数据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环境监测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/api/sensors/import/preview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文件导入预检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环境监测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/api/sensors/import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确认导入环境数据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环境监测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GET/POST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/api/v1/ingest/schema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获取/验证设备接入模式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设备数据接入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/api/v1/ingest/sensor-data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第三方传感器数据上报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设备数据接入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/api/dashboard/summary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驾驶舱聚合摘要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智慧驾驶舱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/api/predictions/train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训练/准备环境预测模型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环境预测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/api/predictions/environment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未来 1～6 小时预测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环境预测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/api/warnings/evaluate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评估当前与未来风险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预警中心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/api/warnings/summary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预警摘要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预警中心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/api/warnings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分页查询预警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预警中心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/api/warnings/{id}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预警详情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预警中心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/api/warnings/{id}/acknowledge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确认预警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预警中心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/api/warnings/{id}/resolve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解除预警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预警中心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/api/warnings/{id}/dismiss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忽略预警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预警中心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/api/decisions/current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当前辅助决策建议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智能决策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/api/decisions/{id}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建议详情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智能决策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/api/decisions/{id}/accept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人工接受建议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智能决策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/api/decisions/{id}/reject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人工拒绝建议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智能决策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/api/diseases/model-status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病害模型状态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病害识别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/api/diseases/identify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上传叶片图片辅助识别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病害识别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/api/diseases/records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识别历史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病害识别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/api/diseases/records/{id}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识别记录详情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病害识别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/api/diseases/records/{id}/review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人工复核识别结果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病害识别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GET/POST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/api/tasks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分页查询/创建任务草稿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农事任务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/api/tasks/summary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任务摘要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农事任务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/api/tasks/from-warning/{id}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从预警生成任务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农事任务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/api/tasks/from-disease/{id}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从病害复核生成任务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农事任务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/api/tasks/{id}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任务详情与证据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农事任务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/api/tasks/{id}/events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任务生命周期事件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农事任务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/api/tasks/{id}/trace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跨模块证据链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农事任务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/api/tasks/{id}/submit|assign|start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提交、分配与开始任务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农事任务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/api/tasks/{id}/feedback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添加执行反馈与附件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农事任务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/api/tasks/{id}/complete|cancel|reopen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完成、取消与重开任务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农事任务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GET/POST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/api/v1/ai/knowledge[/search]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知识目录与检索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AI 农业助手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/api/v1/ai/status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AI 配置状态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AI 农业助手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GET/POST/PATCH/DELETE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/api/v1/ai/conversations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会话管理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AI 农业助手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GET/POST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/api/v1/ai/conversations/{id}/messages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消息查询与流式回答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AI 农业助手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GET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/api/models/overview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模型运行概览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模型中心</w:t>
            </w:r>
          </w:p>
        </w:tc>
      </w:tr>
    </w:tbl>
    <w:p>
      <w:pPr>
        <w:spacing w:after="0"/>
      </w:pPr>
    </w:p>
    <w:p>
      <w:pPr>
        <w:pStyle w:val="Heading1"/>
      </w:pPr>
      <w:r>
        <w:t>4 核心服务详细设计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关键设计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greenhouse_service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大棚分页、创建、读取、修改、删除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校验编码唯一、面积与状态；删除前检查关联数据。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crop_batch_service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批次查询、创建、修改与生育阶段维护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保证批次属于大棚；同棚仅一个 growing 批次。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sensor_service / sensor_import_service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趋势、批量写入、文件预检和导入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标准化字段、检查范围与重复时间点、生成导入报告。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prediction_service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未来 1～6 小时环境预测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检查连续历史数据，按变量和时长选择模型或组合策略。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warning_service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当前与未来风险评估、预警去重与状态处理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保存指纹、证据、规则版本、预测方法和数据来源。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decision_service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建议生成、详情、接受与拒绝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从预警类型选择安全人工动作模板，需人工复核。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disease_service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图片校验、推理、历史记录和人工复核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安全上传、重复检测、置信度门控、模型不可用降级。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task_service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任务生成、状态机、反馈、事件和证据链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动作白名单、来源去重、乐观版本、追加式事件。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dashboard_service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驾驶舱聚合摘要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无数据时返回空状态，不产生模拟指标。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ai_service / ai_tools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会话、消息、流式回答和业务工具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限制上下文长度，保存工具参数与结果，按模式读取数据。</w:t>
            </w:r>
          </w:p>
        </w:tc>
      </w:tr>
    </w:tbl>
    <w:p>
      <w:pPr>
        <w:spacing w:after="0"/>
      </w:pPr>
    </w:p>
    <w:p>
      <w:pPr>
        <w:pStyle w:val="Heading1"/>
      </w:pPr>
      <w:r>
        <w:t>5 环境数据与预测设计</w:t>
      </w:r>
    </w:p>
    <w:p>
      <w:pPr>
        <w:pStyle w:val="Heading2"/>
      </w:pPr>
      <w:r>
        <w:t>5.1 数据导入流程</w:t>
      </w:r>
    </w:p>
    <w:p>
      <w:pPr>
        <w:pStyle w:val="要点"/>
      </w:pPr>
      <w:r>
        <w:t>（1）接收 CSV、XLSX 或 XLSM 文件，验证扩展名与文件内容。</w:t>
      </w:r>
    </w:p>
    <w:p>
      <w:pPr>
        <w:pStyle w:val="要点"/>
      </w:pPr>
      <w:r>
        <w:t>（2）识别时间、温度、湿度、土壤湿度、光照和二氧化碳等字段。</w:t>
      </w:r>
    </w:p>
    <w:p>
      <w:pPr>
        <w:pStyle w:val="要点"/>
      </w:pPr>
      <w:r>
        <w:t>（3）解析时间并按采集时刻排序，检测重复、断点、缺失和越界值。</w:t>
      </w:r>
    </w:p>
    <w:p>
      <w:pPr>
        <w:pStyle w:val="要点"/>
      </w:pPr>
      <w:r>
        <w:t>（4）向用户返回预检结果；确认后按大棚写入 SensorData。</w:t>
      </w:r>
    </w:p>
    <w:p>
      <w:pPr>
        <w:pStyle w:val="要点"/>
      </w:pPr>
      <w:r>
        <w:t>（5）利用 greenhouse_id + recorded_at 唯一约束阻止重复记录。</w:t>
      </w:r>
    </w:p>
    <w:p>
      <w:pPr>
        <w:pStyle w:val="Heading2"/>
      </w:pPr>
      <w:r>
        <w:t>5.2 环境预测流程</w:t>
      </w:r>
    </w:p>
    <w:p>
      <w:pPr>
        <w:pStyle w:val="正文"/>
      </w:pPr>
      <w:r>
        <w:t>预测服务读取指定大棚的连续历史环境数据，检查样本数量、时间连续性和关键字段。系统融合 Seasonal-24、GRU、LSTM、XGBoost 和基于验证结果的组合策略，并按变量及预测时长记录实际使用方法。若数据不足或模型产物不可用，返回明确状态与警告，不生成伪预测。</w:t>
      </w:r>
    </w:p>
    <w:p>
      <w:pPr>
        <w:pStyle w:val="Heading2"/>
      </w:pPr>
      <w:r>
        <w:t>5.3 风险计算</w:t>
      </w:r>
    </w:p>
    <w:p>
      <w:pPr>
        <w:pStyle w:val="正文"/>
      </w:pPr>
      <w:r>
        <w:t>风险规则根据作物类型、生育阶段和本地时段读取适宜阈值。温度权重为 0.55，空气湿度权重为 0.45；指标超出适宜区间时根据偏差计算 0～100 分风险，30 分以下为 normal，30～59.99 为 attention，60～79.99 为 warning，80 分及以上为 critical。高温与高湿组合、连续多个预测时长触发同类异常时进一步提高风险。</w:t>
      </w:r>
    </w:p>
    <w:p>
      <w:pPr>
        <w:pStyle w:val="Heading1"/>
      </w:pPr>
      <w:r>
        <w:t>6 病害辅助识别详细设计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处理设计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异常/边界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上传校验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验证扩展名、MIME、文件大小、图片可解码性与像素上限。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非法文件返回 422，不写入业务记录。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安全存储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系统生成文件名并保存于受控 uploads/disease 目录。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原始文件名仅作为元数据保存，禁止参与磁盘路径。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重复检测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计算 SHA-256 并检索历史记录。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重复图片可提示并避免无意义重复处理。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模型推理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ResNet18 输出六分类概率并排序 Top-3。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模型缺失时记录 model_unavailable。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置信度门控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达到阈值显示候选结论，否则标记 low_confidence。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低置信结果不得作为确定诊断。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人工复核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支持 confirmed、corrected、rejected。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修正时保存 reviewed_class 与说明。</w:t>
            </w:r>
          </w:p>
        </w:tc>
      </w:tr>
    </w:tbl>
    <w:p>
      <w:pPr>
        <w:spacing w:after="0"/>
      </w:pPr>
    </w:p>
    <w:p>
      <w:pPr>
        <w:pStyle w:val="Heading1"/>
      </w:pPr>
      <w:r>
        <w:t>7 预警、建议与任务闭环设计</w:t>
      </w:r>
    </w:p>
    <w:p>
      <w:pPr>
        <w:pStyle w:val="Heading2"/>
      </w:pPr>
      <w:r>
        <w:t>7.1 预警生命周期</w:t>
      </w:r>
    </w:p>
    <w:p>
      <w:pPr>
        <w:pStyle w:val="正文"/>
      </w:pPr>
      <w:r>
        <w:t>预警初始状态为 open，可由人员确认进入 acknowledged；open 或 acknowledged 可解除为 resolved，也可有理由忽略为 dismissed。每次评估依据 fingerprint 对同类预警执行创建、更新或跳过，避免重复堆积。预警保存当前/预测证据、作物规则版本、预测服务版本、方法、数据来源和校准状态。</w:t>
      </w:r>
    </w:p>
    <w:p>
      <w:pPr>
        <w:pStyle w:val="Heading2"/>
      </w:pPr>
      <w:r>
        <w:t>7.2 建议生命周期</w:t>
      </w:r>
    </w:p>
    <w:p>
      <w:pPr>
        <w:pStyle w:val="正文"/>
      </w:pPr>
      <w:r>
        <w:t>decision_templates 根据 warning_type 选择建议编码、优先级、动作类型和人工检查步骤。建议初始状态为 pending_review，管理人员可接受或拒绝；同一预警与 recommendation_code 组合唯一。任何建议均包含安全说明，不输出自动设备控制或农药剂量。</w:t>
      </w:r>
    </w:p>
    <w:p>
      <w:pPr>
        <w:pStyle w:val="Heading2"/>
      </w:pPr>
      <w:r>
        <w:t>7.3 任务状态机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目标状态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主要校验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draft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submit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人工确认、版本一致、来源和动作合法。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assign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写入负责人并追加 assigned 事件。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start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in_progress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必须已有负责人，版本一致。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in_progress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feedback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in_progress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反馈格式与附件安全校验。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in_progress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complete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completed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必须提交规定的执行反馈。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draft/pending/in_progress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cancel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cancelled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必须给出取消原因。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completed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reopen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必须给出重新打开原因并递增版本。</w:t>
            </w:r>
          </w:p>
        </w:tc>
      </w:tr>
    </w:tbl>
    <w:p>
      <w:pPr>
        <w:spacing w:after="0"/>
      </w:pPr>
    </w:p>
    <w:p>
      <w:pPr>
        <w:pStyle w:val="正文"/>
      </w:pPr>
      <w:r>
        <w:t>任务使用 version 字段进行乐观并发控制。每次业务操作更新任务主体并向 TaskEvent 追加事件，历史事件不覆盖。任务创建时保存 evidence_snapshot_json，完成时保存 result_snapshot_json；AgriTrace 按来源记录、建议、病害复核、任务和反馈顺序聚合证据。</w:t>
      </w:r>
    </w:p>
    <w:p>
      <w:pPr>
        <w:pStyle w:val="Heading1"/>
      </w:pPr>
      <w:r>
        <w:t>8 棚小智详细设计</w:t>
      </w:r>
    </w:p>
    <w:p>
      <w:pPr>
        <w:pStyle w:val="Heading2"/>
      </w:pPr>
      <w:r>
        <w:t>8.1 会话与消息</w:t>
      </w:r>
    </w:p>
    <w:p>
      <w:pPr>
        <w:pStyle w:val="正文"/>
      </w:pPr>
      <w:r>
        <w:t>AIConversation 保存标题、可选 greenhouse_id、摘要和更新时间；AIMessage 保存 user/assistant 角色、内容、生成状态、回复关系和模型名称；AIToolCall 保存工具名称、参数、结果、状态和错误。对话列表按更新时间排序，消息按 id 递增展示。</w:t>
      </w:r>
    </w:p>
    <w:p>
      <w:pPr>
        <w:pStyle w:val="Heading2"/>
      </w:pPr>
      <w:r>
        <w:t>8.2 两种运行模式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上下文来源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回答边界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通用问答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本地农业知识库与平台使用知识。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不推断具体大棚实时状态。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大棚对话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绑定大棚的环境、预测、活动预警、任务和知识库。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只在数据可用时描述现场；缺失时明确说明。</w:t>
            </w:r>
          </w:p>
        </w:tc>
      </w:tr>
    </w:tbl>
    <w:p>
      <w:pPr>
        <w:spacing w:after="0"/>
      </w:pPr>
    </w:p>
    <w:p>
      <w:pPr>
        <w:pStyle w:val="正文"/>
      </w:pPr>
      <w:r>
        <w:t>后端以流式响应输出助手消息；生成期间消息状态为 streaming，正常完成后变为 completed，中止、错误或替代分别记录对应状态。工具调用先记录参数，再保存结果或错误，便于解释回答依据。</w:t>
      </w:r>
    </w:p>
    <w:p>
      <w:pPr>
        <w:pStyle w:val="Heading1"/>
      </w:pPr>
      <w:r>
        <w:t>9 异常处理与安全设计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异常场景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处理策略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预期状态码/结果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请求参数不合法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由 Pydantic 或服务层拒绝并说明字段问题。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422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大棚、批次、预警、任务不存在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停止操作，不创建关联记录。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404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唯一约束或状态冲突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回滚事务并返回可理解冲突信息。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409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上传文件非法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不信任文件名，拒绝错误格式、超限文件和路径穿越。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422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模型或数据不可用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返回明确状态、原因和降级结果，不伪造数据。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200 + 状态字段或业务错误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设备密钥错误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拒绝传感器数据写入。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401/403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任务并发版本冲突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拒绝旧版本操作，要求刷新后重试。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409</w:t>
            </w:r>
          </w:p>
        </w:tc>
      </w:tr>
    </w:tbl>
    <w:p>
      <w:pPr>
        <w:spacing w:after="0"/>
      </w:pPr>
    </w:p>
    <w:p>
      <w:pPr>
        <w:pStyle w:val="Heading1"/>
      </w:pPr>
      <w:r>
        <w:t>10 测试与验收设计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测试层次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覆盖内容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代表性断言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模型/规则单元测试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风险分级、预测适配器、病害配置。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边界分数、连续触发升级、模型缺失状态正确。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API 测试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大棚、数据、预警、病害、任务、AI 接口。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状态码、响应结构、分页、约束和错误信息正确。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安全测试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上传、路径、重复、密钥与越权边界。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非法输入不落盘、不入库、不泄露路径。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闭环集成测试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预警→建议→任务→反馈；病害→复核→任务。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跨模块来源正确，证据链顺序完整。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前端质量检查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ESLint、TypeScript、Vite 构建和响应式页面。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无类型错误，生产构建成功，状态页面可用。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发布验证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后端测试、前端构建、模型产物和完整工作流。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verify_release.ps1 全部通过。</w:t>
            </w:r>
          </w:p>
        </w:tc>
      </w:tr>
    </w:tbl>
    <w:p>
      <w:pPr>
        <w:spacing w:after="0"/>
      </w:pPr>
    </w:p>
    <w:p>
      <w:pPr>
        <w:pStyle w:val="正文"/>
      </w:pPr>
      <w:r>
        <w:t>详细设计验收应以真实业务流程为主：导入环境数据后完成预测与风险评估；将预警或经复核的病害记录转为任务；完成任务并提交反馈；通过 AgriTrace 查看完整来源；在数据不足、模型不可用和非法上传场景下验证系统能够安全降级。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74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666666"/>
        <w:sz w:val="18"/>
      </w:rPr>
      <w:t>棚智未来 · 详细设计说明书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jc w:val="left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jc w:val="left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F6B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240" w:lineRule="auto" w:before="0"/>
      <w:contextualSpacing/>
      <w:jc w:val="center"/>
    </w:pPr>
    <w:rPr>
      <w:rFonts w:asciiTheme="majorHAnsi" w:eastAsiaTheme="majorEastAsia" w:hAnsiTheme="majorHAnsi" w:cstheme="majorBidi" w:ascii="黑体" w:hAnsi="黑体" w:eastAsia="黑体"/>
      <w:b/>
      <w:color w:val="1F4E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">
    <w:name w:val="正文"/>
    <w:basedOn w:val="Normal"/>
    <w:pPr>
      <w:spacing w:line="360" w:lineRule="auto" w:after="0"/>
      <w:ind w:firstLine="420"/>
      <w:jc w:val="both"/>
    </w:pPr>
  </w:style>
  <w:style w:type="paragraph" w:customStyle="1" w:styleId="要点">
    <w:name w:val="要点"/>
    <w:basedOn w:val="Normal"/>
    <w:pPr>
      <w:spacing w:line="360" w:lineRule="auto" w:after="0"/>
      <w:ind w:left="420" w:hanging="21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详细设计说明书</dc:title>
  <dc:subject>棚智未来前端、后端、算法和业务流程详细设计</dc:subject>
  <dc:creator>棚智未来项目组</dc:creator>
  <cp:keywords>棚智未来, 设施农业, 软件设计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