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color w:val="194536"/>
          <w:sz w:val="42"/>
        </w:rPr>
        <w:t>棚智未来</w:t>
      </w:r>
    </w:p>
    <w:p>
      <w:pPr>
        <w:jc w:val="center"/>
      </w:pPr>
      <w:r>
        <w:rPr>
          <w:rFonts w:ascii="Times New Roman" w:hAnsi="Times New Roman" w:eastAsia="黑体"/>
          <w:b/>
          <w:sz w:val="32"/>
        </w:rPr>
        <w:t>游客模式演示视频录制脚本</w:t>
      </w:r>
    </w:p>
    <w:p>
      <w:pPr>
        <w:jc w:val="center"/>
      </w:pPr>
      <w:r>
        <w:rPr>
          <w:rFonts w:ascii="Times New Roman" w:hAnsi="Times New Roman" w:eastAsia="宋体"/>
          <w:b w:val="0"/>
          <w:color w:val="5A645F"/>
          <w:sz w:val="20"/>
        </w:rPr>
        <w:t>建议成片时长 4 分 50 秒  |  录制版本 2026 年 9 月</w:t>
      </w:r>
    </w:p>
    <w:p>
      <w:pPr>
        <w:pStyle w:val="Heading1"/>
        <w:keepNext/>
        <w:spacing w:before="280" w:after="120"/>
        <w:ind w:firstLine="0"/>
      </w:pPr>
      <w:r>
        <w:rPr>
          <w:rFonts w:ascii="Times New Roman" w:hAnsi="Times New Roman" w:eastAsia="黑体"/>
          <w:b/>
          <w:color w:val="194536"/>
          <w:sz w:val="28"/>
        </w:rPr>
        <w:t>一、提交要求与视频目标</w:t>
      </w:r>
    </w:p>
    <w:p>
      <w:pPr>
        <w:spacing w:line="324" w:lineRule="auto" w:after="100"/>
        <w:ind w:firstLine="397"/>
      </w:pPr>
      <w:r>
        <w:rPr>
          <w:rFonts w:ascii="Times New Roman" w:hAnsi="Times New Roman" w:eastAsia="宋体"/>
          <w:b w:val="0"/>
          <w:sz w:val="21"/>
        </w:rPr>
        <w:t>提交文件采用 MP4 格式，单个文件不超过 200 MB，时长不超过 5 分钟。视频应展示产品功能和实际操作流程，重点呈现棚小智接收用户请求、分析并反馈结果，以及与病害风险展示、生产建议和农事任务模块之间的衔接。全片仅使用游客模式，不使用真实账号、真实个人信息或未授权的生产数据。</w:t>
      </w:r>
    </w:p>
    <w:p>
      <w:pPr>
        <w:spacing w:line="324" w:lineRule="auto" w:after="100"/>
        <w:ind w:firstLine="397"/>
      </w:pPr>
      <w:r>
        <w:rPr>
          <w:rFonts w:ascii="Times New Roman" w:hAnsi="Times New Roman" w:eastAsia="宋体"/>
          <w:b w:val="0"/>
          <w:sz w:val="21"/>
        </w:rPr>
        <w:t>演示主线：游客进入工作台 → 查看番茄棚演示数据 → 了解风险与建议 → 向棚小智提出问题 → 明确要求创建任务 → 在任务中心核对结果 → 刷新页面验证游客数据不存档。</w:t>
      </w:r>
    </w:p>
    <w:p>
      <w:pPr>
        <w:pStyle w:val="Heading1"/>
        <w:keepNext/>
        <w:spacing w:before="280" w:after="120"/>
        <w:ind w:firstLine="0"/>
      </w:pPr>
      <w:r>
        <w:rPr>
          <w:rFonts w:ascii="Times New Roman" w:hAnsi="Times New Roman" w:eastAsia="黑体"/>
          <w:b/>
          <w:color w:val="194536"/>
          <w:sz w:val="28"/>
        </w:rPr>
        <w:t>二、录制前准备</w:t>
      </w:r>
    </w:p>
    <w:tbl>
      <w:tblPr>
        <w:tblStyle w:val="TableGrid"/>
        <w:tblW w:type="auto" w:w="0"/>
        <w:jc w:val="center"/>
        <w:tblLayout w:type="fixed"/>
        <w:tblLook w:firstColumn="1" w:firstRow="1" w:lastColumn="0" w:lastRow="0" w:noHBand="0" w:noVBand="1" w:val="04A0"/>
      </w:tblPr>
      <w:tblGrid>
        <w:gridCol w:w="4649"/>
        <w:gridCol w:w="4649"/>
      </w:tblGrid>
      <w:tr>
        <w:trPr>
          <w:cantSplit/>
        </w:trPr>
        <w:tc>
          <w:tcPr>
            <w:tcW w:type="dxa" w:w="1757"/>
            <w:shd w:val="clear" w:fill="E8F0EB"/>
          </w:tcPr>
          <w:p>
            <w:pPr>
              <w:spacing w:after="0"/>
              <w:ind w:firstLine="0"/>
            </w:pPr>
            <w:r/>
            <w:r>
              <w:rPr>
                <w:rFonts w:ascii="Times New Roman" w:hAnsi="Times New Roman" w:eastAsia="黑体"/>
                <w:b/>
                <w:sz w:val="18"/>
              </w:rPr>
              <w:t>项目</w:t>
            </w:r>
          </w:p>
        </w:tc>
        <w:tc>
          <w:tcPr>
            <w:tcW w:type="dxa" w:w="7540"/>
            <w:shd w:val="clear" w:fill="E8F0EB"/>
          </w:tcPr>
          <w:p>
            <w:pPr>
              <w:spacing w:after="0"/>
              <w:ind w:firstLine="0"/>
            </w:pPr>
            <w:r/>
            <w:r>
              <w:rPr>
                <w:rFonts w:ascii="Times New Roman" w:hAnsi="Times New Roman" w:eastAsia="黑体"/>
                <w:b/>
                <w:sz w:val="18"/>
              </w:rPr>
              <w:t>具体设置</w:t>
            </w:r>
          </w:p>
        </w:tc>
      </w:tr>
      <w:tr>
        <w:trPr>
          <w:cantSplit/>
        </w:trPr>
        <w:tc>
          <w:tcPr>
            <w:tcW w:type="dxa" w:w="1757"/>
            <w:vAlign w:val="center"/>
          </w:tcPr>
          <w:p>
            <w:pPr>
              <w:spacing w:after="0" w:line="288" w:lineRule="auto"/>
              <w:ind w:firstLine="0"/>
            </w:pPr>
            <w:r/>
            <w:r>
              <w:rPr>
                <w:rFonts w:ascii="Times New Roman" w:hAnsi="Times New Roman" w:eastAsia="宋体"/>
                <w:b w:val="0"/>
                <w:sz w:val="18"/>
              </w:rPr>
              <w:t>访问地址</w:t>
            </w:r>
          </w:p>
        </w:tc>
        <w:tc>
          <w:tcPr>
            <w:tcW w:type="dxa" w:w="7540"/>
            <w:vAlign w:val="center"/>
          </w:tcPr>
          <w:p>
            <w:pPr>
              <w:spacing w:after="0" w:line="288" w:lineRule="auto"/>
              <w:ind w:firstLine="0"/>
            </w:pPr>
            <w:r/>
            <w:r>
              <w:rPr>
                <w:rFonts w:ascii="Times New Roman" w:hAnsi="Times New Roman" w:eastAsia="宋体"/>
                <w:b w:val="0"/>
                <w:sz w:val="18"/>
              </w:rPr>
              <w:t>https://134.175.41.179/；从网站入口点击“游客模式”。若入口有加载延迟，等待工作台完全出现后再开始录制。</w:t>
            </w:r>
          </w:p>
        </w:tc>
      </w:tr>
      <w:tr>
        <w:trPr>
          <w:cantSplit/>
        </w:trPr>
        <w:tc>
          <w:tcPr>
            <w:tcW w:type="dxa" w:w="1757"/>
            <w:vAlign w:val="center"/>
          </w:tcPr>
          <w:p>
            <w:pPr>
              <w:spacing w:after="0" w:line="288" w:lineRule="auto"/>
              <w:ind w:firstLine="0"/>
            </w:pPr>
            <w:r/>
            <w:r>
              <w:rPr>
                <w:rFonts w:ascii="Times New Roman" w:hAnsi="Times New Roman" w:eastAsia="宋体"/>
                <w:b w:val="0"/>
                <w:sz w:val="18"/>
              </w:rPr>
              <w:t>浏览器与画面</w:t>
            </w:r>
          </w:p>
        </w:tc>
        <w:tc>
          <w:tcPr>
            <w:tcW w:type="dxa" w:w="7540"/>
            <w:vAlign w:val="center"/>
          </w:tcPr>
          <w:p>
            <w:pPr>
              <w:spacing w:after="0" w:line="288" w:lineRule="auto"/>
              <w:ind w:firstLine="0"/>
            </w:pPr>
            <w:r/>
            <w:r>
              <w:rPr>
                <w:rFonts w:ascii="Times New Roman" w:hAnsi="Times New Roman" w:eastAsia="宋体"/>
                <w:b w:val="0"/>
                <w:sz w:val="18"/>
              </w:rPr>
              <w:t>使用桌面浏览器，窗口最大化；录制分辨率 1920×1080，浏览器缩放 100%，系统显示缩放建议 100%。关闭通知和无关标签页。</w:t>
            </w:r>
          </w:p>
        </w:tc>
      </w:tr>
      <w:tr>
        <w:trPr>
          <w:cantSplit/>
        </w:trPr>
        <w:tc>
          <w:tcPr>
            <w:tcW w:type="dxa" w:w="1757"/>
            <w:vAlign w:val="center"/>
          </w:tcPr>
          <w:p>
            <w:pPr>
              <w:spacing w:after="0" w:line="288" w:lineRule="auto"/>
              <w:ind w:firstLine="0"/>
            </w:pPr>
            <w:r/>
            <w:r>
              <w:rPr>
                <w:rFonts w:ascii="Times New Roman" w:hAnsi="Times New Roman" w:eastAsia="宋体"/>
                <w:b w:val="0"/>
                <w:sz w:val="18"/>
              </w:rPr>
              <w:t>录屏参数</w:t>
            </w:r>
          </w:p>
        </w:tc>
        <w:tc>
          <w:tcPr>
            <w:tcW w:type="dxa" w:w="7540"/>
            <w:vAlign w:val="center"/>
          </w:tcPr>
          <w:p>
            <w:pPr>
              <w:spacing w:after="0" w:line="288" w:lineRule="auto"/>
              <w:ind w:firstLine="0"/>
            </w:pPr>
            <w:r/>
            <w:r>
              <w:rPr>
                <w:rFonts w:ascii="Times New Roman" w:hAnsi="Times New Roman" w:eastAsia="宋体"/>
                <w:b w:val="0"/>
                <w:sz w:val="18"/>
              </w:rPr>
              <w:t>MP4 / H.264，30 帧/秒；视频码率建议 3.5～4 Mbps，音频 AAC 128 kbps。4 分 50 秒成片一般可控制在 200 MB 以内，导出后仍须核对实际大小。</w:t>
            </w:r>
          </w:p>
        </w:tc>
      </w:tr>
      <w:tr>
        <w:trPr>
          <w:cantSplit/>
        </w:trPr>
        <w:tc>
          <w:tcPr>
            <w:tcW w:type="dxa" w:w="1757"/>
            <w:vAlign w:val="center"/>
          </w:tcPr>
          <w:p>
            <w:pPr>
              <w:spacing w:after="0" w:line="288" w:lineRule="auto"/>
              <w:ind w:firstLine="0"/>
            </w:pPr>
            <w:r/>
            <w:r>
              <w:rPr>
                <w:rFonts w:ascii="Times New Roman" w:hAnsi="Times New Roman" w:eastAsia="宋体"/>
                <w:b w:val="0"/>
                <w:sz w:val="18"/>
              </w:rPr>
              <w:t>演示状态</w:t>
            </w:r>
          </w:p>
        </w:tc>
        <w:tc>
          <w:tcPr>
            <w:tcW w:type="dxa" w:w="7540"/>
            <w:vAlign w:val="center"/>
          </w:tcPr>
          <w:p>
            <w:pPr>
              <w:spacing w:after="0" w:line="288" w:lineRule="auto"/>
              <w:ind w:firstLine="0"/>
            </w:pPr>
            <w:r/>
            <w:r>
              <w:rPr>
                <w:rFonts w:ascii="Times New Roman" w:hAnsi="Times New Roman" w:eastAsia="宋体"/>
                <w:b w:val="0"/>
                <w:sz w:val="18"/>
              </w:rPr>
              <w:t>使用新浏览器窗口进入游客模式。选中“游客体验番茄棚 · GUEST-A01”；先让页面加载完成，再移动鼠标或开始旁白。</w:t>
            </w:r>
          </w:p>
        </w:tc>
      </w:tr>
      <w:tr>
        <w:trPr>
          <w:cantSplit/>
        </w:trPr>
        <w:tc>
          <w:tcPr>
            <w:tcW w:type="dxa" w:w="1757"/>
            <w:vAlign w:val="center"/>
          </w:tcPr>
          <w:p>
            <w:pPr>
              <w:spacing w:after="0" w:line="288" w:lineRule="auto"/>
              <w:ind w:firstLine="0"/>
            </w:pPr>
            <w:r/>
            <w:r>
              <w:rPr>
                <w:rFonts w:ascii="Times New Roman" w:hAnsi="Times New Roman" w:eastAsia="宋体"/>
                <w:b w:val="0"/>
                <w:sz w:val="18"/>
              </w:rPr>
              <w:t>输入方式</w:t>
            </w:r>
          </w:p>
        </w:tc>
        <w:tc>
          <w:tcPr>
            <w:tcW w:type="dxa" w:w="7540"/>
            <w:vAlign w:val="center"/>
          </w:tcPr>
          <w:p>
            <w:pPr>
              <w:spacing w:after="0" w:line="288" w:lineRule="auto"/>
              <w:ind w:firstLine="0"/>
            </w:pPr>
            <w:r/>
            <w:r>
              <w:rPr>
                <w:rFonts w:ascii="Times New Roman" w:hAnsi="Times New Roman" w:eastAsia="宋体"/>
                <w:b w:val="0"/>
                <w:sz w:val="18"/>
              </w:rPr>
              <w:t>提前把下文两段提问文本准备在本地记事本，录制时粘贴到棚小智输入框；镜头中只展示浏览器，不展示记事本或 API 密钥。</w:t>
            </w:r>
          </w:p>
        </w:tc>
      </w:tr>
      <w:tr>
        <w:trPr>
          <w:cantSplit/>
        </w:trPr>
        <w:tc>
          <w:tcPr>
            <w:tcW w:type="dxa" w:w="1757"/>
            <w:vAlign w:val="center"/>
          </w:tcPr>
          <w:p>
            <w:pPr>
              <w:spacing w:after="0" w:line="288" w:lineRule="auto"/>
              <w:ind w:firstLine="0"/>
            </w:pPr>
            <w:r/>
            <w:r>
              <w:rPr>
                <w:rFonts w:ascii="Times New Roman" w:hAnsi="Times New Roman" w:eastAsia="宋体"/>
                <w:b w:val="0"/>
                <w:sz w:val="18"/>
              </w:rPr>
              <w:t>现场检查</w:t>
            </w:r>
          </w:p>
        </w:tc>
        <w:tc>
          <w:tcPr>
            <w:tcW w:type="dxa" w:w="7540"/>
            <w:vAlign w:val="center"/>
          </w:tcPr>
          <w:p>
            <w:pPr>
              <w:spacing w:after="0" w:line="288" w:lineRule="auto"/>
              <w:ind w:firstLine="0"/>
            </w:pPr>
            <w:r/>
            <w:r>
              <w:rPr>
                <w:rFonts w:ascii="Times New Roman" w:hAnsi="Times New Roman" w:eastAsia="宋体"/>
                <w:b w:val="0"/>
                <w:sz w:val="18"/>
              </w:rPr>
              <w:t>正式录制前测试一次棚小智问答与创建任务；若返回服务错误，暂停录制并排查，不使用预制回复冒充实时运行。</w:t>
            </w:r>
          </w:p>
        </w:tc>
      </w:tr>
    </w:tbl>
    <w:p>
      <w:pPr>
        <w:spacing w:after="0"/>
      </w:pPr>
    </w:p>
    <w:p>
      <w:pPr>
        <w:pStyle w:val="Heading1"/>
        <w:keepNext/>
        <w:spacing w:before="280" w:after="120"/>
        <w:ind w:firstLine="0"/>
      </w:pPr>
      <w:r>
        <w:rPr>
          <w:rFonts w:ascii="Times New Roman" w:hAnsi="Times New Roman" w:eastAsia="黑体"/>
          <w:b/>
          <w:color w:val="194536"/>
          <w:sz w:val="28"/>
        </w:rPr>
        <w:t>三、演示数据与口径</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rPr>
        <w:tc>
          <w:tcPr>
            <w:tcW w:type="dxa" w:w="1701"/>
            <w:shd w:val="clear" w:fill="E8F0EB"/>
          </w:tcPr>
          <w:p>
            <w:pPr>
              <w:spacing w:after="0"/>
              <w:ind w:firstLine="0"/>
            </w:pPr>
            <w:r/>
            <w:r>
              <w:rPr>
                <w:rFonts w:ascii="Times New Roman" w:hAnsi="Times New Roman" w:eastAsia="黑体"/>
                <w:b/>
                <w:sz w:val="18"/>
              </w:rPr>
              <w:t>画面/数据</w:t>
            </w:r>
          </w:p>
        </w:tc>
        <w:tc>
          <w:tcPr>
            <w:tcW w:type="dxa" w:w="5046"/>
            <w:shd w:val="clear" w:fill="E8F0EB"/>
          </w:tcPr>
          <w:p>
            <w:pPr>
              <w:spacing w:after="0"/>
              <w:ind w:firstLine="0"/>
            </w:pPr>
            <w:r/>
            <w:r>
              <w:rPr>
                <w:rFonts w:ascii="Times New Roman" w:hAnsi="Times New Roman" w:eastAsia="黑体"/>
                <w:b/>
                <w:sz w:val="18"/>
              </w:rPr>
              <w:t>录制时使用的内容</w:t>
            </w:r>
          </w:p>
        </w:tc>
        <w:tc>
          <w:tcPr>
            <w:tcW w:type="dxa" w:w="2551"/>
            <w:shd w:val="clear" w:fill="E8F0EB"/>
          </w:tcPr>
          <w:p>
            <w:pPr>
              <w:spacing w:after="0"/>
              <w:ind w:firstLine="0"/>
            </w:pPr>
            <w:r/>
            <w:r>
              <w:rPr>
                <w:rFonts w:ascii="Times New Roman" w:hAnsi="Times New Roman" w:eastAsia="黑体"/>
                <w:b/>
                <w:sz w:val="18"/>
              </w:rPr>
              <w:t>旁白口径</w:t>
            </w:r>
          </w:p>
        </w:tc>
      </w:tr>
      <w:tr>
        <w:trPr>
          <w:cantSplit/>
        </w:trPr>
        <w:tc>
          <w:tcPr>
            <w:tcW w:type="dxa" w:w="1701"/>
            <w:vAlign w:val="center"/>
          </w:tcPr>
          <w:p>
            <w:pPr>
              <w:spacing w:after="0" w:line="288" w:lineRule="auto"/>
              <w:ind w:firstLine="0"/>
            </w:pPr>
            <w:r/>
            <w:r>
              <w:rPr>
                <w:rFonts w:ascii="Times New Roman" w:hAnsi="Times New Roman" w:eastAsia="宋体"/>
                <w:b w:val="0"/>
                <w:sz w:val="18"/>
              </w:rPr>
              <w:t>大棚与批次</w:t>
            </w:r>
          </w:p>
        </w:tc>
        <w:tc>
          <w:tcPr>
            <w:tcW w:type="dxa" w:w="5046"/>
            <w:vAlign w:val="center"/>
          </w:tcPr>
          <w:p>
            <w:pPr>
              <w:spacing w:after="0" w:line="288" w:lineRule="auto"/>
              <w:ind w:firstLine="0"/>
            </w:pPr>
            <w:r/>
            <w:r>
              <w:rPr>
                <w:rFonts w:ascii="Times New Roman" w:hAnsi="Times New Roman" w:eastAsia="宋体"/>
                <w:b w:val="0"/>
                <w:sz w:val="18"/>
              </w:rPr>
              <w:t>游客体验番茄棚 GUEST-A01；番茄·金棚一号；开花坐果期、第 42 天</w:t>
            </w:r>
          </w:p>
        </w:tc>
        <w:tc>
          <w:tcPr>
            <w:tcW w:type="dxa" w:w="2551"/>
            <w:vAlign w:val="center"/>
          </w:tcPr>
          <w:p>
            <w:pPr>
              <w:spacing w:after="0" w:line="288" w:lineRule="auto"/>
              <w:ind w:firstLine="0"/>
            </w:pPr>
            <w:r/>
            <w:r>
              <w:rPr>
                <w:rFonts w:ascii="Times New Roman" w:hAnsi="Times New Roman" w:eastAsia="宋体"/>
                <w:b w:val="0"/>
                <w:sz w:val="18"/>
              </w:rPr>
              <w:t>明确为游客演示大棚和示例批次。</w:t>
            </w:r>
          </w:p>
        </w:tc>
      </w:tr>
      <w:tr>
        <w:trPr>
          <w:cantSplit/>
        </w:trPr>
        <w:tc>
          <w:tcPr>
            <w:tcW w:type="dxa" w:w="1701"/>
            <w:vAlign w:val="center"/>
          </w:tcPr>
          <w:p>
            <w:pPr>
              <w:spacing w:after="0" w:line="288" w:lineRule="auto"/>
              <w:ind w:firstLine="0"/>
            </w:pPr>
            <w:r/>
            <w:r>
              <w:rPr>
                <w:rFonts w:ascii="Times New Roman" w:hAnsi="Times New Roman" w:eastAsia="宋体"/>
                <w:b w:val="0"/>
                <w:sz w:val="18"/>
              </w:rPr>
              <w:t>种植总览</w:t>
            </w:r>
          </w:p>
        </w:tc>
        <w:tc>
          <w:tcPr>
            <w:tcW w:type="dxa" w:w="5046"/>
            <w:vAlign w:val="center"/>
          </w:tcPr>
          <w:p>
            <w:pPr>
              <w:spacing w:after="0" w:line="288" w:lineRule="auto"/>
              <w:ind w:firstLine="0"/>
            </w:pPr>
            <w:r/>
            <w:r>
              <w:rPr>
                <w:rFonts w:ascii="Times New Roman" w:hAnsi="Times New Roman" w:eastAsia="宋体"/>
                <w:b w:val="0"/>
                <w:sz w:val="18"/>
              </w:rPr>
              <w:t>温度约 24.0℃、空气湿度约 70%、土壤湿度约 53%、CO₂ 约 737 ppm；24 小时趋势 24 条记录</w:t>
            </w:r>
          </w:p>
        </w:tc>
        <w:tc>
          <w:tcPr>
            <w:tcW w:type="dxa" w:w="2551"/>
            <w:vAlign w:val="center"/>
          </w:tcPr>
          <w:p>
            <w:pPr>
              <w:spacing w:after="0" w:line="288" w:lineRule="auto"/>
              <w:ind w:firstLine="0"/>
            </w:pPr>
            <w:r/>
            <w:r>
              <w:rPr>
                <w:rFonts w:ascii="Times New Roman" w:hAnsi="Times New Roman" w:eastAsia="宋体"/>
                <w:b w:val="0"/>
                <w:sz w:val="18"/>
              </w:rPr>
              <w:t>界面数字为游客体验数据，不称为现场实时实测。</w:t>
            </w:r>
          </w:p>
        </w:tc>
      </w:tr>
      <w:tr>
        <w:trPr>
          <w:cantSplit/>
        </w:trPr>
        <w:tc>
          <w:tcPr>
            <w:tcW w:type="dxa" w:w="1701"/>
            <w:vAlign w:val="center"/>
          </w:tcPr>
          <w:p>
            <w:pPr>
              <w:spacing w:after="0" w:line="288" w:lineRule="auto"/>
              <w:ind w:firstLine="0"/>
            </w:pPr>
            <w:r/>
            <w:r>
              <w:rPr>
                <w:rFonts w:ascii="Times New Roman" w:hAnsi="Times New Roman" w:eastAsia="宋体"/>
                <w:b w:val="0"/>
                <w:sz w:val="18"/>
              </w:rPr>
              <w:t>风险场景</w:t>
            </w:r>
          </w:p>
        </w:tc>
        <w:tc>
          <w:tcPr>
            <w:tcW w:type="dxa" w:w="5046"/>
            <w:vAlign w:val="center"/>
          </w:tcPr>
          <w:p>
            <w:pPr>
              <w:spacing w:after="0" w:line="288" w:lineRule="auto"/>
              <w:ind w:firstLine="0"/>
            </w:pPr>
            <w:r/>
            <w:r>
              <w:rPr>
                <w:rFonts w:ascii="Times New Roman" w:hAnsi="Times New Roman" w:eastAsia="宋体"/>
                <w:b w:val="0"/>
                <w:sz w:val="18"/>
              </w:rPr>
              <w:t>病害时间机：灰霉病当前 42%，24 小时 51%，48 小时 59%，72 小时 66%；主要因素为连续高湿和昼夜温差</w:t>
            </w:r>
          </w:p>
        </w:tc>
        <w:tc>
          <w:tcPr>
            <w:tcW w:type="dxa" w:w="2551"/>
            <w:vAlign w:val="center"/>
          </w:tcPr>
          <w:p>
            <w:pPr>
              <w:spacing w:after="0" w:line="288" w:lineRule="auto"/>
              <w:ind w:firstLine="0"/>
            </w:pPr>
            <w:r/>
            <w:r>
              <w:rPr>
                <w:rFonts w:ascii="Times New Roman" w:hAnsi="Times New Roman" w:eastAsia="宋体"/>
                <w:b w:val="0"/>
                <w:sz w:val="18"/>
              </w:rPr>
              <w:t>称为演示风险推演，不能称为确诊概率或真实预报。</w:t>
            </w:r>
          </w:p>
        </w:tc>
      </w:tr>
      <w:tr>
        <w:trPr>
          <w:cantSplit/>
        </w:trPr>
        <w:tc>
          <w:tcPr>
            <w:tcW w:type="dxa" w:w="1701"/>
            <w:vAlign w:val="center"/>
          </w:tcPr>
          <w:p>
            <w:pPr>
              <w:spacing w:after="0" w:line="288" w:lineRule="auto"/>
              <w:ind w:firstLine="0"/>
            </w:pPr>
            <w:r/>
            <w:r>
              <w:rPr>
                <w:rFonts w:ascii="Times New Roman" w:hAnsi="Times New Roman" w:eastAsia="宋体"/>
                <w:b w:val="0"/>
                <w:sz w:val="18"/>
              </w:rPr>
              <w:t>生产建议</w:t>
            </w:r>
          </w:p>
        </w:tc>
        <w:tc>
          <w:tcPr>
            <w:tcW w:type="dxa" w:w="5046"/>
            <w:vAlign w:val="center"/>
          </w:tcPr>
          <w:p>
            <w:pPr>
              <w:spacing w:after="0" w:line="288" w:lineRule="auto"/>
              <w:ind w:firstLine="0"/>
            </w:pPr>
            <w:r/>
            <w:r>
              <w:rPr>
                <w:rFonts w:ascii="Times New Roman" w:hAnsi="Times New Roman" w:eastAsia="宋体"/>
                <w:b w:val="0"/>
                <w:sz w:val="18"/>
              </w:rPr>
              <w:t>夜间湿度偏高；风险分 62；建议“分段通风并复测湿度”</w:t>
            </w:r>
          </w:p>
        </w:tc>
        <w:tc>
          <w:tcPr>
            <w:tcW w:type="dxa" w:w="2551"/>
            <w:vAlign w:val="center"/>
          </w:tcPr>
          <w:p>
            <w:pPr>
              <w:spacing w:after="0" w:line="288" w:lineRule="auto"/>
              <w:ind w:firstLine="0"/>
            </w:pPr>
            <w:r/>
            <w:r>
              <w:rPr>
                <w:rFonts w:ascii="Times New Roman" w:hAnsi="Times New Roman" w:eastAsia="宋体"/>
                <w:b w:val="0"/>
                <w:sz w:val="18"/>
              </w:rPr>
              <w:t>说明建议需人员检查棚外条件并人工确认。</w:t>
            </w:r>
          </w:p>
        </w:tc>
      </w:tr>
      <w:tr>
        <w:trPr>
          <w:cantSplit/>
        </w:trPr>
        <w:tc>
          <w:tcPr>
            <w:tcW w:type="dxa" w:w="1701"/>
            <w:vAlign w:val="center"/>
          </w:tcPr>
          <w:p>
            <w:pPr>
              <w:spacing w:after="0" w:line="288" w:lineRule="auto"/>
              <w:ind w:firstLine="0"/>
            </w:pPr>
            <w:r/>
            <w:r>
              <w:rPr>
                <w:rFonts w:ascii="Times New Roman" w:hAnsi="Times New Roman" w:eastAsia="宋体"/>
                <w:b w:val="0"/>
                <w:sz w:val="18"/>
              </w:rPr>
              <w:t>原有任务</w:t>
            </w:r>
          </w:p>
        </w:tc>
        <w:tc>
          <w:tcPr>
            <w:tcW w:type="dxa" w:w="5046"/>
            <w:vAlign w:val="center"/>
          </w:tcPr>
          <w:p>
            <w:pPr>
              <w:spacing w:after="0" w:line="288" w:lineRule="auto"/>
              <w:ind w:firstLine="0"/>
            </w:pPr>
            <w:r/>
            <w:r>
              <w:rPr>
                <w:rFonts w:ascii="Times New Roman" w:hAnsi="Times New Roman" w:eastAsia="宋体"/>
                <w:b w:val="0"/>
                <w:sz w:val="18"/>
              </w:rPr>
              <w:t>“开启顶窗通风 30 分钟”和“巡检滴灌管路”两项</w:t>
            </w:r>
          </w:p>
        </w:tc>
        <w:tc>
          <w:tcPr>
            <w:tcW w:type="dxa" w:w="2551"/>
            <w:vAlign w:val="center"/>
          </w:tcPr>
          <w:p>
            <w:pPr>
              <w:spacing w:after="0" w:line="288" w:lineRule="auto"/>
              <w:ind w:firstLine="0"/>
            </w:pPr>
            <w:r/>
            <w:r>
              <w:rPr>
                <w:rFonts w:ascii="Times New Roman" w:hAnsi="Times New Roman" w:eastAsia="宋体"/>
                <w:b w:val="0"/>
                <w:sz w:val="18"/>
              </w:rPr>
              <w:t>用作与新任务的前后对照。</w:t>
            </w:r>
          </w:p>
        </w:tc>
      </w:tr>
      <w:tr>
        <w:trPr>
          <w:cantSplit/>
        </w:trPr>
        <w:tc>
          <w:tcPr>
            <w:tcW w:type="dxa" w:w="1701"/>
            <w:vAlign w:val="center"/>
          </w:tcPr>
          <w:p>
            <w:pPr>
              <w:spacing w:after="0" w:line="288" w:lineRule="auto"/>
              <w:ind w:firstLine="0"/>
            </w:pPr>
            <w:r/>
            <w:r>
              <w:rPr>
                <w:rFonts w:ascii="Times New Roman" w:hAnsi="Times New Roman" w:eastAsia="宋体"/>
                <w:b w:val="0"/>
                <w:sz w:val="18"/>
              </w:rPr>
              <w:t>新建任务</w:t>
            </w:r>
          </w:p>
        </w:tc>
        <w:tc>
          <w:tcPr>
            <w:tcW w:type="dxa" w:w="5046"/>
            <w:vAlign w:val="center"/>
          </w:tcPr>
          <w:p>
            <w:pPr>
              <w:spacing w:after="0" w:line="288" w:lineRule="auto"/>
              <w:ind w:firstLine="0"/>
            </w:pPr>
            <w:r/>
            <w:r>
              <w:rPr>
                <w:rFonts w:ascii="Times New Roman" w:hAnsi="Times New Roman" w:eastAsia="宋体"/>
                <w:b w:val="0"/>
                <w:sz w:val="18"/>
              </w:rPr>
              <w:t>“检查通风设备并观察番茄叶面结露情况”；目标大棚 101；优先级高；状态为待提交</w:t>
            </w:r>
          </w:p>
        </w:tc>
        <w:tc>
          <w:tcPr>
            <w:tcW w:type="dxa" w:w="2551"/>
            <w:vAlign w:val="center"/>
          </w:tcPr>
          <w:p>
            <w:pPr>
              <w:spacing w:after="0" w:line="288" w:lineRule="auto"/>
              <w:ind w:firstLine="0"/>
            </w:pPr>
            <w:r/>
            <w:r>
              <w:rPr>
                <w:rFonts w:ascii="Times New Roman" w:hAnsi="Times New Roman" w:eastAsia="宋体"/>
                <w:b w:val="0"/>
                <w:sz w:val="18"/>
              </w:rPr>
              <w:t>由棚小智生成任务要素，任务模块在游客会话中创建。</w:t>
            </w:r>
          </w:p>
        </w:tc>
      </w:tr>
    </w:tbl>
    <w:p>
      <w:pPr>
        <w:spacing w:after="0"/>
      </w:pPr>
    </w:p>
    <w:p>
      <w:pPr>
        <w:spacing w:line="324" w:lineRule="auto" w:after="100"/>
        <w:ind w:firstLine="397"/>
      </w:pPr>
      <w:r>
        <w:rPr>
          <w:rFonts w:ascii="Times New Roman" w:hAnsi="Times New Roman" w:eastAsia="宋体"/>
          <w:b w:val="0"/>
          <w:sz w:val="21"/>
        </w:rPr>
        <w:t>数据中的“当前时间”“最近同步”“任务编号”会随录制时刻变化，脚本不指定固定时间或固定编号。录制时以页面实际显示为准；若页面数据与本表明显不同，应先重新检查演示环境，不要在旁白中报出与画面不符的数字。</w:t>
      </w:r>
    </w:p>
    <w:p>
      <w:pPr>
        <w:pStyle w:val="Heading1"/>
        <w:keepNext/>
        <w:spacing w:before="280" w:after="120"/>
        <w:ind w:firstLine="0"/>
      </w:pPr>
      <w:r>
        <w:rPr>
          <w:rFonts w:ascii="Times New Roman" w:hAnsi="Times New Roman" w:eastAsia="黑体"/>
          <w:b/>
          <w:color w:val="194536"/>
          <w:sz w:val="28"/>
        </w:rPr>
        <w:t>四、正式分镜脚本（总时长约 4 分 50 秒）</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rPr>
        <w:tc>
          <w:tcPr>
            <w:tcW w:type="dxa" w:w="1134"/>
            <w:shd w:val="clear" w:fill="E8F0EB"/>
          </w:tcPr>
          <w:p>
            <w:pPr>
              <w:spacing w:after="0"/>
              <w:ind w:firstLine="0"/>
            </w:pPr>
            <w:r/>
            <w:r>
              <w:rPr>
                <w:rFonts w:ascii="Times New Roman" w:hAnsi="Times New Roman" w:eastAsia="黑体"/>
                <w:b/>
                <w:sz w:val="18"/>
              </w:rPr>
              <w:t>时段</w:t>
            </w:r>
          </w:p>
        </w:tc>
        <w:tc>
          <w:tcPr>
            <w:tcW w:type="dxa" w:w="4082"/>
            <w:shd w:val="clear" w:fill="E8F0EB"/>
          </w:tcPr>
          <w:p>
            <w:pPr>
              <w:spacing w:after="0"/>
              <w:ind w:firstLine="0"/>
            </w:pPr>
            <w:r/>
            <w:r>
              <w:rPr>
                <w:rFonts w:ascii="Times New Roman" w:hAnsi="Times New Roman" w:eastAsia="黑体"/>
                <w:b/>
                <w:sz w:val="18"/>
              </w:rPr>
              <w:t>画面与操作</w:t>
            </w:r>
          </w:p>
        </w:tc>
        <w:tc>
          <w:tcPr>
            <w:tcW w:type="dxa" w:w="4082"/>
            <w:shd w:val="clear" w:fill="E8F0EB"/>
          </w:tcPr>
          <w:p>
            <w:pPr>
              <w:spacing w:after="0"/>
              <w:ind w:firstLine="0"/>
            </w:pPr>
            <w:r/>
            <w:r>
              <w:rPr>
                <w:rFonts w:ascii="Times New Roman" w:hAnsi="Times New Roman" w:eastAsia="黑体"/>
                <w:b/>
                <w:sz w:val="18"/>
              </w:rPr>
              <w:t>配音稿（可直接照读）</w:t>
            </w:r>
          </w:p>
        </w:tc>
      </w:tr>
      <w:tr>
        <w:trPr>
          <w:cantSplit/>
        </w:trPr>
        <w:tc>
          <w:tcPr>
            <w:tcW w:type="dxa" w:w="1134"/>
            <w:vAlign w:val="center"/>
          </w:tcPr>
          <w:p>
            <w:pPr>
              <w:spacing w:after="0" w:line="288" w:lineRule="auto"/>
              <w:ind w:firstLine="0"/>
            </w:pPr>
            <w:r/>
            <w:r>
              <w:rPr>
                <w:rFonts w:ascii="Times New Roman" w:hAnsi="Times New Roman" w:eastAsia="宋体"/>
                <w:b w:val="0"/>
                <w:sz w:val="18"/>
              </w:rPr>
              <w:t>00:00–00:20</w:t>
              <w:br/>
              <w:t>20 秒</w:t>
            </w:r>
          </w:p>
        </w:tc>
        <w:tc>
          <w:tcPr>
            <w:tcW w:type="dxa" w:w="4082"/>
            <w:vAlign w:val="center"/>
          </w:tcPr>
          <w:p>
            <w:pPr>
              <w:spacing w:after="0" w:line="288" w:lineRule="auto"/>
              <w:ind w:firstLine="0"/>
            </w:pPr>
            <w:r/>
            <w:r>
              <w:rPr>
                <w:rFonts w:ascii="Times New Roman" w:hAnsi="Times New Roman" w:eastAsia="宋体"/>
                <w:b w:val="0"/>
                <w:sz w:val="18"/>
              </w:rPr>
              <w:t>网站首页 → 点击“游客模式” → 等待进入“种植总览”。鼠标停留在侧栏“游客·体验模式”。</w:t>
            </w:r>
          </w:p>
        </w:tc>
        <w:tc>
          <w:tcPr>
            <w:tcW w:type="dxa" w:w="4082"/>
            <w:vAlign w:val="center"/>
          </w:tcPr>
          <w:p>
            <w:pPr>
              <w:spacing w:after="0" w:line="288" w:lineRule="auto"/>
              <w:ind w:firstLine="0"/>
            </w:pPr>
            <w:r/>
            <w:r>
              <w:rPr>
                <w:rFonts w:ascii="Times New Roman" w:hAnsi="Times New Roman" w:eastAsia="宋体"/>
                <w:b w:val="0"/>
                <w:sz w:val="18"/>
              </w:rPr>
              <w:t>这是棚智未来设施农业生产决策平台。下面使用游客模式，演示从生产风险信息到智能问答、农事任务创建的完整流程。游客体验不需要登录，数据也不会存档。</w:t>
            </w:r>
          </w:p>
        </w:tc>
      </w:tr>
      <w:tr>
        <w:trPr>
          <w:cantSplit/>
        </w:trPr>
        <w:tc>
          <w:tcPr>
            <w:tcW w:type="dxa" w:w="1134"/>
            <w:vAlign w:val="center"/>
          </w:tcPr>
          <w:p>
            <w:pPr>
              <w:spacing w:after="0" w:line="288" w:lineRule="auto"/>
              <w:ind w:firstLine="0"/>
            </w:pPr>
            <w:r/>
            <w:r>
              <w:rPr>
                <w:rFonts w:ascii="Times New Roman" w:hAnsi="Times New Roman" w:eastAsia="宋体"/>
                <w:b w:val="0"/>
                <w:sz w:val="18"/>
              </w:rPr>
              <w:t>00:20–00:47</w:t>
              <w:br/>
              <w:t>27 秒</w:t>
            </w:r>
          </w:p>
        </w:tc>
        <w:tc>
          <w:tcPr>
            <w:tcW w:type="dxa" w:w="4082"/>
            <w:vAlign w:val="center"/>
          </w:tcPr>
          <w:p>
            <w:pPr>
              <w:spacing w:after="0" w:line="288" w:lineRule="auto"/>
              <w:ind w:firstLine="0"/>
            </w:pPr>
            <w:r/>
            <w:r>
              <w:rPr>
                <w:rFonts w:ascii="Times New Roman" w:hAnsi="Times New Roman" w:eastAsia="宋体"/>
                <w:b w:val="0"/>
                <w:sz w:val="18"/>
              </w:rPr>
              <w:t>“种植总览”：依次指向大棚名称、温湿度卡片、24 小时趋势、待处理任务和风险摘要。不要快速滚动。</w:t>
            </w:r>
          </w:p>
        </w:tc>
        <w:tc>
          <w:tcPr>
            <w:tcW w:type="dxa" w:w="4082"/>
            <w:vAlign w:val="center"/>
          </w:tcPr>
          <w:p>
            <w:pPr>
              <w:spacing w:after="0" w:line="288" w:lineRule="auto"/>
              <w:ind w:firstLine="0"/>
            </w:pPr>
            <w:r/>
            <w:r>
              <w:rPr>
                <w:rFonts w:ascii="Times New Roman" w:hAnsi="Times New Roman" w:eastAsia="宋体"/>
                <w:b w:val="0"/>
                <w:sz w:val="18"/>
              </w:rPr>
              <w:t>当前展示的是游客体验番茄棚。页面汇总了温度、湿度、二十四小时趋势以及待处理任务。这里的数据是为演示准备的示例数据，重点是让管理人员在一个入口看到棚室状态和工作重点。</w:t>
            </w:r>
          </w:p>
        </w:tc>
      </w:tr>
      <w:tr>
        <w:trPr>
          <w:cantSplit/>
        </w:trPr>
        <w:tc>
          <w:tcPr>
            <w:tcW w:type="dxa" w:w="1134"/>
            <w:vAlign w:val="center"/>
          </w:tcPr>
          <w:p>
            <w:pPr>
              <w:spacing w:after="0" w:line="288" w:lineRule="auto"/>
              <w:ind w:firstLine="0"/>
            </w:pPr>
            <w:r/>
            <w:r>
              <w:rPr>
                <w:rFonts w:ascii="Times New Roman" w:hAnsi="Times New Roman" w:eastAsia="宋体"/>
                <w:b w:val="0"/>
                <w:sz w:val="18"/>
              </w:rPr>
              <w:t>00:47–01:08</w:t>
              <w:br/>
              <w:t>21 秒</w:t>
            </w:r>
          </w:p>
        </w:tc>
        <w:tc>
          <w:tcPr>
            <w:tcW w:type="dxa" w:w="4082"/>
            <w:vAlign w:val="center"/>
          </w:tcPr>
          <w:p>
            <w:pPr>
              <w:spacing w:after="0" w:line="288" w:lineRule="auto"/>
              <w:ind w:firstLine="0"/>
            </w:pPr>
            <w:r/>
            <w:r>
              <w:rPr>
                <w:rFonts w:ascii="Times New Roman" w:hAnsi="Times New Roman" w:eastAsia="宋体"/>
                <w:b w:val="0"/>
                <w:sz w:val="18"/>
              </w:rPr>
              <w:t>点击左侧“大棚管理”。展示两个大棚、种植批次，再停留在文件导入和实时设备接入两块。</w:t>
            </w:r>
          </w:p>
        </w:tc>
        <w:tc>
          <w:tcPr>
            <w:tcW w:type="dxa" w:w="4082"/>
            <w:vAlign w:val="center"/>
          </w:tcPr>
          <w:p>
            <w:pPr>
              <w:spacing w:after="0" w:line="288" w:lineRule="auto"/>
              <w:ind w:firstLine="0"/>
            </w:pPr>
            <w:r/>
            <w:r>
              <w:rPr>
                <w:rFonts w:ascii="Times New Roman" w:hAnsi="Times New Roman" w:eastAsia="宋体"/>
                <w:b w:val="0"/>
                <w:sz w:val="18"/>
              </w:rPr>
              <w:t>在大棚管理中，可以查看番茄棚和甜瓜棚的档案，也能看到文件导入与设备接口两种数据接入方式。正式使用时，数据经过校验后进入后续分析流程。</w:t>
            </w:r>
          </w:p>
        </w:tc>
      </w:tr>
      <w:tr>
        <w:trPr>
          <w:cantSplit/>
        </w:trPr>
        <w:tc>
          <w:tcPr>
            <w:tcW w:type="dxa" w:w="1134"/>
            <w:vAlign w:val="center"/>
          </w:tcPr>
          <w:p>
            <w:pPr>
              <w:spacing w:after="0" w:line="288" w:lineRule="auto"/>
              <w:ind w:firstLine="0"/>
            </w:pPr>
            <w:r/>
            <w:r>
              <w:rPr>
                <w:rFonts w:ascii="Times New Roman" w:hAnsi="Times New Roman" w:eastAsia="宋体"/>
                <w:b w:val="0"/>
                <w:sz w:val="18"/>
              </w:rPr>
              <w:t>01:08–01:26</w:t>
              <w:br/>
              <w:t>18 秒</w:t>
            </w:r>
          </w:p>
        </w:tc>
        <w:tc>
          <w:tcPr>
            <w:tcW w:type="dxa" w:w="4082"/>
            <w:vAlign w:val="center"/>
          </w:tcPr>
          <w:p>
            <w:pPr>
              <w:spacing w:after="0" w:line="288" w:lineRule="auto"/>
              <w:ind w:firstLine="0"/>
            </w:pPr>
            <w:r/>
            <w:r>
              <w:rPr>
                <w:rFonts w:ascii="Times New Roman" w:hAnsi="Times New Roman" w:eastAsia="宋体"/>
                <w:b w:val="0"/>
                <w:sz w:val="18"/>
              </w:rPr>
              <w:t>点击“3D决策沙盘”，待场景加载完成，展示大棚模型及右侧温湿度、预警。只做一次小幅视角转动。</w:t>
            </w:r>
          </w:p>
        </w:tc>
        <w:tc>
          <w:tcPr>
            <w:tcW w:type="dxa" w:w="4082"/>
            <w:vAlign w:val="center"/>
          </w:tcPr>
          <w:p>
            <w:pPr>
              <w:spacing w:after="0" w:line="288" w:lineRule="auto"/>
              <w:ind w:firstLine="0"/>
            </w:pPr>
            <w:r/>
            <w:r>
              <w:rPr>
                <w:rFonts w:ascii="Times New Roman" w:hAnsi="Times New Roman" w:eastAsia="宋体"/>
                <w:b w:val="0"/>
                <w:sz w:val="18"/>
              </w:rPr>
              <w:t>三维沙盘把棚室空间和环境摘要放在同一画面。这里展示的是体验数据对应的数字孪生视图，便于快速定位棚室及其当前关注点。</w:t>
            </w:r>
          </w:p>
        </w:tc>
      </w:tr>
      <w:tr>
        <w:trPr>
          <w:cantSplit/>
        </w:trPr>
        <w:tc>
          <w:tcPr>
            <w:tcW w:type="dxa" w:w="1134"/>
            <w:vAlign w:val="center"/>
          </w:tcPr>
          <w:p>
            <w:pPr>
              <w:spacing w:after="0" w:line="288" w:lineRule="auto"/>
              <w:ind w:firstLine="0"/>
            </w:pPr>
            <w:r/>
            <w:r>
              <w:rPr>
                <w:rFonts w:ascii="Times New Roman" w:hAnsi="Times New Roman" w:eastAsia="宋体"/>
                <w:b w:val="0"/>
                <w:sz w:val="18"/>
              </w:rPr>
              <w:t>01:26–01:56</w:t>
              <w:br/>
              <w:t>30 秒</w:t>
            </w:r>
          </w:p>
        </w:tc>
        <w:tc>
          <w:tcPr>
            <w:tcW w:type="dxa" w:w="4082"/>
            <w:vAlign w:val="center"/>
          </w:tcPr>
          <w:p>
            <w:pPr>
              <w:spacing w:after="0" w:line="288" w:lineRule="auto"/>
              <w:ind w:firstLine="0"/>
            </w:pPr>
            <w:r/>
            <w:r>
              <w:rPr>
                <w:rFonts w:ascii="Times New Roman" w:hAnsi="Times New Roman" w:eastAsia="宋体"/>
                <w:b w:val="0"/>
                <w:sz w:val="18"/>
              </w:rPr>
              <w:t>点击“病害时间机”。特写灰霉病风险曲线和“风险为什么会上升”：42% → 51% → 59% → 66%，连续高湿、昼夜温差。</w:t>
            </w:r>
          </w:p>
        </w:tc>
        <w:tc>
          <w:tcPr>
            <w:tcW w:type="dxa" w:w="4082"/>
            <w:vAlign w:val="center"/>
          </w:tcPr>
          <w:p>
            <w:pPr>
              <w:spacing w:after="0" w:line="288" w:lineRule="auto"/>
              <w:ind w:firstLine="0"/>
            </w:pPr>
            <w:r/>
            <w:r>
              <w:rPr>
                <w:rFonts w:ascii="Times New Roman" w:hAnsi="Times New Roman" w:eastAsia="宋体"/>
                <w:b w:val="0"/>
                <w:sz w:val="18"/>
              </w:rPr>
              <w:t>病害时间机给出一个风险推演：灰霉病风险从当前的百分之四十二上升到七十二小时后的百分之六十六。页面同时列出连续高湿和昼夜温差等影响因素。它提示需要巡检，不代表已经确诊。</w:t>
            </w:r>
          </w:p>
        </w:tc>
      </w:tr>
      <w:tr>
        <w:trPr>
          <w:cantSplit/>
        </w:trPr>
        <w:tc>
          <w:tcPr>
            <w:tcW w:type="dxa" w:w="1134"/>
            <w:vAlign w:val="center"/>
          </w:tcPr>
          <w:p>
            <w:pPr>
              <w:spacing w:after="0" w:line="288" w:lineRule="auto"/>
              <w:ind w:firstLine="0"/>
            </w:pPr>
            <w:r/>
            <w:r>
              <w:rPr>
                <w:rFonts w:ascii="Times New Roman" w:hAnsi="Times New Roman" w:eastAsia="宋体"/>
                <w:b w:val="0"/>
                <w:sz w:val="18"/>
              </w:rPr>
              <w:t>01:56–02:20</w:t>
              <w:br/>
              <w:t>24 秒</w:t>
            </w:r>
          </w:p>
        </w:tc>
        <w:tc>
          <w:tcPr>
            <w:tcW w:type="dxa" w:w="4082"/>
            <w:vAlign w:val="center"/>
          </w:tcPr>
          <w:p>
            <w:pPr>
              <w:spacing w:after="0" w:line="288" w:lineRule="auto"/>
              <w:ind w:firstLine="0"/>
            </w:pPr>
            <w:r/>
            <w:r>
              <w:rPr>
                <w:rFonts w:ascii="Times New Roman" w:hAnsi="Times New Roman" w:eastAsia="宋体"/>
                <w:b w:val="0"/>
                <w:sz w:val="18"/>
              </w:rPr>
              <w:t>点击“农事任务”。展示当前预警、风险分 62、“分段通风并复测湿度”建议和原有两条任务。暂不点击“采用建议”。</w:t>
            </w:r>
          </w:p>
        </w:tc>
        <w:tc>
          <w:tcPr>
            <w:tcW w:type="dxa" w:w="4082"/>
            <w:vAlign w:val="center"/>
          </w:tcPr>
          <w:p>
            <w:pPr>
              <w:spacing w:after="0" w:line="288" w:lineRule="auto"/>
              <w:ind w:firstLine="0"/>
            </w:pPr>
            <w:r/>
            <w:r>
              <w:rPr>
                <w:rFonts w:ascii="Times New Roman" w:hAnsi="Times New Roman" w:eastAsia="宋体"/>
                <w:b w:val="0"/>
                <w:sz w:val="18"/>
              </w:rPr>
              <w:t>进入生产工作台，可以看到夜间湿度偏高的预警、可解释的处置建议，以及已有农事任务。系统提出分段通风和复测思路，但是否执行，仍由现场人员结合天气和设备情况决定。</w:t>
            </w:r>
          </w:p>
        </w:tc>
      </w:tr>
      <w:tr>
        <w:trPr>
          <w:cantSplit/>
        </w:trPr>
        <w:tc>
          <w:tcPr>
            <w:tcW w:type="dxa" w:w="1134"/>
            <w:vAlign w:val="center"/>
          </w:tcPr>
          <w:p>
            <w:pPr>
              <w:spacing w:after="0" w:line="288" w:lineRule="auto"/>
              <w:ind w:firstLine="0"/>
            </w:pPr>
            <w:r/>
            <w:r>
              <w:rPr>
                <w:rFonts w:ascii="Times New Roman" w:hAnsi="Times New Roman" w:eastAsia="宋体"/>
                <w:b w:val="0"/>
                <w:sz w:val="18"/>
              </w:rPr>
              <w:t>02:20–02:58</w:t>
              <w:br/>
              <w:t>38 秒</w:t>
            </w:r>
          </w:p>
        </w:tc>
        <w:tc>
          <w:tcPr>
            <w:tcW w:type="dxa" w:w="4082"/>
            <w:vAlign w:val="center"/>
          </w:tcPr>
          <w:p>
            <w:pPr>
              <w:spacing w:after="0" w:line="288" w:lineRule="auto"/>
              <w:ind w:firstLine="0"/>
            </w:pPr>
            <w:r/>
            <w:r>
              <w:rPr>
                <w:rFonts w:ascii="Times New Roman" w:hAnsi="Times New Roman" w:eastAsia="宋体"/>
                <w:b w:val="0"/>
                <w:sz w:val="18"/>
              </w:rPr>
              <w:t>点击右下角“棚小智” → “开始通用问答”。粘贴问题一，点击“发送”；等待真实回复，停留在回复中关于高湿和人工巡检的部分。</w:t>
            </w:r>
          </w:p>
        </w:tc>
        <w:tc>
          <w:tcPr>
            <w:tcW w:type="dxa" w:w="4082"/>
            <w:vAlign w:val="center"/>
          </w:tcPr>
          <w:p>
            <w:pPr>
              <w:spacing w:after="0" w:line="288" w:lineRule="auto"/>
              <w:ind w:firstLine="0"/>
            </w:pPr>
            <w:r/>
            <w:r>
              <w:rPr>
                <w:rFonts w:ascii="Times New Roman" w:hAnsi="Times New Roman" w:eastAsia="宋体"/>
                <w:b w:val="0"/>
                <w:sz w:val="18"/>
              </w:rPr>
              <w:t>现在我把刚才看到的演示风险信息交给棚小智，请它分析应先检查什么。棚小智接收自然语言请求后，结合我提供的场景信息整理巡检重点，并返回建议。这里没有把模型回答当成现场诊断。</w:t>
            </w:r>
          </w:p>
        </w:tc>
      </w:tr>
      <w:tr>
        <w:trPr>
          <w:cantSplit/>
        </w:trPr>
        <w:tc>
          <w:tcPr>
            <w:tcW w:type="dxa" w:w="1134"/>
            <w:vAlign w:val="center"/>
          </w:tcPr>
          <w:p>
            <w:pPr>
              <w:spacing w:after="0" w:line="288" w:lineRule="auto"/>
              <w:ind w:firstLine="0"/>
            </w:pPr>
            <w:r/>
            <w:r>
              <w:rPr>
                <w:rFonts w:ascii="Times New Roman" w:hAnsi="Times New Roman" w:eastAsia="宋体"/>
                <w:b w:val="0"/>
                <w:sz w:val="18"/>
              </w:rPr>
              <w:t>02:58–03:42</w:t>
              <w:br/>
              <w:t>44 秒</w:t>
            </w:r>
          </w:p>
        </w:tc>
        <w:tc>
          <w:tcPr>
            <w:tcW w:type="dxa" w:w="4082"/>
            <w:vAlign w:val="center"/>
          </w:tcPr>
          <w:p>
            <w:pPr>
              <w:spacing w:after="0" w:line="288" w:lineRule="auto"/>
              <w:ind w:firstLine="0"/>
            </w:pPr>
            <w:r/>
            <w:r>
              <w:rPr>
                <w:rFonts w:ascii="Times New Roman" w:hAnsi="Times New Roman" w:eastAsia="宋体"/>
                <w:b w:val="0"/>
                <w:sz w:val="18"/>
              </w:rPr>
              <w:t>在同一对话粘贴问题二并发送。镜头展示用户指令、处理中的状态和成功回复，停留在新任务标题。</w:t>
            </w:r>
          </w:p>
        </w:tc>
        <w:tc>
          <w:tcPr>
            <w:tcW w:type="dxa" w:w="4082"/>
            <w:vAlign w:val="center"/>
          </w:tcPr>
          <w:p>
            <w:pPr>
              <w:spacing w:after="0" w:line="288" w:lineRule="auto"/>
              <w:ind w:firstLine="0"/>
            </w:pPr>
            <w:r/>
            <w:r>
              <w:rPr>
                <w:rFonts w:ascii="Times New Roman" w:hAnsi="Times New Roman" w:eastAsia="宋体"/>
                <w:b w:val="0"/>
                <w:sz w:val="18"/>
              </w:rPr>
              <w:t>接着，我明确要求它创建一条高优先级农事任务。棚小智识别目标大棚、任务名称和优先级，调用平台受控的任务创建流程。现在页面已反馈创建成功；它创建的是待人工处理的任务，没有自动操作任何设备。</w:t>
            </w:r>
          </w:p>
        </w:tc>
      </w:tr>
      <w:tr>
        <w:trPr>
          <w:cantSplit/>
        </w:trPr>
        <w:tc>
          <w:tcPr>
            <w:tcW w:type="dxa" w:w="1134"/>
            <w:vAlign w:val="center"/>
          </w:tcPr>
          <w:p>
            <w:pPr>
              <w:spacing w:after="0" w:line="288" w:lineRule="auto"/>
              <w:ind w:firstLine="0"/>
            </w:pPr>
            <w:r/>
            <w:r>
              <w:rPr>
                <w:rFonts w:ascii="Times New Roman" w:hAnsi="Times New Roman" w:eastAsia="宋体"/>
                <w:b w:val="0"/>
                <w:sz w:val="18"/>
              </w:rPr>
              <w:t>03:42–04:26</w:t>
              <w:br/>
              <w:t>44 秒</w:t>
            </w:r>
          </w:p>
        </w:tc>
        <w:tc>
          <w:tcPr>
            <w:tcW w:type="dxa" w:w="4082"/>
            <w:vAlign w:val="center"/>
          </w:tcPr>
          <w:p>
            <w:pPr>
              <w:spacing w:after="0" w:line="288" w:lineRule="auto"/>
              <w:ind w:firstLine="0"/>
            </w:pPr>
            <w:r/>
            <w:r>
              <w:rPr>
                <w:rFonts w:ascii="Times New Roman" w:hAnsi="Times New Roman" w:eastAsia="宋体"/>
                <w:b w:val="0"/>
                <w:sz w:val="18"/>
              </w:rPr>
              <w:t>关闭棚小智抽屉 → 点击“农事任务”页的“任务中心” → 在“全部”列表找新任务；点击标题展示详情、描述、高优先级和“待提交”。必要时稍微滚动，露出任务流程或追溯信息。</w:t>
            </w:r>
          </w:p>
        </w:tc>
        <w:tc>
          <w:tcPr>
            <w:tcW w:type="dxa" w:w="4082"/>
            <w:vAlign w:val="center"/>
          </w:tcPr>
          <w:p>
            <w:pPr>
              <w:spacing w:after="0" w:line="288" w:lineRule="auto"/>
              <w:ind w:firstLine="0"/>
            </w:pPr>
            <w:r/>
            <w:r>
              <w:rPr>
                <w:rFonts w:ascii="Times New Roman" w:hAnsi="Times New Roman" w:eastAsia="宋体"/>
                <w:b w:val="0"/>
                <w:sz w:val="18"/>
              </w:rPr>
              <w:t>这条任务已经出现在任务中心，说明对话结果进入了业务模块，而不只是生成一段文字。任务描述包含通风设备检查和叶面结露观察，状态为待提交；后续可以由人员审核、分派、执行和反馈。</w:t>
            </w:r>
          </w:p>
        </w:tc>
      </w:tr>
      <w:tr>
        <w:trPr>
          <w:cantSplit/>
        </w:trPr>
        <w:tc>
          <w:tcPr>
            <w:tcW w:type="dxa" w:w="1134"/>
            <w:vAlign w:val="center"/>
          </w:tcPr>
          <w:p>
            <w:pPr>
              <w:spacing w:after="0" w:line="288" w:lineRule="auto"/>
              <w:ind w:firstLine="0"/>
            </w:pPr>
            <w:r/>
            <w:r>
              <w:rPr>
                <w:rFonts w:ascii="Times New Roman" w:hAnsi="Times New Roman" w:eastAsia="宋体"/>
                <w:b w:val="0"/>
                <w:sz w:val="18"/>
              </w:rPr>
              <w:t>04:26–04:43</w:t>
              <w:br/>
              <w:t>17 秒</w:t>
            </w:r>
          </w:p>
        </w:tc>
        <w:tc>
          <w:tcPr>
            <w:tcW w:type="dxa" w:w="4082"/>
            <w:vAlign w:val="center"/>
          </w:tcPr>
          <w:p>
            <w:pPr>
              <w:spacing w:after="0" w:line="288" w:lineRule="auto"/>
              <w:ind w:firstLine="0"/>
            </w:pPr>
            <w:r/>
            <w:r>
              <w:rPr>
                <w:rFonts w:ascii="Times New Roman" w:hAnsi="Times New Roman" w:eastAsia="宋体"/>
                <w:b w:val="0"/>
                <w:sz w:val="18"/>
              </w:rPr>
              <w:t>先确保任务已被拍清楚，然后刷新页面；重新进入“任务中心”，展示新任务消失、只剩原有示例任务。</w:t>
            </w:r>
          </w:p>
        </w:tc>
        <w:tc>
          <w:tcPr>
            <w:tcW w:type="dxa" w:w="4082"/>
            <w:vAlign w:val="center"/>
          </w:tcPr>
          <w:p>
            <w:pPr>
              <w:spacing w:after="0" w:line="288" w:lineRule="auto"/>
              <w:ind w:firstLine="0"/>
            </w:pPr>
            <w:r/>
            <w:r>
              <w:rPr>
                <w:rFonts w:ascii="Times New Roman" w:hAnsi="Times New Roman" w:eastAsia="宋体"/>
                <w:b w:val="0"/>
                <w:sz w:val="18"/>
              </w:rPr>
              <w:t>最后刷新页面。刚才新建的任务不再保留，说明游客模式只提供临时体验。正式账号下的业务数据则由后端按组织权限保存。</w:t>
            </w:r>
          </w:p>
        </w:tc>
      </w:tr>
      <w:tr>
        <w:trPr>
          <w:cantSplit/>
        </w:trPr>
        <w:tc>
          <w:tcPr>
            <w:tcW w:type="dxa" w:w="1134"/>
            <w:vAlign w:val="center"/>
          </w:tcPr>
          <w:p>
            <w:pPr>
              <w:spacing w:after="0" w:line="288" w:lineRule="auto"/>
              <w:ind w:firstLine="0"/>
            </w:pPr>
            <w:r/>
            <w:r>
              <w:rPr>
                <w:rFonts w:ascii="Times New Roman" w:hAnsi="Times New Roman" w:eastAsia="宋体"/>
                <w:b w:val="0"/>
                <w:sz w:val="18"/>
              </w:rPr>
              <w:t>04:43–04:50</w:t>
              <w:br/>
              <w:t>7 秒</w:t>
            </w:r>
          </w:p>
        </w:tc>
        <w:tc>
          <w:tcPr>
            <w:tcW w:type="dxa" w:w="4082"/>
            <w:vAlign w:val="center"/>
          </w:tcPr>
          <w:p>
            <w:pPr>
              <w:spacing w:after="0" w:line="288" w:lineRule="auto"/>
              <w:ind w:firstLine="0"/>
            </w:pPr>
            <w:r/>
            <w:r>
              <w:rPr>
                <w:rFonts w:ascii="Times New Roman" w:hAnsi="Times New Roman" w:eastAsia="宋体"/>
                <w:b w:val="0"/>
                <w:sz w:val="18"/>
              </w:rPr>
              <w:t>回到种植总览或停留在任务中心，字幕显示“数据—风险—对话—任务—人工执行”。</w:t>
            </w:r>
          </w:p>
        </w:tc>
        <w:tc>
          <w:tcPr>
            <w:tcW w:type="dxa" w:w="4082"/>
            <w:vAlign w:val="center"/>
          </w:tcPr>
          <w:p>
            <w:pPr>
              <w:spacing w:after="0" w:line="288" w:lineRule="auto"/>
              <w:ind w:firstLine="0"/>
            </w:pPr>
            <w:r/>
            <w:r>
              <w:rPr>
                <w:rFonts w:ascii="Times New Roman" w:hAnsi="Times New Roman" w:eastAsia="宋体"/>
                <w:b w:val="0"/>
                <w:sz w:val="18"/>
              </w:rPr>
              <w:t>棚智未来把风险信息、智能辅助和现场任务连成一条可操作的工作链。</w:t>
            </w:r>
          </w:p>
        </w:tc>
      </w:tr>
    </w:tbl>
    <w:p>
      <w:pPr>
        <w:spacing w:after="0"/>
      </w:pPr>
    </w:p>
    <w:p>
      <w:pPr>
        <w:pStyle w:val="Heading1"/>
        <w:keepNext/>
        <w:spacing w:before="280" w:after="120"/>
        <w:ind w:firstLine="0"/>
      </w:pPr>
      <w:r>
        <w:rPr>
          <w:rFonts w:ascii="Times New Roman" w:hAnsi="Times New Roman" w:eastAsia="黑体"/>
          <w:b/>
          <w:color w:val="194536"/>
          <w:sz w:val="28"/>
        </w:rPr>
        <w:t>五、棚小智现场输入文本</w:t>
      </w:r>
    </w:p>
    <w:p>
      <w:pPr>
        <w:pStyle w:val="Heading2"/>
        <w:keepNext/>
        <w:spacing w:before="180" w:after="120"/>
        <w:ind w:firstLine="0"/>
      </w:pPr>
      <w:r>
        <w:rPr>
          <w:rFonts w:ascii="Times New Roman" w:hAnsi="Times New Roman" w:eastAsia="黑体"/>
          <w:b/>
          <w:color w:val="194536"/>
          <w:sz w:val="23"/>
        </w:rPr>
        <w:t>问题一：场景分析，不创建任务</w:t>
      </w:r>
    </w:p>
    <w:p>
      <w:pPr>
        <w:spacing w:line="324" w:lineRule="auto" w:after="100"/>
        <w:ind w:firstLine="0"/>
      </w:pPr>
      <w:r>
        <w:rPr>
          <w:rFonts w:ascii="Times New Roman" w:hAnsi="Times New Roman" w:eastAsia="宋体"/>
          <w:b w:val="0"/>
          <w:sz w:val="21"/>
        </w:rPr>
        <w:t>游客体验番茄棚的病害时间机显示：灰霉病风险当前42%，72小时后66%，主要影响因素是连续高湿和昼夜温差。请简要说明应先进行哪些人工检查，不要创建任务。</w:t>
      </w:r>
    </w:p>
    <w:p>
      <w:pPr>
        <w:spacing w:line="324" w:lineRule="auto" w:after="100"/>
        <w:ind w:firstLine="0"/>
      </w:pPr>
      <w:r>
        <w:rPr>
          <w:rFonts w:ascii="Times New Roman" w:hAnsi="Times New Roman" w:eastAsia="宋体"/>
          <w:b w:val="0"/>
          <w:sz w:val="21"/>
        </w:rPr>
        <w:t>预期画面：棚小智返回风险解释与人工巡检建议；只展示真实返回的文字，不预先叠加固定答案。若回答较长，把画面停留在与通风、叶面结露和现场观察相关的段落。</w:t>
      </w:r>
    </w:p>
    <w:p>
      <w:pPr>
        <w:pStyle w:val="Heading2"/>
        <w:keepNext/>
        <w:spacing w:before="180" w:after="120"/>
        <w:ind w:firstLine="0"/>
      </w:pPr>
      <w:r>
        <w:rPr>
          <w:rFonts w:ascii="Times New Roman" w:hAnsi="Times New Roman" w:eastAsia="黑体"/>
          <w:b/>
          <w:color w:val="194536"/>
          <w:sz w:val="23"/>
        </w:rPr>
        <w:t>问题二：明确创建任务</w:t>
      </w:r>
    </w:p>
    <w:p>
      <w:pPr>
        <w:spacing w:line="324" w:lineRule="auto" w:after="100"/>
        <w:ind w:firstLine="0"/>
      </w:pPr>
      <w:r>
        <w:rPr>
          <w:rFonts w:ascii="Times New Roman" w:hAnsi="Times New Roman" w:eastAsia="宋体"/>
          <w:b w:val="0"/>
          <w:sz w:val="21"/>
        </w:rPr>
        <w:t>请在游客体验番茄棚创建一条高优先级农事任务：检查通风设备并观察番茄叶面结露情况。只创建任务，不控制设备。</w:t>
      </w:r>
    </w:p>
    <w:p>
      <w:pPr>
        <w:spacing w:line="324" w:lineRule="auto" w:after="100"/>
        <w:ind w:firstLine="0"/>
      </w:pPr>
      <w:r>
        <w:rPr>
          <w:rFonts w:ascii="Times New Roman" w:hAnsi="Times New Roman" w:eastAsia="宋体"/>
          <w:b w:val="0"/>
          <w:sz w:val="21"/>
        </w:rPr>
        <w:t>预期画面：收到“已在当前浏览器创建”之类的成功反馈；在任务中心出现“检查通风设备并观察番茄叶面结露情况”，目标大棚为 GUEST-A01，优先级为高，状态为待提交。标题或编号可能由模型和会话生成，以现场结果为准。</w:t>
      </w:r>
    </w:p>
    <w:p>
      <w:pPr>
        <w:pStyle w:val="Heading1"/>
        <w:keepNext/>
        <w:spacing w:before="280" w:after="120"/>
        <w:ind w:firstLine="0"/>
      </w:pPr>
      <w:r>
        <w:rPr>
          <w:rFonts w:ascii="Times New Roman" w:hAnsi="Times New Roman" w:eastAsia="黑体"/>
          <w:b/>
          <w:color w:val="194536"/>
          <w:sz w:val="28"/>
        </w:rPr>
        <w:t>六、剪辑与提交检查</w:t>
      </w:r>
    </w:p>
    <w:tbl>
      <w:tblPr>
        <w:tblStyle w:val="TableGrid"/>
        <w:tblW w:type="auto" w:w="0"/>
        <w:jc w:val="center"/>
        <w:tblLayout w:type="fixed"/>
        <w:tblLook w:firstColumn="1" w:firstRow="1" w:lastColumn="0" w:lastRow="0" w:noHBand="0" w:noVBand="1" w:val="04A0"/>
      </w:tblPr>
      <w:tblGrid>
        <w:gridCol w:w="4649"/>
        <w:gridCol w:w="4649"/>
      </w:tblGrid>
      <w:tr>
        <w:trPr>
          <w:cantSplit/>
        </w:trPr>
        <w:tc>
          <w:tcPr>
            <w:tcW w:type="dxa" w:w="1701"/>
            <w:shd w:val="clear" w:fill="E8F0EB"/>
          </w:tcPr>
          <w:p>
            <w:pPr>
              <w:spacing w:after="0"/>
              <w:ind w:firstLine="0"/>
            </w:pPr>
            <w:r/>
            <w:r>
              <w:rPr>
                <w:rFonts w:ascii="Times New Roman" w:hAnsi="Times New Roman" w:eastAsia="黑体"/>
                <w:b/>
                <w:sz w:val="18"/>
              </w:rPr>
              <w:t>检查点</w:t>
            </w:r>
          </w:p>
        </w:tc>
        <w:tc>
          <w:tcPr>
            <w:tcW w:type="dxa" w:w="7597"/>
            <w:shd w:val="clear" w:fill="E8F0EB"/>
          </w:tcPr>
          <w:p>
            <w:pPr>
              <w:spacing w:after="0"/>
              <w:ind w:firstLine="0"/>
            </w:pPr>
            <w:r/>
            <w:r>
              <w:rPr>
                <w:rFonts w:ascii="Times New Roman" w:hAnsi="Times New Roman" w:eastAsia="黑体"/>
                <w:b/>
                <w:sz w:val="18"/>
              </w:rPr>
              <w:t>完成标准</w:t>
            </w:r>
          </w:p>
        </w:tc>
      </w:tr>
      <w:tr>
        <w:trPr>
          <w:cantSplit/>
        </w:trPr>
        <w:tc>
          <w:tcPr>
            <w:tcW w:type="dxa" w:w="1701"/>
            <w:vAlign w:val="center"/>
          </w:tcPr>
          <w:p>
            <w:pPr>
              <w:spacing w:after="0" w:line="288" w:lineRule="auto"/>
              <w:ind w:firstLine="0"/>
            </w:pPr>
            <w:r/>
            <w:r>
              <w:rPr>
                <w:rFonts w:ascii="Times New Roman" w:hAnsi="Times New Roman" w:eastAsia="宋体"/>
                <w:b w:val="0"/>
                <w:sz w:val="18"/>
              </w:rPr>
              <w:t>真实性</w:t>
            </w:r>
          </w:p>
        </w:tc>
        <w:tc>
          <w:tcPr>
            <w:tcW w:type="dxa" w:w="7597"/>
            <w:vAlign w:val="center"/>
          </w:tcPr>
          <w:p>
            <w:pPr>
              <w:spacing w:after="0" w:line="288" w:lineRule="auto"/>
              <w:ind w:firstLine="0"/>
            </w:pPr>
            <w:r/>
            <w:r>
              <w:rPr>
                <w:rFonts w:ascii="Times New Roman" w:hAnsi="Times New Roman" w:eastAsia="宋体"/>
                <w:b w:val="0"/>
                <w:sz w:val="18"/>
              </w:rPr>
              <w:t>保留鼠标点击、输入、等待和真实结果；不拼接伪造的模型回复，不用静态截图冒充交互。</w:t>
            </w:r>
          </w:p>
        </w:tc>
      </w:tr>
      <w:tr>
        <w:trPr>
          <w:cantSplit/>
        </w:trPr>
        <w:tc>
          <w:tcPr>
            <w:tcW w:type="dxa" w:w="1701"/>
            <w:vAlign w:val="center"/>
          </w:tcPr>
          <w:p>
            <w:pPr>
              <w:spacing w:after="0" w:line="288" w:lineRule="auto"/>
              <w:ind w:firstLine="0"/>
            </w:pPr>
            <w:r/>
            <w:r>
              <w:rPr>
                <w:rFonts w:ascii="Times New Roman" w:hAnsi="Times New Roman" w:eastAsia="宋体"/>
                <w:b w:val="0"/>
                <w:sz w:val="18"/>
              </w:rPr>
              <w:t>画面清晰</w:t>
            </w:r>
          </w:p>
        </w:tc>
        <w:tc>
          <w:tcPr>
            <w:tcW w:type="dxa" w:w="7597"/>
            <w:vAlign w:val="center"/>
          </w:tcPr>
          <w:p>
            <w:pPr>
              <w:spacing w:after="0" w:line="288" w:lineRule="auto"/>
              <w:ind w:firstLine="0"/>
            </w:pPr>
            <w:r/>
            <w:r>
              <w:rPr>
                <w:rFonts w:ascii="Times New Roman" w:hAnsi="Times New Roman" w:eastAsia="宋体"/>
                <w:b w:val="0"/>
                <w:sz w:val="18"/>
              </w:rPr>
              <w:t>输入文本、风险数值和任务标题在 1080p 下可读；光标不要遮住关键信息。</w:t>
            </w:r>
          </w:p>
        </w:tc>
      </w:tr>
      <w:tr>
        <w:trPr>
          <w:cantSplit/>
        </w:trPr>
        <w:tc>
          <w:tcPr>
            <w:tcW w:type="dxa" w:w="1701"/>
            <w:vAlign w:val="center"/>
          </w:tcPr>
          <w:p>
            <w:pPr>
              <w:spacing w:after="0" w:line="288" w:lineRule="auto"/>
              <w:ind w:firstLine="0"/>
            </w:pPr>
            <w:r/>
            <w:r>
              <w:rPr>
                <w:rFonts w:ascii="Times New Roman" w:hAnsi="Times New Roman" w:eastAsia="宋体"/>
                <w:b w:val="0"/>
                <w:sz w:val="18"/>
              </w:rPr>
              <w:t>节奏</w:t>
            </w:r>
          </w:p>
        </w:tc>
        <w:tc>
          <w:tcPr>
            <w:tcW w:type="dxa" w:w="7597"/>
            <w:vAlign w:val="center"/>
          </w:tcPr>
          <w:p>
            <w:pPr>
              <w:spacing w:after="0" w:line="288" w:lineRule="auto"/>
              <w:ind w:firstLine="0"/>
            </w:pPr>
            <w:r/>
            <w:r>
              <w:rPr>
                <w:rFonts w:ascii="Times New Roman" w:hAnsi="Times New Roman" w:eastAsia="宋体"/>
                <w:b w:val="0"/>
                <w:sz w:val="18"/>
              </w:rPr>
              <w:t>页面加载和长文本阅读可适度剪短，但不得剪掉请求到结果的关键过程；成片控制在 4:50 左右。</w:t>
            </w:r>
          </w:p>
        </w:tc>
      </w:tr>
      <w:tr>
        <w:trPr>
          <w:cantSplit/>
        </w:trPr>
        <w:tc>
          <w:tcPr>
            <w:tcW w:type="dxa" w:w="1701"/>
            <w:vAlign w:val="center"/>
          </w:tcPr>
          <w:p>
            <w:pPr>
              <w:spacing w:after="0" w:line="288" w:lineRule="auto"/>
              <w:ind w:firstLine="0"/>
            </w:pPr>
            <w:r/>
            <w:r>
              <w:rPr>
                <w:rFonts w:ascii="Times New Roman" w:hAnsi="Times New Roman" w:eastAsia="宋体"/>
                <w:b w:val="0"/>
                <w:sz w:val="18"/>
              </w:rPr>
              <w:t>声音与字幕</w:t>
            </w:r>
          </w:p>
        </w:tc>
        <w:tc>
          <w:tcPr>
            <w:tcW w:type="dxa" w:w="7597"/>
            <w:vAlign w:val="center"/>
          </w:tcPr>
          <w:p>
            <w:pPr>
              <w:spacing w:after="0" w:line="288" w:lineRule="auto"/>
              <w:ind w:firstLine="0"/>
            </w:pPr>
            <w:r/>
            <w:r>
              <w:rPr>
                <w:rFonts w:ascii="Times New Roman" w:hAnsi="Times New Roman" w:eastAsia="宋体"/>
                <w:b w:val="0"/>
                <w:sz w:val="18"/>
              </w:rPr>
              <w:t>旁白平稳、无背景噪音；字幕仅标注模块名、关键数据和“游客演示数据”，不覆盖页面字段。</w:t>
            </w:r>
          </w:p>
        </w:tc>
      </w:tr>
      <w:tr>
        <w:trPr>
          <w:cantSplit/>
        </w:trPr>
        <w:tc>
          <w:tcPr>
            <w:tcW w:type="dxa" w:w="1701"/>
            <w:vAlign w:val="center"/>
          </w:tcPr>
          <w:p>
            <w:pPr>
              <w:spacing w:after="0" w:line="288" w:lineRule="auto"/>
              <w:ind w:firstLine="0"/>
            </w:pPr>
            <w:r/>
            <w:r>
              <w:rPr>
                <w:rFonts w:ascii="Times New Roman" w:hAnsi="Times New Roman" w:eastAsia="宋体"/>
                <w:b w:val="0"/>
                <w:sz w:val="18"/>
              </w:rPr>
              <w:t>提交文件</w:t>
            </w:r>
          </w:p>
        </w:tc>
        <w:tc>
          <w:tcPr>
            <w:tcW w:type="dxa" w:w="7597"/>
            <w:vAlign w:val="center"/>
          </w:tcPr>
          <w:p>
            <w:pPr>
              <w:spacing w:after="0" w:line="288" w:lineRule="auto"/>
              <w:ind w:firstLine="0"/>
            </w:pPr>
            <w:r/>
            <w:r>
              <w:rPr>
                <w:rFonts w:ascii="Times New Roman" w:hAnsi="Times New Roman" w:eastAsia="宋体"/>
                <w:b w:val="0"/>
                <w:sz w:val="18"/>
              </w:rPr>
              <w:t>导出为 MP4，检查可播放、总时长不超过 5 分钟、文件不超过 200 MB，再上传。</w:t>
            </w:r>
          </w:p>
        </w:tc>
      </w:tr>
    </w:tbl>
    <w:p>
      <w:pPr>
        <w:spacing w:after="0"/>
      </w:pPr>
    </w:p>
    <w:p>
      <w:pPr>
        <w:spacing w:line="324" w:lineRule="auto" w:after="100"/>
        <w:ind w:firstLine="397"/>
      </w:pPr>
      <w:r>
        <w:rPr>
          <w:rFonts w:ascii="Times New Roman" w:hAnsi="Times New Roman" w:eastAsia="宋体"/>
          <w:b w:val="0"/>
          <w:sz w:val="21"/>
        </w:rPr>
        <w:t>录制注意：本版本游客“环境分析”页面可能出现登录提示，“病害检测”页面可能显示模型状态异常，因此本脚本不安排这两个页面作为主镜头。若录制前相关问题已修复，可另行补拍，但仍须保证 5 分钟内完整展示棚小智与任务模块的主线。</w:t>
      </w:r>
    </w:p>
    <w:sectPr w:rsidR="00FC693F" w:rsidRPr="0006063C" w:rsidSect="00034616">
      <w:headerReference w:type="default" r:id="rId9"/>
      <w:footerReference w:type="default" r:id="rId10"/>
      <w:pgSz w:w="11906" w:h="16838"/>
      <w:pgMar w:top="1191"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第 </w:t>
    </w:r>
    <w:fldSimple w:instr="PAGE"/>
    <w:r>
      <w:rPr>
        <w:rFonts w:ascii="Times New Roman" w:hAnsi="Times New Roman" w:eastAsia="宋体"/>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等线"/>
        <w:b w:val="0"/>
        <w:color w:val="646E69"/>
        <w:sz w:val="17"/>
      </w:rPr>
      <w:t>棚智未来  |  游客模式演示视频录制脚本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棚智未来游客模式演示视频录制脚本</dc:title>
  <dc:subject>五分钟演示视频分镜与旁白</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