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306EF" w14:textId="77777777" w:rsidR="00EF16DB" w:rsidRPr="00BC3D59" w:rsidRDefault="00EF16DB" w:rsidP="005841AC">
      <w:pPr>
        <w:spacing w:after="120" w:line="264" w:lineRule="auto"/>
        <w:rPr>
          <w:rFonts w:cstheme="minorHAnsi"/>
          <w:b/>
          <w:color w:val="00234C" w:themeColor="text1"/>
        </w:rPr>
      </w:pPr>
    </w:p>
    <w:p w14:paraId="1EEDE9F9" w14:textId="77777777" w:rsidR="00EF16DB" w:rsidRPr="00BC3D59" w:rsidRDefault="00EF16DB" w:rsidP="005841AC">
      <w:pPr>
        <w:spacing w:after="120" w:line="264" w:lineRule="auto"/>
        <w:rPr>
          <w:rFonts w:cstheme="minorHAnsi"/>
          <w:b/>
          <w:color w:val="00234C" w:themeColor="text1"/>
        </w:rPr>
      </w:pPr>
    </w:p>
    <w:p w14:paraId="2835C58F" w14:textId="77777777" w:rsidR="00EF16DB" w:rsidRPr="00BC3D59" w:rsidRDefault="00EF16DB" w:rsidP="005841AC">
      <w:pPr>
        <w:spacing w:after="120" w:line="264" w:lineRule="auto"/>
        <w:rPr>
          <w:rFonts w:cstheme="minorHAnsi"/>
          <w:b/>
          <w:color w:val="00234C" w:themeColor="text1"/>
        </w:rPr>
      </w:pPr>
      <w:r w:rsidRPr="00BC3D59">
        <w:rPr>
          <w:rFonts w:cstheme="minorHAnsi"/>
          <w:b/>
          <w:noProof/>
          <w:color w:val="00234C" w:themeColor="text1"/>
        </w:rPr>
        <w:drawing>
          <wp:anchor distT="0" distB="0" distL="114300" distR="114300" simplePos="0" relativeHeight="251660288" behindDoc="1" locked="0" layoutInCell="1" allowOverlap="1" wp14:anchorId="4F87EBD0" wp14:editId="2C6E68E6">
            <wp:simplePos x="0" y="0"/>
            <wp:positionH relativeFrom="column">
              <wp:posOffset>1</wp:posOffset>
            </wp:positionH>
            <wp:positionV relativeFrom="paragraph">
              <wp:posOffset>15060</wp:posOffset>
            </wp:positionV>
            <wp:extent cx="5992586" cy="5992586"/>
            <wp:effectExtent l="0" t="0" r="8255" b="8255"/>
            <wp:wrapNone/>
            <wp:docPr id="5" name="Picture 5" descr="C:\Users\Kelly\Dropbox\Job Files\JN4623\Wash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ly\Dropbox\Job Files\JN4623\Washou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2498" cy="59924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8B918" w14:textId="77777777" w:rsidR="00EF16DB" w:rsidRPr="00BC3D59" w:rsidRDefault="00EF16DB" w:rsidP="005841AC">
      <w:pPr>
        <w:spacing w:after="120" w:line="264" w:lineRule="auto"/>
        <w:rPr>
          <w:rFonts w:cstheme="minorHAnsi"/>
          <w:b/>
          <w:color w:val="00234C" w:themeColor="text1"/>
        </w:rPr>
      </w:pPr>
    </w:p>
    <w:p w14:paraId="4811A5C2" w14:textId="77777777" w:rsidR="00EF16DB" w:rsidRPr="00BC3D59" w:rsidRDefault="00EF16DB" w:rsidP="005841AC">
      <w:pPr>
        <w:spacing w:after="120" w:line="264" w:lineRule="auto"/>
        <w:rPr>
          <w:rFonts w:cstheme="minorHAnsi"/>
          <w:b/>
          <w:color w:val="00234C" w:themeColor="text1"/>
        </w:rPr>
      </w:pPr>
    </w:p>
    <w:p w14:paraId="6810EDB9" w14:textId="77777777" w:rsidR="00EF16DB" w:rsidRPr="00BC3D59" w:rsidRDefault="00EF16DB" w:rsidP="005841AC">
      <w:pPr>
        <w:spacing w:after="120" w:line="264" w:lineRule="auto"/>
        <w:rPr>
          <w:rFonts w:cstheme="minorHAnsi"/>
          <w:b/>
          <w:color w:val="00234C" w:themeColor="text1"/>
        </w:rPr>
      </w:pPr>
    </w:p>
    <w:p w14:paraId="6C7CC1C6" w14:textId="77777777" w:rsidR="00EF16DB" w:rsidRPr="00BC3D59" w:rsidRDefault="00EF16DB" w:rsidP="005841AC">
      <w:pPr>
        <w:spacing w:after="120" w:line="264" w:lineRule="auto"/>
        <w:rPr>
          <w:rFonts w:cstheme="minorHAnsi"/>
          <w:b/>
          <w:color w:val="00234C" w:themeColor="text1"/>
        </w:rPr>
      </w:pPr>
    </w:p>
    <w:p w14:paraId="0922B488" w14:textId="77777777" w:rsidR="00EF16DB" w:rsidRPr="00BC3D59" w:rsidRDefault="00EF16DB" w:rsidP="005841AC">
      <w:pPr>
        <w:spacing w:after="120" w:line="264" w:lineRule="auto"/>
        <w:rPr>
          <w:rFonts w:cstheme="minorHAnsi"/>
          <w:b/>
          <w:color w:val="00234C" w:themeColor="text1"/>
        </w:rPr>
      </w:pPr>
      <w:r w:rsidRPr="00BC3D59">
        <w:rPr>
          <w:rFonts w:cstheme="minorHAnsi"/>
          <w:b/>
          <w:noProof/>
          <w:color w:val="00234C" w:themeColor="text1"/>
        </w:rPr>
        <w:drawing>
          <wp:inline distT="0" distB="0" distL="0" distR="0" wp14:anchorId="22BB0D55" wp14:editId="7CFB3E2E">
            <wp:extent cx="5845810" cy="1191895"/>
            <wp:effectExtent l="0" t="0" r="0" b="8255"/>
            <wp:docPr id="6" name="Picture 6" descr="C:\Users\Kelly\Dropbox\Job Files\JN462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ly\Dropbox\Job Files\JN4623\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5810" cy="1191895"/>
                    </a:xfrm>
                    <a:prstGeom prst="rect">
                      <a:avLst/>
                    </a:prstGeom>
                    <a:noFill/>
                    <a:ln>
                      <a:noFill/>
                    </a:ln>
                  </pic:spPr>
                </pic:pic>
              </a:graphicData>
            </a:graphic>
          </wp:inline>
        </w:drawing>
      </w:r>
    </w:p>
    <w:p w14:paraId="13747297" w14:textId="77777777" w:rsidR="00EF16DB" w:rsidRDefault="00EF16DB" w:rsidP="005841AC">
      <w:pPr>
        <w:pStyle w:val="Title"/>
        <w:rPr>
          <w:rFonts w:ascii="Arial,Bold" w:eastAsia="Times New Roman" w:hAnsi="Arial,Bold" w:cs="Arial,Bold"/>
          <w:bCs/>
          <w:sz w:val="48"/>
          <w:szCs w:val="48"/>
        </w:rPr>
      </w:pPr>
      <w:r w:rsidRPr="00BC3D59">
        <w:rPr>
          <w:rFonts w:cstheme="minorHAnsi"/>
          <w:color w:val="00234C" w:themeColor="text1"/>
        </w:rPr>
        <w:br/>
      </w:r>
      <w:r>
        <w:rPr>
          <w:rFonts w:ascii="Arial,Bold" w:eastAsia="Times New Roman" w:hAnsi="Arial,Bold" w:cs="Arial,Bold"/>
          <w:bCs/>
          <w:sz w:val="48"/>
          <w:szCs w:val="48"/>
        </w:rPr>
        <w:t>BINARY INVESTMENTS (EUROPE) LTD</w:t>
      </w:r>
    </w:p>
    <w:p w14:paraId="755CD2A2" w14:textId="081C5E9C" w:rsidR="00EF16DB" w:rsidRPr="00FC36CF" w:rsidRDefault="00B90313" w:rsidP="005841AC">
      <w:pPr>
        <w:pStyle w:val="AuthorTitle"/>
        <w:ind w:left="-170"/>
        <w:jc w:val="center"/>
        <w:rPr>
          <w:sz w:val="40"/>
          <w:szCs w:val="40"/>
        </w:rPr>
      </w:pPr>
      <w:r>
        <w:rPr>
          <w:noProof/>
          <w:sz w:val="40"/>
          <w:szCs w:val="40"/>
        </w:rPr>
        <mc:AlternateContent>
          <mc:Choice Requires="wps">
            <w:drawing>
              <wp:anchor distT="0" distB="0" distL="114300" distR="114300" simplePos="0" relativeHeight="251661312" behindDoc="0" locked="0" layoutInCell="1" allowOverlap="1" wp14:anchorId="43664DA1" wp14:editId="1EAF159F">
                <wp:simplePos x="0" y="0"/>
                <wp:positionH relativeFrom="column">
                  <wp:posOffset>56515</wp:posOffset>
                </wp:positionH>
                <wp:positionV relativeFrom="paragraph">
                  <wp:posOffset>2689225</wp:posOffset>
                </wp:positionV>
                <wp:extent cx="60579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9CDA8" w14:textId="18BB4AC3" w:rsidR="00B90313" w:rsidRPr="00B90313" w:rsidRDefault="00B90313">
                            <w:pPr>
                              <w:rPr>
                                <w:rFonts w:cstheme="minorHAnsi"/>
                                <w:i/>
                                <w:color w:val="00234C" w:themeColor="text1"/>
                              </w:rPr>
                            </w:pPr>
                            <w:r w:rsidRPr="00B90313">
                              <w:rPr>
                                <w:rFonts w:cstheme="minorHAnsi"/>
                                <w:i/>
                                <w:color w:val="00234C" w:themeColor="text1"/>
                              </w:rPr>
                              <w:t xml:space="preserve">Note: </w:t>
                            </w:r>
                            <w:r w:rsidRPr="00B90313">
                              <w:rPr>
                                <w:rFonts w:cstheme="minorHAnsi"/>
                                <w:i/>
                                <w:color w:val="00234C" w:themeColor="text1"/>
                              </w:rPr>
                              <w:t>This document is only applicable to European clients contracted directly with Binary Investments (Europe) Ltd. (account codes starting with “MF”). It does not apply to clients contracted with any of the other subsidiaries of the Binary Limited group of companies.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664DA1" id="_x0000_t202" coordsize="21600,21600" o:spt="202" path="m0,0l0,21600,21600,21600,21600,0xe">
                <v:stroke joinstyle="miter"/>
                <v:path gradientshapeok="t" o:connecttype="rect"/>
              </v:shapetype>
              <v:shape id="Text Box 2" o:spid="_x0000_s1026" type="#_x0000_t202" style="position:absolute;left:0;text-align:left;margin-left:4.45pt;margin-top:211.75pt;width:477pt;height: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" filled="f" stroked="f">
                <v:textbox>
                  <w:txbxContent>
                    <w:p w14:paraId="6B49CDA8" w14:textId="18BB4AC3" w:rsidR="00B90313" w:rsidRPr="00B90313" w:rsidRDefault="00B90313">
                      <w:pPr>
                        <w:rPr>
                          <w:rFonts w:cstheme="minorHAnsi"/>
                          <w:i/>
                          <w:color w:val="00234C" w:themeColor="text1"/>
                        </w:rPr>
                      </w:pPr>
                      <w:r w:rsidRPr="00B90313">
                        <w:rPr>
                          <w:rFonts w:cstheme="minorHAnsi"/>
                          <w:i/>
                          <w:color w:val="00234C" w:themeColor="text1"/>
                        </w:rPr>
                        <w:t xml:space="preserve">Note: </w:t>
                      </w:r>
                      <w:r w:rsidRPr="00B90313">
                        <w:rPr>
                          <w:rFonts w:cstheme="minorHAnsi"/>
                          <w:i/>
                          <w:color w:val="00234C" w:themeColor="text1"/>
                        </w:rPr>
                        <w:t>This document is only applicable to European clients contracted directly with Binary Investments (Europe) Ltd. (account codes starting with “MF”). It does not apply to clients contracted with any of the other subsidiaries of the Binary Limited group of companies.</w:t>
                      </w:r>
                    </w:p>
                  </w:txbxContent>
                </v:textbox>
                <w10:wrap type="square"/>
              </v:shape>
            </w:pict>
          </mc:Fallback>
        </mc:AlternateContent>
      </w:r>
      <w:r w:rsidR="00EF16DB">
        <w:rPr>
          <w:sz w:val="40"/>
          <w:szCs w:val="40"/>
        </w:rPr>
        <w:t>Th</w:t>
      </w:r>
      <w:bookmarkStart w:id="0" w:name="_GoBack"/>
      <w:bookmarkEnd w:id="0"/>
      <w:r w:rsidR="00EF16DB">
        <w:rPr>
          <w:sz w:val="40"/>
          <w:szCs w:val="40"/>
        </w:rPr>
        <w:t>e Third Pillar: Market Discipline Report</w:t>
      </w:r>
    </w:p>
    <w:p w14:paraId="05099182" w14:textId="77777777" w:rsidR="00EF16DB" w:rsidRPr="00BC3D59" w:rsidRDefault="00EF16DB" w:rsidP="005841AC">
      <w:pPr>
        <w:pStyle w:val="Head1NoTOC"/>
        <w:rPr>
          <w:rFonts w:asciiTheme="minorHAnsi" w:hAnsiTheme="minorHAnsi" w:cstheme="minorHAnsi"/>
          <w:color w:val="00234C" w:themeColor="text1"/>
        </w:rPr>
        <w:sectPr w:rsidR="00EF16DB" w:rsidRPr="00BC3D59" w:rsidSect="005841AC">
          <w:footerReference w:type="default" r:id="rId11"/>
          <w:pgSz w:w="12240" w:h="15840" w:code="1"/>
          <w:pgMar w:top="1296" w:right="1440" w:bottom="1296" w:left="1440" w:header="720" w:footer="720" w:gutter="0"/>
          <w:cols w:space="720"/>
          <w:docGrid w:linePitch="326"/>
        </w:sectPr>
      </w:pPr>
    </w:p>
    <w:p w14:paraId="5B1FD70E" w14:textId="77777777" w:rsidR="00EF16DB" w:rsidRPr="00BC22FF" w:rsidRDefault="00EF16DB" w:rsidP="005841AC">
      <w:pPr>
        <w:pStyle w:val="Head1"/>
        <w:rPr>
          <w:rFonts w:ascii="Arial" w:eastAsia="Times New Roman" w:hAnsi="Arial" w:cs="Times New Roman"/>
          <w:color w:val="FFFFFF"/>
        </w:rPr>
      </w:pPr>
      <w:bookmarkStart w:id="1" w:name="_Toc453194279"/>
      <w:bookmarkStart w:id="2" w:name="_Toc453320352"/>
      <w:bookmarkStart w:id="3" w:name="_Toc453337317"/>
      <w:bookmarkStart w:id="4" w:name="_Toc453595830"/>
      <w:bookmarkStart w:id="5" w:name="_Toc453918825"/>
      <w:bookmarkStart w:id="6" w:name="_Toc453921618"/>
      <w:bookmarkStart w:id="7" w:name="_Toc446601382"/>
      <w:r w:rsidRPr="00BC22FF">
        <w:rPr>
          <w:rFonts w:ascii="Arial" w:eastAsia="Times New Roman" w:hAnsi="Arial" w:cs="Times New Roman"/>
          <w:color w:val="FFFFFF"/>
        </w:rPr>
        <w:lastRenderedPageBreak/>
        <w:t>Contents</w:t>
      </w:r>
      <w:bookmarkEnd w:id="1"/>
      <w:bookmarkEnd w:id="2"/>
      <w:bookmarkEnd w:id="3"/>
      <w:bookmarkEnd w:id="4"/>
      <w:bookmarkEnd w:id="5"/>
      <w:bookmarkEnd w:id="6"/>
    </w:p>
    <w:sdt>
      <w:sdtPr>
        <w:rPr>
          <w:rFonts w:eastAsiaTheme="minorHAnsi" w:cstheme="minorHAnsi"/>
          <w:b w:val="0"/>
          <w:bCs/>
          <w:color w:val="00234C" w:themeColor="text1"/>
          <w:sz w:val="24"/>
        </w:rPr>
        <w:id w:val="-1609424454"/>
        <w:docPartObj>
          <w:docPartGallery w:val="Table of Contents"/>
          <w:docPartUnique/>
        </w:docPartObj>
      </w:sdtPr>
      <w:sdtEndPr>
        <w:rPr>
          <w:rFonts w:eastAsia="DejaVu LGC Sans"/>
          <w:bCs w:val="0"/>
          <w:noProof/>
          <w:sz w:val="22"/>
        </w:rPr>
      </w:sdtEndPr>
      <w:sdtContent>
        <w:p w14:paraId="35333442" w14:textId="4E7C30D0" w:rsidR="007903D8" w:rsidRDefault="00EF16DB">
          <w:pPr>
            <w:pStyle w:val="TOC1"/>
            <w:rPr>
              <w:rFonts w:eastAsiaTheme="minorEastAsia" w:cstheme="minorBidi"/>
              <w:b w:val="0"/>
              <w:noProof/>
              <w:color w:val="auto"/>
              <w:sz w:val="24"/>
            </w:rPr>
          </w:pPr>
          <w:r w:rsidRPr="00BC3D59">
            <w:rPr>
              <w:rFonts w:cstheme="minorHAnsi"/>
              <w:b w:val="0"/>
              <w:bCs/>
              <w:color w:val="00234C" w:themeColor="text1"/>
            </w:rPr>
            <w:fldChar w:fldCharType="begin"/>
          </w:r>
          <w:r w:rsidRPr="00BC3D59">
            <w:rPr>
              <w:rFonts w:cstheme="minorHAnsi"/>
              <w:color w:val="00234C" w:themeColor="text1"/>
            </w:rPr>
            <w:instrText xml:space="preserve"> TOC \o "1-3" \h \z \u </w:instrText>
          </w:r>
          <w:r w:rsidRPr="00BC3D59">
            <w:rPr>
              <w:rFonts w:cstheme="minorHAnsi"/>
              <w:b w:val="0"/>
              <w:bCs/>
              <w:color w:val="00234C" w:themeColor="text1"/>
            </w:rPr>
            <w:fldChar w:fldCharType="separate"/>
          </w:r>
          <w:hyperlink w:anchor="_Toc453921618" w:history="1"/>
        </w:p>
        <w:p w14:paraId="08689229" w14:textId="77777777" w:rsidR="007903D8" w:rsidRDefault="008A50F6">
          <w:pPr>
            <w:pStyle w:val="TOC2"/>
            <w:rPr>
              <w:rFonts w:eastAsiaTheme="minorEastAsia" w:cstheme="minorBidi"/>
              <w:noProof/>
              <w:sz w:val="24"/>
            </w:rPr>
          </w:pPr>
          <w:hyperlink w:anchor="_Toc453921619" w:history="1">
            <w:r w:rsidR="007903D8" w:rsidRPr="00396349">
              <w:rPr>
                <w:rStyle w:val="Hyperlink"/>
                <w:rFonts w:cstheme="minorHAnsi"/>
                <w:noProof/>
              </w:rPr>
              <w:t>Index of Tables</w:t>
            </w:r>
            <w:r w:rsidR="007903D8">
              <w:rPr>
                <w:noProof/>
                <w:webHidden/>
              </w:rPr>
              <w:tab/>
            </w:r>
            <w:r w:rsidR="007903D8">
              <w:rPr>
                <w:noProof/>
                <w:webHidden/>
              </w:rPr>
              <w:fldChar w:fldCharType="begin"/>
            </w:r>
            <w:r w:rsidR="007903D8">
              <w:rPr>
                <w:noProof/>
                <w:webHidden/>
              </w:rPr>
              <w:instrText xml:space="preserve"> PAGEREF _Toc453921619 \h </w:instrText>
            </w:r>
            <w:r w:rsidR="007903D8">
              <w:rPr>
                <w:noProof/>
                <w:webHidden/>
              </w:rPr>
            </w:r>
            <w:r w:rsidR="007903D8">
              <w:rPr>
                <w:noProof/>
                <w:webHidden/>
              </w:rPr>
              <w:fldChar w:fldCharType="separate"/>
            </w:r>
            <w:r w:rsidR="007903D8">
              <w:rPr>
                <w:noProof/>
                <w:webHidden/>
              </w:rPr>
              <w:t>4</w:t>
            </w:r>
            <w:r w:rsidR="007903D8">
              <w:rPr>
                <w:noProof/>
                <w:webHidden/>
              </w:rPr>
              <w:fldChar w:fldCharType="end"/>
            </w:r>
          </w:hyperlink>
        </w:p>
        <w:p w14:paraId="2EBBDBA1" w14:textId="77777777" w:rsidR="007903D8" w:rsidRDefault="008A50F6">
          <w:pPr>
            <w:pStyle w:val="TOC2"/>
            <w:rPr>
              <w:rFonts w:eastAsiaTheme="minorEastAsia" w:cstheme="minorBidi"/>
              <w:noProof/>
              <w:sz w:val="24"/>
            </w:rPr>
          </w:pPr>
          <w:hyperlink w:anchor="_Toc453921620" w:history="1">
            <w:r w:rsidR="007903D8" w:rsidRPr="00396349">
              <w:rPr>
                <w:rStyle w:val="Hyperlink"/>
                <w:rFonts w:cstheme="minorHAnsi"/>
                <w:noProof/>
              </w:rPr>
              <w:t>Disclosure Map</w:t>
            </w:r>
            <w:r w:rsidR="007903D8">
              <w:rPr>
                <w:noProof/>
                <w:webHidden/>
              </w:rPr>
              <w:tab/>
            </w:r>
            <w:r w:rsidR="007903D8">
              <w:rPr>
                <w:noProof/>
                <w:webHidden/>
              </w:rPr>
              <w:fldChar w:fldCharType="begin"/>
            </w:r>
            <w:r w:rsidR="007903D8">
              <w:rPr>
                <w:noProof/>
                <w:webHidden/>
              </w:rPr>
              <w:instrText xml:space="preserve"> PAGEREF _Toc453921620 \h </w:instrText>
            </w:r>
            <w:r w:rsidR="007903D8">
              <w:rPr>
                <w:noProof/>
                <w:webHidden/>
              </w:rPr>
            </w:r>
            <w:r w:rsidR="007903D8">
              <w:rPr>
                <w:noProof/>
                <w:webHidden/>
              </w:rPr>
              <w:fldChar w:fldCharType="separate"/>
            </w:r>
            <w:r w:rsidR="007903D8">
              <w:rPr>
                <w:noProof/>
                <w:webHidden/>
              </w:rPr>
              <w:t>5</w:t>
            </w:r>
            <w:r w:rsidR="007903D8">
              <w:rPr>
                <w:noProof/>
                <w:webHidden/>
              </w:rPr>
              <w:fldChar w:fldCharType="end"/>
            </w:r>
          </w:hyperlink>
        </w:p>
        <w:p w14:paraId="77E573D2" w14:textId="77777777" w:rsidR="007903D8" w:rsidRDefault="008A50F6">
          <w:pPr>
            <w:pStyle w:val="TOC1"/>
            <w:rPr>
              <w:rFonts w:eastAsiaTheme="minorEastAsia" w:cstheme="minorBidi"/>
              <w:b w:val="0"/>
              <w:noProof/>
              <w:color w:val="auto"/>
              <w:sz w:val="24"/>
            </w:rPr>
          </w:pPr>
          <w:hyperlink w:anchor="_Toc453921621" w:history="1">
            <w:r w:rsidR="007903D8" w:rsidRPr="00396349">
              <w:rPr>
                <w:rStyle w:val="Hyperlink"/>
                <w:rFonts w:ascii="Arial" w:eastAsia="Times New Roman" w:hAnsi="Arial"/>
                <w:noProof/>
              </w:rPr>
              <w:t>1.</w:t>
            </w:r>
            <w:r w:rsidR="007903D8">
              <w:rPr>
                <w:rFonts w:eastAsiaTheme="minorEastAsia" w:cstheme="minorBidi"/>
                <w:b w:val="0"/>
                <w:noProof/>
                <w:color w:val="auto"/>
                <w:sz w:val="24"/>
              </w:rPr>
              <w:tab/>
            </w:r>
            <w:r w:rsidR="007903D8" w:rsidRPr="00396349">
              <w:rPr>
                <w:rStyle w:val="Hyperlink"/>
                <w:rFonts w:ascii="Arial" w:eastAsia="Times New Roman" w:hAnsi="Arial"/>
                <w:noProof/>
              </w:rPr>
              <w:t>Introduction</w:t>
            </w:r>
            <w:r w:rsidR="007903D8">
              <w:rPr>
                <w:noProof/>
                <w:webHidden/>
              </w:rPr>
              <w:tab/>
            </w:r>
            <w:r w:rsidR="007903D8">
              <w:rPr>
                <w:noProof/>
                <w:webHidden/>
              </w:rPr>
              <w:fldChar w:fldCharType="begin"/>
            </w:r>
            <w:r w:rsidR="007903D8">
              <w:rPr>
                <w:noProof/>
                <w:webHidden/>
              </w:rPr>
              <w:instrText xml:space="preserve"> PAGEREF _Toc453921621 \h </w:instrText>
            </w:r>
            <w:r w:rsidR="007903D8">
              <w:rPr>
                <w:noProof/>
                <w:webHidden/>
              </w:rPr>
            </w:r>
            <w:r w:rsidR="007903D8">
              <w:rPr>
                <w:noProof/>
                <w:webHidden/>
              </w:rPr>
              <w:fldChar w:fldCharType="separate"/>
            </w:r>
            <w:r w:rsidR="007903D8">
              <w:rPr>
                <w:noProof/>
                <w:webHidden/>
              </w:rPr>
              <w:t>11</w:t>
            </w:r>
            <w:r w:rsidR="007903D8">
              <w:rPr>
                <w:noProof/>
                <w:webHidden/>
              </w:rPr>
              <w:fldChar w:fldCharType="end"/>
            </w:r>
          </w:hyperlink>
        </w:p>
        <w:p w14:paraId="3899324E" w14:textId="77777777" w:rsidR="007903D8" w:rsidRDefault="008A50F6">
          <w:pPr>
            <w:pStyle w:val="TOC1"/>
            <w:rPr>
              <w:rFonts w:eastAsiaTheme="minorEastAsia" w:cstheme="minorBidi"/>
              <w:b w:val="0"/>
              <w:noProof/>
              <w:color w:val="auto"/>
              <w:sz w:val="24"/>
            </w:rPr>
          </w:pPr>
          <w:hyperlink w:anchor="_Toc453921622" w:history="1">
            <w:r w:rsidR="007903D8" w:rsidRPr="00396349">
              <w:rPr>
                <w:rStyle w:val="Hyperlink"/>
                <w:rFonts w:ascii="Arial" w:eastAsia="Times New Roman" w:hAnsi="Arial"/>
                <w:noProof/>
              </w:rPr>
              <w:t>2.</w:t>
            </w:r>
            <w:r w:rsidR="007903D8">
              <w:rPr>
                <w:rFonts w:eastAsiaTheme="minorEastAsia" w:cstheme="minorBidi"/>
                <w:b w:val="0"/>
                <w:noProof/>
                <w:color w:val="auto"/>
                <w:sz w:val="24"/>
              </w:rPr>
              <w:tab/>
            </w:r>
            <w:r w:rsidR="007903D8" w:rsidRPr="00396349">
              <w:rPr>
                <w:rStyle w:val="Hyperlink"/>
                <w:rFonts w:ascii="Arial" w:eastAsia="Times New Roman" w:hAnsi="Arial"/>
                <w:noProof/>
              </w:rPr>
              <w:t>Scope of Application</w:t>
            </w:r>
            <w:r w:rsidR="007903D8">
              <w:rPr>
                <w:noProof/>
                <w:webHidden/>
              </w:rPr>
              <w:tab/>
            </w:r>
            <w:r w:rsidR="007903D8">
              <w:rPr>
                <w:noProof/>
                <w:webHidden/>
              </w:rPr>
              <w:fldChar w:fldCharType="begin"/>
            </w:r>
            <w:r w:rsidR="007903D8">
              <w:rPr>
                <w:noProof/>
                <w:webHidden/>
              </w:rPr>
              <w:instrText xml:space="preserve"> PAGEREF _Toc453921622 \h </w:instrText>
            </w:r>
            <w:r w:rsidR="007903D8">
              <w:rPr>
                <w:noProof/>
                <w:webHidden/>
              </w:rPr>
            </w:r>
            <w:r w:rsidR="007903D8">
              <w:rPr>
                <w:noProof/>
                <w:webHidden/>
              </w:rPr>
              <w:fldChar w:fldCharType="separate"/>
            </w:r>
            <w:r w:rsidR="007903D8">
              <w:rPr>
                <w:noProof/>
                <w:webHidden/>
              </w:rPr>
              <w:t>12</w:t>
            </w:r>
            <w:r w:rsidR="007903D8">
              <w:rPr>
                <w:noProof/>
                <w:webHidden/>
              </w:rPr>
              <w:fldChar w:fldCharType="end"/>
            </w:r>
          </w:hyperlink>
        </w:p>
        <w:p w14:paraId="682BAD48" w14:textId="77777777" w:rsidR="007903D8" w:rsidRDefault="008A50F6">
          <w:pPr>
            <w:pStyle w:val="TOC1"/>
            <w:rPr>
              <w:rFonts w:eastAsiaTheme="minorEastAsia" w:cstheme="minorBidi"/>
              <w:b w:val="0"/>
              <w:noProof/>
              <w:color w:val="auto"/>
              <w:sz w:val="24"/>
            </w:rPr>
          </w:pPr>
          <w:hyperlink w:anchor="_Toc453921623" w:history="1">
            <w:r w:rsidR="007903D8" w:rsidRPr="00396349">
              <w:rPr>
                <w:rStyle w:val="Hyperlink"/>
                <w:rFonts w:ascii="Arial" w:eastAsia="Times New Roman" w:hAnsi="Arial"/>
                <w:noProof/>
              </w:rPr>
              <w:t>3.</w:t>
            </w:r>
            <w:r w:rsidR="007903D8">
              <w:rPr>
                <w:rFonts w:eastAsiaTheme="minorEastAsia" w:cstheme="minorBidi"/>
                <w:b w:val="0"/>
                <w:noProof/>
                <w:color w:val="auto"/>
                <w:sz w:val="24"/>
              </w:rPr>
              <w:tab/>
            </w:r>
            <w:r w:rsidR="007903D8" w:rsidRPr="00396349">
              <w:rPr>
                <w:rStyle w:val="Hyperlink"/>
                <w:rFonts w:ascii="Arial" w:eastAsia="Times New Roman" w:hAnsi="Arial"/>
                <w:noProof/>
              </w:rPr>
              <w:t>Reporting Location</w:t>
            </w:r>
            <w:r w:rsidR="007903D8">
              <w:rPr>
                <w:noProof/>
                <w:webHidden/>
              </w:rPr>
              <w:tab/>
            </w:r>
            <w:r w:rsidR="007903D8">
              <w:rPr>
                <w:noProof/>
                <w:webHidden/>
              </w:rPr>
              <w:fldChar w:fldCharType="begin"/>
            </w:r>
            <w:r w:rsidR="007903D8">
              <w:rPr>
                <w:noProof/>
                <w:webHidden/>
              </w:rPr>
              <w:instrText xml:space="preserve"> PAGEREF _Toc453921623 \h </w:instrText>
            </w:r>
            <w:r w:rsidR="007903D8">
              <w:rPr>
                <w:noProof/>
                <w:webHidden/>
              </w:rPr>
            </w:r>
            <w:r w:rsidR="007903D8">
              <w:rPr>
                <w:noProof/>
                <w:webHidden/>
              </w:rPr>
              <w:fldChar w:fldCharType="separate"/>
            </w:r>
            <w:r w:rsidR="007903D8">
              <w:rPr>
                <w:noProof/>
                <w:webHidden/>
              </w:rPr>
              <w:t>13</w:t>
            </w:r>
            <w:r w:rsidR="007903D8">
              <w:rPr>
                <w:noProof/>
                <w:webHidden/>
              </w:rPr>
              <w:fldChar w:fldCharType="end"/>
            </w:r>
          </w:hyperlink>
        </w:p>
        <w:p w14:paraId="6EA37FEA" w14:textId="77777777" w:rsidR="007903D8" w:rsidRDefault="008A50F6">
          <w:pPr>
            <w:pStyle w:val="TOC1"/>
            <w:rPr>
              <w:rFonts w:eastAsiaTheme="minorEastAsia" w:cstheme="minorBidi"/>
              <w:b w:val="0"/>
              <w:noProof/>
              <w:color w:val="auto"/>
              <w:sz w:val="24"/>
            </w:rPr>
          </w:pPr>
          <w:hyperlink w:anchor="_Toc453921624" w:history="1">
            <w:r w:rsidR="007903D8" w:rsidRPr="00396349">
              <w:rPr>
                <w:rStyle w:val="Hyperlink"/>
                <w:rFonts w:ascii="Arial" w:eastAsia="Times New Roman" w:hAnsi="Arial"/>
                <w:noProof/>
              </w:rPr>
              <w:t>4.</w:t>
            </w:r>
            <w:r w:rsidR="007903D8">
              <w:rPr>
                <w:rFonts w:eastAsiaTheme="minorEastAsia" w:cstheme="minorBidi"/>
                <w:b w:val="0"/>
                <w:noProof/>
                <w:color w:val="auto"/>
                <w:sz w:val="24"/>
              </w:rPr>
              <w:tab/>
            </w:r>
            <w:r w:rsidR="007903D8" w:rsidRPr="00396349">
              <w:rPr>
                <w:rStyle w:val="Hyperlink"/>
                <w:rFonts w:ascii="Arial" w:eastAsia="Times New Roman" w:hAnsi="Arial"/>
                <w:noProof/>
              </w:rPr>
              <w:t>Capital Adequacy</w:t>
            </w:r>
            <w:r w:rsidR="007903D8">
              <w:rPr>
                <w:noProof/>
                <w:webHidden/>
              </w:rPr>
              <w:tab/>
            </w:r>
            <w:r w:rsidR="007903D8">
              <w:rPr>
                <w:noProof/>
                <w:webHidden/>
              </w:rPr>
              <w:fldChar w:fldCharType="begin"/>
            </w:r>
            <w:r w:rsidR="007903D8">
              <w:rPr>
                <w:noProof/>
                <w:webHidden/>
              </w:rPr>
              <w:instrText xml:space="preserve"> PAGEREF _Toc453921624 \h </w:instrText>
            </w:r>
            <w:r w:rsidR="007903D8">
              <w:rPr>
                <w:noProof/>
                <w:webHidden/>
              </w:rPr>
            </w:r>
            <w:r w:rsidR="007903D8">
              <w:rPr>
                <w:noProof/>
                <w:webHidden/>
              </w:rPr>
              <w:fldChar w:fldCharType="separate"/>
            </w:r>
            <w:r w:rsidR="007903D8">
              <w:rPr>
                <w:noProof/>
                <w:webHidden/>
              </w:rPr>
              <w:t>14</w:t>
            </w:r>
            <w:r w:rsidR="007903D8">
              <w:rPr>
                <w:noProof/>
                <w:webHidden/>
              </w:rPr>
              <w:fldChar w:fldCharType="end"/>
            </w:r>
          </w:hyperlink>
        </w:p>
        <w:p w14:paraId="116F2F45" w14:textId="77777777" w:rsidR="007903D8" w:rsidRDefault="008A50F6">
          <w:pPr>
            <w:pStyle w:val="TOC2"/>
            <w:rPr>
              <w:rFonts w:eastAsiaTheme="minorEastAsia" w:cstheme="minorBidi"/>
              <w:noProof/>
              <w:sz w:val="24"/>
            </w:rPr>
          </w:pPr>
          <w:hyperlink w:anchor="_Toc453921625" w:history="1">
            <w:r w:rsidR="007903D8" w:rsidRPr="00396349">
              <w:rPr>
                <w:rStyle w:val="Hyperlink"/>
                <w:noProof/>
              </w:rPr>
              <w:t>4.1 Capital Adequacy Approach</w:t>
            </w:r>
            <w:r w:rsidR="007903D8">
              <w:rPr>
                <w:noProof/>
                <w:webHidden/>
              </w:rPr>
              <w:tab/>
            </w:r>
            <w:r w:rsidR="007903D8">
              <w:rPr>
                <w:noProof/>
                <w:webHidden/>
              </w:rPr>
              <w:fldChar w:fldCharType="begin"/>
            </w:r>
            <w:r w:rsidR="007903D8">
              <w:rPr>
                <w:noProof/>
                <w:webHidden/>
              </w:rPr>
              <w:instrText xml:space="preserve"> PAGEREF _Toc453921625 \h </w:instrText>
            </w:r>
            <w:r w:rsidR="007903D8">
              <w:rPr>
                <w:noProof/>
                <w:webHidden/>
              </w:rPr>
            </w:r>
            <w:r w:rsidR="007903D8">
              <w:rPr>
                <w:noProof/>
                <w:webHidden/>
              </w:rPr>
              <w:fldChar w:fldCharType="separate"/>
            </w:r>
            <w:r w:rsidR="007903D8">
              <w:rPr>
                <w:noProof/>
                <w:webHidden/>
              </w:rPr>
              <w:t>14</w:t>
            </w:r>
            <w:r w:rsidR="007903D8">
              <w:rPr>
                <w:noProof/>
                <w:webHidden/>
              </w:rPr>
              <w:fldChar w:fldCharType="end"/>
            </w:r>
          </w:hyperlink>
        </w:p>
        <w:p w14:paraId="717515E6" w14:textId="77777777" w:rsidR="007903D8" w:rsidRDefault="008A50F6">
          <w:pPr>
            <w:pStyle w:val="TOC2"/>
            <w:rPr>
              <w:rFonts w:eastAsiaTheme="minorEastAsia" w:cstheme="minorBidi"/>
              <w:noProof/>
              <w:sz w:val="24"/>
            </w:rPr>
          </w:pPr>
          <w:hyperlink w:anchor="_Toc453921626" w:history="1">
            <w:r w:rsidR="007903D8" w:rsidRPr="00396349">
              <w:rPr>
                <w:rStyle w:val="Hyperlink"/>
                <w:rFonts w:cstheme="minorHAnsi"/>
                <w:noProof/>
              </w:rPr>
              <w:t>4.2 Regulatory Capital Ratios</w:t>
            </w:r>
            <w:r w:rsidR="007903D8">
              <w:rPr>
                <w:noProof/>
                <w:webHidden/>
              </w:rPr>
              <w:tab/>
            </w:r>
            <w:r w:rsidR="007903D8">
              <w:rPr>
                <w:noProof/>
                <w:webHidden/>
              </w:rPr>
              <w:fldChar w:fldCharType="begin"/>
            </w:r>
            <w:r w:rsidR="007903D8">
              <w:rPr>
                <w:noProof/>
                <w:webHidden/>
              </w:rPr>
              <w:instrText xml:space="preserve"> PAGEREF _Toc453921626 \h </w:instrText>
            </w:r>
            <w:r w:rsidR="007903D8">
              <w:rPr>
                <w:noProof/>
                <w:webHidden/>
              </w:rPr>
            </w:r>
            <w:r w:rsidR="007903D8">
              <w:rPr>
                <w:noProof/>
                <w:webHidden/>
              </w:rPr>
              <w:fldChar w:fldCharType="separate"/>
            </w:r>
            <w:r w:rsidR="007903D8">
              <w:rPr>
                <w:noProof/>
                <w:webHidden/>
              </w:rPr>
              <w:t>14</w:t>
            </w:r>
            <w:r w:rsidR="007903D8">
              <w:rPr>
                <w:noProof/>
                <w:webHidden/>
              </w:rPr>
              <w:fldChar w:fldCharType="end"/>
            </w:r>
          </w:hyperlink>
        </w:p>
        <w:p w14:paraId="33D5FC5C" w14:textId="77777777" w:rsidR="007903D8" w:rsidRDefault="008A50F6">
          <w:pPr>
            <w:pStyle w:val="TOC2"/>
            <w:rPr>
              <w:rFonts w:eastAsiaTheme="minorEastAsia" w:cstheme="minorBidi"/>
              <w:noProof/>
              <w:sz w:val="24"/>
            </w:rPr>
          </w:pPr>
          <w:hyperlink w:anchor="_Toc453921627" w:history="1">
            <w:r w:rsidR="007903D8" w:rsidRPr="00396349">
              <w:rPr>
                <w:rStyle w:val="Hyperlink"/>
                <w:rFonts w:cstheme="minorHAnsi"/>
                <w:noProof/>
              </w:rPr>
              <w:t>4.3 Return on Assets</w:t>
            </w:r>
            <w:r w:rsidR="007903D8">
              <w:rPr>
                <w:noProof/>
                <w:webHidden/>
              </w:rPr>
              <w:tab/>
            </w:r>
            <w:r w:rsidR="007903D8">
              <w:rPr>
                <w:noProof/>
                <w:webHidden/>
              </w:rPr>
              <w:fldChar w:fldCharType="begin"/>
            </w:r>
            <w:r w:rsidR="007903D8">
              <w:rPr>
                <w:noProof/>
                <w:webHidden/>
              </w:rPr>
              <w:instrText xml:space="preserve"> PAGEREF _Toc453921627 \h </w:instrText>
            </w:r>
            <w:r w:rsidR="007903D8">
              <w:rPr>
                <w:noProof/>
                <w:webHidden/>
              </w:rPr>
            </w:r>
            <w:r w:rsidR="007903D8">
              <w:rPr>
                <w:noProof/>
                <w:webHidden/>
              </w:rPr>
              <w:fldChar w:fldCharType="separate"/>
            </w:r>
            <w:r w:rsidR="007903D8">
              <w:rPr>
                <w:noProof/>
                <w:webHidden/>
              </w:rPr>
              <w:t>14</w:t>
            </w:r>
            <w:r w:rsidR="007903D8">
              <w:rPr>
                <w:noProof/>
                <w:webHidden/>
              </w:rPr>
              <w:fldChar w:fldCharType="end"/>
            </w:r>
          </w:hyperlink>
        </w:p>
        <w:p w14:paraId="333F2D2A" w14:textId="77777777" w:rsidR="007903D8" w:rsidRDefault="008A50F6">
          <w:pPr>
            <w:pStyle w:val="TOC2"/>
            <w:rPr>
              <w:rFonts w:eastAsiaTheme="minorEastAsia" w:cstheme="minorBidi"/>
              <w:noProof/>
              <w:sz w:val="24"/>
            </w:rPr>
          </w:pPr>
          <w:hyperlink w:anchor="_Toc453921628" w:history="1">
            <w:r w:rsidR="007903D8" w:rsidRPr="00396349">
              <w:rPr>
                <w:rStyle w:val="Hyperlink"/>
                <w:rFonts w:cstheme="minorHAnsi"/>
                <w:noProof/>
              </w:rPr>
              <w:t>4.4 Risk Weighted Assets</w:t>
            </w:r>
            <w:r w:rsidR="007903D8">
              <w:rPr>
                <w:noProof/>
                <w:webHidden/>
              </w:rPr>
              <w:tab/>
            </w:r>
            <w:r w:rsidR="007903D8">
              <w:rPr>
                <w:noProof/>
                <w:webHidden/>
              </w:rPr>
              <w:fldChar w:fldCharType="begin"/>
            </w:r>
            <w:r w:rsidR="007903D8">
              <w:rPr>
                <w:noProof/>
                <w:webHidden/>
              </w:rPr>
              <w:instrText xml:space="preserve"> PAGEREF _Toc453921628 \h </w:instrText>
            </w:r>
            <w:r w:rsidR="007903D8">
              <w:rPr>
                <w:noProof/>
                <w:webHidden/>
              </w:rPr>
            </w:r>
            <w:r w:rsidR="007903D8">
              <w:rPr>
                <w:noProof/>
                <w:webHidden/>
              </w:rPr>
              <w:fldChar w:fldCharType="separate"/>
            </w:r>
            <w:r w:rsidR="007903D8">
              <w:rPr>
                <w:noProof/>
                <w:webHidden/>
              </w:rPr>
              <w:t>15</w:t>
            </w:r>
            <w:r w:rsidR="007903D8">
              <w:rPr>
                <w:noProof/>
                <w:webHidden/>
              </w:rPr>
              <w:fldChar w:fldCharType="end"/>
            </w:r>
          </w:hyperlink>
        </w:p>
        <w:p w14:paraId="19B472A3" w14:textId="77777777" w:rsidR="007903D8" w:rsidRDefault="008A50F6">
          <w:pPr>
            <w:pStyle w:val="TOC1"/>
            <w:rPr>
              <w:rFonts w:eastAsiaTheme="minorEastAsia" w:cstheme="minorBidi"/>
              <w:b w:val="0"/>
              <w:noProof/>
              <w:color w:val="auto"/>
              <w:sz w:val="24"/>
            </w:rPr>
          </w:pPr>
          <w:hyperlink w:anchor="_Toc453921629" w:history="1">
            <w:r w:rsidR="007903D8" w:rsidRPr="00396349">
              <w:rPr>
                <w:rStyle w:val="Hyperlink"/>
                <w:rFonts w:ascii="Arial" w:eastAsia="Times New Roman" w:hAnsi="Arial"/>
                <w:noProof/>
              </w:rPr>
              <w:t>5.</w:t>
            </w:r>
            <w:r w:rsidR="007903D8">
              <w:rPr>
                <w:rFonts w:eastAsiaTheme="minorEastAsia" w:cstheme="minorBidi"/>
                <w:b w:val="0"/>
                <w:noProof/>
                <w:color w:val="auto"/>
                <w:sz w:val="24"/>
              </w:rPr>
              <w:tab/>
            </w:r>
            <w:r w:rsidR="007903D8" w:rsidRPr="00396349">
              <w:rPr>
                <w:rStyle w:val="Hyperlink"/>
                <w:rFonts w:ascii="Arial" w:eastAsia="Times New Roman" w:hAnsi="Arial"/>
                <w:noProof/>
              </w:rPr>
              <w:t>Risk Management Objectives and Policies</w:t>
            </w:r>
            <w:r w:rsidR="007903D8">
              <w:rPr>
                <w:noProof/>
                <w:webHidden/>
              </w:rPr>
              <w:tab/>
            </w:r>
            <w:r w:rsidR="007903D8">
              <w:rPr>
                <w:noProof/>
                <w:webHidden/>
              </w:rPr>
              <w:fldChar w:fldCharType="begin"/>
            </w:r>
            <w:r w:rsidR="007903D8">
              <w:rPr>
                <w:noProof/>
                <w:webHidden/>
              </w:rPr>
              <w:instrText xml:space="preserve"> PAGEREF _Toc453921629 \h </w:instrText>
            </w:r>
            <w:r w:rsidR="007903D8">
              <w:rPr>
                <w:noProof/>
                <w:webHidden/>
              </w:rPr>
            </w:r>
            <w:r w:rsidR="007903D8">
              <w:rPr>
                <w:noProof/>
                <w:webHidden/>
              </w:rPr>
              <w:fldChar w:fldCharType="separate"/>
            </w:r>
            <w:r w:rsidR="007903D8">
              <w:rPr>
                <w:noProof/>
                <w:webHidden/>
              </w:rPr>
              <w:t>16</w:t>
            </w:r>
            <w:r w:rsidR="007903D8">
              <w:rPr>
                <w:noProof/>
                <w:webHidden/>
              </w:rPr>
              <w:fldChar w:fldCharType="end"/>
            </w:r>
          </w:hyperlink>
        </w:p>
        <w:p w14:paraId="3A9E8A8B" w14:textId="77777777" w:rsidR="007903D8" w:rsidRDefault="008A50F6">
          <w:pPr>
            <w:pStyle w:val="TOC2"/>
            <w:rPr>
              <w:rFonts w:eastAsiaTheme="minorEastAsia" w:cstheme="minorBidi"/>
              <w:noProof/>
              <w:sz w:val="24"/>
            </w:rPr>
          </w:pPr>
          <w:hyperlink w:anchor="_Toc453921630" w:history="1">
            <w:r w:rsidR="007903D8" w:rsidRPr="00396349">
              <w:rPr>
                <w:rStyle w:val="Hyperlink"/>
                <w:rFonts w:cstheme="minorHAnsi"/>
                <w:noProof/>
              </w:rPr>
              <w:t>5.1 Risk Management Strategy</w:t>
            </w:r>
            <w:r w:rsidR="007903D8">
              <w:rPr>
                <w:noProof/>
                <w:webHidden/>
              </w:rPr>
              <w:tab/>
            </w:r>
            <w:r w:rsidR="007903D8">
              <w:rPr>
                <w:noProof/>
                <w:webHidden/>
              </w:rPr>
              <w:fldChar w:fldCharType="begin"/>
            </w:r>
            <w:r w:rsidR="007903D8">
              <w:rPr>
                <w:noProof/>
                <w:webHidden/>
              </w:rPr>
              <w:instrText xml:space="preserve"> PAGEREF _Toc453921630 \h </w:instrText>
            </w:r>
            <w:r w:rsidR="007903D8">
              <w:rPr>
                <w:noProof/>
                <w:webHidden/>
              </w:rPr>
            </w:r>
            <w:r w:rsidR="007903D8">
              <w:rPr>
                <w:noProof/>
                <w:webHidden/>
              </w:rPr>
              <w:fldChar w:fldCharType="separate"/>
            </w:r>
            <w:r w:rsidR="007903D8">
              <w:rPr>
                <w:noProof/>
                <w:webHidden/>
              </w:rPr>
              <w:t>16</w:t>
            </w:r>
            <w:r w:rsidR="007903D8">
              <w:rPr>
                <w:noProof/>
                <w:webHidden/>
              </w:rPr>
              <w:fldChar w:fldCharType="end"/>
            </w:r>
          </w:hyperlink>
        </w:p>
        <w:p w14:paraId="6F35BA3B" w14:textId="77777777" w:rsidR="007903D8" w:rsidRDefault="008A50F6">
          <w:pPr>
            <w:pStyle w:val="TOC2"/>
            <w:rPr>
              <w:rFonts w:eastAsiaTheme="minorEastAsia" w:cstheme="minorBidi"/>
              <w:noProof/>
              <w:sz w:val="24"/>
            </w:rPr>
          </w:pPr>
          <w:hyperlink w:anchor="_Toc453921631" w:history="1">
            <w:r w:rsidR="007903D8" w:rsidRPr="00396349">
              <w:rPr>
                <w:rStyle w:val="Hyperlink"/>
                <w:rFonts w:cstheme="minorHAnsi"/>
                <w:noProof/>
              </w:rPr>
              <w:t>5.2 Risk Management Processes and Objectives</w:t>
            </w:r>
            <w:r w:rsidR="007903D8">
              <w:rPr>
                <w:noProof/>
                <w:webHidden/>
              </w:rPr>
              <w:tab/>
            </w:r>
            <w:r w:rsidR="007903D8">
              <w:rPr>
                <w:noProof/>
                <w:webHidden/>
              </w:rPr>
              <w:fldChar w:fldCharType="begin"/>
            </w:r>
            <w:r w:rsidR="007903D8">
              <w:rPr>
                <w:noProof/>
                <w:webHidden/>
              </w:rPr>
              <w:instrText xml:space="preserve"> PAGEREF _Toc453921631 \h </w:instrText>
            </w:r>
            <w:r w:rsidR="007903D8">
              <w:rPr>
                <w:noProof/>
                <w:webHidden/>
              </w:rPr>
            </w:r>
            <w:r w:rsidR="007903D8">
              <w:rPr>
                <w:noProof/>
                <w:webHidden/>
              </w:rPr>
              <w:fldChar w:fldCharType="separate"/>
            </w:r>
            <w:r w:rsidR="007903D8">
              <w:rPr>
                <w:noProof/>
                <w:webHidden/>
              </w:rPr>
              <w:t>16</w:t>
            </w:r>
            <w:r w:rsidR="007903D8">
              <w:rPr>
                <w:noProof/>
                <w:webHidden/>
              </w:rPr>
              <w:fldChar w:fldCharType="end"/>
            </w:r>
          </w:hyperlink>
        </w:p>
        <w:p w14:paraId="7B364B10" w14:textId="77777777" w:rsidR="007903D8" w:rsidRDefault="008A50F6">
          <w:pPr>
            <w:pStyle w:val="TOC2"/>
            <w:rPr>
              <w:rFonts w:eastAsiaTheme="minorEastAsia" w:cstheme="minorBidi"/>
              <w:noProof/>
              <w:sz w:val="24"/>
            </w:rPr>
          </w:pPr>
          <w:hyperlink w:anchor="_Toc453921632" w:history="1">
            <w:r w:rsidR="007903D8" w:rsidRPr="00396349">
              <w:rPr>
                <w:rStyle w:val="Hyperlink"/>
                <w:rFonts w:cstheme="minorHAnsi"/>
                <w:noProof/>
              </w:rPr>
              <w:t>5.3 General Conduct of Business</w:t>
            </w:r>
            <w:r w:rsidR="007903D8">
              <w:rPr>
                <w:noProof/>
                <w:webHidden/>
              </w:rPr>
              <w:tab/>
            </w:r>
            <w:r w:rsidR="007903D8">
              <w:rPr>
                <w:noProof/>
                <w:webHidden/>
              </w:rPr>
              <w:fldChar w:fldCharType="begin"/>
            </w:r>
            <w:r w:rsidR="007903D8">
              <w:rPr>
                <w:noProof/>
                <w:webHidden/>
              </w:rPr>
              <w:instrText xml:space="preserve"> PAGEREF _Toc453921632 \h </w:instrText>
            </w:r>
            <w:r w:rsidR="007903D8">
              <w:rPr>
                <w:noProof/>
                <w:webHidden/>
              </w:rPr>
            </w:r>
            <w:r w:rsidR="007903D8">
              <w:rPr>
                <w:noProof/>
                <w:webHidden/>
              </w:rPr>
              <w:fldChar w:fldCharType="separate"/>
            </w:r>
            <w:r w:rsidR="007903D8">
              <w:rPr>
                <w:noProof/>
                <w:webHidden/>
              </w:rPr>
              <w:t>16</w:t>
            </w:r>
            <w:r w:rsidR="007903D8">
              <w:rPr>
                <w:noProof/>
                <w:webHidden/>
              </w:rPr>
              <w:fldChar w:fldCharType="end"/>
            </w:r>
          </w:hyperlink>
        </w:p>
        <w:p w14:paraId="6CEA98B9" w14:textId="77777777" w:rsidR="007903D8" w:rsidRDefault="008A50F6">
          <w:pPr>
            <w:pStyle w:val="TOC2"/>
            <w:rPr>
              <w:rFonts w:eastAsiaTheme="minorEastAsia" w:cstheme="minorBidi"/>
              <w:noProof/>
              <w:sz w:val="24"/>
            </w:rPr>
          </w:pPr>
          <w:hyperlink w:anchor="_Toc453921633" w:history="1">
            <w:r w:rsidR="007903D8" w:rsidRPr="00396349">
              <w:rPr>
                <w:rStyle w:val="Hyperlink"/>
                <w:rFonts w:cstheme="minorHAnsi"/>
                <w:noProof/>
              </w:rPr>
              <w:t>5.4 Board Declaration – Adequacy of Risk Management Arrangements</w:t>
            </w:r>
            <w:r w:rsidR="007903D8">
              <w:rPr>
                <w:noProof/>
                <w:webHidden/>
              </w:rPr>
              <w:tab/>
            </w:r>
            <w:r w:rsidR="007903D8">
              <w:rPr>
                <w:noProof/>
                <w:webHidden/>
              </w:rPr>
              <w:fldChar w:fldCharType="begin"/>
            </w:r>
            <w:r w:rsidR="007903D8">
              <w:rPr>
                <w:noProof/>
                <w:webHidden/>
              </w:rPr>
              <w:instrText xml:space="preserve"> PAGEREF _Toc453921633 \h </w:instrText>
            </w:r>
            <w:r w:rsidR="007903D8">
              <w:rPr>
                <w:noProof/>
                <w:webHidden/>
              </w:rPr>
            </w:r>
            <w:r w:rsidR="007903D8">
              <w:rPr>
                <w:noProof/>
                <w:webHidden/>
              </w:rPr>
              <w:fldChar w:fldCharType="separate"/>
            </w:r>
            <w:r w:rsidR="007903D8">
              <w:rPr>
                <w:noProof/>
                <w:webHidden/>
              </w:rPr>
              <w:t>17</w:t>
            </w:r>
            <w:r w:rsidR="007903D8">
              <w:rPr>
                <w:noProof/>
                <w:webHidden/>
              </w:rPr>
              <w:fldChar w:fldCharType="end"/>
            </w:r>
          </w:hyperlink>
        </w:p>
        <w:p w14:paraId="7EF1F168" w14:textId="77777777" w:rsidR="007903D8" w:rsidRDefault="008A50F6">
          <w:pPr>
            <w:pStyle w:val="TOC2"/>
            <w:rPr>
              <w:rFonts w:eastAsiaTheme="minorEastAsia" w:cstheme="minorBidi"/>
              <w:noProof/>
              <w:sz w:val="24"/>
            </w:rPr>
          </w:pPr>
          <w:hyperlink w:anchor="_Toc453921634" w:history="1">
            <w:r w:rsidR="007903D8" w:rsidRPr="00396349">
              <w:rPr>
                <w:rStyle w:val="Hyperlink"/>
                <w:rFonts w:cstheme="minorHAnsi"/>
                <w:noProof/>
              </w:rPr>
              <w:t>5.5 Concise Risk Statement</w:t>
            </w:r>
            <w:r w:rsidR="007903D8">
              <w:rPr>
                <w:noProof/>
                <w:webHidden/>
              </w:rPr>
              <w:tab/>
            </w:r>
            <w:r w:rsidR="007903D8">
              <w:rPr>
                <w:noProof/>
                <w:webHidden/>
              </w:rPr>
              <w:fldChar w:fldCharType="begin"/>
            </w:r>
            <w:r w:rsidR="007903D8">
              <w:rPr>
                <w:noProof/>
                <w:webHidden/>
              </w:rPr>
              <w:instrText xml:space="preserve"> PAGEREF _Toc453921634 \h </w:instrText>
            </w:r>
            <w:r w:rsidR="007903D8">
              <w:rPr>
                <w:noProof/>
                <w:webHidden/>
              </w:rPr>
            </w:r>
            <w:r w:rsidR="007903D8">
              <w:rPr>
                <w:noProof/>
                <w:webHidden/>
              </w:rPr>
              <w:fldChar w:fldCharType="separate"/>
            </w:r>
            <w:r w:rsidR="007903D8">
              <w:rPr>
                <w:noProof/>
                <w:webHidden/>
              </w:rPr>
              <w:t>17</w:t>
            </w:r>
            <w:r w:rsidR="007903D8">
              <w:rPr>
                <w:noProof/>
                <w:webHidden/>
              </w:rPr>
              <w:fldChar w:fldCharType="end"/>
            </w:r>
          </w:hyperlink>
        </w:p>
        <w:p w14:paraId="22C71AE5" w14:textId="77777777" w:rsidR="007903D8" w:rsidRDefault="008A50F6">
          <w:pPr>
            <w:pStyle w:val="TOC2"/>
            <w:rPr>
              <w:rFonts w:eastAsiaTheme="minorEastAsia" w:cstheme="minorBidi"/>
              <w:noProof/>
              <w:sz w:val="24"/>
            </w:rPr>
          </w:pPr>
          <w:hyperlink w:anchor="_Toc453921635" w:history="1">
            <w:r w:rsidR="007903D8" w:rsidRPr="00396349">
              <w:rPr>
                <w:rStyle w:val="Hyperlink"/>
                <w:rFonts w:cstheme="minorHAnsi"/>
                <w:noProof/>
              </w:rPr>
              <w:t>5.6 Governance Arrangement</w:t>
            </w:r>
            <w:r w:rsidR="007903D8">
              <w:rPr>
                <w:noProof/>
                <w:webHidden/>
              </w:rPr>
              <w:tab/>
            </w:r>
            <w:r w:rsidR="007903D8">
              <w:rPr>
                <w:noProof/>
                <w:webHidden/>
              </w:rPr>
              <w:fldChar w:fldCharType="begin"/>
            </w:r>
            <w:r w:rsidR="007903D8">
              <w:rPr>
                <w:noProof/>
                <w:webHidden/>
              </w:rPr>
              <w:instrText xml:space="preserve"> PAGEREF _Toc453921635 \h </w:instrText>
            </w:r>
            <w:r w:rsidR="007903D8">
              <w:rPr>
                <w:noProof/>
                <w:webHidden/>
              </w:rPr>
            </w:r>
            <w:r w:rsidR="007903D8">
              <w:rPr>
                <w:noProof/>
                <w:webHidden/>
              </w:rPr>
              <w:fldChar w:fldCharType="separate"/>
            </w:r>
            <w:r w:rsidR="007903D8">
              <w:rPr>
                <w:noProof/>
                <w:webHidden/>
              </w:rPr>
              <w:t>17</w:t>
            </w:r>
            <w:r w:rsidR="007903D8">
              <w:rPr>
                <w:noProof/>
                <w:webHidden/>
              </w:rPr>
              <w:fldChar w:fldCharType="end"/>
            </w:r>
          </w:hyperlink>
        </w:p>
        <w:p w14:paraId="4B5F7D43" w14:textId="77777777" w:rsidR="007903D8" w:rsidRDefault="008A50F6">
          <w:pPr>
            <w:pStyle w:val="TOC3"/>
            <w:rPr>
              <w:rFonts w:eastAsiaTheme="minorEastAsia" w:cstheme="minorBidi"/>
              <w:noProof/>
              <w:sz w:val="24"/>
            </w:rPr>
          </w:pPr>
          <w:hyperlink w:anchor="_Toc453921636" w:history="1">
            <w:r w:rsidR="007903D8" w:rsidRPr="00396349">
              <w:rPr>
                <w:rStyle w:val="Hyperlink"/>
                <w:rFonts w:cstheme="minorHAnsi"/>
                <w:noProof/>
              </w:rPr>
              <w:t>5.6.1 Governance and Oversight</w:t>
            </w:r>
            <w:r w:rsidR="007903D8">
              <w:rPr>
                <w:noProof/>
                <w:webHidden/>
              </w:rPr>
              <w:tab/>
            </w:r>
            <w:r w:rsidR="007903D8">
              <w:rPr>
                <w:noProof/>
                <w:webHidden/>
              </w:rPr>
              <w:fldChar w:fldCharType="begin"/>
            </w:r>
            <w:r w:rsidR="007903D8">
              <w:rPr>
                <w:noProof/>
                <w:webHidden/>
              </w:rPr>
              <w:instrText xml:space="preserve"> PAGEREF _Toc453921636 \h </w:instrText>
            </w:r>
            <w:r w:rsidR="007903D8">
              <w:rPr>
                <w:noProof/>
                <w:webHidden/>
              </w:rPr>
            </w:r>
            <w:r w:rsidR="007903D8">
              <w:rPr>
                <w:noProof/>
                <w:webHidden/>
              </w:rPr>
              <w:fldChar w:fldCharType="separate"/>
            </w:r>
            <w:r w:rsidR="007903D8">
              <w:rPr>
                <w:noProof/>
                <w:webHidden/>
              </w:rPr>
              <w:t>17</w:t>
            </w:r>
            <w:r w:rsidR="007903D8">
              <w:rPr>
                <w:noProof/>
                <w:webHidden/>
              </w:rPr>
              <w:fldChar w:fldCharType="end"/>
            </w:r>
          </w:hyperlink>
        </w:p>
        <w:p w14:paraId="2955446A" w14:textId="77777777" w:rsidR="007903D8" w:rsidRDefault="008A50F6">
          <w:pPr>
            <w:pStyle w:val="TOC3"/>
            <w:rPr>
              <w:rFonts w:eastAsiaTheme="minorEastAsia" w:cstheme="minorBidi"/>
              <w:noProof/>
              <w:sz w:val="24"/>
            </w:rPr>
          </w:pPr>
          <w:hyperlink w:anchor="_Toc453921637" w:history="1">
            <w:r w:rsidR="007903D8" w:rsidRPr="00396349">
              <w:rPr>
                <w:rStyle w:val="Hyperlink"/>
                <w:rFonts w:cstheme="minorHAnsi"/>
                <w:noProof/>
              </w:rPr>
              <w:t>5.6.2 Members of the Board of Directors</w:t>
            </w:r>
            <w:r w:rsidR="007903D8">
              <w:rPr>
                <w:noProof/>
                <w:webHidden/>
              </w:rPr>
              <w:tab/>
            </w:r>
            <w:r w:rsidR="007903D8">
              <w:rPr>
                <w:noProof/>
                <w:webHidden/>
              </w:rPr>
              <w:fldChar w:fldCharType="begin"/>
            </w:r>
            <w:r w:rsidR="007903D8">
              <w:rPr>
                <w:noProof/>
                <w:webHidden/>
              </w:rPr>
              <w:instrText xml:space="preserve"> PAGEREF _Toc453921637 \h </w:instrText>
            </w:r>
            <w:r w:rsidR="007903D8">
              <w:rPr>
                <w:noProof/>
                <w:webHidden/>
              </w:rPr>
            </w:r>
            <w:r w:rsidR="007903D8">
              <w:rPr>
                <w:noProof/>
                <w:webHidden/>
              </w:rPr>
              <w:fldChar w:fldCharType="separate"/>
            </w:r>
            <w:r w:rsidR="007903D8">
              <w:rPr>
                <w:noProof/>
                <w:webHidden/>
              </w:rPr>
              <w:t>18</w:t>
            </w:r>
            <w:r w:rsidR="007903D8">
              <w:rPr>
                <w:noProof/>
                <w:webHidden/>
              </w:rPr>
              <w:fldChar w:fldCharType="end"/>
            </w:r>
          </w:hyperlink>
        </w:p>
        <w:p w14:paraId="472E5E84" w14:textId="77777777" w:rsidR="007903D8" w:rsidRDefault="008A50F6">
          <w:pPr>
            <w:pStyle w:val="TOC3"/>
            <w:rPr>
              <w:rFonts w:eastAsiaTheme="minorEastAsia" w:cstheme="minorBidi"/>
              <w:noProof/>
              <w:sz w:val="24"/>
            </w:rPr>
          </w:pPr>
          <w:hyperlink w:anchor="_Toc453921638" w:history="1">
            <w:r w:rsidR="007903D8" w:rsidRPr="00396349">
              <w:rPr>
                <w:rStyle w:val="Hyperlink"/>
                <w:rFonts w:cstheme="minorHAnsi"/>
                <w:noProof/>
              </w:rPr>
              <w:t>5.6.3 Recruitment Policy of Members of the Board of Directors</w:t>
            </w:r>
            <w:r w:rsidR="007903D8">
              <w:rPr>
                <w:noProof/>
                <w:webHidden/>
              </w:rPr>
              <w:tab/>
            </w:r>
            <w:r w:rsidR="007903D8">
              <w:rPr>
                <w:noProof/>
                <w:webHidden/>
              </w:rPr>
              <w:fldChar w:fldCharType="begin"/>
            </w:r>
            <w:r w:rsidR="007903D8">
              <w:rPr>
                <w:noProof/>
                <w:webHidden/>
              </w:rPr>
              <w:instrText xml:space="preserve"> PAGEREF _Toc453921638 \h </w:instrText>
            </w:r>
            <w:r w:rsidR="007903D8">
              <w:rPr>
                <w:noProof/>
                <w:webHidden/>
              </w:rPr>
            </w:r>
            <w:r w:rsidR="007903D8">
              <w:rPr>
                <w:noProof/>
                <w:webHidden/>
              </w:rPr>
              <w:fldChar w:fldCharType="separate"/>
            </w:r>
            <w:r w:rsidR="007903D8">
              <w:rPr>
                <w:noProof/>
                <w:webHidden/>
              </w:rPr>
              <w:t>18</w:t>
            </w:r>
            <w:r w:rsidR="007903D8">
              <w:rPr>
                <w:noProof/>
                <w:webHidden/>
              </w:rPr>
              <w:fldChar w:fldCharType="end"/>
            </w:r>
          </w:hyperlink>
        </w:p>
        <w:p w14:paraId="58ECB6C8" w14:textId="77777777" w:rsidR="007903D8" w:rsidRDefault="008A50F6">
          <w:pPr>
            <w:pStyle w:val="TOC3"/>
            <w:rPr>
              <w:rFonts w:eastAsiaTheme="minorEastAsia" w:cstheme="minorBidi"/>
              <w:noProof/>
              <w:sz w:val="24"/>
            </w:rPr>
          </w:pPr>
          <w:hyperlink w:anchor="_Toc453921639" w:history="1">
            <w:r w:rsidR="007903D8" w:rsidRPr="00396349">
              <w:rPr>
                <w:rStyle w:val="Hyperlink"/>
                <w:rFonts w:cstheme="minorHAnsi"/>
                <w:noProof/>
              </w:rPr>
              <w:t>5.6.4 Policy on Diversity of the Board of Directors</w:t>
            </w:r>
            <w:r w:rsidR="007903D8">
              <w:rPr>
                <w:noProof/>
                <w:webHidden/>
              </w:rPr>
              <w:tab/>
            </w:r>
            <w:r w:rsidR="007903D8">
              <w:rPr>
                <w:noProof/>
                <w:webHidden/>
              </w:rPr>
              <w:fldChar w:fldCharType="begin"/>
            </w:r>
            <w:r w:rsidR="007903D8">
              <w:rPr>
                <w:noProof/>
                <w:webHidden/>
              </w:rPr>
              <w:instrText xml:space="preserve"> PAGEREF _Toc453921639 \h </w:instrText>
            </w:r>
            <w:r w:rsidR="007903D8">
              <w:rPr>
                <w:noProof/>
                <w:webHidden/>
              </w:rPr>
            </w:r>
            <w:r w:rsidR="007903D8">
              <w:rPr>
                <w:noProof/>
                <w:webHidden/>
              </w:rPr>
              <w:fldChar w:fldCharType="separate"/>
            </w:r>
            <w:r w:rsidR="007903D8">
              <w:rPr>
                <w:noProof/>
                <w:webHidden/>
              </w:rPr>
              <w:t>18</w:t>
            </w:r>
            <w:r w:rsidR="007903D8">
              <w:rPr>
                <w:noProof/>
                <w:webHidden/>
              </w:rPr>
              <w:fldChar w:fldCharType="end"/>
            </w:r>
          </w:hyperlink>
        </w:p>
        <w:p w14:paraId="0C2D05C7" w14:textId="77777777" w:rsidR="007903D8" w:rsidRDefault="008A50F6">
          <w:pPr>
            <w:pStyle w:val="TOC3"/>
            <w:rPr>
              <w:rFonts w:eastAsiaTheme="minorEastAsia" w:cstheme="minorBidi"/>
              <w:noProof/>
              <w:sz w:val="24"/>
            </w:rPr>
          </w:pPr>
          <w:hyperlink w:anchor="_Toc453921640" w:history="1">
            <w:r w:rsidR="007903D8" w:rsidRPr="00396349">
              <w:rPr>
                <w:rStyle w:val="Hyperlink"/>
                <w:rFonts w:cstheme="minorHAnsi"/>
                <w:noProof/>
              </w:rPr>
              <w:t>5.6.5 Risk Management Function</w:t>
            </w:r>
            <w:r w:rsidR="007903D8">
              <w:rPr>
                <w:noProof/>
                <w:webHidden/>
              </w:rPr>
              <w:tab/>
            </w:r>
            <w:r w:rsidR="007903D8">
              <w:rPr>
                <w:noProof/>
                <w:webHidden/>
              </w:rPr>
              <w:fldChar w:fldCharType="begin"/>
            </w:r>
            <w:r w:rsidR="007903D8">
              <w:rPr>
                <w:noProof/>
                <w:webHidden/>
              </w:rPr>
              <w:instrText xml:space="preserve"> PAGEREF _Toc453921640 \h </w:instrText>
            </w:r>
            <w:r w:rsidR="007903D8">
              <w:rPr>
                <w:noProof/>
                <w:webHidden/>
              </w:rPr>
            </w:r>
            <w:r w:rsidR="007903D8">
              <w:rPr>
                <w:noProof/>
                <w:webHidden/>
              </w:rPr>
              <w:fldChar w:fldCharType="separate"/>
            </w:r>
            <w:r w:rsidR="007903D8">
              <w:rPr>
                <w:noProof/>
                <w:webHidden/>
              </w:rPr>
              <w:t>19</w:t>
            </w:r>
            <w:r w:rsidR="007903D8">
              <w:rPr>
                <w:noProof/>
                <w:webHidden/>
              </w:rPr>
              <w:fldChar w:fldCharType="end"/>
            </w:r>
          </w:hyperlink>
        </w:p>
        <w:p w14:paraId="36436515" w14:textId="77777777" w:rsidR="007903D8" w:rsidRDefault="008A50F6">
          <w:pPr>
            <w:pStyle w:val="TOC3"/>
            <w:rPr>
              <w:rFonts w:eastAsiaTheme="minorEastAsia" w:cstheme="minorBidi"/>
              <w:noProof/>
              <w:sz w:val="24"/>
            </w:rPr>
          </w:pPr>
          <w:hyperlink w:anchor="_Toc453921641" w:history="1">
            <w:r w:rsidR="007903D8" w:rsidRPr="00396349">
              <w:rPr>
                <w:rStyle w:val="Hyperlink"/>
                <w:rFonts w:cstheme="minorHAnsi"/>
                <w:noProof/>
              </w:rPr>
              <w:t>5.6.6 Risk Management Committee</w:t>
            </w:r>
            <w:r w:rsidR="007903D8">
              <w:rPr>
                <w:noProof/>
                <w:webHidden/>
              </w:rPr>
              <w:tab/>
            </w:r>
            <w:r w:rsidR="007903D8">
              <w:rPr>
                <w:noProof/>
                <w:webHidden/>
              </w:rPr>
              <w:fldChar w:fldCharType="begin"/>
            </w:r>
            <w:r w:rsidR="007903D8">
              <w:rPr>
                <w:noProof/>
                <w:webHidden/>
              </w:rPr>
              <w:instrText xml:space="preserve"> PAGEREF _Toc453921641 \h </w:instrText>
            </w:r>
            <w:r w:rsidR="007903D8">
              <w:rPr>
                <w:noProof/>
                <w:webHidden/>
              </w:rPr>
            </w:r>
            <w:r w:rsidR="007903D8">
              <w:rPr>
                <w:noProof/>
                <w:webHidden/>
              </w:rPr>
              <w:fldChar w:fldCharType="separate"/>
            </w:r>
            <w:r w:rsidR="007903D8">
              <w:rPr>
                <w:noProof/>
                <w:webHidden/>
              </w:rPr>
              <w:t>20</w:t>
            </w:r>
            <w:r w:rsidR="007903D8">
              <w:rPr>
                <w:noProof/>
                <w:webHidden/>
              </w:rPr>
              <w:fldChar w:fldCharType="end"/>
            </w:r>
          </w:hyperlink>
        </w:p>
        <w:p w14:paraId="52899C89" w14:textId="77777777" w:rsidR="007903D8" w:rsidRDefault="008A50F6">
          <w:pPr>
            <w:pStyle w:val="TOC1"/>
            <w:rPr>
              <w:rFonts w:eastAsiaTheme="minorEastAsia" w:cstheme="minorBidi"/>
              <w:b w:val="0"/>
              <w:noProof/>
              <w:color w:val="auto"/>
              <w:sz w:val="24"/>
            </w:rPr>
          </w:pPr>
          <w:hyperlink w:anchor="_Toc453921642" w:history="1">
            <w:r w:rsidR="007903D8" w:rsidRPr="00396349">
              <w:rPr>
                <w:rStyle w:val="Hyperlink"/>
                <w:rFonts w:ascii="Arial" w:eastAsia="Times New Roman" w:hAnsi="Arial"/>
                <w:noProof/>
              </w:rPr>
              <w:t>6.</w:t>
            </w:r>
            <w:r w:rsidR="007903D8">
              <w:rPr>
                <w:rFonts w:eastAsiaTheme="minorEastAsia" w:cstheme="minorBidi"/>
                <w:b w:val="0"/>
                <w:noProof/>
                <w:color w:val="auto"/>
                <w:sz w:val="24"/>
              </w:rPr>
              <w:tab/>
            </w:r>
            <w:r w:rsidR="007903D8" w:rsidRPr="00396349">
              <w:rPr>
                <w:rStyle w:val="Hyperlink"/>
                <w:rFonts w:ascii="Arial" w:eastAsia="Times New Roman" w:hAnsi="Arial"/>
                <w:noProof/>
              </w:rPr>
              <w:t>Own Funds</w:t>
            </w:r>
            <w:r w:rsidR="007903D8">
              <w:rPr>
                <w:noProof/>
                <w:webHidden/>
              </w:rPr>
              <w:tab/>
            </w:r>
            <w:r w:rsidR="007903D8">
              <w:rPr>
                <w:noProof/>
                <w:webHidden/>
              </w:rPr>
              <w:fldChar w:fldCharType="begin"/>
            </w:r>
            <w:r w:rsidR="007903D8">
              <w:rPr>
                <w:noProof/>
                <w:webHidden/>
              </w:rPr>
              <w:instrText xml:space="preserve"> PAGEREF _Toc453921642 \h </w:instrText>
            </w:r>
            <w:r w:rsidR="007903D8">
              <w:rPr>
                <w:noProof/>
                <w:webHidden/>
              </w:rPr>
            </w:r>
            <w:r w:rsidR="007903D8">
              <w:rPr>
                <w:noProof/>
                <w:webHidden/>
              </w:rPr>
              <w:fldChar w:fldCharType="separate"/>
            </w:r>
            <w:r w:rsidR="007903D8">
              <w:rPr>
                <w:noProof/>
                <w:webHidden/>
              </w:rPr>
              <w:t>21</w:t>
            </w:r>
            <w:r w:rsidR="007903D8">
              <w:rPr>
                <w:noProof/>
                <w:webHidden/>
              </w:rPr>
              <w:fldChar w:fldCharType="end"/>
            </w:r>
          </w:hyperlink>
        </w:p>
        <w:p w14:paraId="04471FAC" w14:textId="77777777" w:rsidR="007903D8" w:rsidRDefault="008A50F6">
          <w:pPr>
            <w:pStyle w:val="TOC1"/>
            <w:rPr>
              <w:rFonts w:eastAsiaTheme="minorEastAsia" w:cstheme="minorBidi"/>
              <w:b w:val="0"/>
              <w:noProof/>
              <w:color w:val="auto"/>
              <w:sz w:val="24"/>
            </w:rPr>
          </w:pPr>
          <w:hyperlink w:anchor="_Toc453921643" w:history="1">
            <w:r w:rsidR="007903D8" w:rsidRPr="00396349">
              <w:rPr>
                <w:rStyle w:val="Hyperlink"/>
                <w:rFonts w:ascii="Arial" w:eastAsia="Times New Roman" w:hAnsi="Arial"/>
                <w:noProof/>
              </w:rPr>
              <w:t>7.</w:t>
            </w:r>
            <w:r w:rsidR="007903D8">
              <w:rPr>
                <w:rFonts w:eastAsiaTheme="minorEastAsia" w:cstheme="minorBidi"/>
                <w:b w:val="0"/>
                <w:noProof/>
                <w:color w:val="auto"/>
                <w:sz w:val="24"/>
              </w:rPr>
              <w:tab/>
            </w:r>
            <w:r w:rsidR="007903D8" w:rsidRPr="00396349">
              <w:rPr>
                <w:rStyle w:val="Hyperlink"/>
                <w:rFonts w:ascii="Arial" w:eastAsia="Times New Roman" w:hAnsi="Arial"/>
                <w:noProof/>
              </w:rPr>
              <w:t>Risk Components</w:t>
            </w:r>
            <w:r w:rsidR="007903D8">
              <w:rPr>
                <w:noProof/>
                <w:webHidden/>
              </w:rPr>
              <w:tab/>
            </w:r>
            <w:r w:rsidR="007903D8">
              <w:rPr>
                <w:noProof/>
                <w:webHidden/>
              </w:rPr>
              <w:fldChar w:fldCharType="begin"/>
            </w:r>
            <w:r w:rsidR="007903D8">
              <w:rPr>
                <w:noProof/>
                <w:webHidden/>
              </w:rPr>
              <w:instrText xml:space="preserve"> PAGEREF _Toc453921643 \h </w:instrText>
            </w:r>
            <w:r w:rsidR="007903D8">
              <w:rPr>
                <w:noProof/>
                <w:webHidden/>
              </w:rPr>
            </w:r>
            <w:r w:rsidR="007903D8">
              <w:rPr>
                <w:noProof/>
                <w:webHidden/>
              </w:rPr>
              <w:fldChar w:fldCharType="separate"/>
            </w:r>
            <w:r w:rsidR="007903D8">
              <w:rPr>
                <w:noProof/>
                <w:webHidden/>
              </w:rPr>
              <w:t>24</w:t>
            </w:r>
            <w:r w:rsidR="007903D8">
              <w:rPr>
                <w:noProof/>
                <w:webHidden/>
              </w:rPr>
              <w:fldChar w:fldCharType="end"/>
            </w:r>
          </w:hyperlink>
        </w:p>
        <w:p w14:paraId="3796AC2D" w14:textId="77777777" w:rsidR="007903D8" w:rsidRDefault="008A50F6">
          <w:pPr>
            <w:pStyle w:val="TOC2"/>
            <w:rPr>
              <w:rFonts w:eastAsiaTheme="minorEastAsia" w:cstheme="minorBidi"/>
              <w:noProof/>
              <w:sz w:val="24"/>
            </w:rPr>
          </w:pPr>
          <w:hyperlink w:anchor="_Toc453921644" w:history="1">
            <w:r w:rsidR="007903D8" w:rsidRPr="00396349">
              <w:rPr>
                <w:rStyle w:val="Hyperlink"/>
                <w:rFonts w:cstheme="minorHAnsi"/>
                <w:noProof/>
              </w:rPr>
              <w:t>7.1 Credit/Counterparty Risk Components</w:t>
            </w:r>
            <w:r w:rsidR="007903D8">
              <w:rPr>
                <w:noProof/>
                <w:webHidden/>
              </w:rPr>
              <w:tab/>
            </w:r>
            <w:r w:rsidR="007903D8">
              <w:rPr>
                <w:noProof/>
                <w:webHidden/>
              </w:rPr>
              <w:fldChar w:fldCharType="begin"/>
            </w:r>
            <w:r w:rsidR="007903D8">
              <w:rPr>
                <w:noProof/>
                <w:webHidden/>
              </w:rPr>
              <w:instrText xml:space="preserve"> PAGEREF _Toc453921644 \h </w:instrText>
            </w:r>
            <w:r w:rsidR="007903D8">
              <w:rPr>
                <w:noProof/>
                <w:webHidden/>
              </w:rPr>
            </w:r>
            <w:r w:rsidR="007903D8">
              <w:rPr>
                <w:noProof/>
                <w:webHidden/>
              </w:rPr>
              <w:fldChar w:fldCharType="separate"/>
            </w:r>
            <w:r w:rsidR="007903D8">
              <w:rPr>
                <w:noProof/>
                <w:webHidden/>
              </w:rPr>
              <w:t>24</w:t>
            </w:r>
            <w:r w:rsidR="007903D8">
              <w:rPr>
                <w:noProof/>
                <w:webHidden/>
              </w:rPr>
              <w:fldChar w:fldCharType="end"/>
            </w:r>
          </w:hyperlink>
        </w:p>
        <w:p w14:paraId="2A581802" w14:textId="77777777" w:rsidR="007903D8" w:rsidRDefault="008A50F6">
          <w:pPr>
            <w:pStyle w:val="TOC2"/>
            <w:rPr>
              <w:rFonts w:eastAsiaTheme="minorEastAsia" w:cstheme="minorBidi"/>
              <w:noProof/>
              <w:sz w:val="24"/>
            </w:rPr>
          </w:pPr>
          <w:hyperlink w:anchor="_Toc453921645" w:history="1">
            <w:r w:rsidR="007903D8" w:rsidRPr="00396349">
              <w:rPr>
                <w:rStyle w:val="Hyperlink"/>
                <w:rFonts w:cstheme="minorHAnsi"/>
                <w:noProof/>
              </w:rPr>
              <w:t>7.2 Credit/Counterparty Risk Adjustment</w:t>
            </w:r>
            <w:r w:rsidR="007903D8">
              <w:rPr>
                <w:noProof/>
                <w:webHidden/>
              </w:rPr>
              <w:tab/>
            </w:r>
            <w:r w:rsidR="007903D8">
              <w:rPr>
                <w:noProof/>
                <w:webHidden/>
              </w:rPr>
              <w:fldChar w:fldCharType="begin"/>
            </w:r>
            <w:r w:rsidR="007903D8">
              <w:rPr>
                <w:noProof/>
                <w:webHidden/>
              </w:rPr>
              <w:instrText xml:space="preserve"> PAGEREF _Toc453921645 \h </w:instrText>
            </w:r>
            <w:r w:rsidR="007903D8">
              <w:rPr>
                <w:noProof/>
                <w:webHidden/>
              </w:rPr>
            </w:r>
            <w:r w:rsidR="007903D8">
              <w:rPr>
                <w:noProof/>
                <w:webHidden/>
              </w:rPr>
              <w:fldChar w:fldCharType="separate"/>
            </w:r>
            <w:r w:rsidR="007903D8">
              <w:rPr>
                <w:noProof/>
                <w:webHidden/>
              </w:rPr>
              <w:t>25</w:t>
            </w:r>
            <w:r w:rsidR="007903D8">
              <w:rPr>
                <w:noProof/>
                <w:webHidden/>
              </w:rPr>
              <w:fldChar w:fldCharType="end"/>
            </w:r>
          </w:hyperlink>
        </w:p>
        <w:p w14:paraId="109DE084" w14:textId="77777777" w:rsidR="007903D8" w:rsidRDefault="008A50F6">
          <w:pPr>
            <w:pStyle w:val="TOC3"/>
            <w:rPr>
              <w:rFonts w:eastAsiaTheme="minorEastAsia" w:cstheme="minorBidi"/>
              <w:noProof/>
              <w:sz w:val="24"/>
            </w:rPr>
          </w:pPr>
          <w:hyperlink w:anchor="_Toc453921646" w:history="1">
            <w:r w:rsidR="007903D8" w:rsidRPr="00396349">
              <w:rPr>
                <w:rStyle w:val="Hyperlink"/>
                <w:rFonts w:cstheme="minorHAnsi"/>
                <w:noProof/>
              </w:rPr>
              <w:t>7.2.1 Exposures by average exposure amount over the period broken down by different type of exposure classes</w:t>
            </w:r>
            <w:r w:rsidR="007903D8">
              <w:rPr>
                <w:noProof/>
                <w:webHidden/>
              </w:rPr>
              <w:tab/>
            </w:r>
            <w:r w:rsidR="007903D8">
              <w:rPr>
                <w:noProof/>
                <w:webHidden/>
              </w:rPr>
              <w:fldChar w:fldCharType="begin"/>
            </w:r>
            <w:r w:rsidR="007903D8">
              <w:rPr>
                <w:noProof/>
                <w:webHidden/>
              </w:rPr>
              <w:instrText xml:space="preserve"> PAGEREF _Toc453921646 \h </w:instrText>
            </w:r>
            <w:r w:rsidR="007903D8">
              <w:rPr>
                <w:noProof/>
                <w:webHidden/>
              </w:rPr>
            </w:r>
            <w:r w:rsidR="007903D8">
              <w:rPr>
                <w:noProof/>
                <w:webHidden/>
              </w:rPr>
              <w:fldChar w:fldCharType="separate"/>
            </w:r>
            <w:r w:rsidR="007903D8">
              <w:rPr>
                <w:noProof/>
                <w:webHidden/>
              </w:rPr>
              <w:t>25</w:t>
            </w:r>
            <w:r w:rsidR="007903D8">
              <w:rPr>
                <w:noProof/>
                <w:webHidden/>
              </w:rPr>
              <w:fldChar w:fldCharType="end"/>
            </w:r>
          </w:hyperlink>
        </w:p>
        <w:p w14:paraId="13BAEEFD" w14:textId="77777777" w:rsidR="007903D8" w:rsidRDefault="008A50F6">
          <w:pPr>
            <w:pStyle w:val="TOC3"/>
            <w:rPr>
              <w:rFonts w:eastAsiaTheme="minorEastAsia" w:cstheme="minorBidi"/>
              <w:noProof/>
              <w:sz w:val="24"/>
            </w:rPr>
          </w:pPr>
          <w:hyperlink w:anchor="_Toc453921647" w:history="1">
            <w:r w:rsidR="007903D8" w:rsidRPr="00396349">
              <w:rPr>
                <w:rStyle w:val="Hyperlink"/>
                <w:rFonts w:cstheme="minorHAnsi"/>
                <w:noProof/>
              </w:rPr>
              <w:t>7.2.2 Exposures post value adjustments by industry and exposure class</w:t>
            </w:r>
            <w:r w:rsidR="007903D8">
              <w:rPr>
                <w:noProof/>
                <w:webHidden/>
              </w:rPr>
              <w:tab/>
            </w:r>
            <w:r w:rsidR="007903D8">
              <w:rPr>
                <w:noProof/>
                <w:webHidden/>
              </w:rPr>
              <w:fldChar w:fldCharType="begin"/>
            </w:r>
            <w:r w:rsidR="007903D8">
              <w:rPr>
                <w:noProof/>
                <w:webHidden/>
              </w:rPr>
              <w:instrText xml:space="preserve"> PAGEREF _Toc453921647 \h </w:instrText>
            </w:r>
            <w:r w:rsidR="007903D8">
              <w:rPr>
                <w:noProof/>
                <w:webHidden/>
              </w:rPr>
            </w:r>
            <w:r w:rsidR="007903D8">
              <w:rPr>
                <w:noProof/>
                <w:webHidden/>
              </w:rPr>
              <w:fldChar w:fldCharType="separate"/>
            </w:r>
            <w:r w:rsidR="007903D8">
              <w:rPr>
                <w:noProof/>
                <w:webHidden/>
              </w:rPr>
              <w:t>26</w:t>
            </w:r>
            <w:r w:rsidR="007903D8">
              <w:rPr>
                <w:noProof/>
                <w:webHidden/>
              </w:rPr>
              <w:fldChar w:fldCharType="end"/>
            </w:r>
          </w:hyperlink>
        </w:p>
        <w:p w14:paraId="056F1AE2" w14:textId="77777777" w:rsidR="007903D8" w:rsidRDefault="008A50F6">
          <w:pPr>
            <w:pStyle w:val="TOC3"/>
            <w:rPr>
              <w:rFonts w:eastAsiaTheme="minorEastAsia" w:cstheme="minorBidi"/>
              <w:noProof/>
              <w:sz w:val="24"/>
            </w:rPr>
          </w:pPr>
          <w:hyperlink w:anchor="_Toc453921648" w:history="1">
            <w:r w:rsidR="007903D8" w:rsidRPr="00396349">
              <w:rPr>
                <w:rStyle w:val="Hyperlink"/>
                <w:rFonts w:cstheme="minorHAnsi"/>
                <w:noProof/>
              </w:rPr>
              <w:t>7.2.3 Exposures post value adjustments by significant geographic area and material exposure class</w:t>
            </w:r>
            <w:r w:rsidR="007903D8">
              <w:rPr>
                <w:noProof/>
                <w:webHidden/>
              </w:rPr>
              <w:tab/>
            </w:r>
            <w:r w:rsidR="007903D8">
              <w:rPr>
                <w:noProof/>
                <w:webHidden/>
              </w:rPr>
              <w:fldChar w:fldCharType="begin"/>
            </w:r>
            <w:r w:rsidR="007903D8">
              <w:rPr>
                <w:noProof/>
                <w:webHidden/>
              </w:rPr>
              <w:instrText xml:space="preserve"> PAGEREF _Toc453921648 \h </w:instrText>
            </w:r>
            <w:r w:rsidR="007903D8">
              <w:rPr>
                <w:noProof/>
                <w:webHidden/>
              </w:rPr>
            </w:r>
            <w:r w:rsidR="007903D8">
              <w:rPr>
                <w:noProof/>
                <w:webHidden/>
              </w:rPr>
              <w:fldChar w:fldCharType="separate"/>
            </w:r>
            <w:r w:rsidR="007903D8">
              <w:rPr>
                <w:noProof/>
                <w:webHidden/>
              </w:rPr>
              <w:t>26</w:t>
            </w:r>
            <w:r w:rsidR="007903D8">
              <w:rPr>
                <w:noProof/>
                <w:webHidden/>
              </w:rPr>
              <w:fldChar w:fldCharType="end"/>
            </w:r>
          </w:hyperlink>
        </w:p>
        <w:p w14:paraId="126701B5" w14:textId="77777777" w:rsidR="007903D8" w:rsidRDefault="008A50F6">
          <w:pPr>
            <w:pStyle w:val="TOC3"/>
            <w:rPr>
              <w:rFonts w:eastAsiaTheme="minorEastAsia" w:cstheme="minorBidi"/>
              <w:noProof/>
              <w:sz w:val="24"/>
            </w:rPr>
          </w:pPr>
          <w:hyperlink w:anchor="_Toc453921649" w:history="1">
            <w:r w:rsidR="007903D8" w:rsidRPr="00396349">
              <w:rPr>
                <w:rStyle w:val="Hyperlink"/>
                <w:rFonts w:cstheme="minorHAnsi"/>
                <w:noProof/>
              </w:rPr>
              <w:t>7.2.4 Exposures post value adjustments by residual maturity and by material exposure class</w:t>
            </w:r>
            <w:r w:rsidR="007903D8">
              <w:rPr>
                <w:noProof/>
                <w:webHidden/>
              </w:rPr>
              <w:tab/>
            </w:r>
            <w:r w:rsidR="007903D8">
              <w:rPr>
                <w:noProof/>
                <w:webHidden/>
              </w:rPr>
              <w:fldChar w:fldCharType="begin"/>
            </w:r>
            <w:r w:rsidR="007903D8">
              <w:rPr>
                <w:noProof/>
                <w:webHidden/>
              </w:rPr>
              <w:instrText xml:space="preserve"> PAGEREF _Toc453921649 \h </w:instrText>
            </w:r>
            <w:r w:rsidR="007903D8">
              <w:rPr>
                <w:noProof/>
                <w:webHidden/>
              </w:rPr>
            </w:r>
            <w:r w:rsidR="007903D8">
              <w:rPr>
                <w:noProof/>
                <w:webHidden/>
              </w:rPr>
              <w:fldChar w:fldCharType="separate"/>
            </w:r>
            <w:r w:rsidR="007903D8">
              <w:rPr>
                <w:noProof/>
                <w:webHidden/>
              </w:rPr>
              <w:t>27</w:t>
            </w:r>
            <w:r w:rsidR="007903D8">
              <w:rPr>
                <w:noProof/>
                <w:webHidden/>
              </w:rPr>
              <w:fldChar w:fldCharType="end"/>
            </w:r>
          </w:hyperlink>
        </w:p>
        <w:p w14:paraId="14B939AC" w14:textId="77777777" w:rsidR="007903D8" w:rsidRDefault="008A50F6">
          <w:pPr>
            <w:pStyle w:val="TOC2"/>
            <w:rPr>
              <w:rFonts w:eastAsiaTheme="minorEastAsia" w:cstheme="minorBidi"/>
              <w:noProof/>
              <w:sz w:val="24"/>
            </w:rPr>
          </w:pPr>
          <w:hyperlink w:anchor="_Toc453921650" w:history="1">
            <w:r w:rsidR="007903D8" w:rsidRPr="00396349">
              <w:rPr>
                <w:rStyle w:val="Hyperlink"/>
                <w:rFonts w:cstheme="minorHAnsi"/>
                <w:noProof/>
              </w:rPr>
              <w:t>7.3 Market Risk Analysis</w:t>
            </w:r>
            <w:r w:rsidR="007903D8">
              <w:rPr>
                <w:noProof/>
                <w:webHidden/>
              </w:rPr>
              <w:tab/>
            </w:r>
            <w:r w:rsidR="007903D8">
              <w:rPr>
                <w:noProof/>
                <w:webHidden/>
              </w:rPr>
              <w:fldChar w:fldCharType="begin"/>
            </w:r>
            <w:r w:rsidR="007903D8">
              <w:rPr>
                <w:noProof/>
                <w:webHidden/>
              </w:rPr>
              <w:instrText xml:space="preserve"> PAGEREF _Toc453921650 \h </w:instrText>
            </w:r>
            <w:r w:rsidR="007903D8">
              <w:rPr>
                <w:noProof/>
                <w:webHidden/>
              </w:rPr>
            </w:r>
            <w:r w:rsidR="007903D8">
              <w:rPr>
                <w:noProof/>
                <w:webHidden/>
              </w:rPr>
              <w:fldChar w:fldCharType="separate"/>
            </w:r>
            <w:r w:rsidR="007903D8">
              <w:rPr>
                <w:noProof/>
                <w:webHidden/>
              </w:rPr>
              <w:t>27</w:t>
            </w:r>
            <w:r w:rsidR="007903D8">
              <w:rPr>
                <w:noProof/>
                <w:webHidden/>
              </w:rPr>
              <w:fldChar w:fldCharType="end"/>
            </w:r>
          </w:hyperlink>
        </w:p>
        <w:p w14:paraId="20E648D0" w14:textId="77777777" w:rsidR="007903D8" w:rsidRDefault="008A50F6">
          <w:pPr>
            <w:pStyle w:val="TOC3"/>
            <w:rPr>
              <w:rFonts w:eastAsiaTheme="minorEastAsia" w:cstheme="minorBidi"/>
              <w:noProof/>
              <w:sz w:val="24"/>
            </w:rPr>
          </w:pPr>
          <w:hyperlink w:anchor="_Toc453921651" w:history="1">
            <w:r w:rsidR="007903D8" w:rsidRPr="00396349">
              <w:rPr>
                <w:rStyle w:val="Hyperlink"/>
                <w:rFonts w:cstheme="minorHAnsi"/>
                <w:noProof/>
              </w:rPr>
              <w:t>7.3.1 Foreign Currency Risk</w:t>
            </w:r>
            <w:r w:rsidR="007903D8">
              <w:rPr>
                <w:noProof/>
                <w:webHidden/>
              </w:rPr>
              <w:tab/>
            </w:r>
            <w:r w:rsidR="007903D8">
              <w:rPr>
                <w:noProof/>
                <w:webHidden/>
              </w:rPr>
              <w:fldChar w:fldCharType="begin"/>
            </w:r>
            <w:r w:rsidR="007903D8">
              <w:rPr>
                <w:noProof/>
                <w:webHidden/>
              </w:rPr>
              <w:instrText xml:space="preserve"> PAGEREF _Toc453921651 \h </w:instrText>
            </w:r>
            <w:r w:rsidR="007903D8">
              <w:rPr>
                <w:noProof/>
                <w:webHidden/>
              </w:rPr>
            </w:r>
            <w:r w:rsidR="007903D8">
              <w:rPr>
                <w:noProof/>
                <w:webHidden/>
              </w:rPr>
              <w:fldChar w:fldCharType="separate"/>
            </w:r>
            <w:r w:rsidR="007903D8">
              <w:rPr>
                <w:noProof/>
                <w:webHidden/>
              </w:rPr>
              <w:t>27</w:t>
            </w:r>
            <w:r w:rsidR="007903D8">
              <w:rPr>
                <w:noProof/>
                <w:webHidden/>
              </w:rPr>
              <w:fldChar w:fldCharType="end"/>
            </w:r>
          </w:hyperlink>
        </w:p>
        <w:p w14:paraId="3D84186C" w14:textId="77777777" w:rsidR="007903D8" w:rsidRDefault="008A50F6">
          <w:pPr>
            <w:pStyle w:val="TOC3"/>
            <w:rPr>
              <w:rFonts w:eastAsiaTheme="minorEastAsia" w:cstheme="minorBidi"/>
              <w:noProof/>
              <w:sz w:val="24"/>
            </w:rPr>
          </w:pPr>
          <w:hyperlink w:anchor="_Toc453921652" w:history="1">
            <w:r w:rsidR="007903D8" w:rsidRPr="00396349">
              <w:rPr>
                <w:rStyle w:val="Hyperlink"/>
                <w:rFonts w:cstheme="minorHAnsi"/>
                <w:noProof/>
              </w:rPr>
              <w:t>7.3.2 Interest Rate Risk</w:t>
            </w:r>
            <w:r w:rsidR="007903D8">
              <w:rPr>
                <w:noProof/>
                <w:webHidden/>
              </w:rPr>
              <w:tab/>
            </w:r>
            <w:r w:rsidR="007903D8">
              <w:rPr>
                <w:noProof/>
                <w:webHidden/>
              </w:rPr>
              <w:fldChar w:fldCharType="begin"/>
            </w:r>
            <w:r w:rsidR="007903D8">
              <w:rPr>
                <w:noProof/>
                <w:webHidden/>
              </w:rPr>
              <w:instrText xml:space="preserve"> PAGEREF _Toc453921652 \h </w:instrText>
            </w:r>
            <w:r w:rsidR="007903D8">
              <w:rPr>
                <w:noProof/>
                <w:webHidden/>
              </w:rPr>
            </w:r>
            <w:r w:rsidR="007903D8">
              <w:rPr>
                <w:noProof/>
                <w:webHidden/>
              </w:rPr>
              <w:fldChar w:fldCharType="separate"/>
            </w:r>
            <w:r w:rsidR="007903D8">
              <w:rPr>
                <w:noProof/>
                <w:webHidden/>
              </w:rPr>
              <w:t>27</w:t>
            </w:r>
            <w:r w:rsidR="007903D8">
              <w:rPr>
                <w:noProof/>
                <w:webHidden/>
              </w:rPr>
              <w:fldChar w:fldCharType="end"/>
            </w:r>
          </w:hyperlink>
        </w:p>
        <w:p w14:paraId="0FA9BE4E" w14:textId="77777777" w:rsidR="007903D8" w:rsidRDefault="008A50F6">
          <w:pPr>
            <w:pStyle w:val="TOC2"/>
            <w:rPr>
              <w:rFonts w:eastAsiaTheme="minorEastAsia" w:cstheme="minorBidi"/>
              <w:noProof/>
              <w:sz w:val="24"/>
            </w:rPr>
          </w:pPr>
          <w:hyperlink w:anchor="_Toc453921653" w:history="1">
            <w:r w:rsidR="007903D8" w:rsidRPr="00396349">
              <w:rPr>
                <w:rStyle w:val="Hyperlink"/>
                <w:rFonts w:cstheme="minorHAnsi"/>
                <w:noProof/>
              </w:rPr>
              <w:t>7.4 Liquidity Risk</w:t>
            </w:r>
            <w:r w:rsidR="007903D8">
              <w:rPr>
                <w:noProof/>
                <w:webHidden/>
              </w:rPr>
              <w:tab/>
            </w:r>
            <w:r w:rsidR="007903D8">
              <w:rPr>
                <w:noProof/>
                <w:webHidden/>
              </w:rPr>
              <w:fldChar w:fldCharType="begin"/>
            </w:r>
            <w:r w:rsidR="007903D8">
              <w:rPr>
                <w:noProof/>
                <w:webHidden/>
              </w:rPr>
              <w:instrText xml:space="preserve"> PAGEREF _Toc453921653 \h </w:instrText>
            </w:r>
            <w:r w:rsidR="007903D8">
              <w:rPr>
                <w:noProof/>
                <w:webHidden/>
              </w:rPr>
            </w:r>
            <w:r w:rsidR="007903D8">
              <w:rPr>
                <w:noProof/>
                <w:webHidden/>
              </w:rPr>
              <w:fldChar w:fldCharType="separate"/>
            </w:r>
            <w:r w:rsidR="007903D8">
              <w:rPr>
                <w:noProof/>
                <w:webHidden/>
              </w:rPr>
              <w:t>28</w:t>
            </w:r>
            <w:r w:rsidR="007903D8">
              <w:rPr>
                <w:noProof/>
                <w:webHidden/>
              </w:rPr>
              <w:fldChar w:fldCharType="end"/>
            </w:r>
          </w:hyperlink>
        </w:p>
        <w:p w14:paraId="7DF66C5B" w14:textId="77777777" w:rsidR="007903D8" w:rsidRDefault="008A50F6">
          <w:pPr>
            <w:pStyle w:val="TOC2"/>
            <w:rPr>
              <w:rFonts w:eastAsiaTheme="minorEastAsia" w:cstheme="minorBidi"/>
              <w:noProof/>
              <w:sz w:val="24"/>
            </w:rPr>
          </w:pPr>
          <w:hyperlink w:anchor="_Toc453921654" w:history="1">
            <w:r w:rsidR="007903D8" w:rsidRPr="00396349">
              <w:rPr>
                <w:rStyle w:val="Hyperlink"/>
                <w:rFonts w:cstheme="minorHAnsi"/>
                <w:noProof/>
              </w:rPr>
              <w:t>7.5 Large Exposure Risk Components</w:t>
            </w:r>
            <w:r w:rsidR="007903D8">
              <w:rPr>
                <w:noProof/>
                <w:webHidden/>
              </w:rPr>
              <w:tab/>
            </w:r>
            <w:r w:rsidR="007903D8">
              <w:rPr>
                <w:noProof/>
                <w:webHidden/>
              </w:rPr>
              <w:fldChar w:fldCharType="begin"/>
            </w:r>
            <w:r w:rsidR="007903D8">
              <w:rPr>
                <w:noProof/>
                <w:webHidden/>
              </w:rPr>
              <w:instrText xml:space="preserve"> PAGEREF _Toc453921654 \h </w:instrText>
            </w:r>
            <w:r w:rsidR="007903D8">
              <w:rPr>
                <w:noProof/>
                <w:webHidden/>
              </w:rPr>
            </w:r>
            <w:r w:rsidR="007903D8">
              <w:rPr>
                <w:noProof/>
                <w:webHidden/>
              </w:rPr>
              <w:fldChar w:fldCharType="separate"/>
            </w:r>
            <w:r w:rsidR="007903D8">
              <w:rPr>
                <w:noProof/>
                <w:webHidden/>
              </w:rPr>
              <w:t>28</w:t>
            </w:r>
            <w:r w:rsidR="007903D8">
              <w:rPr>
                <w:noProof/>
                <w:webHidden/>
              </w:rPr>
              <w:fldChar w:fldCharType="end"/>
            </w:r>
          </w:hyperlink>
        </w:p>
        <w:p w14:paraId="71A7DDD6" w14:textId="77777777" w:rsidR="007903D8" w:rsidRDefault="008A50F6">
          <w:pPr>
            <w:pStyle w:val="TOC2"/>
            <w:rPr>
              <w:rFonts w:eastAsiaTheme="minorEastAsia" w:cstheme="minorBidi"/>
              <w:noProof/>
              <w:sz w:val="24"/>
            </w:rPr>
          </w:pPr>
          <w:hyperlink w:anchor="_Toc453921655" w:history="1">
            <w:r w:rsidR="007903D8" w:rsidRPr="00396349">
              <w:rPr>
                <w:rStyle w:val="Hyperlink"/>
                <w:rFonts w:cstheme="minorHAnsi"/>
                <w:noProof/>
              </w:rPr>
              <w:t>7.6 Commodities Risk Components</w:t>
            </w:r>
            <w:r w:rsidR="007903D8">
              <w:rPr>
                <w:noProof/>
                <w:webHidden/>
              </w:rPr>
              <w:tab/>
            </w:r>
            <w:r w:rsidR="007903D8">
              <w:rPr>
                <w:noProof/>
                <w:webHidden/>
              </w:rPr>
              <w:fldChar w:fldCharType="begin"/>
            </w:r>
            <w:r w:rsidR="007903D8">
              <w:rPr>
                <w:noProof/>
                <w:webHidden/>
              </w:rPr>
              <w:instrText xml:space="preserve"> PAGEREF _Toc453921655 \h </w:instrText>
            </w:r>
            <w:r w:rsidR="007903D8">
              <w:rPr>
                <w:noProof/>
                <w:webHidden/>
              </w:rPr>
            </w:r>
            <w:r w:rsidR="007903D8">
              <w:rPr>
                <w:noProof/>
                <w:webHidden/>
              </w:rPr>
              <w:fldChar w:fldCharType="separate"/>
            </w:r>
            <w:r w:rsidR="007903D8">
              <w:rPr>
                <w:noProof/>
                <w:webHidden/>
              </w:rPr>
              <w:t>28</w:t>
            </w:r>
            <w:r w:rsidR="007903D8">
              <w:rPr>
                <w:noProof/>
                <w:webHidden/>
              </w:rPr>
              <w:fldChar w:fldCharType="end"/>
            </w:r>
          </w:hyperlink>
        </w:p>
        <w:p w14:paraId="4FF64178" w14:textId="77777777" w:rsidR="007903D8" w:rsidRDefault="008A50F6">
          <w:pPr>
            <w:pStyle w:val="TOC2"/>
            <w:rPr>
              <w:rFonts w:eastAsiaTheme="minorEastAsia" w:cstheme="minorBidi"/>
              <w:noProof/>
              <w:sz w:val="24"/>
            </w:rPr>
          </w:pPr>
          <w:hyperlink w:anchor="_Toc453921656" w:history="1">
            <w:r w:rsidR="007903D8" w:rsidRPr="00396349">
              <w:rPr>
                <w:rStyle w:val="Hyperlink"/>
                <w:rFonts w:cstheme="minorHAnsi"/>
                <w:noProof/>
              </w:rPr>
              <w:t>7.7 Operational Risk Components</w:t>
            </w:r>
            <w:r w:rsidR="007903D8">
              <w:rPr>
                <w:noProof/>
                <w:webHidden/>
              </w:rPr>
              <w:tab/>
            </w:r>
            <w:r w:rsidR="007903D8">
              <w:rPr>
                <w:noProof/>
                <w:webHidden/>
              </w:rPr>
              <w:fldChar w:fldCharType="begin"/>
            </w:r>
            <w:r w:rsidR="007903D8">
              <w:rPr>
                <w:noProof/>
                <w:webHidden/>
              </w:rPr>
              <w:instrText xml:space="preserve"> PAGEREF _Toc453921656 \h </w:instrText>
            </w:r>
            <w:r w:rsidR="007903D8">
              <w:rPr>
                <w:noProof/>
                <w:webHidden/>
              </w:rPr>
            </w:r>
            <w:r w:rsidR="007903D8">
              <w:rPr>
                <w:noProof/>
                <w:webHidden/>
              </w:rPr>
              <w:fldChar w:fldCharType="separate"/>
            </w:r>
            <w:r w:rsidR="007903D8">
              <w:rPr>
                <w:noProof/>
                <w:webHidden/>
              </w:rPr>
              <w:t>28</w:t>
            </w:r>
            <w:r w:rsidR="007903D8">
              <w:rPr>
                <w:noProof/>
                <w:webHidden/>
              </w:rPr>
              <w:fldChar w:fldCharType="end"/>
            </w:r>
          </w:hyperlink>
        </w:p>
        <w:p w14:paraId="353A73A2" w14:textId="77777777" w:rsidR="007903D8" w:rsidRDefault="008A50F6">
          <w:pPr>
            <w:pStyle w:val="TOC2"/>
            <w:rPr>
              <w:rFonts w:eastAsiaTheme="minorEastAsia" w:cstheme="minorBidi"/>
              <w:noProof/>
              <w:sz w:val="24"/>
            </w:rPr>
          </w:pPr>
          <w:hyperlink w:anchor="_Toc453921657" w:history="1">
            <w:r w:rsidR="007903D8" w:rsidRPr="00396349">
              <w:rPr>
                <w:rStyle w:val="Hyperlink"/>
                <w:rFonts w:cstheme="minorHAnsi"/>
                <w:noProof/>
              </w:rPr>
              <w:t>7.8 Credit Valuation Adjustment Risk</w:t>
            </w:r>
            <w:r w:rsidR="007903D8">
              <w:rPr>
                <w:noProof/>
                <w:webHidden/>
              </w:rPr>
              <w:tab/>
            </w:r>
            <w:r w:rsidR="007903D8">
              <w:rPr>
                <w:noProof/>
                <w:webHidden/>
              </w:rPr>
              <w:fldChar w:fldCharType="begin"/>
            </w:r>
            <w:r w:rsidR="007903D8">
              <w:rPr>
                <w:noProof/>
                <w:webHidden/>
              </w:rPr>
              <w:instrText xml:space="preserve"> PAGEREF _Toc453921657 \h </w:instrText>
            </w:r>
            <w:r w:rsidR="007903D8">
              <w:rPr>
                <w:noProof/>
                <w:webHidden/>
              </w:rPr>
            </w:r>
            <w:r w:rsidR="007903D8">
              <w:rPr>
                <w:noProof/>
                <w:webHidden/>
              </w:rPr>
              <w:fldChar w:fldCharType="separate"/>
            </w:r>
            <w:r w:rsidR="007903D8">
              <w:rPr>
                <w:noProof/>
                <w:webHidden/>
              </w:rPr>
              <w:t>29</w:t>
            </w:r>
            <w:r w:rsidR="007903D8">
              <w:rPr>
                <w:noProof/>
                <w:webHidden/>
              </w:rPr>
              <w:fldChar w:fldCharType="end"/>
            </w:r>
          </w:hyperlink>
        </w:p>
        <w:p w14:paraId="1E72DBEE" w14:textId="77777777" w:rsidR="007903D8" w:rsidRDefault="008A50F6">
          <w:pPr>
            <w:pStyle w:val="TOC2"/>
            <w:rPr>
              <w:rFonts w:eastAsiaTheme="minorEastAsia" w:cstheme="minorBidi"/>
              <w:noProof/>
              <w:sz w:val="24"/>
            </w:rPr>
          </w:pPr>
          <w:hyperlink w:anchor="_Toc453921658" w:history="1">
            <w:r w:rsidR="007903D8" w:rsidRPr="00396349">
              <w:rPr>
                <w:rStyle w:val="Hyperlink"/>
                <w:rFonts w:cstheme="minorHAnsi"/>
                <w:noProof/>
              </w:rPr>
              <w:t>7.9 Compliance Risk</w:t>
            </w:r>
            <w:r w:rsidR="007903D8">
              <w:rPr>
                <w:noProof/>
                <w:webHidden/>
              </w:rPr>
              <w:tab/>
            </w:r>
            <w:r w:rsidR="007903D8">
              <w:rPr>
                <w:noProof/>
                <w:webHidden/>
              </w:rPr>
              <w:fldChar w:fldCharType="begin"/>
            </w:r>
            <w:r w:rsidR="007903D8">
              <w:rPr>
                <w:noProof/>
                <w:webHidden/>
              </w:rPr>
              <w:instrText xml:space="preserve"> PAGEREF _Toc453921658 \h </w:instrText>
            </w:r>
            <w:r w:rsidR="007903D8">
              <w:rPr>
                <w:noProof/>
                <w:webHidden/>
              </w:rPr>
            </w:r>
            <w:r w:rsidR="007903D8">
              <w:rPr>
                <w:noProof/>
                <w:webHidden/>
              </w:rPr>
              <w:fldChar w:fldCharType="separate"/>
            </w:r>
            <w:r w:rsidR="007903D8">
              <w:rPr>
                <w:noProof/>
                <w:webHidden/>
              </w:rPr>
              <w:t>29</w:t>
            </w:r>
            <w:r w:rsidR="007903D8">
              <w:rPr>
                <w:noProof/>
                <w:webHidden/>
              </w:rPr>
              <w:fldChar w:fldCharType="end"/>
            </w:r>
          </w:hyperlink>
        </w:p>
        <w:p w14:paraId="376BF747" w14:textId="77777777" w:rsidR="007903D8" w:rsidRDefault="008A50F6">
          <w:pPr>
            <w:pStyle w:val="TOC2"/>
            <w:rPr>
              <w:rFonts w:eastAsiaTheme="minorEastAsia" w:cstheme="minorBidi"/>
              <w:noProof/>
              <w:sz w:val="24"/>
            </w:rPr>
          </w:pPr>
          <w:hyperlink w:anchor="_Toc453921659" w:history="1">
            <w:r w:rsidR="007903D8" w:rsidRPr="00396349">
              <w:rPr>
                <w:rStyle w:val="Hyperlink"/>
                <w:rFonts w:cstheme="minorHAnsi"/>
                <w:noProof/>
              </w:rPr>
              <w:t>7.10 Insurance Covers</w:t>
            </w:r>
            <w:r w:rsidR="007903D8">
              <w:rPr>
                <w:noProof/>
                <w:webHidden/>
              </w:rPr>
              <w:tab/>
            </w:r>
            <w:r w:rsidR="007903D8">
              <w:rPr>
                <w:noProof/>
                <w:webHidden/>
              </w:rPr>
              <w:fldChar w:fldCharType="begin"/>
            </w:r>
            <w:r w:rsidR="007903D8">
              <w:rPr>
                <w:noProof/>
                <w:webHidden/>
              </w:rPr>
              <w:instrText xml:space="preserve"> PAGEREF _Toc453921659 \h </w:instrText>
            </w:r>
            <w:r w:rsidR="007903D8">
              <w:rPr>
                <w:noProof/>
                <w:webHidden/>
              </w:rPr>
            </w:r>
            <w:r w:rsidR="007903D8">
              <w:rPr>
                <w:noProof/>
                <w:webHidden/>
              </w:rPr>
              <w:fldChar w:fldCharType="separate"/>
            </w:r>
            <w:r w:rsidR="007903D8">
              <w:rPr>
                <w:noProof/>
                <w:webHidden/>
              </w:rPr>
              <w:t>29</w:t>
            </w:r>
            <w:r w:rsidR="007903D8">
              <w:rPr>
                <w:noProof/>
                <w:webHidden/>
              </w:rPr>
              <w:fldChar w:fldCharType="end"/>
            </w:r>
          </w:hyperlink>
        </w:p>
        <w:p w14:paraId="43FA3303" w14:textId="77777777" w:rsidR="007903D8" w:rsidRDefault="008A50F6">
          <w:pPr>
            <w:pStyle w:val="TOC2"/>
            <w:rPr>
              <w:rFonts w:eastAsiaTheme="minorEastAsia" w:cstheme="minorBidi"/>
              <w:noProof/>
              <w:sz w:val="24"/>
            </w:rPr>
          </w:pPr>
          <w:hyperlink w:anchor="_Toc453921660" w:history="1">
            <w:r w:rsidR="007903D8" w:rsidRPr="00396349">
              <w:rPr>
                <w:rStyle w:val="Hyperlink"/>
                <w:rFonts w:cstheme="minorHAnsi"/>
                <w:noProof/>
              </w:rPr>
              <w:t>7.11 Trading Book Risk Components</w:t>
            </w:r>
            <w:r w:rsidR="007903D8">
              <w:rPr>
                <w:noProof/>
                <w:webHidden/>
              </w:rPr>
              <w:tab/>
            </w:r>
            <w:r w:rsidR="007903D8">
              <w:rPr>
                <w:noProof/>
                <w:webHidden/>
              </w:rPr>
              <w:fldChar w:fldCharType="begin"/>
            </w:r>
            <w:r w:rsidR="007903D8">
              <w:rPr>
                <w:noProof/>
                <w:webHidden/>
              </w:rPr>
              <w:instrText xml:space="preserve"> PAGEREF _Toc453921660 \h </w:instrText>
            </w:r>
            <w:r w:rsidR="007903D8">
              <w:rPr>
                <w:noProof/>
                <w:webHidden/>
              </w:rPr>
            </w:r>
            <w:r w:rsidR="007903D8">
              <w:rPr>
                <w:noProof/>
                <w:webHidden/>
              </w:rPr>
              <w:fldChar w:fldCharType="separate"/>
            </w:r>
            <w:r w:rsidR="007903D8">
              <w:rPr>
                <w:noProof/>
                <w:webHidden/>
              </w:rPr>
              <w:t>29</w:t>
            </w:r>
            <w:r w:rsidR="007903D8">
              <w:rPr>
                <w:noProof/>
                <w:webHidden/>
              </w:rPr>
              <w:fldChar w:fldCharType="end"/>
            </w:r>
          </w:hyperlink>
        </w:p>
        <w:p w14:paraId="7083DA38" w14:textId="77777777" w:rsidR="007903D8" w:rsidRDefault="008A50F6">
          <w:pPr>
            <w:pStyle w:val="TOC3"/>
            <w:rPr>
              <w:rFonts w:eastAsiaTheme="minorEastAsia" w:cstheme="minorBidi"/>
              <w:noProof/>
              <w:sz w:val="24"/>
            </w:rPr>
          </w:pPr>
          <w:hyperlink w:anchor="_Toc453921661" w:history="1">
            <w:r w:rsidR="007903D8" w:rsidRPr="00396349">
              <w:rPr>
                <w:rStyle w:val="Hyperlink"/>
                <w:rFonts w:cstheme="minorHAnsi"/>
                <w:noProof/>
              </w:rPr>
              <w:t>7.11.1 Position Risk</w:t>
            </w:r>
            <w:r w:rsidR="007903D8">
              <w:rPr>
                <w:noProof/>
                <w:webHidden/>
              </w:rPr>
              <w:tab/>
            </w:r>
            <w:r w:rsidR="007903D8">
              <w:rPr>
                <w:noProof/>
                <w:webHidden/>
              </w:rPr>
              <w:fldChar w:fldCharType="begin"/>
            </w:r>
            <w:r w:rsidR="007903D8">
              <w:rPr>
                <w:noProof/>
                <w:webHidden/>
              </w:rPr>
              <w:instrText xml:space="preserve"> PAGEREF _Toc453921661 \h </w:instrText>
            </w:r>
            <w:r w:rsidR="007903D8">
              <w:rPr>
                <w:noProof/>
                <w:webHidden/>
              </w:rPr>
            </w:r>
            <w:r w:rsidR="007903D8">
              <w:rPr>
                <w:noProof/>
                <w:webHidden/>
              </w:rPr>
              <w:fldChar w:fldCharType="separate"/>
            </w:r>
            <w:r w:rsidR="007903D8">
              <w:rPr>
                <w:noProof/>
                <w:webHidden/>
              </w:rPr>
              <w:t>29</w:t>
            </w:r>
            <w:r w:rsidR="007903D8">
              <w:rPr>
                <w:noProof/>
                <w:webHidden/>
              </w:rPr>
              <w:fldChar w:fldCharType="end"/>
            </w:r>
          </w:hyperlink>
        </w:p>
        <w:p w14:paraId="0D579846" w14:textId="77777777" w:rsidR="007903D8" w:rsidRDefault="008A50F6">
          <w:pPr>
            <w:pStyle w:val="TOC3"/>
            <w:rPr>
              <w:rFonts w:eastAsiaTheme="minorEastAsia" w:cstheme="minorBidi"/>
              <w:noProof/>
              <w:sz w:val="24"/>
            </w:rPr>
          </w:pPr>
          <w:hyperlink w:anchor="_Toc453921662" w:history="1">
            <w:r w:rsidR="007903D8" w:rsidRPr="00396349">
              <w:rPr>
                <w:rStyle w:val="Hyperlink"/>
                <w:rFonts w:cstheme="minorHAnsi"/>
                <w:noProof/>
              </w:rPr>
              <w:t>7.11.2 Counterparty Credit Risk</w:t>
            </w:r>
            <w:r w:rsidR="007903D8">
              <w:rPr>
                <w:noProof/>
                <w:webHidden/>
              </w:rPr>
              <w:tab/>
            </w:r>
            <w:r w:rsidR="007903D8">
              <w:rPr>
                <w:noProof/>
                <w:webHidden/>
              </w:rPr>
              <w:fldChar w:fldCharType="begin"/>
            </w:r>
            <w:r w:rsidR="007903D8">
              <w:rPr>
                <w:noProof/>
                <w:webHidden/>
              </w:rPr>
              <w:instrText xml:space="preserve"> PAGEREF _Toc453921662 \h </w:instrText>
            </w:r>
            <w:r w:rsidR="007903D8">
              <w:rPr>
                <w:noProof/>
                <w:webHidden/>
              </w:rPr>
            </w:r>
            <w:r w:rsidR="007903D8">
              <w:rPr>
                <w:noProof/>
                <w:webHidden/>
              </w:rPr>
              <w:fldChar w:fldCharType="separate"/>
            </w:r>
            <w:r w:rsidR="007903D8">
              <w:rPr>
                <w:noProof/>
                <w:webHidden/>
              </w:rPr>
              <w:t>30</w:t>
            </w:r>
            <w:r w:rsidR="007903D8">
              <w:rPr>
                <w:noProof/>
                <w:webHidden/>
              </w:rPr>
              <w:fldChar w:fldCharType="end"/>
            </w:r>
          </w:hyperlink>
        </w:p>
        <w:p w14:paraId="747967B4" w14:textId="77777777" w:rsidR="007903D8" w:rsidRDefault="008A50F6">
          <w:pPr>
            <w:pStyle w:val="TOC3"/>
            <w:rPr>
              <w:rFonts w:eastAsiaTheme="minorEastAsia" w:cstheme="minorBidi"/>
              <w:noProof/>
              <w:sz w:val="24"/>
            </w:rPr>
          </w:pPr>
          <w:hyperlink w:anchor="_Toc453921663" w:history="1">
            <w:r w:rsidR="007903D8" w:rsidRPr="00396349">
              <w:rPr>
                <w:rStyle w:val="Hyperlink"/>
                <w:rFonts w:cstheme="minorHAnsi"/>
                <w:noProof/>
              </w:rPr>
              <w:t>7.11.3 Settlement Risk</w:t>
            </w:r>
            <w:r w:rsidR="007903D8">
              <w:rPr>
                <w:noProof/>
                <w:webHidden/>
              </w:rPr>
              <w:tab/>
            </w:r>
            <w:r w:rsidR="007903D8">
              <w:rPr>
                <w:noProof/>
                <w:webHidden/>
              </w:rPr>
              <w:fldChar w:fldCharType="begin"/>
            </w:r>
            <w:r w:rsidR="007903D8">
              <w:rPr>
                <w:noProof/>
                <w:webHidden/>
              </w:rPr>
              <w:instrText xml:space="preserve"> PAGEREF _Toc453921663 \h </w:instrText>
            </w:r>
            <w:r w:rsidR="007903D8">
              <w:rPr>
                <w:noProof/>
                <w:webHidden/>
              </w:rPr>
            </w:r>
            <w:r w:rsidR="007903D8">
              <w:rPr>
                <w:noProof/>
                <w:webHidden/>
              </w:rPr>
              <w:fldChar w:fldCharType="separate"/>
            </w:r>
            <w:r w:rsidR="007903D8">
              <w:rPr>
                <w:noProof/>
                <w:webHidden/>
              </w:rPr>
              <w:t>30</w:t>
            </w:r>
            <w:r w:rsidR="007903D8">
              <w:rPr>
                <w:noProof/>
                <w:webHidden/>
              </w:rPr>
              <w:fldChar w:fldCharType="end"/>
            </w:r>
          </w:hyperlink>
        </w:p>
        <w:p w14:paraId="708C6005" w14:textId="77777777" w:rsidR="007903D8" w:rsidRDefault="008A50F6">
          <w:pPr>
            <w:pStyle w:val="TOC3"/>
            <w:rPr>
              <w:rFonts w:eastAsiaTheme="minorEastAsia" w:cstheme="minorBidi"/>
              <w:noProof/>
              <w:sz w:val="24"/>
            </w:rPr>
          </w:pPr>
          <w:hyperlink w:anchor="_Toc453921664" w:history="1">
            <w:r w:rsidR="007903D8" w:rsidRPr="00396349">
              <w:rPr>
                <w:rStyle w:val="Hyperlink"/>
                <w:rFonts w:cstheme="minorHAnsi"/>
                <w:noProof/>
              </w:rPr>
              <w:t>7.11.4 Free Deliveries</w:t>
            </w:r>
            <w:r w:rsidR="007903D8">
              <w:rPr>
                <w:noProof/>
                <w:webHidden/>
              </w:rPr>
              <w:tab/>
            </w:r>
            <w:r w:rsidR="007903D8">
              <w:rPr>
                <w:noProof/>
                <w:webHidden/>
              </w:rPr>
              <w:fldChar w:fldCharType="begin"/>
            </w:r>
            <w:r w:rsidR="007903D8">
              <w:rPr>
                <w:noProof/>
                <w:webHidden/>
              </w:rPr>
              <w:instrText xml:space="preserve"> PAGEREF _Toc453921664 \h </w:instrText>
            </w:r>
            <w:r w:rsidR="007903D8">
              <w:rPr>
                <w:noProof/>
                <w:webHidden/>
              </w:rPr>
            </w:r>
            <w:r w:rsidR="007903D8">
              <w:rPr>
                <w:noProof/>
                <w:webHidden/>
              </w:rPr>
              <w:fldChar w:fldCharType="separate"/>
            </w:r>
            <w:r w:rsidR="007903D8">
              <w:rPr>
                <w:noProof/>
                <w:webHidden/>
              </w:rPr>
              <w:t>30</w:t>
            </w:r>
            <w:r w:rsidR="007903D8">
              <w:rPr>
                <w:noProof/>
                <w:webHidden/>
              </w:rPr>
              <w:fldChar w:fldCharType="end"/>
            </w:r>
          </w:hyperlink>
        </w:p>
        <w:p w14:paraId="544C94EE" w14:textId="77777777" w:rsidR="007903D8" w:rsidRDefault="008A50F6">
          <w:pPr>
            <w:pStyle w:val="TOC1"/>
            <w:rPr>
              <w:rFonts w:eastAsiaTheme="minorEastAsia" w:cstheme="minorBidi"/>
              <w:b w:val="0"/>
              <w:noProof/>
              <w:color w:val="auto"/>
              <w:sz w:val="24"/>
            </w:rPr>
          </w:pPr>
          <w:hyperlink w:anchor="_Toc453921665" w:history="1">
            <w:r w:rsidR="007903D8" w:rsidRPr="00396349">
              <w:rPr>
                <w:rStyle w:val="Hyperlink"/>
                <w:rFonts w:cstheme="minorHAnsi"/>
                <w:noProof/>
              </w:rPr>
              <w:t>8. Remuneration Policy and Practices</w:t>
            </w:r>
            <w:r w:rsidR="007903D8">
              <w:rPr>
                <w:noProof/>
                <w:webHidden/>
              </w:rPr>
              <w:tab/>
            </w:r>
            <w:r w:rsidR="007903D8">
              <w:rPr>
                <w:noProof/>
                <w:webHidden/>
              </w:rPr>
              <w:fldChar w:fldCharType="begin"/>
            </w:r>
            <w:r w:rsidR="007903D8">
              <w:rPr>
                <w:noProof/>
                <w:webHidden/>
              </w:rPr>
              <w:instrText xml:space="preserve"> PAGEREF _Toc453921665 \h </w:instrText>
            </w:r>
            <w:r w:rsidR="007903D8">
              <w:rPr>
                <w:noProof/>
                <w:webHidden/>
              </w:rPr>
            </w:r>
            <w:r w:rsidR="007903D8">
              <w:rPr>
                <w:noProof/>
                <w:webHidden/>
              </w:rPr>
              <w:fldChar w:fldCharType="separate"/>
            </w:r>
            <w:r w:rsidR="007903D8">
              <w:rPr>
                <w:noProof/>
                <w:webHidden/>
              </w:rPr>
              <w:t>31</w:t>
            </w:r>
            <w:r w:rsidR="007903D8">
              <w:rPr>
                <w:noProof/>
                <w:webHidden/>
              </w:rPr>
              <w:fldChar w:fldCharType="end"/>
            </w:r>
          </w:hyperlink>
        </w:p>
        <w:p w14:paraId="18FA44B5" w14:textId="77777777" w:rsidR="007903D8" w:rsidRDefault="008A50F6">
          <w:pPr>
            <w:pStyle w:val="TOC2"/>
            <w:rPr>
              <w:rFonts w:eastAsiaTheme="minorEastAsia" w:cstheme="minorBidi"/>
              <w:noProof/>
              <w:sz w:val="24"/>
            </w:rPr>
          </w:pPr>
          <w:hyperlink w:anchor="_Toc453921666" w:history="1">
            <w:r w:rsidR="007903D8" w:rsidRPr="00396349">
              <w:rPr>
                <w:rStyle w:val="Hyperlink"/>
                <w:rFonts w:cstheme="minorHAnsi"/>
                <w:noProof/>
              </w:rPr>
              <w:t>8.1 Remuneration Guiding Principles</w:t>
            </w:r>
            <w:r w:rsidR="007903D8">
              <w:rPr>
                <w:noProof/>
                <w:webHidden/>
              </w:rPr>
              <w:tab/>
            </w:r>
            <w:r w:rsidR="007903D8">
              <w:rPr>
                <w:noProof/>
                <w:webHidden/>
              </w:rPr>
              <w:fldChar w:fldCharType="begin"/>
            </w:r>
            <w:r w:rsidR="007903D8">
              <w:rPr>
                <w:noProof/>
                <w:webHidden/>
              </w:rPr>
              <w:instrText xml:space="preserve"> PAGEREF _Toc453921666 \h </w:instrText>
            </w:r>
            <w:r w:rsidR="007903D8">
              <w:rPr>
                <w:noProof/>
                <w:webHidden/>
              </w:rPr>
            </w:r>
            <w:r w:rsidR="007903D8">
              <w:rPr>
                <w:noProof/>
                <w:webHidden/>
              </w:rPr>
              <w:fldChar w:fldCharType="separate"/>
            </w:r>
            <w:r w:rsidR="007903D8">
              <w:rPr>
                <w:noProof/>
                <w:webHidden/>
              </w:rPr>
              <w:t>31</w:t>
            </w:r>
            <w:r w:rsidR="007903D8">
              <w:rPr>
                <w:noProof/>
                <w:webHidden/>
              </w:rPr>
              <w:fldChar w:fldCharType="end"/>
            </w:r>
          </w:hyperlink>
        </w:p>
        <w:p w14:paraId="542A89DA" w14:textId="77777777" w:rsidR="007903D8" w:rsidRDefault="008A50F6">
          <w:pPr>
            <w:pStyle w:val="TOC2"/>
            <w:rPr>
              <w:rFonts w:eastAsiaTheme="minorEastAsia" w:cstheme="minorBidi"/>
              <w:noProof/>
              <w:sz w:val="24"/>
            </w:rPr>
          </w:pPr>
          <w:hyperlink w:anchor="_Toc453921667" w:history="1">
            <w:r w:rsidR="007903D8" w:rsidRPr="00396349">
              <w:rPr>
                <w:rStyle w:val="Hyperlink"/>
                <w:rFonts w:cstheme="minorHAnsi"/>
                <w:noProof/>
              </w:rPr>
              <w:t>8.2 Performance Appraisal</w:t>
            </w:r>
            <w:r w:rsidR="007903D8">
              <w:rPr>
                <w:noProof/>
                <w:webHidden/>
              </w:rPr>
              <w:tab/>
            </w:r>
            <w:r w:rsidR="007903D8">
              <w:rPr>
                <w:noProof/>
                <w:webHidden/>
              </w:rPr>
              <w:fldChar w:fldCharType="begin"/>
            </w:r>
            <w:r w:rsidR="007903D8">
              <w:rPr>
                <w:noProof/>
                <w:webHidden/>
              </w:rPr>
              <w:instrText xml:space="preserve"> PAGEREF _Toc453921667 \h </w:instrText>
            </w:r>
            <w:r w:rsidR="007903D8">
              <w:rPr>
                <w:noProof/>
                <w:webHidden/>
              </w:rPr>
            </w:r>
            <w:r w:rsidR="007903D8">
              <w:rPr>
                <w:noProof/>
                <w:webHidden/>
              </w:rPr>
              <w:fldChar w:fldCharType="separate"/>
            </w:r>
            <w:r w:rsidR="007903D8">
              <w:rPr>
                <w:noProof/>
                <w:webHidden/>
              </w:rPr>
              <w:t>31</w:t>
            </w:r>
            <w:r w:rsidR="007903D8">
              <w:rPr>
                <w:noProof/>
                <w:webHidden/>
              </w:rPr>
              <w:fldChar w:fldCharType="end"/>
            </w:r>
          </w:hyperlink>
        </w:p>
        <w:p w14:paraId="7EF74F93" w14:textId="77777777" w:rsidR="007903D8" w:rsidRDefault="008A50F6">
          <w:pPr>
            <w:pStyle w:val="TOC2"/>
            <w:rPr>
              <w:rFonts w:eastAsiaTheme="minorEastAsia" w:cstheme="minorBidi"/>
              <w:noProof/>
              <w:sz w:val="24"/>
            </w:rPr>
          </w:pPr>
          <w:hyperlink w:anchor="_Toc453921668" w:history="1">
            <w:r w:rsidR="007903D8" w:rsidRPr="00396349">
              <w:rPr>
                <w:rStyle w:val="Hyperlink"/>
                <w:rFonts w:cstheme="minorHAnsi"/>
                <w:noProof/>
              </w:rPr>
              <w:t>8.3 Directors’ Remuneration</w:t>
            </w:r>
            <w:r w:rsidR="007903D8">
              <w:rPr>
                <w:noProof/>
                <w:webHidden/>
              </w:rPr>
              <w:tab/>
            </w:r>
            <w:r w:rsidR="007903D8">
              <w:rPr>
                <w:noProof/>
                <w:webHidden/>
              </w:rPr>
              <w:fldChar w:fldCharType="begin"/>
            </w:r>
            <w:r w:rsidR="007903D8">
              <w:rPr>
                <w:noProof/>
                <w:webHidden/>
              </w:rPr>
              <w:instrText xml:space="preserve"> PAGEREF _Toc453921668 \h </w:instrText>
            </w:r>
            <w:r w:rsidR="007903D8">
              <w:rPr>
                <w:noProof/>
                <w:webHidden/>
              </w:rPr>
            </w:r>
            <w:r w:rsidR="007903D8">
              <w:rPr>
                <w:noProof/>
                <w:webHidden/>
              </w:rPr>
              <w:fldChar w:fldCharType="separate"/>
            </w:r>
            <w:r w:rsidR="007903D8">
              <w:rPr>
                <w:noProof/>
                <w:webHidden/>
              </w:rPr>
              <w:t>31</w:t>
            </w:r>
            <w:r w:rsidR="007903D8">
              <w:rPr>
                <w:noProof/>
                <w:webHidden/>
              </w:rPr>
              <w:fldChar w:fldCharType="end"/>
            </w:r>
          </w:hyperlink>
        </w:p>
        <w:p w14:paraId="70B4C35E" w14:textId="77777777" w:rsidR="007903D8" w:rsidRDefault="008A50F6">
          <w:pPr>
            <w:pStyle w:val="TOC1"/>
            <w:rPr>
              <w:rFonts w:eastAsiaTheme="minorEastAsia" w:cstheme="minorBidi"/>
              <w:b w:val="0"/>
              <w:noProof/>
              <w:color w:val="auto"/>
              <w:sz w:val="24"/>
            </w:rPr>
          </w:pPr>
          <w:hyperlink w:anchor="_Toc453921669" w:history="1">
            <w:r w:rsidR="007903D8" w:rsidRPr="00396349">
              <w:rPr>
                <w:rStyle w:val="Hyperlink"/>
                <w:rFonts w:cstheme="minorHAnsi"/>
                <w:noProof/>
              </w:rPr>
              <w:t>9. Leverage</w:t>
            </w:r>
            <w:r w:rsidR="007903D8">
              <w:rPr>
                <w:noProof/>
                <w:webHidden/>
              </w:rPr>
              <w:tab/>
            </w:r>
            <w:r w:rsidR="007903D8">
              <w:rPr>
                <w:noProof/>
                <w:webHidden/>
              </w:rPr>
              <w:fldChar w:fldCharType="begin"/>
            </w:r>
            <w:r w:rsidR="007903D8">
              <w:rPr>
                <w:noProof/>
                <w:webHidden/>
              </w:rPr>
              <w:instrText xml:space="preserve"> PAGEREF _Toc453921669 \h </w:instrText>
            </w:r>
            <w:r w:rsidR="007903D8">
              <w:rPr>
                <w:noProof/>
                <w:webHidden/>
              </w:rPr>
            </w:r>
            <w:r w:rsidR="007903D8">
              <w:rPr>
                <w:noProof/>
                <w:webHidden/>
              </w:rPr>
              <w:fldChar w:fldCharType="separate"/>
            </w:r>
            <w:r w:rsidR="007903D8">
              <w:rPr>
                <w:noProof/>
                <w:webHidden/>
              </w:rPr>
              <w:t>32</w:t>
            </w:r>
            <w:r w:rsidR="007903D8">
              <w:rPr>
                <w:noProof/>
                <w:webHidden/>
              </w:rPr>
              <w:fldChar w:fldCharType="end"/>
            </w:r>
          </w:hyperlink>
        </w:p>
        <w:p w14:paraId="61B7EED9" w14:textId="77777777" w:rsidR="007903D8" w:rsidRDefault="008A50F6">
          <w:pPr>
            <w:pStyle w:val="TOC2"/>
            <w:rPr>
              <w:rFonts w:eastAsiaTheme="minorEastAsia" w:cstheme="minorBidi"/>
              <w:noProof/>
              <w:sz w:val="24"/>
            </w:rPr>
          </w:pPr>
          <w:hyperlink w:anchor="_Toc453921670" w:history="1">
            <w:r w:rsidR="007903D8" w:rsidRPr="00396349">
              <w:rPr>
                <w:rStyle w:val="Hyperlink"/>
                <w:rFonts w:cstheme="minorHAnsi"/>
                <w:noProof/>
              </w:rPr>
              <w:t>9.1 Leverage Ratios</w:t>
            </w:r>
            <w:r w:rsidR="007903D8">
              <w:rPr>
                <w:noProof/>
                <w:webHidden/>
              </w:rPr>
              <w:tab/>
            </w:r>
            <w:r w:rsidR="007903D8">
              <w:rPr>
                <w:noProof/>
                <w:webHidden/>
              </w:rPr>
              <w:fldChar w:fldCharType="begin"/>
            </w:r>
            <w:r w:rsidR="007903D8">
              <w:rPr>
                <w:noProof/>
                <w:webHidden/>
              </w:rPr>
              <w:instrText xml:space="preserve"> PAGEREF _Toc453921670 \h </w:instrText>
            </w:r>
            <w:r w:rsidR="007903D8">
              <w:rPr>
                <w:noProof/>
                <w:webHidden/>
              </w:rPr>
            </w:r>
            <w:r w:rsidR="007903D8">
              <w:rPr>
                <w:noProof/>
                <w:webHidden/>
              </w:rPr>
              <w:fldChar w:fldCharType="separate"/>
            </w:r>
            <w:r w:rsidR="007903D8">
              <w:rPr>
                <w:noProof/>
                <w:webHidden/>
              </w:rPr>
              <w:t>32</w:t>
            </w:r>
            <w:r w:rsidR="007903D8">
              <w:rPr>
                <w:noProof/>
                <w:webHidden/>
              </w:rPr>
              <w:fldChar w:fldCharType="end"/>
            </w:r>
          </w:hyperlink>
        </w:p>
        <w:p w14:paraId="6852E4DA" w14:textId="77777777" w:rsidR="007903D8" w:rsidRDefault="008A50F6">
          <w:pPr>
            <w:pStyle w:val="TOC2"/>
            <w:rPr>
              <w:rFonts w:eastAsiaTheme="minorEastAsia" w:cstheme="minorBidi"/>
              <w:noProof/>
              <w:sz w:val="24"/>
            </w:rPr>
          </w:pPr>
          <w:hyperlink w:anchor="_Toc453921671" w:history="1">
            <w:r w:rsidR="007903D8" w:rsidRPr="00396349">
              <w:rPr>
                <w:rStyle w:val="Hyperlink"/>
                <w:rFonts w:cstheme="minorHAnsi"/>
                <w:noProof/>
              </w:rPr>
              <w:t>9.2 Reconciliation of leverage ratio</w:t>
            </w:r>
            <w:r w:rsidR="007903D8">
              <w:rPr>
                <w:noProof/>
                <w:webHidden/>
              </w:rPr>
              <w:tab/>
            </w:r>
            <w:r w:rsidR="007903D8">
              <w:rPr>
                <w:noProof/>
                <w:webHidden/>
              </w:rPr>
              <w:fldChar w:fldCharType="begin"/>
            </w:r>
            <w:r w:rsidR="007903D8">
              <w:rPr>
                <w:noProof/>
                <w:webHidden/>
              </w:rPr>
              <w:instrText xml:space="preserve"> PAGEREF _Toc453921671 \h </w:instrText>
            </w:r>
            <w:r w:rsidR="007903D8">
              <w:rPr>
                <w:noProof/>
                <w:webHidden/>
              </w:rPr>
            </w:r>
            <w:r w:rsidR="007903D8">
              <w:rPr>
                <w:noProof/>
                <w:webHidden/>
              </w:rPr>
              <w:fldChar w:fldCharType="separate"/>
            </w:r>
            <w:r w:rsidR="007903D8">
              <w:rPr>
                <w:noProof/>
                <w:webHidden/>
              </w:rPr>
              <w:t>33</w:t>
            </w:r>
            <w:r w:rsidR="007903D8">
              <w:rPr>
                <w:noProof/>
                <w:webHidden/>
              </w:rPr>
              <w:fldChar w:fldCharType="end"/>
            </w:r>
          </w:hyperlink>
        </w:p>
        <w:p w14:paraId="3B282A49" w14:textId="77777777" w:rsidR="00EF16DB" w:rsidRPr="00BC3D59" w:rsidRDefault="00EF16DB">
          <w:pPr>
            <w:rPr>
              <w:rFonts w:cstheme="minorHAnsi"/>
              <w:color w:val="00234C" w:themeColor="text1"/>
            </w:rPr>
          </w:pPr>
          <w:r w:rsidRPr="00BC3D59">
            <w:rPr>
              <w:rFonts w:cstheme="minorHAnsi"/>
              <w:b/>
              <w:bCs/>
              <w:noProof/>
              <w:color w:val="00234C" w:themeColor="text1"/>
            </w:rPr>
            <w:fldChar w:fldCharType="end"/>
          </w:r>
        </w:p>
      </w:sdtContent>
    </w:sdt>
    <w:p w14:paraId="0EEAFFA0" w14:textId="77777777" w:rsidR="00EF16DB" w:rsidRPr="00BC3D59" w:rsidRDefault="00EF16DB">
      <w:pPr>
        <w:rPr>
          <w:rFonts w:cstheme="minorHAnsi"/>
          <w:color w:val="00234C" w:themeColor="text1"/>
        </w:rPr>
      </w:pPr>
      <w:r w:rsidRPr="00BC3D59">
        <w:rPr>
          <w:rFonts w:cstheme="minorHAnsi"/>
          <w:color w:val="00234C" w:themeColor="text1"/>
        </w:rPr>
        <w:br w:type="page"/>
      </w:r>
    </w:p>
    <w:p w14:paraId="685D4D14" w14:textId="77777777" w:rsidR="00EF16DB" w:rsidRPr="00BC3D59" w:rsidRDefault="00EF16DB" w:rsidP="005841AC">
      <w:pPr>
        <w:pStyle w:val="Heading2"/>
        <w:rPr>
          <w:rFonts w:asciiTheme="minorHAnsi" w:hAnsiTheme="minorHAnsi" w:cstheme="minorHAnsi"/>
          <w:color w:val="00234C" w:themeColor="text1"/>
        </w:rPr>
      </w:pPr>
      <w:bookmarkStart w:id="8" w:name="_Toc453921619"/>
      <w:r w:rsidRPr="00BC3D59">
        <w:rPr>
          <w:rFonts w:asciiTheme="minorHAnsi" w:hAnsiTheme="minorHAnsi" w:cstheme="minorHAnsi"/>
          <w:color w:val="00234C" w:themeColor="text1"/>
        </w:rPr>
        <w:lastRenderedPageBreak/>
        <w:t>Index of Tables</w:t>
      </w:r>
      <w:bookmarkEnd w:id="8"/>
    </w:p>
    <w:p w14:paraId="5E62DBB2" w14:textId="74DC72CB" w:rsidR="00EF16DB" w:rsidRPr="00BC3D59" w:rsidRDefault="00EF16DB" w:rsidP="00860BB4">
      <w:pPr>
        <w:ind w:left="1134" w:hanging="1134"/>
        <w:rPr>
          <w:rFonts w:cstheme="minorHAnsi"/>
          <w:color w:val="00234C" w:themeColor="text1"/>
        </w:rPr>
      </w:pPr>
      <w:r w:rsidRPr="00BC3D59">
        <w:rPr>
          <w:rFonts w:cstheme="minorHAnsi"/>
          <w:color w:val="00234C" w:themeColor="text1"/>
        </w:rPr>
        <w:t xml:space="preserve">Table 1. </w:t>
      </w:r>
      <w:r w:rsidR="00860BB4">
        <w:rPr>
          <w:rFonts w:cstheme="minorHAnsi"/>
          <w:color w:val="00234C" w:themeColor="text1"/>
        </w:rPr>
        <w:tab/>
      </w:r>
      <w:r w:rsidR="00860BB4">
        <w:rPr>
          <w:rFonts w:cstheme="minorHAnsi"/>
          <w:color w:val="00234C" w:themeColor="text1"/>
        </w:rPr>
        <w:tab/>
      </w:r>
      <w:r w:rsidR="000A74B6" w:rsidRPr="00BC3D59">
        <w:rPr>
          <w:rFonts w:cstheme="minorHAnsi"/>
          <w:color w:val="00234C" w:themeColor="text1"/>
        </w:rPr>
        <w:t xml:space="preserve">Disclosure Requirement: Mapping of Capital Requirements Regulation </w:t>
      </w:r>
      <w:r w:rsidR="000A74B6">
        <w:rPr>
          <w:rFonts w:cstheme="minorHAnsi"/>
          <w:color w:val="00234C" w:themeColor="text1"/>
        </w:rPr>
        <w:tab/>
      </w:r>
      <w:r w:rsidR="000A74B6">
        <w:rPr>
          <w:rFonts w:cstheme="minorHAnsi"/>
          <w:color w:val="00234C" w:themeColor="text1"/>
        </w:rPr>
        <w:tab/>
      </w:r>
      <w:r w:rsidR="000A74B6">
        <w:rPr>
          <w:rFonts w:cstheme="minorHAnsi"/>
          <w:color w:val="00234C" w:themeColor="text1"/>
        </w:rPr>
        <w:tab/>
      </w:r>
      <w:r w:rsidR="000A74B6" w:rsidRPr="00BC3D59">
        <w:rPr>
          <w:rFonts w:cstheme="minorHAnsi"/>
          <w:color w:val="00234C" w:themeColor="text1"/>
        </w:rPr>
        <w:t xml:space="preserve">(“CRR/Regulation (EU) No. 575/2013”) to </w:t>
      </w:r>
      <w:r w:rsidR="000A74B6">
        <w:rPr>
          <w:rFonts w:cstheme="minorHAnsi"/>
          <w:color w:val="00234C" w:themeColor="text1"/>
        </w:rPr>
        <w:t>The Third Pillar: Market Discipline</w:t>
      </w:r>
      <w:r w:rsidR="000A74B6" w:rsidRPr="00BC3D59">
        <w:rPr>
          <w:rFonts w:cstheme="minorHAnsi"/>
          <w:color w:val="00234C" w:themeColor="text1"/>
        </w:rPr>
        <w:t xml:space="preserve"> </w:t>
      </w:r>
      <w:r w:rsidR="000A74B6">
        <w:rPr>
          <w:rFonts w:cstheme="minorHAnsi"/>
          <w:color w:val="00234C" w:themeColor="text1"/>
        </w:rPr>
        <w:tab/>
      </w:r>
      <w:r w:rsidR="000A74B6">
        <w:rPr>
          <w:rFonts w:cstheme="minorHAnsi"/>
          <w:color w:val="00234C" w:themeColor="text1"/>
        </w:rPr>
        <w:tab/>
      </w:r>
      <w:r w:rsidR="000A74B6" w:rsidRPr="00BC3D59">
        <w:rPr>
          <w:rFonts w:cstheme="minorHAnsi"/>
          <w:color w:val="00234C" w:themeColor="text1"/>
        </w:rPr>
        <w:t>Report Reference</w:t>
      </w:r>
    </w:p>
    <w:p w14:paraId="119316EE" w14:textId="7C35304B" w:rsidR="00EF16DB" w:rsidRPr="00BC3D59" w:rsidRDefault="00EF16DB" w:rsidP="005841AC">
      <w:pPr>
        <w:rPr>
          <w:rFonts w:cstheme="minorHAnsi"/>
          <w:color w:val="00234C" w:themeColor="text1"/>
        </w:rPr>
      </w:pPr>
      <w:r w:rsidRPr="00BC3D59">
        <w:rPr>
          <w:rFonts w:cstheme="minorHAnsi"/>
          <w:color w:val="00234C" w:themeColor="text1"/>
        </w:rPr>
        <w:t xml:space="preserve">Table 2. </w:t>
      </w:r>
      <w:r w:rsidR="00860BB4">
        <w:rPr>
          <w:rFonts w:cstheme="minorHAnsi"/>
          <w:color w:val="00234C" w:themeColor="text1"/>
        </w:rPr>
        <w:tab/>
      </w:r>
      <w:r w:rsidR="000A74B6">
        <w:rPr>
          <w:rFonts w:cstheme="minorHAnsi"/>
          <w:color w:val="00234C" w:themeColor="text1"/>
        </w:rPr>
        <w:t>Regulatory c</w:t>
      </w:r>
      <w:r w:rsidRPr="00BC3D59">
        <w:rPr>
          <w:rFonts w:cstheme="minorHAnsi"/>
          <w:color w:val="00234C" w:themeColor="text1"/>
        </w:rPr>
        <w:t>apital ratios</w:t>
      </w:r>
    </w:p>
    <w:p w14:paraId="52E36514" w14:textId="69FDD2BD" w:rsidR="00EF16DB" w:rsidRPr="00BC3D59" w:rsidRDefault="00EF16DB" w:rsidP="005841AC">
      <w:pPr>
        <w:rPr>
          <w:rFonts w:cstheme="minorHAnsi"/>
          <w:color w:val="00234C" w:themeColor="text1"/>
        </w:rPr>
      </w:pPr>
      <w:r w:rsidRPr="00BC3D59">
        <w:rPr>
          <w:rFonts w:cstheme="minorHAnsi"/>
          <w:color w:val="00234C" w:themeColor="text1"/>
        </w:rPr>
        <w:t xml:space="preserve">Table 3. </w:t>
      </w:r>
      <w:r w:rsidR="00860BB4">
        <w:rPr>
          <w:rFonts w:cstheme="minorHAnsi"/>
          <w:color w:val="00234C" w:themeColor="text1"/>
        </w:rPr>
        <w:tab/>
      </w:r>
      <w:r w:rsidRPr="00BC3D59">
        <w:rPr>
          <w:rFonts w:cstheme="minorHAnsi"/>
          <w:color w:val="00234C" w:themeColor="text1"/>
        </w:rPr>
        <w:t>Return on assets</w:t>
      </w:r>
    </w:p>
    <w:p w14:paraId="78A98814" w14:textId="2380DD3A" w:rsidR="00EF16DB" w:rsidRPr="00BC3D59" w:rsidRDefault="00EF16DB" w:rsidP="005841AC">
      <w:pPr>
        <w:rPr>
          <w:rFonts w:cstheme="minorHAnsi"/>
          <w:color w:val="00234C" w:themeColor="text1"/>
        </w:rPr>
      </w:pPr>
      <w:r w:rsidRPr="00BC3D59">
        <w:rPr>
          <w:rFonts w:cstheme="minorHAnsi"/>
          <w:color w:val="00234C" w:themeColor="text1"/>
        </w:rPr>
        <w:t xml:space="preserve">Table 4. </w:t>
      </w:r>
      <w:r w:rsidR="00860BB4">
        <w:rPr>
          <w:rFonts w:cstheme="minorHAnsi"/>
          <w:color w:val="00234C" w:themeColor="text1"/>
        </w:rPr>
        <w:tab/>
      </w:r>
      <w:r w:rsidR="000A74B6">
        <w:rPr>
          <w:rFonts w:cstheme="minorHAnsi"/>
          <w:color w:val="00234C" w:themeColor="text1"/>
        </w:rPr>
        <w:t>Risk weighted assets and m</w:t>
      </w:r>
      <w:r w:rsidRPr="00BC3D59">
        <w:rPr>
          <w:rFonts w:cstheme="minorHAnsi"/>
          <w:color w:val="00234C" w:themeColor="text1"/>
        </w:rPr>
        <w:t xml:space="preserve">inimum capital requirements for credit/counterparty </w:t>
      </w:r>
      <w:r w:rsidR="00860BB4">
        <w:rPr>
          <w:rFonts w:cstheme="minorHAnsi"/>
          <w:color w:val="00234C" w:themeColor="text1"/>
        </w:rPr>
        <w:tab/>
      </w:r>
      <w:r w:rsidR="00860BB4">
        <w:rPr>
          <w:rFonts w:cstheme="minorHAnsi"/>
          <w:color w:val="00234C" w:themeColor="text1"/>
        </w:rPr>
        <w:tab/>
      </w:r>
      <w:r w:rsidR="00860BB4">
        <w:rPr>
          <w:rFonts w:cstheme="minorHAnsi"/>
          <w:color w:val="00234C" w:themeColor="text1"/>
        </w:rPr>
        <w:tab/>
      </w:r>
      <w:r w:rsidRPr="00BC3D59">
        <w:rPr>
          <w:rFonts w:cstheme="minorHAnsi"/>
          <w:color w:val="00234C" w:themeColor="text1"/>
        </w:rPr>
        <w:t>risk, foreign exchange risk, and operational risk</w:t>
      </w:r>
    </w:p>
    <w:p w14:paraId="1AD662FA" w14:textId="5F1BA1E2" w:rsidR="00EF16DB" w:rsidRPr="00BC3D59" w:rsidRDefault="00EF16DB" w:rsidP="005841AC">
      <w:pPr>
        <w:rPr>
          <w:rFonts w:cstheme="minorHAnsi"/>
          <w:color w:val="00234C" w:themeColor="text1"/>
        </w:rPr>
      </w:pPr>
      <w:r w:rsidRPr="00BC3D59">
        <w:rPr>
          <w:rFonts w:cstheme="minorHAnsi"/>
          <w:color w:val="00234C" w:themeColor="text1"/>
        </w:rPr>
        <w:t xml:space="preserve">Table 5. </w:t>
      </w:r>
      <w:r w:rsidR="00860BB4">
        <w:rPr>
          <w:rFonts w:cstheme="minorHAnsi"/>
          <w:color w:val="00234C" w:themeColor="text1"/>
        </w:rPr>
        <w:tab/>
      </w:r>
      <w:r w:rsidRPr="00BC3D59">
        <w:rPr>
          <w:rFonts w:cstheme="minorHAnsi"/>
          <w:color w:val="00234C" w:themeColor="text1"/>
        </w:rPr>
        <w:t>Regulatory capital</w:t>
      </w:r>
    </w:p>
    <w:p w14:paraId="2D9FC01A" w14:textId="421E3AB6" w:rsidR="00EF16DB" w:rsidRPr="00BC3D59" w:rsidRDefault="00EF16DB" w:rsidP="005841AC">
      <w:pPr>
        <w:rPr>
          <w:rFonts w:cstheme="minorHAnsi"/>
          <w:color w:val="00234C" w:themeColor="text1"/>
        </w:rPr>
      </w:pPr>
      <w:r w:rsidRPr="00BC3D59">
        <w:rPr>
          <w:rFonts w:cstheme="minorHAnsi"/>
          <w:color w:val="00234C" w:themeColor="text1"/>
        </w:rPr>
        <w:t xml:space="preserve">Table 6. </w:t>
      </w:r>
      <w:r w:rsidR="00860BB4">
        <w:rPr>
          <w:rFonts w:cstheme="minorHAnsi"/>
          <w:color w:val="00234C" w:themeColor="text1"/>
        </w:rPr>
        <w:tab/>
      </w:r>
      <w:r w:rsidRPr="00BC3D59">
        <w:rPr>
          <w:rFonts w:cstheme="minorHAnsi"/>
          <w:color w:val="00234C" w:themeColor="text1"/>
        </w:rPr>
        <w:t>Reconciliation of balance sheet to regulatory capital</w:t>
      </w:r>
    </w:p>
    <w:p w14:paraId="64997086" w14:textId="0A9EC5C7" w:rsidR="00EF16DB" w:rsidRPr="00BC3D59" w:rsidRDefault="00EF16DB" w:rsidP="005841AC">
      <w:pPr>
        <w:rPr>
          <w:rFonts w:cstheme="minorHAnsi"/>
          <w:color w:val="00234C" w:themeColor="text1"/>
        </w:rPr>
      </w:pPr>
      <w:r w:rsidRPr="00BC3D59">
        <w:rPr>
          <w:rFonts w:cstheme="minorHAnsi"/>
          <w:color w:val="00234C" w:themeColor="text1"/>
        </w:rPr>
        <w:t xml:space="preserve">Table 7. </w:t>
      </w:r>
      <w:r w:rsidR="00860BB4">
        <w:rPr>
          <w:rFonts w:cstheme="minorHAnsi"/>
          <w:color w:val="00234C" w:themeColor="text1"/>
        </w:rPr>
        <w:tab/>
      </w:r>
      <w:r w:rsidR="000A74B6">
        <w:rPr>
          <w:rFonts w:cstheme="minorHAnsi"/>
          <w:color w:val="00234C" w:themeColor="text1"/>
        </w:rPr>
        <w:t>Terms and c</w:t>
      </w:r>
      <w:r w:rsidRPr="00BC3D59">
        <w:rPr>
          <w:rFonts w:cstheme="minorHAnsi"/>
          <w:color w:val="00234C" w:themeColor="text1"/>
        </w:rPr>
        <w:t>onditions of regulatory capital</w:t>
      </w:r>
    </w:p>
    <w:p w14:paraId="6D7E9EAB" w14:textId="6C9EE4AD" w:rsidR="00EF16DB" w:rsidRPr="00BC3D59" w:rsidRDefault="00EF16DB" w:rsidP="005841AC">
      <w:pPr>
        <w:rPr>
          <w:rFonts w:cstheme="minorHAnsi"/>
          <w:color w:val="00234C" w:themeColor="text1"/>
        </w:rPr>
      </w:pPr>
      <w:r w:rsidRPr="00BC3D59">
        <w:rPr>
          <w:rFonts w:cstheme="minorHAnsi"/>
          <w:color w:val="00234C" w:themeColor="text1"/>
        </w:rPr>
        <w:t xml:space="preserve">Table 8. </w:t>
      </w:r>
      <w:r w:rsidR="00860BB4">
        <w:rPr>
          <w:rFonts w:cstheme="minorHAnsi"/>
          <w:color w:val="00234C" w:themeColor="text1"/>
        </w:rPr>
        <w:tab/>
      </w:r>
      <w:r w:rsidRPr="00BC3D59">
        <w:rPr>
          <w:rFonts w:cstheme="minorHAnsi"/>
          <w:color w:val="00234C" w:themeColor="text1"/>
        </w:rPr>
        <w:t>Credit/Counterparty exposure analysis by exposure class</w:t>
      </w:r>
    </w:p>
    <w:p w14:paraId="2D99E5BB" w14:textId="26B7ABEC" w:rsidR="00EF16DB" w:rsidRPr="00BC3D59" w:rsidRDefault="00EF16DB" w:rsidP="005841AC">
      <w:pPr>
        <w:rPr>
          <w:rFonts w:cstheme="minorHAnsi"/>
          <w:color w:val="00234C" w:themeColor="text1"/>
        </w:rPr>
      </w:pPr>
      <w:r w:rsidRPr="00BC3D59">
        <w:rPr>
          <w:rFonts w:cstheme="minorHAnsi"/>
          <w:color w:val="00234C" w:themeColor="text1"/>
        </w:rPr>
        <w:t xml:space="preserve">Table 9. </w:t>
      </w:r>
      <w:r w:rsidR="00860BB4">
        <w:rPr>
          <w:rFonts w:cstheme="minorHAnsi"/>
          <w:color w:val="00234C" w:themeColor="text1"/>
        </w:rPr>
        <w:tab/>
      </w:r>
      <w:r w:rsidRPr="00BC3D59">
        <w:rPr>
          <w:rFonts w:cstheme="minorHAnsi"/>
          <w:color w:val="00234C" w:themeColor="text1"/>
        </w:rPr>
        <w:t>Average Credit/Counterparty exposure</w:t>
      </w:r>
    </w:p>
    <w:p w14:paraId="040F0816" w14:textId="6F4B45F0" w:rsidR="00EF16DB" w:rsidRPr="00BC3D59" w:rsidRDefault="00EF16DB" w:rsidP="005841AC">
      <w:pPr>
        <w:rPr>
          <w:rFonts w:cstheme="minorHAnsi"/>
          <w:color w:val="00234C" w:themeColor="text1"/>
        </w:rPr>
      </w:pPr>
      <w:r w:rsidRPr="00BC3D59">
        <w:rPr>
          <w:rFonts w:cstheme="minorHAnsi"/>
          <w:color w:val="00234C" w:themeColor="text1"/>
        </w:rPr>
        <w:t xml:space="preserve">Table 10. </w:t>
      </w:r>
      <w:r w:rsidR="00860BB4">
        <w:rPr>
          <w:rFonts w:cstheme="minorHAnsi"/>
          <w:color w:val="00234C" w:themeColor="text1"/>
        </w:rPr>
        <w:tab/>
      </w:r>
      <w:r w:rsidRPr="00BC3D59">
        <w:rPr>
          <w:rFonts w:cstheme="minorHAnsi"/>
          <w:color w:val="00234C" w:themeColor="text1"/>
        </w:rPr>
        <w:t>Industry analysis of Credit/Counterparty exposure</w:t>
      </w:r>
    </w:p>
    <w:p w14:paraId="4FB5DC9A" w14:textId="35C6F3C9" w:rsidR="00EF16DB" w:rsidRPr="00BC3D59" w:rsidRDefault="00EF16DB" w:rsidP="005841AC">
      <w:pPr>
        <w:rPr>
          <w:rFonts w:cstheme="minorHAnsi"/>
          <w:color w:val="00234C" w:themeColor="text1"/>
        </w:rPr>
      </w:pPr>
      <w:r w:rsidRPr="00BC3D59">
        <w:rPr>
          <w:rFonts w:cstheme="minorHAnsi"/>
          <w:color w:val="00234C" w:themeColor="text1"/>
        </w:rPr>
        <w:t xml:space="preserve">Table 11. </w:t>
      </w:r>
      <w:r w:rsidR="00860BB4">
        <w:rPr>
          <w:rFonts w:cstheme="minorHAnsi"/>
          <w:color w:val="00234C" w:themeColor="text1"/>
        </w:rPr>
        <w:tab/>
      </w:r>
      <w:r w:rsidRPr="00BC3D59">
        <w:rPr>
          <w:rFonts w:cstheme="minorHAnsi"/>
          <w:color w:val="00234C" w:themeColor="text1"/>
        </w:rPr>
        <w:t>Geographical analysis of Credit/Counterparty exposure</w:t>
      </w:r>
    </w:p>
    <w:p w14:paraId="0EDCEB05" w14:textId="2C833991" w:rsidR="00EF16DB" w:rsidRPr="00BC3D59" w:rsidRDefault="00EF16DB" w:rsidP="005841AC">
      <w:pPr>
        <w:rPr>
          <w:rFonts w:cstheme="minorHAnsi"/>
          <w:color w:val="00234C" w:themeColor="text1"/>
        </w:rPr>
      </w:pPr>
      <w:r w:rsidRPr="00BC3D59">
        <w:rPr>
          <w:rFonts w:cstheme="minorHAnsi"/>
          <w:color w:val="00234C" w:themeColor="text1"/>
        </w:rPr>
        <w:t xml:space="preserve">Table 12. </w:t>
      </w:r>
      <w:r w:rsidR="00860BB4">
        <w:rPr>
          <w:rFonts w:cstheme="minorHAnsi"/>
          <w:color w:val="00234C" w:themeColor="text1"/>
        </w:rPr>
        <w:tab/>
      </w:r>
      <w:r w:rsidRPr="00BC3D59">
        <w:rPr>
          <w:rFonts w:cstheme="minorHAnsi"/>
          <w:color w:val="00234C" w:themeColor="text1"/>
        </w:rPr>
        <w:t>Residual maturity analysis of Credit/Counterparty exposure</w:t>
      </w:r>
    </w:p>
    <w:p w14:paraId="4C30E7F2" w14:textId="41443775" w:rsidR="00EF16DB" w:rsidRPr="00BC3D59" w:rsidRDefault="00EF16DB" w:rsidP="005841AC">
      <w:pPr>
        <w:rPr>
          <w:rFonts w:cstheme="minorHAnsi"/>
          <w:color w:val="00234C" w:themeColor="text1"/>
        </w:rPr>
      </w:pPr>
      <w:r w:rsidRPr="00BC3D59">
        <w:rPr>
          <w:rFonts w:cstheme="minorHAnsi"/>
          <w:color w:val="00234C" w:themeColor="text1"/>
        </w:rPr>
        <w:t xml:space="preserve">Table 13. </w:t>
      </w:r>
      <w:r w:rsidR="00860BB4">
        <w:rPr>
          <w:rFonts w:cstheme="minorHAnsi"/>
          <w:color w:val="00234C" w:themeColor="text1"/>
        </w:rPr>
        <w:tab/>
      </w:r>
      <w:r w:rsidRPr="00BC3D59">
        <w:rPr>
          <w:rFonts w:cstheme="minorHAnsi"/>
          <w:color w:val="00234C" w:themeColor="text1"/>
        </w:rPr>
        <w:t>Leverage ratio</w:t>
      </w:r>
    </w:p>
    <w:p w14:paraId="0B3F138C" w14:textId="71105DCA" w:rsidR="00EF16DB" w:rsidRPr="00BC3D59" w:rsidRDefault="00EF16DB" w:rsidP="005841AC">
      <w:pPr>
        <w:rPr>
          <w:rFonts w:cstheme="minorHAnsi"/>
          <w:color w:val="00234C" w:themeColor="text1"/>
        </w:rPr>
      </w:pPr>
      <w:r w:rsidRPr="00BC3D59">
        <w:rPr>
          <w:rFonts w:cstheme="minorHAnsi"/>
          <w:color w:val="00234C" w:themeColor="text1"/>
        </w:rPr>
        <w:t xml:space="preserve">Table 14. </w:t>
      </w:r>
      <w:r w:rsidR="00860BB4">
        <w:rPr>
          <w:rFonts w:cstheme="minorHAnsi"/>
          <w:color w:val="00234C" w:themeColor="text1"/>
        </w:rPr>
        <w:tab/>
      </w:r>
      <w:r w:rsidRPr="00BC3D59">
        <w:rPr>
          <w:rFonts w:cstheme="minorHAnsi"/>
          <w:color w:val="00234C" w:themeColor="text1"/>
        </w:rPr>
        <w:t>Reconciliation of balance sheet to leverage ratio exposure</w:t>
      </w:r>
    </w:p>
    <w:p w14:paraId="0DDD932A" w14:textId="77777777" w:rsidR="00EF16DB" w:rsidRPr="00BC3D59" w:rsidRDefault="00EF16DB" w:rsidP="005841AC">
      <w:pPr>
        <w:rPr>
          <w:rFonts w:cstheme="minorHAnsi"/>
          <w:color w:val="00234C" w:themeColor="text1"/>
        </w:rPr>
      </w:pPr>
    </w:p>
    <w:p w14:paraId="086379AB" w14:textId="77777777" w:rsidR="00EF16DB" w:rsidRPr="00BC3D59" w:rsidRDefault="00EF16DB" w:rsidP="005841AC">
      <w:pPr>
        <w:rPr>
          <w:rFonts w:cstheme="minorHAnsi"/>
          <w:color w:val="00234C" w:themeColor="text1"/>
        </w:rPr>
      </w:pPr>
    </w:p>
    <w:p w14:paraId="6B3F4C91" w14:textId="77777777" w:rsidR="00EF16DB" w:rsidRPr="00BC3D59" w:rsidRDefault="00EF16DB" w:rsidP="005841AC">
      <w:pPr>
        <w:rPr>
          <w:rFonts w:cstheme="minorHAnsi"/>
          <w:color w:val="00234C" w:themeColor="text1"/>
        </w:rPr>
      </w:pPr>
    </w:p>
    <w:p w14:paraId="76694066" w14:textId="77777777" w:rsidR="00EF16DB" w:rsidRPr="00BC3D59" w:rsidRDefault="00EF16DB" w:rsidP="005841AC">
      <w:pPr>
        <w:rPr>
          <w:rFonts w:cstheme="minorHAnsi"/>
          <w:color w:val="00234C" w:themeColor="text1"/>
        </w:rPr>
      </w:pPr>
    </w:p>
    <w:p w14:paraId="3ED86E49" w14:textId="77777777" w:rsidR="00EF16DB" w:rsidRPr="00BC3D59" w:rsidRDefault="00EF16DB" w:rsidP="005841AC">
      <w:pPr>
        <w:rPr>
          <w:rFonts w:cstheme="minorHAnsi"/>
          <w:color w:val="00234C" w:themeColor="text1"/>
        </w:rPr>
      </w:pPr>
    </w:p>
    <w:p w14:paraId="100BA949" w14:textId="77777777" w:rsidR="00EF16DB" w:rsidRPr="00BC3D59" w:rsidRDefault="00EF16DB">
      <w:pPr>
        <w:rPr>
          <w:rFonts w:eastAsiaTheme="majorEastAsia" w:cstheme="minorHAnsi"/>
          <w:color w:val="00234C" w:themeColor="text1"/>
          <w:sz w:val="32"/>
          <w:szCs w:val="32"/>
        </w:rPr>
      </w:pPr>
      <w:r w:rsidRPr="00BC3D59">
        <w:rPr>
          <w:rFonts w:cstheme="minorHAnsi"/>
          <w:color w:val="00234C" w:themeColor="text1"/>
        </w:rPr>
        <w:br w:type="page"/>
      </w:r>
    </w:p>
    <w:p w14:paraId="2A6A02ED" w14:textId="77777777" w:rsidR="00EF16DB" w:rsidRPr="00BC3D59" w:rsidRDefault="00EF16DB" w:rsidP="005841AC">
      <w:pPr>
        <w:pStyle w:val="Heading2"/>
        <w:rPr>
          <w:rFonts w:asciiTheme="minorHAnsi" w:hAnsiTheme="minorHAnsi" w:cstheme="minorHAnsi"/>
          <w:color w:val="00234C" w:themeColor="text1"/>
        </w:rPr>
      </w:pPr>
      <w:bookmarkStart w:id="9" w:name="_Toc453921620"/>
      <w:r w:rsidRPr="00BC3D59">
        <w:rPr>
          <w:rFonts w:asciiTheme="minorHAnsi" w:hAnsiTheme="minorHAnsi" w:cstheme="minorHAnsi"/>
          <w:color w:val="00234C" w:themeColor="text1"/>
        </w:rPr>
        <w:lastRenderedPageBreak/>
        <w:t>Disclosure Map</w:t>
      </w:r>
      <w:bookmarkEnd w:id="9"/>
    </w:p>
    <w:p w14:paraId="3FFF1AC9" w14:textId="05B14237" w:rsidR="00EF16DB" w:rsidRDefault="00EF16DB">
      <w:pPr>
        <w:rPr>
          <w:rFonts w:cstheme="minorHAnsi"/>
          <w:color w:val="00234C" w:themeColor="text1"/>
        </w:rPr>
      </w:pPr>
      <w:r w:rsidRPr="00BC3D59">
        <w:rPr>
          <w:rFonts w:cstheme="minorHAnsi"/>
          <w:color w:val="00234C" w:themeColor="text1"/>
        </w:rPr>
        <w:t xml:space="preserve">Table 1. </w:t>
      </w:r>
      <w:r w:rsidR="00720087">
        <w:rPr>
          <w:rFonts w:cstheme="minorHAnsi"/>
          <w:color w:val="00234C" w:themeColor="text1"/>
        </w:rPr>
        <w:tab/>
      </w:r>
      <w:r w:rsidRPr="00BC3D59">
        <w:rPr>
          <w:rFonts w:cstheme="minorHAnsi"/>
          <w:color w:val="00234C" w:themeColor="text1"/>
        </w:rPr>
        <w:t xml:space="preserve">Disclosure Requirement: Mapping of Capital Requirements Regulation </w:t>
      </w:r>
      <w:r w:rsidR="00720087">
        <w:rPr>
          <w:rFonts w:cstheme="minorHAnsi"/>
          <w:color w:val="00234C" w:themeColor="text1"/>
        </w:rPr>
        <w:tab/>
      </w:r>
      <w:r w:rsidR="00720087">
        <w:rPr>
          <w:rFonts w:cstheme="minorHAnsi"/>
          <w:color w:val="00234C" w:themeColor="text1"/>
        </w:rPr>
        <w:tab/>
      </w:r>
      <w:r w:rsidR="00720087">
        <w:rPr>
          <w:rFonts w:cstheme="minorHAnsi"/>
          <w:color w:val="00234C" w:themeColor="text1"/>
        </w:rPr>
        <w:tab/>
      </w:r>
      <w:r w:rsidR="00720087">
        <w:rPr>
          <w:rFonts w:cstheme="minorHAnsi"/>
          <w:color w:val="00234C" w:themeColor="text1"/>
        </w:rPr>
        <w:tab/>
      </w:r>
      <w:r w:rsidRPr="00BC3D59">
        <w:rPr>
          <w:rFonts w:cstheme="minorHAnsi"/>
          <w:color w:val="00234C" w:themeColor="text1"/>
        </w:rPr>
        <w:t xml:space="preserve">(“CRR/Regulation (EU) No. 575/2013”) to </w:t>
      </w:r>
      <w:r>
        <w:rPr>
          <w:rFonts w:cstheme="minorHAnsi"/>
          <w:color w:val="00234C" w:themeColor="text1"/>
        </w:rPr>
        <w:t>The Third Pillar: Market Discipline</w:t>
      </w:r>
      <w:r w:rsidRPr="00BC3D59">
        <w:rPr>
          <w:rFonts w:cstheme="minorHAnsi"/>
          <w:color w:val="00234C" w:themeColor="text1"/>
        </w:rPr>
        <w:t xml:space="preserve"> </w:t>
      </w:r>
      <w:r w:rsidR="00720087">
        <w:rPr>
          <w:rFonts w:cstheme="minorHAnsi"/>
          <w:color w:val="00234C" w:themeColor="text1"/>
        </w:rPr>
        <w:tab/>
      </w:r>
      <w:r w:rsidR="00720087">
        <w:rPr>
          <w:rFonts w:cstheme="minorHAnsi"/>
          <w:color w:val="00234C" w:themeColor="text1"/>
        </w:rPr>
        <w:tab/>
      </w:r>
      <w:r w:rsidR="00720087">
        <w:rPr>
          <w:rFonts w:cstheme="minorHAnsi"/>
          <w:color w:val="00234C" w:themeColor="text1"/>
        </w:rPr>
        <w:tab/>
      </w:r>
      <w:r w:rsidRPr="00BC3D59">
        <w:rPr>
          <w:rFonts w:cstheme="minorHAnsi"/>
          <w:color w:val="00234C" w:themeColor="text1"/>
        </w:rPr>
        <w:t>Report Reference</w:t>
      </w:r>
    </w:p>
    <w:p w14:paraId="188D6B5A" w14:textId="77777777" w:rsidR="00720087" w:rsidRPr="00BC3D59" w:rsidRDefault="00720087">
      <w:pPr>
        <w:rPr>
          <w:rFonts w:cstheme="minorHAnsi"/>
          <w:color w:val="00234C" w:themeColor="text1"/>
        </w:rPr>
      </w:pPr>
    </w:p>
    <w:tbl>
      <w:tblPr>
        <w:tblStyle w:val="TableGrid"/>
        <w:tblW w:w="0" w:type="auto"/>
        <w:tblLayout w:type="fixed"/>
        <w:tblCellMar>
          <w:top w:w="57" w:type="dxa"/>
        </w:tblCellMar>
        <w:tblLook w:val="04A0" w:firstRow="1" w:lastRow="0" w:firstColumn="1" w:lastColumn="0" w:noHBand="0" w:noVBand="1"/>
      </w:tblPr>
      <w:tblGrid>
        <w:gridCol w:w="2011"/>
        <w:gridCol w:w="4618"/>
        <w:gridCol w:w="1304"/>
        <w:gridCol w:w="1531"/>
      </w:tblGrid>
      <w:tr w:rsidR="00EF16DB" w:rsidRPr="00BC3D59" w14:paraId="66674CA3" w14:textId="77777777" w:rsidTr="009D61E7">
        <w:tc>
          <w:tcPr>
            <w:tcW w:w="2011" w:type="dxa"/>
          </w:tcPr>
          <w:p w14:paraId="38B35EF2" w14:textId="77777777" w:rsidR="00EF16DB" w:rsidRPr="00720087" w:rsidRDefault="00EF16DB" w:rsidP="009D61E7">
            <w:pPr>
              <w:rPr>
                <w:rFonts w:cstheme="minorHAnsi"/>
                <w:b/>
                <w:color w:val="00234C" w:themeColor="text1"/>
              </w:rPr>
            </w:pPr>
            <w:r w:rsidRPr="00720087">
              <w:rPr>
                <w:rFonts w:cstheme="minorHAnsi"/>
                <w:b/>
                <w:color w:val="00234C" w:themeColor="text1"/>
              </w:rPr>
              <w:t>Pillar 3 Requirement</w:t>
            </w:r>
          </w:p>
        </w:tc>
        <w:tc>
          <w:tcPr>
            <w:tcW w:w="4618" w:type="dxa"/>
          </w:tcPr>
          <w:p w14:paraId="544E4028" w14:textId="77777777" w:rsidR="00EF16DB" w:rsidRPr="00720087" w:rsidRDefault="00EF16DB" w:rsidP="009D61E7">
            <w:pPr>
              <w:rPr>
                <w:rFonts w:cstheme="minorHAnsi"/>
                <w:b/>
                <w:color w:val="00234C" w:themeColor="text1"/>
              </w:rPr>
            </w:pPr>
            <w:r w:rsidRPr="00720087">
              <w:rPr>
                <w:rFonts w:cstheme="minorHAnsi"/>
                <w:b/>
                <w:color w:val="00234C" w:themeColor="text1"/>
              </w:rPr>
              <w:t>Description</w:t>
            </w:r>
          </w:p>
        </w:tc>
        <w:tc>
          <w:tcPr>
            <w:tcW w:w="1304" w:type="dxa"/>
          </w:tcPr>
          <w:p w14:paraId="59001AFE" w14:textId="7C45EFF3" w:rsidR="00EF16DB" w:rsidRPr="00720087" w:rsidRDefault="00EF16DB" w:rsidP="009D61E7">
            <w:pPr>
              <w:rPr>
                <w:rFonts w:cstheme="minorHAnsi"/>
                <w:b/>
                <w:color w:val="00234C" w:themeColor="text1"/>
              </w:rPr>
            </w:pPr>
            <w:r w:rsidRPr="00720087">
              <w:rPr>
                <w:rFonts w:cstheme="minorHAnsi"/>
                <w:b/>
                <w:color w:val="00234C" w:themeColor="text1"/>
              </w:rPr>
              <w:t>Report Section Reference</w:t>
            </w:r>
          </w:p>
        </w:tc>
        <w:tc>
          <w:tcPr>
            <w:tcW w:w="1531" w:type="dxa"/>
          </w:tcPr>
          <w:p w14:paraId="741861A8" w14:textId="77777777" w:rsidR="00EF16DB" w:rsidRPr="00720087" w:rsidRDefault="00EF16DB" w:rsidP="009D61E7">
            <w:pPr>
              <w:rPr>
                <w:rFonts w:cstheme="minorHAnsi"/>
                <w:b/>
                <w:color w:val="00234C" w:themeColor="text1"/>
              </w:rPr>
            </w:pPr>
            <w:r w:rsidRPr="00720087">
              <w:rPr>
                <w:rFonts w:cstheme="minorHAnsi"/>
                <w:b/>
                <w:color w:val="00234C" w:themeColor="text1"/>
              </w:rPr>
              <w:t>Regulation (EU) 575/2013 Article Reference</w:t>
            </w:r>
          </w:p>
        </w:tc>
      </w:tr>
      <w:tr w:rsidR="00EF16DB" w:rsidRPr="00BC3D59" w14:paraId="5E93DF2B" w14:textId="77777777" w:rsidTr="009D61E7">
        <w:tc>
          <w:tcPr>
            <w:tcW w:w="9464" w:type="dxa"/>
            <w:gridSpan w:val="4"/>
          </w:tcPr>
          <w:p w14:paraId="23F3E48E" w14:textId="77777777" w:rsidR="00EF16DB" w:rsidRPr="00BC3D59" w:rsidRDefault="00EF16DB" w:rsidP="009D61E7">
            <w:pPr>
              <w:rPr>
                <w:rFonts w:cstheme="minorHAnsi"/>
                <w:b/>
                <w:color w:val="00234C" w:themeColor="text1"/>
              </w:rPr>
            </w:pPr>
            <w:r w:rsidRPr="00BC3D59">
              <w:rPr>
                <w:rFonts w:cstheme="minorHAnsi"/>
                <w:b/>
                <w:color w:val="00234C" w:themeColor="text1"/>
              </w:rPr>
              <w:t>Disclosures Applicable</w:t>
            </w:r>
          </w:p>
        </w:tc>
      </w:tr>
      <w:tr w:rsidR="00EF16DB" w:rsidRPr="00BC3D59" w14:paraId="130497B4" w14:textId="77777777" w:rsidTr="009D61E7">
        <w:tc>
          <w:tcPr>
            <w:tcW w:w="2011" w:type="dxa"/>
            <w:vMerge w:val="restart"/>
          </w:tcPr>
          <w:p w14:paraId="69E56EAD" w14:textId="77777777" w:rsidR="00EF16DB" w:rsidRPr="00BC3D59" w:rsidRDefault="00EF16DB" w:rsidP="009D61E7">
            <w:pPr>
              <w:rPr>
                <w:rFonts w:cstheme="minorHAnsi"/>
                <w:color w:val="00234C" w:themeColor="text1"/>
              </w:rPr>
            </w:pPr>
            <w:r w:rsidRPr="00BC3D59">
              <w:rPr>
                <w:rFonts w:cstheme="minorHAnsi"/>
                <w:color w:val="00234C" w:themeColor="text1"/>
              </w:rPr>
              <w:t>Scope of Disclosure Requirements</w:t>
            </w:r>
          </w:p>
        </w:tc>
        <w:tc>
          <w:tcPr>
            <w:tcW w:w="4618" w:type="dxa"/>
          </w:tcPr>
          <w:p w14:paraId="21D3DEEE" w14:textId="77777777" w:rsidR="00EF16DB" w:rsidRPr="00BC3D59" w:rsidRDefault="00EF16DB" w:rsidP="009D61E7">
            <w:pPr>
              <w:rPr>
                <w:rFonts w:cstheme="minorHAnsi"/>
                <w:color w:val="00234C" w:themeColor="text1"/>
              </w:rPr>
            </w:pPr>
            <w:r w:rsidRPr="00BC3D59">
              <w:rPr>
                <w:rFonts w:cstheme="minorHAnsi"/>
                <w:color w:val="00234C" w:themeColor="text1"/>
              </w:rPr>
              <w:t>Public disclosure requirement</w:t>
            </w:r>
          </w:p>
        </w:tc>
        <w:tc>
          <w:tcPr>
            <w:tcW w:w="1304" w:type="dxa"/>
          </w:tcPr>
          <w:p w14:paraId="581C2282" w14:textId="77777777" w:rsidR="00EF16DB" w:rsidRPr="00BC3D59" w:rsidRDefault="00EF16DB" w:rsidP="009D61E7">
            <w:pPr>
              <w:rPr>
                <w:rFonts w:cstheme="minorHAnsi"/>
                <w:color w:val="00234C" w:themeColor="text1"/>
              </w:rPr>
            </w:pPr>
            <w:r w:rsidRPr="00BC3D59">
              <w:rPr>
                <w:rFonts w:cstheme="minorHAnsi"/>
                <w:color w:val="00234C" w:themeColor="text1"/>
              </w:rPr>
              <w:t>2</w:t>
            </w:r>
          </w:p>
        </w:tc>
        <w:tc>
          <w:tcPr>
            <w:tcW w:w="1531" w:type="dxa"/>
          </w:tcPr>
          <w:p w14:paraId="4A64AB18" w14:textId="77777777" w:rsidR="00EF16DB" w:rsidRPr="00BC3D59" w:rsidRDefault="00EF16DB" w:rsidP="009D61E7">
            <w:pPr>
              <w:rPr>
                <w:rFonts w:cstheme="minorHAnsi"/>
                <w:color w:val="00234C" w:themeColor="text1"/>
              </w:rPr>
            </w:pPr>
            <w:r w:rsidRPr="00BC3D59">
              <w:rPr>
                <w:rFonts w:cstheme="minorHAnsi"/>
                <w:color w:val="00234C" w:themeColor="text1"/>
              </w:rPr>
              <w:t>431(1)</w:t>
            </w:r>
          </w:p>
        </w:tc>
      </w:tr>
      <w:tr w:rsidR="00EF16DB" w:rsidRPr="00BC3D59" w14:paraId="426F28B9" w14:textId="77777777" w:rsidTr="009D61E7">
        <w:trPr>
          <w:trHeight w:val="981"/>
        </w:trPr>
        <w:tc>
          <w:tcPr>
            <w:tcW w:w="2011" w:type="dxa"/>
            <w:vMerge/>
          </w:tcPr>
          <w:p w14:paraId="323CA204" w14:textId="77777777" w:rsidR="00EF16DB" w:rsidRPr="00BC3D59" w:rsidRDefault="00EF16DB" w:rsidP="009D61E7">
            <w:pPr>
              <w:rPr>
                <w:rFonts w:cstheme="minorHAnsi"/>
                <w:color w:val="00234C" w:themeColor="text1"/>
              </w:rPr>
            </w:pPr>
          </w:p>
        </w:tc>
        <w:tc>
          <w:tcPr>
            <w:tcW w:w="4618" w:type="dxa"/>
          </w:tcPr>
          <w:p w14:paraId="5B20542F" w14:textId="77777777" w:rsidR="00EF16DB" w:rsidRPr="00BC3D59" w:rsidRDefault="00EF16DB" w:rsidP="009D61E7">
            <w:pPr>
              <w:rPr>
                <w:rFonts w:cstheme="minorHAnsi"/>
                <w:color w:val="00234C" w:themeColor="text1"/>
              </w:rPr>
            </w:pPr>
            <w:r w:rsidRPr="00BC3D59">
              <w:rPr>
                <w:rFonts w:cstheme="minorHAnsi"/>
                <w:color w:val="00234C" w:themeColor="text1"/>
              </w:rPr>
              <w:t>Permission granted by competent authorities for certain instruments and methodologies shall be subject to public disclosure</w:t>
            </w:r>
          </w:p>
        </w:tc>
        <w:tc>
          <w:tcPr>
            <w:tcW w:w="1304" w:type="dxa"/>
          </w:tcPr>
          <w:p w14:paraId="024A7C06" w14:textId="77777777" w:rsidR="00EF16DB" w:rsidRPr="00BC3D59" w:rsidRDefault="00EF16DB" w:rsidP="009D61E7">
            <w:pPr>
              <w:rPr>
                <w:rFonts w:cstheme="minorHAnsi"/>
                <w:color w:val="00234C" w:themeColor="text1"/>
              </w:rPr>
            </w:pPr>
            <w:r w:rsidRPr="00BC3D59">
              <w:rPr>
                <w:rFonts w:cstheme="minorHAnsi"/>
                <w:color w:val="00234C" w:themeColor="text1"/>
              </w:rPr>
              <w:t>2</w:t>
            </w:r>
          </w:p>
        </w:tc>
        <w:tc>
          <w:tcPr>
            <w:tcW w:w="1531" w:type="dxa"/>
          </w:tcPr>
          <w:p w14:paraId="7E84A9B3" w14:textId="77777777" w:rsidR="00EF16DB" w:rsidRPr="00BC3D59" w:rsidRDefault="00EF16DB" w:rsidP="009D61E7">
            <w:pPr>
              <w:rPr>
                <w:rFonts w:cstheme="minorHAnsi"/>
                <w:color w:val="00234C" w:themeColor="text1"/>
              </w:rPr>
            </w:pPr>
            <w:r w:rsidRPr="00BC3D59">
              <w:rPr>
                <w:rFonts w:cstheme="minorHAnsi"/>
                <w:color w:val="00234C" w:themeColor="text1"/>
              </w:rPr>
              <w:t>431(2)</w:t>
            </w:r>
          </w:p>
        </w:tc>
      </w:tr>
      <w:tr w:rsidR="00EF16DB" w:rsidRPr="00BC3D59" w14:paraId="2D8B5BA5" w14:textId="77777777" w:rsidTr="009D61E7">
        <w:tc>
          <w:tcPr>
            <w:tcW w:w="2011" w:type="dxa"/>
            <w:vMerge/>
          </w:tcPr>
          <w:p w14:paraId="3D7A12F4" w14:textId="77777777" w:rsidR="00EF16DB" w:rsidRPr="00BC3D59" w:rsidRDefault="00EF16DB" w:rsidP="009D61E7">
            <w:pPr>
              <w:rPr>
                <w:rFonts w:cstheme="minorHAnsi"/>
                <w:color w:val="00234C" w:themeColor="text1"/>
              </w:rPr>
            </w:pPr>
          </w:p>
        </w:tc>
        <w:tc>
          <w:tcPr>
            <w:tcW w:w="4618" w:type="dxa"/>
          </w:tcPr>
          <w:p w14:paraId="0F35FB00" w14:textId="77777777" w:rsidR="00EF16DB" w:rsidRPr="00BC3D59" w:rsidRDefault="00EF16DB" w:rsidP="009D61E7">
            <w:pPr>
              <w:rPr>
                <w:rFonts w:cstheme="minorHAnsi"/>
                <w:color w:val="00234C" w:themeColor="text1"/>
              </w:rPr>
            </w:pPr>
            <w:r w:rsidRPr="00BC3D59">
              <w:rPr>
                <w:rFonts w:cstheme="minorHAnsi"/>
                <w:color w:val="00234C" w:themeColor="text1"/>
              </w:rPr>
              <w:t>Adoption of formal policy on compliance with disclosure requirement</w:t>
            </w:r>
          </w:p>
        </w:tc>
        <w:tc>
          <w:tcPr>
            <w:tcW w:w="1304" w:type="dxa"/>
          </w:tcPr>
          <w:p w14:paraId="24EAF91B" w14:textId="77777777" w:rsidR="00EF16DB" w:rsidRPr="00BC3D59" w:rsidRDefault="00EF16DB" w:rsidP="009D61E7">
            <w:pPr>
              <w:rPr>
                <w:rFonts w:cstheme="minorHAnsi"/>
                <w:color w:val="00234C" w:themeColor="text1"/>
              </w:rPr>
            </w:pPr>
            <w:r w:rsidRPr="00BC3D59">
              <w:rPr>
                <w:rFonts w:cstheme="minorHAnsi"/>
                <w:color w:val="00234C" w:themeColor="text1"/>
              </w:rPr>
              <w:t>2</w:t>
            </w:r>
          </w:p>
        </w:tc>
        <w:tc>
          <w:tcPr>
            <w:tcW w:w="1531" w:type="dxa"/>
          </w:tcPr>
          <w:p w14:paraId="65634CEF" w14:textId="77777777" w:rsidR="00EF16DB" w:rsidRPr="00BC3D59" w:rsidRDefault="00EF16DB" w:rsidP="009D61E7">
            <w:pPr>
              <w:rPr>
                <w:rFonts w:cstheme="minorHAnsi"/>
                <w:color w:val="00234C" w:themeColor="text1"/>
              </w:rPr>
            </w:pPr>
            <w:r w:rsidRPr="00BC3D59">
              <w:rPr>
                <w:rFonts w:cstheme="minorHAnsi"/>
                <w:color w:val="00234C" w:themeColor="text1"/>
              </w:rPr>
              <w:t>431(3)</w:t>
            </w:r>
          </w:p>
        </w:tc>
      </w:tr>
      <w:tr w:rsidR="00EF16DB" w:rsidRPr="00BC3D59" w14:paraId="30966631" w14:textId="77777777" w:rsidTr="009D61E7">
        <w:tc>
          <w:tcPr>
            <w:tcW w:w="2011" w:type="dxa"/>
            <w:vMerge/>
          </w:tcPr>
          <w:p w14:paraId="56479538" w14:textId="77777777" w:rsidR="00EF16DB" w:rsidRPr="00BC3D59" w:rsidRDefault="00EF16DB" w:rsidP="009D61E7">
            <w:pPr>
              <w:rPr>
                <w:rFonts w:cstheme="minorHAnsi"/>
                <w:color w:val="00234C" w:themeColor="text1"/>
              </w:rPr>
            </w:pPr>
          </w:p>
        </w:tc>
        <w:tc>
          <w:tcPr>
            <w:tcW w:w="4618" w:type="dxa"/>
          </w:tcPr>
          <w:p w14:paraId="13345BBD" w14:textId="77777777" w:rsidR="00EF16DB" w:rsidRPr="00BC3D59" w:rsidRDefault="00EF16DB" w:rsidP="009D61E7">
            <w:pPr>
              <w:rPr>
                <w:rFonts w:cstheme="minorHAnsi"/>
                <w:color w:val="00234C" w:themeColor="text1"/>
              </w:rPr>
            </w:pPr>
            <w:r w:rsidRPr="00BC3D59">
              <w:rPr>
                <w:rFonts w:cstheme="minorHAnsi"/>
                <w:color w:val="00234C" w:themeColor="text1"/>
              </w:rPr>
              <w:t>Explanation of rating decisions</w:t>
            </w:r>
          </w:p>
        </w:tc>
        <w:tc>
          <w:tcPr>
            <w:tcW w:w="1304" w:type="dxa"/>
          </w:tcPr>
          <w:p w14:paraId="5AB025B2"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32A2F4CF" w14:textId="77777777" w:rsidR="00EF16DB" w:rsidRPr="00BC3D59" w:rsidRDefault="00EF16DB" w:rsidP="009D61E7">
            <w:pPr>
              <w:rPr>
                <w:rFonts w:cstheme="minorHAnsi"/>
                <w:color w:val="00234C" w:themeColor="text1"/>
              </w:rPr>
            </w:pPr>
            <w:r w:rsidRPr="00BC3D59">
              <w:rPr>
                <w:rFonts w:cstheme="minorHAnsi"/>
                <w:color w:val="00234C" w:themeColor="text1"/>
              </w:rPr>
              <w:t>431(4)</w:t>
            </w:r>
          </w:p>
        </w:tc>
      </w:tr>
      <w:tr w:rsidR="00EF16DB" w:rsidRPr="00BC3D59" w14:paraId="19EFFE49" w14:textId="77777777" w:rsidTr="009D61E7">
        <w:tc>
          <w:tcPr>
            <w:tcW w:w="2011" w:type="dxa"/>
          </w:tcPr>
          <w:p w14:paraId="14DB3A19" w14:textId="77777777" w:rsidR="00EF16DB" w:rsidRPr="00BC3D59" w:rsidRDefault="00EF16DB" w:rsidP="009D61E7">
            <w:pPr>
              <w:rPr>
                <w:rFonts w:cstheme="minorHAnsi"/>
                <w:color w:val="00234C" w:themeColor="text1"/>
              </w:rPr>
            </w:pPr>
            <w:r w:rsidRPr="00BC3D59">
              <w:rPr>
                <w:rFonts w:cstheme="minorHAnsi"/>
                <w:color w:val="00234C" w:themeColor="text1"/>
              </w:rPr>
              <w:t>Frequency of Disclosure</w:t>
            </w:r>
          </w:p>
        </w:tc>
        <w:tc>
          <w:tcPr>
            <w:tcW w:w="4618" w:type="dxa"/>
          </w:tcPr>
          <w:p w14:paraId="395091D2" w14:textId="77777777" w:rsidR="00EF16DB" w:rsidRPr="00BC3D59" w:rsidRDefault="00EF16DB" w:rsidP="009D61E7">
            <w:pPr>
              <w:rPr>
                <w:rFonts w:cstheme="minorHAnsi"/>
                <w:color w:val="00234C" w:themeColor="text1"/>
              </w:rPr>
            </w:pPr>
            <w:r w:rsidRPr="00BC3D59">
              <w:rPr>
                <w:rFonts w:cstheme="minorHAnsi"/>
                <w:color w:val="00234C" w:themeColor="text1"/>
              </w:rPr>
              <w:t>Annual publication of disclosures</w:t>
            </w:r>
          </w:p>
        </w:tc>
        <w:tc>
          <w:tcPr>
            <w:tcW w:w="1304" w:type="dxa"/>
          </w:tcPr>
          <w:p w14:paraId="62F6FCBB" w14:textId="77777777" w:rsidR="00EF16DB" w:rsidRPr="00BC3D59" w:rsidRDefault="00EF16DB" w:rsidP="009D61E7">
            <w:pPr>
              <w:rPr>
                <w:rFonts w:cstheme="minorHAnsi"/>
                <w:color w:val="00234C" w:themeColor="text1"/>
              </w:rPr>
            </w:pPr>
            <w:r w:rsidRPr="00BC3D59">
              <w:rPr>
                <w:rFonts w:cstheme="minorHAnsi"/>
                <w:color w:val="00234C" w:themeColor="text1"/>
              </w:rPr>
              <w:t>2</w:t>
            </w:r>
          </w:p>
        </w:tc>
        <w:tc>
          <w:tcPr>
            <w:tcW w:w="1531" w:type="dxa"/>
          </w:tcPr>
          <w:p w14:paraId="384A6ACD" w14:textId="77777777" w:rsidR="00EF16DB" w:rsidRPr="00BC3D59" w:rsidRDefault="00EF16DB" w:rsidP="009D61E7">
            <w:pPr>
              <w:rPr>
                <w:rFonts w:cstheme="minorHAnsi"/>
                <w:color w:val="00234C" w:themeColor="text1"/>
              </w:rPr>
            </w:pPr>
            <w:r w:rsidRPr="00BC3D59">
              <w:rPr>
                <w:rFonts w:cstheme="minorHAnsi"/>
                <w:color w:val="00234C" w:themeColor="text1"/>
              </w:rPr>
              <w:t>433</w:t>
            </w:r>
          </w:p>
        </w:tc>
      </w:tr>
      <w:tr w:rsidR="00EF16DB" w:rsidRPr="00BC3D59" w14:paraId="2878AC93" w14:textId="77777777" w:rsidTr="009D61E7">
        <w:tc>
          <w:tcPr>
            <w:tcW w:w="2011" w:type="dxa"/>
            <w:vMerge w:val="restart"/>
          </w:tcPr>
          <w:p w14:paraId="26FAF8C2" w14:textId="77777777" w:rsidR="00EF16DB" w:rsidRPr="00BC3D59" w:rsidRDefault="00EF16DB" w:rsidP="009D61E7">
            <w:pPr>
              <w:rPr>
                <w:rFonts w:cstheme="minorHAnsi"/>
                <w:color w:val="00234C" w:themeColor="text1"/>
              </w:rPr>
            </w:pPr>
            <w:r w:rsidRPr="00BC3D59">
              <w:rPr>
                <w:rFonts w:cstheme="minorHAnsi"/>
                <w:color w:val="00234C" w:themeColor="text1"/>
              </w:rPr>
              <w:t>Means of Disclosure</w:t>
            </w:r>
          </w:p>
        </w:tc>
        <w:tc>
          <w:tcPr>
            <w:tcW w:w="4618" w:type="dxa"/>
          </w:tcPr>
          <w:p w14:paraId="0525F3D6" w14:textId="77777777" w:rsidR="00EF16DB" w:rsidRPr="00BC3D59" w:rsidRDefault="00EF16DB" w:rsidP="009D61E7">
            <w:pPr>
              <w:rPr>
                <w:rFonts w:cstheme="minorHAnsi"/>
                <w:color w:val="00234C" w:themeColor="text1"/>
              </w:rPr>
            </w:pPr>
            <w:r w:rsidRPr="00BC3D59">
              <w:rPr>
                <w:rFonts w:cstheme="minorHAnsi"/>
                <w:color w:val="00234C" w:themeColor="text1"/>
              </w:rPr>
              <w:t>Appropriateness of medium, location and means of verification</w:t>
            </w:r>
          </w:p>
        </w:tc>
        <w:tc>
          <w:tcPr>
            <w:tcW w:w="1304" w:type="dxa"/>
          </w:tcPr>
          <w:p w14:paraId="1C08058D" w14:textId="77777777" w:rsidR="00EF16DB" w:rsidRPr="00BC3D59" w:rsidRDefault="00EF16DB" w:rsidP="009D61E7">
            <w:pPr>
              <w:rPr>
                <w:rFonts w:cstheme="minorHAnsi"/>
                <w:color w:val="00234C" w:themeColor="text1"/>
              </w:rPr>
            </w:pPr>
            <w:r w:rsidRPr="00BC3D59">
              <w:rPr>
                <w:rFonts w:cstheme="minorHAnsi"/>
                <w:color w:val="00234C" w:themeColor="text1"/>
              </w:rPr>
              <w:t>2</w:t>
            </w:r>
          </w:p>
        </w:tc>
        <w:tc>
          <w:tcPr>
            <w:tcW w:w="1531" w:type="dxa"/>
          </w:tcPr>
          <w:p w14:paraId="7AC9BD86" w14:textId="77777777" w:rsidR="00EF16DB" w:rsidRPr="00BC3D59" w:rsidRDefault="00EF16DB" w:rsidP="009D61E7">
            <w:pPr>
              <w:rPr>
                <w:rFonts w:cstheme="minorHAnsi"/>
                <w:color w:val="00234C" w:themeColor="text1"/>
              </w:rPr>
            </w:pPr>
            <w:r w:rsidRPr="00BC3D59">
              <w:rPr>
                <w:rFonts w:cstheme="minorHAnsi"/>
                <w:color w:val="00234C" w:themeColor="text1"/>
              </w:rPr>
              <w:t>434(1)</w:t>
            </w:r>
          </w:p>
        </w:tc>
      </w:tr>
      <w:tr w:rsidR="00EF16DB" w:rsidRPr="00BC3D59" w14:paraId="1DEB57D9" w14:textId="77777777" w:rsidTr="009D61E7">
        <w:tc>
          <w:tcPr>
            <w:tcW w:w="2011" w:type="dxa"/>
            <w:vMerge/>
          </w:tcPr>
          <w:p w14:paraId="388156A6" w14:textId="77777777" w:rsidR="00EF16DB" w:rsidRPr="00BC3D59" w:rsidRDefault="00EF16DB" w:rsidP="009D61E7">
            <w:pPr>
              <w:rPr>
                <w:rFonts w:cstheme="minorHAnsi"/>
                <w:color w:val="00234C" w:themeColor="text1"/>
              </w:rPr>
            </w:pPr>
          </w:p>
        </w:tc>
        <w:tc>
          <w:tcPr>
            <w:tcW w:w="4618" w:type="dxa"/>
          </w:tcPr>
          <w:p w14:paraId="54E5F093" w14:textId="77777777" w:rsidR="00EF16DB" w:rsidRPr="00BC3D59" w:rsidRDefault="00EF16DB" w:rsidP="009D61E7">
            <w:pPr>
              <w:rPr>
                <w:rFonts w:cstheme="minorHAnsi"/>
                <w:color w:val="00234C" w:themeColor="text1"/>
              </w:rPr>
            </w:pPr>
            <w:r w:rsidRPr="00BC3D59">
              <w:rPr>
                <w:rFonts w:cstheme="minorHAnsi"/>
                <w:color w:val="00234C" w:themeColor="text1"/>
              </w:rPr>
              <w:t>Equivalent disclosures</w:t>
            </w:r>
          </w:p>
        </w:tc>
        <w:tc>
          <w:tcPr>
            <w:tcW w:w="1304" w:type="dxa"/>
          </w:tcPr>
          <w:p w14:paraId="144B222E" w14:textId="77777777" w:rsidR="00EF16DB" w:rsidRPr="00BC3D59" w:rsidRDefault="00EF16DB" w:rsidP="009D61E7">
            <w:pPr>
              <w:rPr>
                <w:rFonts w:cstheme="minorHAnsi"/>
                <w:color w:val="00234C" w:themeColor="text1"/>
              </w:rPr>
            </w:pPr>
            <w:r w:rsidRPr="00BC3D59">
              <w:rPr>
                <w:rFonts w:cstheme="minorHAnsi"/>
                <w:color w:val="00234C" w:themeColor="text1"/>
              </w:rPr>
              <w:t>2</w:t>
            </w:r>
          </w:p>
        </w:tc>
        <w:tc>
          <w:tcPr>
            <w:tcW w:w="1531" w:type="dxa"/>
          </w:tcPr>
          <w:p w14:paraId="216AEBF8" w14:textId="77777777" w:rsidR="00EF16DB" w:rsidRPr="00BC3D59" w:rsidRDefault="00EF16DB" w:rsidP="009D61E7">
            <w:pPr>
              <w:rPr>
                <w:rFonts w:cstheme="minorHAnsi"/>
                <w:color w:val="00234C" w:themeColor="text1"/>
              </w:rPr>
            </w:pPr>
            <w:r w:rsidRPr="00BC3D59">
              <w:rPr>
                <w:rFonts w:cstheme="minorHAnsi"/>
                <w:color w:val="00234C" w:themeColor="text1"/>
              </w:rPr>
              <w:t>434(2)</w:t>
            </w:r>
          </w:p>
        </w:tc>
      </w:tr>
      <w:tr w:rsidR="00EF16DB" w:rsidRPr="00BC3D59" w14:paraId="7F41621C" w14:textId="77777777" w:rsidTr="009D61E7">
        <w:tc>
          <w:tcPr>
            <w:tcW w:w="2011" w:type="dxa"/>
            <w:vMerge w:val="restart"/>
          </w:tcPr>
          <w:p w14:paraId="6895CFA2" w14:textId="77777777" w:rsidR="00EF16DB" w:rsidRPr="00BC3D59" w:rsidRDefault="00EF16DB" w:rsidP="009D61E7">
            <w:pPr>
              <w:rPr>
                <w:rFonts w:cstheme="minorHAnsi"/>
                <w:color w:val="00234C" w:themeColor="text1"/>
              </w:rPr>
            </w:pPr>
            <w:r w:rsidRPr="00BC3D59">
              <w:rPr>
                <w:rFonts w:cstheme="minorHAnsi"/>
                <w:color w:val="00234C" w:themeColor="text1"/>
              </w:rPr>
              <w:t>Risk Management Objectives and Policies</w:t>
            </w:r>
          </w:p>
        </w:tc>
        <w:tc>
          <w:tcPr>
            <w:tcW w:w="4618" w:type="dxa"/>
          </w:tcPr>
          <w:p w14:paraId="564B75B5" w14:textId="77777777" w:rsidR="00EF16DB" w:rsidRPr="00BC3D59" w:rsidRDefault="00EF16DB" w:rsidP="009D61E7">
            <w:pPr>
              <w:rPr>
                <w:rFonts w:cstheme="minorHAnsi"/>
                <w:color w:val="00234C" w:themeColor="text1"/>
              </w:rPr>
            </w:pPr>
            <w:r w:rsidRPr="00BC3D59">
              <w:rPr>
                <w:rFonts w:cstheme="minorHAnsi"/>
                <w:color w:val="00234C" w:themeColor="text1"/>
              </w:rPr>
              <w:t>Strategies and processes</w:t>
            </w:r>
          </w:p>
        </w:tc>
        <w:tc>
          <w:tcPr>
            <w:tcW w:w="1304" w:type="dxa"/>
          </w:tcPr>
          <w:p w14:paraId="27EF8443" w14:textId="77777777" w:rsidR="00EF16DB" w:rsidRPr="00BC3D59" w:rsidRDefault="00EF16DB" w:rsidP="009D61E7">
            <w:pPr>
              <w:rPr>
                <w:rFonts w:cstheme="minorHAnsi"/>
                <w:color w:val="00234C" w:themeColor="text1"/>
              </w:rPr>
            </w:pPr>
            <w:r w:rsidRPr="00BC3D59">
              <w:rPr>
                <w:rFonts w:cstheme="minorHAnsi"/>
                <w:color w:val="00234C" w:themeColor="text1"/>
              </w:rPr>
              <w:t>5.1</w:t>
            </w:r>
            <w:r>
              <w:rPr>
                <w:rFonts w:cstheme="minorHAnsi"/>
                <w:color w:val="00234C" w:themeColor="text1"/>
              </w:rPr>
              <w:t>, 5.2</w:t>
            </w:r>
          </w:p>
        </w:tc>
        <w:tc>
          <w:tcPr>
            <w:tcW w:w="1531" w:type="dxa"/>
          </w:tcPr>
          <w:p w14:paraId="2AB1BA36" w14:textId="77777777" w:rsidR="00EF16DB" w:rsidRPr="00BC3D59" w:rsidRDefault="00EF16DB" w:rsidP="009D61E7">
            <w:pPr>
              <w:rPr>
                <w:rFonts w:cstheme="minorHAnsi"/>
                <w:color w:val="00234C" w:themeColor="text1"/>
              </w:rPr>
            </w:pPr>
            <w:r w:rsidRPr="00BC3D59">
              <w:rPr>
                <w:rFonts w:cstheme="minorHAnsi"/>
                <w:color w:val="00234C" w:themeColor="text1"/>
              </w:rPr>
              <w:t>435(1)(a)</w:t>
            </w:r>
          </w:p>
        </w:tc>
      </w:tr>
      <w:tr w:rsidR="00EF16DB" w:rsidRPr="00BC3D59" w14:paraId="019C9729" w14:textId="77777777" w:rsidTr="009D61E7">
        <w:tc>
          <w:tcPr>
            <w:tcW w:w="2011" w:type="dxa"/>
            <w:vMerge/>
          </w:tcPr>
          <w:p w14:paraId="0A5DCABB" w14:textId="77777777" w:rsidR="00EF16DB" w:rsidRPr="00BC3D59" w:rsidRDefault="00EF16DB" w:rsidP="009D61E7">
            <w:pPr>
              <w:rPr>
                <w:rFonts w:cstheme="minorHAnsi"/>
                <w:color w:val="00234C" w:themeColor="text1"/>
              </w:rPr>
            </w:pPr>
          </w:p>
        </w:tc>
        <w:tc>
          <w:tcPr>
            <w:tcW w:w="4618" w:type="dxa"/>
          </w:tcPr>
          <w:p w14:paraId="4B371377"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Structure and </w:t>
            </w:r>
            <w:proofErr w:type="spellStart"/>
            <w:r w:rsidRPr="00BC3D59">
              <w:rPr>
                <w:rFonts w:cstheme="minorHAnsi"/>
                <w:color w:val="00234C" w:themeColor="text1"/>
              </w:rPr>
              <w:t>organisation</w:t>
            </w:r>
            <w:proofErr w:type="spellEnd"/>
            <w:r w:rsidRPr="00BC3D59">
              <w:rPr>
                <w:rFonts w:cstheme="minorHAnsi"/>
                <w:color w:val="00234C" w:themeColor="text1"/>
              </w:rPr>
              <w:t xml:space="preserve"> of risk management function</w:t>
            </w:r>
          </w:p>
        </w:tc>
        <w:tc>
          <w:tcPr>
            <w:tcW w:w="1304" w:type="dxa"/>
          </w:tcPr>
          <w:p w14:paraId="1AF2AA87" w14:textId="77777777" w:rsidR="00EF16DB" w:rsidRPr="00BC3D59" w:rsidRDefault="00EF16DB" w:rsidP="009D61E7">
            <w:pPr>
              <w:rPr>
                <w:rFonts w:cstheme="minorHAnsi"/>
                <w:color w:val="00234C" w:themeColor="text1"/>
              </w:rPr>
            </w:pPr>
            <w:r w:rsidRPr="00BC3D59">
              <w:rPr>
                <w:rFonts w:cstheme="minorHAnsi"/>
                <w:color w:val="00234C" w:themeColor="text1"/>
              </w:rPr>
              <w:t>5</w:t>
            </w:r>
            <w:r>
              <w:rPr>
                <w:rFonts w:cstheme="minorHAnsi"/>
                <w:color w:val="00234C" w:themeColor="text1"/>
              </w:rPr>
              <w:t>.6</w:t>
            </w:r>
            <w:r w:rsidRPr="00BC3D59">
              <w:rPr>
                <w:rFonts w:cstheme="minorHAnsi"/>
                <w:color w:val="00234C" w:themeColor="text1"/>
              </w:rPr>
              <w:t>.4</w:t>
            </w:r>
          </w:p>
        </w:tc>
        <w:tc>
          <w:tcPr>
            <w:tcW w:w="1531" w:type="dxa"/>
          </w:tcPr>
          <w:p w14:paraId="6A84BEE7" w14:textId="77777777" w:rsidR="00EF16DB" w:rsidRPr="00BC3D59" w:rsidRDefault="00EF16DB" w:rsidP="009D61E7">
            <w:pPr>
              <w:rPr>
                <w:rFonts w:cstheme="minorHAnsi"/>
                <w:color w:val="00234C" w:themeColor="text1"/>
              </w:rPr>
            </w:pPr>
            <w:r w:rsidRPr="00BC3D59">
              <w:rPr>
                <w:rFonts w:cstheme="minorHAnsi"/>
                <w:color w:val="00234C" w:themeColor="text1"/>
              </w:rPr>
              <w:t>435(1)(b)</w:t>
            </w:r>
          </w:p>
        </w:tc>
      </w:tr>
      <w:tr w:rsidR="00EF16DB" w:rsidRPr="00BC3D59" w14:paraId="3939260D" w14:textId="77777777" w:rsidTr="009D61E7">
        <w:tc>
          <w:tcPr>
            <w:tcW w:w="2011" w:type="dxa"/>
            <w:vMerge/>
          </w:tcPr>
          <w:p w14:paraId="6F5FC14E" w14:textId="77777777" w:rsidR="00EF16DB" w:rsidRPr="00BC3D59" w:rsidRDefault="00EF16DB" w:rsidP="009D61E7">
            <w:pPr>
              <w:rPr>
                <w:rFonts w:cstheme="minorHAnsi"/>
                <w:color w:val="00234C" w:themeColor="text1"/>
              </w:rPr>
            </w:pPr>
          </w:p>
        </w:tc>
        <w:tc>
          <w:tcPr>
            <w:tcW w:w="4618" w:type="dxa"/>
          </w:tcPr>
          <w:p w14:paraId="4787BD21" w14:textId="77777777" w:rsidR="00EF16DB" w:rsidRPr="00BC3D59" w:rsidRDefault="00EF16DB" w:rsidP="009D61E7">
            <w:pPr>
              <w:rPr>
                <w:rFonts w:cstheme="minorHAnsi"/>
                <w:color w:val="00234C" w:themeColor="text1"/>
              </w:rPr>
            </w:pPr>
            <w:r w:rsidRPr="00BC3D59">
              <w:rPr>
                <w:rFonts w:cstheme="minorHAnsi"/>
                <w:color w:val="00234C" w:themeColor="text1"/>
              </w:rPr>
              <w:t>Scope and nature of risk reporting and measurement systems</w:t>
            </w:r>
          </w:p>
        </w:tc>
        <w:tc>
          <w:tcPr>
            <w:tcW w:w="1304" w:type="dxa"/>
          </w:tcPr>
          <w:p w14:paraId="3D6F80AB" w14:textId="77777777" w:rsidR="00EF16DB" w:rsidRPr="00BC3D59" w:rsidRDefault="00EF16DB" w:rsidP="009D61E7">
            <w:pPr>
              <w:rPr>
                <w:rFonts w:cstheme="minorHAnsi"/>
                <w:color w:val="00234C" w:themeColor="text1"/>
              </w:rPr>
            </w:pPr>
            <w:r w:rsidRPr="00BC3D59">
              <w:rPr>
                <w:rFonts w:cstheme="minorHAnsi"/>
                <w:color w:val="00234C" w:themeColor="text1"/>
              </w:rPr>
              <w:t>5.1</w:t>
            </w:r>
            <w:r>
              <w:rPr>
                <w:rFonts w:cstheme="minorHAnsi"/>
                <w:color w:val="00234C" w:themeColor="text1"/>
              </w:rPr>
              <w:t>, 5.2</w:t>
            </w:r>
          </w:p>
        </w:tc>
        <w:tc>
          <w:tcPr>
            <w:tcW w:w="1531" w:type="dxa"/>
          </w:tcPr>
          <w:p w14:paraId="79A7E640" w14:textId="77777777" w:rsidR="00EF16DB" w:rsidRPr="00BC3D59" w:rsidRDefault="00EF16DB" w:rsidP="009D61E7">
            <w:pPr>
              <w:rPr>
                <w:rFonts w:cstheme="minorHAnsi"/>
                <w:color w:val="00234C" w:themeColor="text1"/>
              </w:rPr>
            </w:pPr>
            <w:r w:rsidRPr="00BC3D59">
              <w:rPr>
                <w:rFonts w:cstheme="minorHAnsi"/>
                <w:color w:val="00234C" w:themeColor="text1"/>
              </w:rPr>
              <w:t>435(1)(c)</w:t>
            </w:r>
          </w:p>
        </w:tc>
      </w:tr>
      <w:tr w:rsidR="00EF16DB" w:rsidRPr="00BC3D59" w14:paraId="016FC005" w14:textId="77777777" w:rsidTr="009D61E7">
        <w:tc>
          <w:tcPr>
            <w:tcW w:w="2011" w:type="dxa"/>
            <w:vMerge/>
          </w:tcPr>
          <w:p w14:paraId="6075A3DA" w14:textId="77777777" w:rsidR="00EF16DB" w:rsidRPr="00BC3D59" w:rsidRDefault="00EF16DB" w:rsidP="009D61E7">
            <w:pPr>
              <w:rPr>
                <w:rFonts w:cstheme="minorHAnsi"/>
                <w:color w:val="00234C" w:themeColor="text1"/>
              </w:rPr>
            </w:pPr>
          </w:p>
        </w:tc>
        <w:tc>
          <w:tcPr>
            <w:tcW w:w="4618" w:type="dxa"/>
          </w:tcPr>
          <w:p w14:paraId="1C1BC7F3" w14:textId="77777777" w:rsidR="00EF16DB" w:rsidRPr="00BC3D59" w:rsidRDefault="00EF16DB" w:rsidP="009D61E7">
            <w:pPr>
              <w:rPr>
                <w:rFonts w:cstheme="minorHAnsi"/>
                <w:color w:val="00234C" w:themeColor="text1"/>
              </w:rPr>
            </w:pPr>
            <w:r w:rsidRPr="00BC3D59">
              <w:rPr>
                <w:rFonts w:cstheme="minorHAnsi"/>
                <w:color w:val="00234C" w:themeColor="text1"/>
              </w:rPr>
              <w:t>Policies, strategies and processes for hedging and mitigating risk</w:t>
            </w:r>
          </w:p>
        </w:tc>
        <w:tc>
          <w:tcPr>
            <w:tcW w:w="1304" w:type="dxa"/>
          </w:tcPr>
          <w:p w14:paraId="70D28260" w14:textId="77777777" w:rsidR="00EF16DB" w:rsidRPr="00BC3D59" w:rsidRDefault="00EF16DB" w:rsidP="009D61E7">
            <w:pPr>
              <w:rPr>
                <w:rFonts w:cstheme="minorHAnsi"/>
                <w:color w:val="00234C" w:themeColor="text1"/>
              </w:rPr>
            </w:pPr>
            <w:r w:rsidRPr="00BC3D59">
              <w:rPr>
                <w:rFonts w:cstheme="minorHAnsi"/>
                <w:color w:val="00234C" w:themeColor="text1"/>
              </w:rPr>
              <w:t>5.1</w:t>
            </w:r>
            <w:r>
              <w:rPr>
                <w:rFonts w:cstheme="minorHAnsi"/>
                <w:color w:val="00234C" w:themeColor="text1"/>
              </w:rPr>
              <w:t>, 5.2</w:t>
            </w:r>
          </w:p>
        </w:tc>
        <w:tc>
          <w:tcPr>
            <w:tcW w:w="1531" w:type="dxa"/>
          </w:tcPr>
          <w:p w14:paraId="56E0998E" w14:textId="77777777" w:rsidR="00EF16DB" w:rsidRPr="00BC3D59" w:rsidRDefault="00EF16DB" w:rsidP="009D61E7">
            <w:pPr>
              <w:rPr>
                <w:rFonts w:cstheme="minorHAnsi"/>
                <w:color w:val="00234C" w:themeColor="text1"/>
              </w:rPr>
            </w:pPr>
            <w:r w:rsidRPr="00BC3D59">
              <w:rPr>
                <w:rFonts w:cstheme="minorHAnsi"/>
                <w:color w:val="00234C" w:themeColor="text1"/>
              </w:rPr>
              <w:t>435(1)(d)</w:t>
            </w:r>
          </w:p>
        </w:tc>
      </w:tr>
      <w:tr w:rsidR="00EF16DB" w:rsidRPr="00BC3D59" w14:paraId="020CA137" w14:textId="77777777" w:rsidTr="009D61E7">
        <w:tc>
          <w:tcPr>
            <w:tcW w:w="2011" w:type="dxa"/>
            <w:vMerge/>
          </w:tcPr>
          <w:p w14:paraId="372634B7" w14:textId="77777777" w:rsidR="00EF16DB" w:rsidRPr="00BC3D59" w:rsidRDefault="00EF16DB" w:rsidP="009D61E7">
            <w:pPr>
              <w:rPr>
                <w:rFonts w:cstheme="minorHAnsi"/>
                <w:color w:val="00234C" w:themeColor="text1"/>
              </w:rPr>
            </w:pPr>
          </w:p>
        </w:tc>
        <w:tc>
          <w:tcPr>
            <w:tcW w:w="4618" w:type="dxa"/>
          </w:tcPr>
          <w:p w14:paraId="4FC13376" w14:textId="77777777" w:rsidR="00EF16DB" w:rsidRPr="00BC3D59" w:rsidRDefault="00EF16DB" w:rsidP="009D61E7">
            <w:pPr>
              <w:rPr>
                <w:rFonts w:cstheme="minorHAnsi"/>
                <w:color w:val="00234C" w:themeColor="text1"/>
              </w:rPr>
            </w:pPr>
            <w:r w:rsidRPr="00BC3D59">
              <w:rPr>
                <w:rFonts w:cstheme="minorHAnsi"/>
                <w:color w:val="00234C" w:themeColor="text1"/>
              </w:rPr>
              <w:t>Board approved declaration on adequacy of risk management arrangements</w:t>
            </w:r>
          </w:p>
        </w:tc>
        <w:tc>
          <w:tcPr>
            <w:tcW w:w="1304" w:type="dxa"/>
          </w:tcPr>
          <w:p w14:paraId="41E01926" w14:textId="77777777" w:rsidR="00EF16DB" w:rsidRPr="00BC3D59" w:rsidRDefault="00EF16DB" w:rsidP="009D61E7">
            <w:pPr>
              <w:rPr>
                <w:rFonts w:cstheme="minorHAnsi"/>
                <w:color w:val="00234C" w:themeColor="text1"/>
              </w:rPr>
            </w:pPr>
            <w:r w:rsidRPr="00BC3D59">
              <w:rPr>
                <w:rFonts w:cstheme="minorHAnsi"/>
                <w:color w:val="00234C" w:themeColor="text1"/>
              </w:rPr>
              <w:t>5.</w:t>
            </w:r>
            <w:r>
              <w:rPr>
                <w:rFonts w:cstheme="minorHAnsi"/>
                <w:color w:val="00234C" w:themeColor="text1"/>
              </w:rPr>
              <w:t>4</w:t>
            </w:r>
          </w:p>
        </w:tc>
        <w:tc>
          <w:tcPr>
            <w:tcW w:w="1531" w:type="dxa"/>
          </w:tcPr>
          <w:p w14:paraId="4D319421" w14:textId="77777777" w:rsidR="00EF16DB" w:rsidRPr="00BC3D59" w:rsidRDefault="00EF16DB" w:rsidP="009D61E7">
            <w:pPr>
              <w:rPr>
                <w:rFonts w:cstheme="minorHAnsi"/>
                <w:color w:val="00234C" w:themeColor="text1"/>
              </w:rPr>
            </w:pPr>
            <w:r w:rsidRPr="00BC3D59">
              <w:rPr>
                <w:rFonts w:cstheme="minorHAnsi"/>
                <w:color w:val="00234C" w:themeColor="text1"/>
              </w:rPr>
              <w:t>435(1)(e)</w:t>
            </w:r>
          </w:p>
        </w:tc>
      </w:tr>
      <w:tr w:rsidR="00EF16DB" w:rsidRPr="00BC3D59" w14:paraId="6DD26AFF" w14:textId="77777777" w:rsidTr="009D61E7">
        <w:tc>
          <w:tcPr>
            <w:tcW w:w="2011" w:type="dxa"/>
            <w:vMerge/>
          </w:tcPr>
          <w:p w14:paraId="39916BAF" w14:textId="77777777" w:rsidR="00EF16DB" w:rsidRPr="00BC3D59" w:rsidRDefault="00EF16DB" w:rsidP="009D61E7">
            <w:pPr>
              <w:rPr>
                <w:rFonts w:cstheme="minorHAnsi"/>
                <w:color w:val="00234C" w:themeColor="text1"/>
              </w:rPr>
            </w:pPr>
          </w:p>
        </w:tc>
        <w:tc>
          <w:tcPr>
            <w:tcW w:w="4618" w:type="dxa"/>
          </w:tcPr>
          <w:p w14:paraId="1ADCF4F7" w14:textId="77777777" w:rsidR="00EF16DB" w:rsidRPr="00BC3D59" w:rsidRDefault="00EF16DB" w:rsidP="009D61E7">
            <w:pPr>
              <w:rPr>
                <w:rFonts w:cstheme="minorHAnsi"/>
                <w:color w:val="00234C" w:themeColor="text1"/>
              </w:rPr>
            </w:pPr>
            <w:r w:rsidRPr="00BC3D59">
              <w:rPr>
                <w:rFonts w:cstheme="minorHAnsi"/>
                <w:color w:val="00234C" w:themeColor="text1"/>
              </w:rPr>
              <w:t>Board approved concise risk statement</w:t>
            </w:r>
          </w:p>
        </w:tc>
        <w:tc>
          <w:tcPr>
            <w:tcW w:w="1304" w:type="dxa"/>
          </w:tcPr>
          <w:p w14:paraId="29AE70CA" w14:textId="77777777" w:rsidR="00EF16DB" w:rsidRPr="00BC3D59" w:rsidRDefault="00EF16DB" w:rsidP="009D61E7">
            <w:pPr>
              <w:rPr>
                <w:rFonts w:cstheme="minorHAnsi"/>
                <w:color w:val="00234C" w:themeColor="text1"/>
              </w:rPr>
            </w:pPr>
            <w:r w:rsidRPr="00BC3D59">
              <w:rPr>
                <w:rFonts w:cstheme="minorHAnsi"/>
                <w:color w:val="00234C" w:themeColor="text1"/>
              </w:rPr>
              <w:t>5.</w:t>
            </w:r>
            <w:r>
              <w:rPr>
                <w:rFonts w:cstheme="minorHAnsi"/>
                <w:color w:val="00234C" w:themeColor="text1"/>
              </w:rPr>
              <w:t>5</w:t>
            </w:r>
          </w:p>
        </w:tc>
        <w:tc>
          <w:tcPr>
            <w:tcW w:w="1531" w:type="dxa"/>
          </w:tcPr>
          <w:p w14:paraId="2429ACAF" w14:textId="77777777" w:rsidR="00EF16DB" w:rsidRPr="00BC3D59" w:rsidRDefault="00EF16DB" w:rsidP="009D61E7">
            <w:pPr>
              <w:rPr>
                <w:rFonts w:cstheme="minorHAnsi"/>
                <w:color w:val="00234C" w:themeColor="text1"/>
              </w:rPr>
            </w:pPr>
            <w:r w:rsidRPr="00BC3D59">
              <w:rPr>
                <w:rFonts w:cstheme="minorHAnsi"/>
                <w:color w:val="00234C" w:themeColor="text1"/>
              </w:rPr>
              <w:t>435(1)(f)</w:t>
            </w:r>
          </w:p>
        </w:tc>
      </w:tr>
      <w:tr w:rsidR="00EF16DB" w:rsidRPr="00BC3D59" w14:paraId="1C858D9C" w14:textId="77777777" w:rsidTr="009D61E7">
        <w:tc>
          <w:tcPr>
            <w:tcW w:w="2011" w:type="dxa"/>
            <w:vMerge/>
          </w:tcPr>
          <w:p w14:paraId="3C5FA608" w14:textId="77777777" w:rsidR="00EF16DB" w:rsidRPr="00BC3D59" w:rsidRDefault="00EF16DB" w:rsidP="009D61E7">
            <w:pPr>
              <w:rPr>
                <w:rFonts w:cstheme="minorHAnsi"/>
                <w:color w:val="00234C" w:themeColor="text1"/>
              </w:rPr>
            </w:pPr>
          </w:p>
        </w:tc>
        <w:tc>
          <w:tcPr>
            <w:tcW w:w="4618" w:type="dxa"/>
          </w:tcPr>
          <w:p w14:paraId="3C71623D" w14:textId="0D34D71D" w:rsidR="00EF16DB" w:rsidRPr="00BC3D59" w:rsidRDefault="00EF16DB" w:rsidP="009D61E7">
            <w:pPr>
              <w:rPr>
                <w:rFonts w:cstheme="minorHAnsi"/>
                <w:color w:val="00234C" w:themeColor="text1"/>
              </w:rPr>
            </w:pPr>
            <w:r w:rsidRPr="00BC3D59">
              <w:rPr>
                <w:rFonts w:cstheme="minorHAnsi"/>
                <w:color w:val="00234C" w:themeColor="text1"/>
              </w:rPr>
              <w:t xml:space="preserve">Governance </w:t>
            </w:r>
            <w:r w:rsidR="00E916A4" w:rsidRPr="00BC3D59">
              <w:rPr>
                <w:rFonts w:cstheme="minorHAnsi"/>
                <w:color w:val="00234C" w:themeColor="text1"/>
              </w:rPr>
              <w:t>–</w:t>
            </w:r>
            <w:r w:rsidRPr="00BC3D59">
              <w:rPr>
                <w:rFonts w:cstheme="minorHAnsi"/>
                <w:color w:val="00234C" w:themeColor="text1"/>
              </w:rPr>
              <w:t xml:space="preserve"> Number of directorships held by Board members</w:t>
            </w:r>
          </w:p>
        </w:tc>
        <w:tc>
          <w:tcPr>
            <w:tcW w:w="1304" w:type="dxa"/>
          </w:tcPr>
          <w:p w14:paraId="64D29620" w14:textId="77777777" w:rsidR="00EF16DB" w:rsidRPr="00BC3D59" w:rsidRDefault="00EF16DB" w:rsidP="009D61E7">
            <w:pPr>
              <w:rPr>
                <w:rFonts w:cstheme="minorHAnsi"/>
                <w:color w:val="00234C" w:themeColor="text1"/>
              </w:rPr>
            </w:pPr>
            <w:r w:rsidRPr="00BC3D59">
              <w:rPr>
                <w:rFonts w:cstheme="minorHAnsi"/>
                <w:color w:val="00234C" w:themeColor="text1"/>
              </w:rPr>
              <w:t>5</w:t>
            </w:r>
            <w:r>
              <w:rPr>
                <w:rFonts w:cstheme="minorHAnsi"/>
                <w:color w:val="00234C" w:themeColor="text1"/>
              </w:rPr>
              <w:t>.6.2</w:t>
            </w:r>
          </w:p>
        </w:tc>
        <w:tc>
          <w:tcPr>
            <w:tcW w:w="1531" w:type="dxa"/>
          </w:tcPr>
          <w:p w14:paraId="7DD62CE7" w14:textId="77777777" w:rsidR="00EF16DB" w:rsidRPr="00BC3D59" w:rsidRDefault="00EF16DB" w:rsidP="009D61E7">
            <w:pPr>
              <w:rPr>
                <w:rFonts w:cstheme="minorHAnsi"/>
                <w:color w:val="00234C" w:themeColor="text1"/>
              </w:rPr>
            </w:pPr>
            <w:r w:rsidRPr="00BC3D59">
              <w:rPr>
                <w:rFonts w:cstheme="minorHAnsi"/>
                <w:color w:val="00234C" w:themeColor="text1"/>
              </w:rPr>
              <w:t>435(2)(a)</w:t>
            </w:r>
          </w:p>
        </w:tc>
      </w:tr>
      <w:tr w:rsidR="00EF16DB" w:rsidRPr="00BC3D59" w14:paraId="4796C254" w14:textId="77777777" w:rsidTr="009D61E7">
        <w:tc>
          <w:tcPr>
            <w:tcW w:w="2011" w:type="dxa"/>
            <w:vMerge/>
          </w:tcPr>
          <w:p w14:paraId="4A965E88" w14:textId="77777777" w:rsidR="00EF16DB" w:rsidRPr="00BC3D59" w:rsidRDefault="00EF16DB" w:rsidP="009D61E7">
            <w:pPr>
              <w:rPr>
                <w:rFonts w:cstheme="minorHAnsi"/>
                <w:color w:val="00234C" w:themeColor="text1"/>
              </w:rPr>
            </w:pPr>
          </w:p>
        </w:tc>
        <w:tc>
          <w:tcPr>
            <w:tcW w:w="4618" w:type="dxa"/>
          </w:tcPr>
          <w:p w14:paraId="05B55E7A" w14:textId="77777777" w:rsidR="00EF16DB" w:rsidRPr="00BC3D59" w:rsidRDefault="00EF16DB" w:rsidP="009D61E7">
            <w:pPr>
              <w:rPr>
                <w:rFonts w:cstheme="minorHAnsi"/>
                <w:color w:val="00234C" w:themeColor="text1"/>
              </w:rPr>
            </w:pPr>
            <w:r w:rsidRPr="00BC3D59">
              <w:rPr>
                <w:rFonts w:cstheme="minorHAnsi"/>
                <w:color w:val="00234C" w:themeColor="text1"/>
              </w:rPr>
              <w:t>Governance – Board recruitment policy</w:t>
            </w:r>
          </w:p>
        </w:tc>
        <w:tc>
          <w:tcPr>
            <w:tcW w:w="1304" w:type="dxa"/>
          </w:tcPr>
          <w:p w14:paraId="19F62459" w14:textId="77777777" w:rsidR="00EF16DB" w:rsidRPr="00BC3D59" w:rsidRDefault="00EF16DB" w:rsidP="009D61E7">
            <w:pPr>
              <w:rPr>
                <w:rFonts w:cstheme="minorHAnsi"/>
                <w:color w:val="00234C" w:themeColor="text1"/>
              </w:rPr>
            </w:pPr>
            <w:r w:rsidRPr="00BC3D59">
              <w:rPr>
                <w:rFonts w:cstheme="minorHAnsi"/>
                <w:color w:val="00234C" w:themeColor="text1"/>
              </w:rPr>
              <w:t>5</w:t>
            </w:r>
            <w:r>
              <w:rPr>
                <w:rFonts w:cstheme="minorHAnsi"/>
                <w:color w:val="00234C" w:themeColor="text1"/>
              </w:rPr>
              <w:t>.6.3</w:t>
            </w:r>
          </w:p>
        </w:tc>
        <w:tc>
          <w:tcPr>
            <w:tcW w:w="1531" w:type="dxa"/>
          </w:tcPr>
          <w:p w14:paraId="12DD1C63" w14:textId="77777777" w:rsidR="00EF16DB" w:rsidRPr="00BC3D59" w:rsidRDefault="00EF16DB" w:rsidP="009D61E7">
            <w:pPr>
              <w:rPr>
                <w:rFonts w:cstheme="minorHAnsi"/>
                <w:color w:val="00234C" w:themeColor="text1"/>
              </w:rPr>
            </w:pPr>
            <w:r w:rsidRPr="00BC3D59">
              <w:rPr>
                <w:rFonts w:cstheme="minorHAnsi"/>
                <w:color w:val="00234C" w:themeColor="text1"/>
              </w:rPr>
              <w:t>435(2)(b)</w:t>
            </w:r>
          </w:p>
        </w:tc>
      </w:tr>
      <w:tr w:rsidR="00EF16DB" w:rsidRPr="00BC3D59" w14:paraId="67ED2849" w14:textId="77777777" w:rsidTr="009D61E7">
        <w:tc>
          <w:tcPr>
            <w:tcW w:w="2011" w:type="dxa"/>
            <w:vMerge/>
          </w:tcPr>
          <w:p w14:paraId="7DA9EB7A" w14:textId="77777777" w:rsidR="00EF16DB" w:rsidRPr="00BC3D59" w:rsidRDefault="00EF16DB" w:rsidP="009D61E7">
            <w:pPr>
              <w:rPr>
                <w:rFonts w:cstheme="minorHAnsi"/>
                <w:color w:val="00234C" w:themeColor="text1"/>
              </w:rPr>
            </w:pPr>
          </w:p>
        </w:tc>
        <w:tc>
          <w:tcPr>
            <w:tcW w:w="4618" w:type="dxa"/>
          </w:tcPr>
          <w:p w14:paraId="7ABB94CA" w14:textId="77777777" w:rsidR="00EF16DB" w:rsidRPr="00BC3D59" w:rsidRDefault="00EF16DB" w:rsidP="009D61E7">
            <w:pPr>
              <w:rPr>
                <w:rFonts w:cstheme="minorHAnsi"/>
                <w:color w:val="00234C" w:themeColor="text1"/>
              </w:rPr>
            </w:pPr>
            <w:r w:rsidRPr="00BC3D59">
              <w:rPr>
                <w:rFonts w:cstheme="minorHAnsi"/>
                <w:color w:val="00234C" w:themeColor="text1"/>
              </w:rPr>
              <w:t>Governance – Board diversity policy</w:t>
            </w:r>
          </w:p>
        </w:tc>
        <w:tc>
          <w:tcPr>
            <w:tcW w:w="1304" w:type="dxa"/>
          </w:tcPr>
          <w:p w14:paraId="0947F1C3" w14:textId="77777777" w:rsidR="00EF16DB" w:rsidRPr="00BC3D59" w:rsidRDefault="00EF16DB" w:rsidP="009D61E7">
            <w:pPr>
              <w:rPr>
                <w:rFonts w:cstheme="minorHAnsi"/>
                <w:color w:val="00234C" w:themeColor="text1"/>
              </w:rPr>
            </w:pPr>
            <w:r w:rsidRPr="00BC3D59">
              <w:rPr>
                <w:rFonts w:cstheme="minorHAnsi"/>
                <w:color w:val="00234C" w:themeColor="text1"/>
              </w:rPr>
              <w:t>5</w:t>
            </w:r>
            <w:r>
              <w:rPr>
                <w:rFonts w:cstheme="minorHAnsi"/>
                <w:color w:val="00234C" w:themeColor="text1"/>
              </w:rPr>
              <w:t>.6.4</w:t>
            </w:r>
          </w:p>
        </w:tc>
        <w:tc>
          <w:tcPr>
            <w:tcW w:w="1531" w:type="dxa"/>
          </w:tcPr>
          <w:p w14:paraId="28127A5E" w14:textId="77777777" w:rsidR="00EF16DB" w:rsidRPr="00BC3D59" w:rsidRDefault="00EF16DB" w:rsidP="009D61E7">
            <w:pPr>
              <w:rPr>
                <w:rFonts w:cstheme="minorHAnsi"/>
                <w:color w:val="00234C" w:themeColor="text1"/>
              </w:rPr>
            </w:pPr>
            <w:r w:rsidRPr="00BC3D59">
              <w:rPr>
                <w:rFonts w:cstheme="minorHAnsi"/>
                <w:color w:val="00234C" w:themeColor="text1"/>
              </w:rPr>
              <w:t>435(2)(c)</w:t>
            </w:r>
          </w:p>
        </w:tc>
      </w:tr>
      <w:tr w:rsidR="00EF16DB" w:rsidRPr="00BC3D59" w14:paraId="666A3351" w14:textId="77777777" w:rsidTr="009D61E7">
        <w:tc>
          <w:tcPr>
            <w:tcW w:w="2011" w:type="dxa"/>
            <w:vMerge/>
          </w:tcPr>
          <w:p w14:paraId="102F64F2" w14:textId="77777777" w:rsidR="00EF16DB" w:rsidRPr="00BC3D59" w:rsidRDefault="00EF16DB" w:rsidP="009D61E7">
            <w:pPr>
              <w:rPr>
                <w:rFonts w:cstheme="minorHAnsi"/>
                <w:color w:val="00234C" w:themeColor="text1"/>
              </w:rPr>
            </w:pPr>
          </w:p>
        </w:tc>
        <w:tc>
          <w:tcPr>
            <w:tcW w:w="4618" w:type="dxa"/>
          </w:tcPr>
          <w:p w14:paraId="05404506" w14:textId="77777777" w:rsidR="00EF16DB" w:rsidRPr="00BC3D59" w:rsidRDefault="00EF16DB" w:rsidP="009D61E7">
            <w:pPr>
              <w:rPr>
                <w:rFonts w:cstheme="minorHAnsi"/>
                <w:color w:val="00234C" w:themeColor="text1"/>
              </w:rPr>
            </w:pPr>
            <w:r w:rsidRPr="00BC3D59">
              <w:rPr>
                <w:rFonts w:cstheme="minorHAnsi"/>
                <w:color w:val="00234C" w:themeColor="text1"/>
              </w:rPr>
              <w:t>Governance – Risk committee</w:t>
            </w:r>
          </w:p>
        </w:tc>
        <w:tc>
          <w:tcPr>
            <w:tcW w:w="1304" w:type="dxa"/>
          </w:tcPr>
          <w:p w14:paraId="0DA4B7FF" w14:textId="77777777" w:rsidR="00EF16DB" w:rsidRPr="00BC3D59" w:rsidRDefault="00EF16DB" w:rsidP="009D61E7">
            <w:pPr>
              <w:rPr>
                <w:rFonts w:cstheme="minorHAnsi"/>
                <w:color w:val="00234C" w:themeColor="text1"/>
              </w:rPr>
            </w:pPr>
            <w:r w:rsidRPr="00BC3D59">
              <w:rPr>
                <w:rFonts w:cstheme="minorHAnsi"/>
                <w:color w:val="00234C" w:themeColor="text1"/>
              </w:rPr>
              <w:t>5</w:t>
            </w:r>
            <w:r>
              <w:rPr>
                <w:rFonts w:cstheme="minorHAnsi"/>
                <w:color w:val="00234C" w:themeColor="text1"/>
              </w:rPr>
              <w:t>.6.6</w:t>
            </w:r>
          </w:p>
        </w:tc>
        <w:tc>
          <w:tcPr>
            <w:tcW w:w="1531" w:type="dxa"/>
          </w:tcPr>
          <w:p w14:paraId="033369B0" w14:textId="77777777" w:rsidR="00EF16DB" w:rsidRPr="00BC3D59" w:rsidRDefault="00EF16DB" w:rsidP="009D61E7">
            <w:pPr>
              <w:rPr>
                <w:rFonts w:cstheme="minorHAnsi"/>
                <w:color w:val="00234C" w:themeColor="text1"/>
              </w:rPr>
            </w:pPr>
            <w:r w:rsidRPr="00BC3D59">
              <w:rPr>
                <w:rFonts w:cstheme="minorHAnsi"/>
                <w:color w:val="00234C" w:themeColor="text1"/>
              </w:rPr>
              <w:t>435(2)(d)</w:t>
            </w:r>
          </w:p>
        </w:tc>
      </w:tr>
      <w:tr w:rsidR="00EF16DB" w:rsidRPr="00BC3D59" w14:paraId="2A866FE6" w14:textId="77777777" w:rsidTr="009D61E7">
        <w:tc>
          <w:tcPr>
            <w:tcW w:w="2011" w:type="dxa"/>
            <w:vMerge/>
          </w:tcPr>
          <w:p w14:paraId="133F94FB" w14:textId="77777777" w:rsidR="00EF16DB" w:rsidRPr="00BC3D59" w:rsidRDefault="00EF16DB" w:rsidP="009D61E7">
            <w:pPr>
              <w:rPr>
                <w:rFonts w:cstheme="minorHAnsi"/>
                <w:color w:val="00234C" w:themeColor="text1"/>
              </w:rPr>
            </w:pPr>
          </w:p>
        </w:tc>
        <w:tc>
          <w:tcPr>
            <w:tcW w:w="4618" w:type="dxa"/>
          </w:tcPr>
          <w:p w14:paraId="0943108B" w14:textId="77777777" w:rsidR="00EF16DB" w:rsidRPr="00BC3D59" w:rsidRDefault="00EF16DB" w:rsidP="009D61E7">
            <w:pPr>
              <w:rPr>
                <w:rFonts w:cstheme="minorHAnsi"/>
                <w:color w:val="00234C" w:themeColor="text1"/>
              </w:rPr>
            </w:pPr>
            <w:r w:rsidRPr="00BC3D59">
              <w:rPr>
                <w:rFonts w:cstheme="minorHAnsi"/>
                <w:color w:val="00234C" w:themeColor="text1"/>
              </w:rPr>
              <w:t>Governance – Risk information flow to Board of Directors</w:t>
            </w:r>
          </w:p>
        </w:tc>
        <w:tc>
          <w:tcPr>
            <w:tcW w:w="1304" w:type="dxa"/>
          </w:tcPr>
          <w:p w14:paraId="6CDE502D" w14:textId="77777777" w:rsidR="00EF16DB" w:rsidRPr="00BC3D59" w:rsidRDefault="00EF16DB" w:rsidP="009D61E7">
            <w:pPr>
              <w:rPr>
                <w:rFonts w:cstheme="minorHAnsi"/>
                <w:color w:val="00234C" w:themeColor="text1"/>
              </w:rPr>
            </w:pPr>
            <w:r w:rsidRPr="00BC3D59">
              <w:rPr>
                <w:rFonts w:cstheme="minorHAnsi"/>
                <w:color w:val="00234C" w:themeColor="text1"/>
              </w:rPr>
              <w:t>5</w:t>
            </w:r>
            <w:r>
              <w:rPr>
                <w:rFonts w:cstheme="minorHAnsi"/>
                <w:color w:val="00234C" w:themeColor="text1"/>
              </w:rPr>
              <w:t>.6</w:t>
            </w:r>
            <w:r w:rsidRPr="00BC3D59">
              <w:rPr>
                <w:rFonts w:cstheme="minorHAnsi"/>
                <w:color w:val="00234C" w:themeColor="text1"/>
              </w:rPr>
              <w:t>.</w:t>
            </w:r>
            <w:r>
              <w:rPr>
                <w:rFonts w:cstheme="minorHAnsi"/>
                <w:color w:val="00234C" w:themeColor="text1"/>
              </w:rPr>
              <w:t>5</w:t>
            </w:r>
          </w:p>
        </w:tc>
        <w:tc>
          <w:tcPr>
            <w:tcW w:w="1531" w:type="dxa"/>
          </w:tcPr>
          <w:p w14:paraId="27B6CA95" w14:textId="77777777" w:rsidR="00EF16DB" w:rsidRPr="00BC3D59" w:rsidRDefault="00EF16DB" w:rsidP="009D61E7">
            <w:pPr>
              <w:rPr>
                <w:rFonts w:cstheme="minorHAnsi"/>
                <w:color w:val="00234C" w:themeColor="text1"/>
              </w:rPr>
            </w:pPr>
            <w:r w:rsidRPr="00BC3D59">
              <w:rPr>
                <w:rFonts w:cstheme="minorHAnsi"/>
                <w:color w:val="00234C" w:themeColor="text1"/>
              </w:rPr>
              <w:t>435(2)(e)</w:t>
            </w:r>
          </w:p>
        </w:tc>
      </w:tr>
      <w:tr w:rsidR="00EF16DB" w:rsidRPr="00BC3D59" w14:paraId="58B6D9CF" w14:textId="77777777" w:rsidTr="009D61E7">
        <w:tc>
          <w:tcPr>
            <w:tcW w:w="2011" w:type="dxa"/>
            <w:vMerge w:val="restart"/>
          </w:tcPr>
          <w:p w14:paraId="027FA61F" w14:textId="77777777" w:rsidR="00EF16DB" w:rsidRPr="00BC3D59" w:rsidRDefault="00EF16DB" w:rsidP="009D61E7">
            <w:pPr>
              <w:rPr>
                <w:rFonts w:cstheme="minorHAnsi"/>
                <w:color w:val="00234C" w:themeColor="text1"/>
              </w:rPr>
            </w:pPr>
            <w:r w:rsidRPr="00BC3D59">
              <w:rPr>
                <w:rFonts w:cstheme="minorHAnsi"/>
                <w:color w:val="00234C" w:themeColor="text1"/>
              </w:rPr>
              <w:t>Scope of Application</w:t>
            </w:r>
          </w:p>
        </w:tc>
        <w:tc>
          <w:tcPr>
            <w:tcW w:w="4618" w:type="dxa"/>
          </w:tcPr>
          <w:p w14:paraId="7614A563" w14:textId="77777777" w:rsidR="00EF16DB" w:rsidRPr="00BC3D59" w:rsidRDefault="00EF16DB" w:rsidP="009D61E7">
            <w:pPr>
              <w:rPr>
                <w:rFonts w:cstheme="minorHAnsi"/>
                <w:color w:val="00234C" w:themeColor="text1"/>
              </w:rPr>
            </w:pPr>
            <w:r w:rsidRPr="00BC3D59">
              <w:rPr>
                <w:rFonts w:cstheme="minorHAnsi"/>
                <w:color w:val="00234C" w:themeColor="text1"/>
              </w:rPr>
              <w:t>Name of institution</w:t>
            </w:r>
          </w:p>
        </w:tc>
        <w:tc>
          <w:tcPr>
            <w:tcW w:w="1304" w:type="dxa"/>
          </w:tcPr>
          <w:p w14:paraId="1119B4AA" w14:textId="77777777" w:rsidR="00EF16DB" w:rsidRPr="00BC3D59" w:rsidRDefault="00EF16DB" w:rsidP="009D61E7">
            <w:pPr>
              <w:rPr>
                <w:rFonts w:cstheme="minorHAnsi"/>
                <w:color w:val="00234C" w:themeColor="text1"/>
              </w:rPr>
            </w:pPr>
            <w:r>
              <w:rPr>
                <w:rFonts w:cstheme="minorHAnsi"/>
                <w:color w:val="00234C" w:themeColor="text1"/>
              </w:rPr>
              <w:t xml:space="preserve">1, </w:t>
            </w:r>
            <w:r w:rsidRPr="00BC3D59">
              <w:rPr>
                <w:rFonts w:cstheme="minorHAnsi"/>
                <w:color w:val="00234C" w:themeColor="text1"/>
              </w:rPr>
              <w:t>3</w:t>
            </w:r>
          </w:p>
        </w:tc>
        <w:tc>
          <w:tcPr>
            <w:tcW w:w="1531" w:type="dxa"/>
          </w:tcPr>
          <w:p w14:paraId="2234A551" w14:textId="77777777" w:rsidR="00EF16DB" w:rsidRPr="00BC3D59" w:rsidRDefault="00EF16DB" w:rsidP="009D61E7">
            <w:pPr>
              <w:rPr>
                <w:rFonts w:cstheme="minorHAnsi"/>
                <w:color w:val="00234C" w:themeColor="text1"/>
              </w:rPr>
            </w:pPr>
            <w:r w:rsidRPr="00BC3D59">
              <w:rPr>
                <w:rFonts w:cstheme="minorHAnsi"/>
                <w:color w:val="00234C" w:themeColor="text1"/>
              </w:rPr>
              <w:t>436(a)</w:t>
            </w:r>
          </w:p>
        </w:tc>
      </w:tr>
      <w:tr w:rsidR="00EF16DB" w:rsidRPr="00BC3D59" w14:paraId="56DB2080" w14:textId="77777777" w:rsidTr="009D61E7">
        <w:tc>
          <w:tcPr>
            <w:tcW w:w="2011" w:type="dxa"/>
            <w:vMerge/>
          </w:tcPr>
          <w:p w14:paraId="79CEBBAD" w14:textId="77777777" w:rsidR="00EF16DB" w:rsidRPr="00BC3D59" w:rsidRDefault="00EF16DB" w:rsidP="009D61E7">
            <w:pPr>
              <w:rPr>
                <w:rFonts w:cstheme="minorHAnsi"/>
                <w:color w:val="00234C" w:themeColor="text1"/>
              </w:rPr>
            </w:pPr>
          </w:p>
        </w:tc>
        <w:tc>
          <w:tcPr>
            <w:tcW w:w="4618" w:type="dxa"/>
          </w:tcPr>
          <w:p w14:paraId="0B02E81E"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Basis of consolidation </w:t>
            </w:r>
          </w:p>
        </w:tc>
        <w:tc>
          <w:tcPr>
            <w:tcW w:w="1304" w:type="dxa"/>
          </w:tcPr>
          <w:p w14:paraId="098F7B94"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6084847A" w14:textId="77777777" w:rsidR="00EF16DB" w:rsidRPr="00BC3D59" w:rsidRDefault="00EF16DB" w:rsidP="009D61E7">
            <w:pPr>
              <w:rPr>
                <w:rFonts w:cstheme="minorHAnsi"/>
                <w:color w:val="00234C" w:themeColor="text1"/>
              </w:rPr>
            </w:pPr>
            <w:r w:rsidRPr="00BC3D59">
              <w:rPr>
                <w:rFonts w:cstheme="minorHAnsi"/>
                <w:color w:val="00234C" w:themeColor="text1"/>
              </w:rPr>
              <w:t>436(b)(</w:t>
            </w:r>
            <w:proofErr w:type="spellStart"/>
            <w:r w:rsidRPr="00BC3D59">
              <w:rPr>
                <w:rFonts w:cstheme="minorHAnsi"/>
                <w:color w:val="00234C" w:themeColor="text1"/>
              </w:rPr>
              <w:t>i</w:t>
            </w:r>
            <w:proofErr w:type="spellEnd"/>
            <w:r w:rsidRPr="00BC3D59">
              <w:rPr>
                <w:rFonts w:cstheme="minorHAnsi"/>
                <w:color w:val="00234C" w:themeColor="text1"/>
              </w:rPr>
              <w:t>) – (iv)</w:t>
            </w:r>
          </w:p>
        </w:tc>
      </w:tr>
      <w:tr w:rsidR="00EF16DB" w:rsidRPr="00BC3D59" w14:paraId="2A73A60D" w14:textId="77777777" w:rsidTr="009D61E7">
        <w:tc>
          <w:tcPr>
            <w:tcW w:w="2011" w:type="dxa"/>
            <w:vMerge/>
          </w:tcPr>
          <w:p w14:paraId="2F7AA2B9" w14:textId="77777777" w:rsidR="00EF16DB" w:rsidRPr="00BC3D59" w:rsidRDefault="00EF16DB" w:rsidP="009D61E7">
            <w:pPr>
              <w:rPr>
                <w:rFonts w:cstheme="minorHAnsi"/>
                <w:color w:val="00234C" w:themeColor="text1"/>
              </w:rPr>
            </w:pPr>
          </w:p>
        </w:tc>
        <w:tc>
          <w:tcPr>
            <w:tcW w:w="4618" w:type="dxa"/>
          </w:tcPr>
          <w:p w14:paraId="0EC14CFB"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Impediment on prompt transfer of own funds or repayment of liabilities </w:t>
            </w:r>
          </w:p>
        </w:tc>
        <w:tc>
          <w:tcPr>
            <w:tcW w:w="1304" w:type="dxa"/>
          </w:tcPr>
          <w:p w14:paraId="28B2EE62"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36FFE17" w14:textId="77777777" w:rsidR="00EF16DB" w:rsidRPr="00BC3D59" w:rsidRDefault="00EF16DB" w:rsidP="009D61E7">
            <w:pPr>
              <w:rPr>
                <w:rFonts w:cstheme="minorHAnsi"/>
                <w:color w:val="00234C" w:themeColor="text1"/>
              </w:rPr>
            </w:pPr>
            <w:r w:rsidRPr="00BC3D59">
              <w:rPr>
                <w:rFonts w:cstheme="minorHAnsi"/>
                <w:color w:val="00234C" w:themeColor="text1"/>
              </w:rPr>
              <w:t>436(c)</w:t>
            </w:r>
          </w:p>
        </w:tc>
      </w:tr>
      <w:tr w:rsidR="00EF16DB" w:rsidRPr="00BC3D59" w14:paraId="0B8E4781" w14:textId="77777777" w:rsidTr="009D61E7">
        <w:tc>
          <w:tcPr>
            <w:tcW w:w="2011" w:type="dxa"/>
            <w:vMerge/>
          </w:tcPr>
          <w:p w14:paraId="31B61791" w14:textId="77777777" w:rsidR="00EF16DB" w:rsidRPr="00BC3D59" w:rsidRDefault="00EF16DB" w:rsidP="009D61E7">
            <w:pPr>
              <w:rPr>
                <w:rFonts w:cstheme="minorHAnsi"/>
                <w:color w:val="00234C" w:themeColor="text1"/>
              </w:rPr>
            </w:pPr>
          </w:p>
        </w:tc>
        <w:tc>
          <w:tcPr>
            <w:tcW w:w="4618" w:type="dxa"/>
          </w:tcPr>
          <w:p w14:paraId="31B2DD29" w14:textId="77777777" w:rsidR="00EF16DB" w:rsidRPr="00BC3D59" w:rsidRDefault="00EF16DB" w:rsidP="009D61E7">
            <w:pPr>
              <w:rPr>
                <w:rFonts w:cstheme="minorHAnsi"/>
                <w:color w:val="00234C" w:themeColor="text1"/>
              </w:rPr>
            </w:pPr>
            <w:r w:rsidRPr="00BC3D59">
              <w:rPr>
                <w:rFonts w:cstheme="minorHAnsi"/>
                <w:color w:val="00234C" w:themeColor="text1"/>
              </w:rPr>
              <w:t>Shortfall in own funds in all subsidiaries</w:t>
            </w:r>
          </w:p>
        </w:tc>
        <w:tc>
          <w:tcPr>
            <w:tcW w:w="1304" w:type="dxa"/>
          </w:tcPr>
          <w:p w14:paraId="35DB2C50"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343FB84E" w14:textId="77777777" w:rsidR="00EF16DB" w:rsidRPr="00BC3D59" w:rsidRDefault="00EF16DB" w:rsidP="009D61E7">
            <w:pPr>
              <w:rPr>
                <w:rFonts w:cstheme="minorHAnsi"/>
                <w:color w:val="00234C" w:themeColor="text1"/>
              </w:rPr>
            </w:pPr>
            <w:r w:rsidRPr="00BC3D59">
              <w:rPr>
                <w:rFonts w:cstheme="minorHAnsi"/>
                <w:color w:val="00234C" w:themeColor="text1"/>
              </w:rPr>
              <w:t>436(d)</w:t>
            </w:r>
          </w:p>
        </w:tc>
      </w:tr>
      <w:tr w:rsidR="00EF16DB" w:rsidRPr="00BC3D59" w14:paraId="07ED43DE" w14:textId="77777777" w:rsidTr="009D61E7">
        <w:tc>
          <w:tcPr>
            <w:tcW w:w="2011" w:type="dxa"/>
            <w:vMerge/>
          </w:tcPr>
          <w:p w14:paraId="6C59D80F" w14:textId="77777777" w:rsidR="00EF16DB" w:rsidRPr="00BC3D59" w:rsidRDefault="00EF16DB" w:rsidP="009D61E7">
            <w:pPr>
              <w:rPr>
                <w:rFonts w:cstheme="minorHAnsi"/>
                <w:color w:val="00234C" w:themeColor="text1"/>
              </w:rPr>
            </w:pPr>
          </w:p>
        </w:tc>
        <w:tc>
          <w:tcPr>
            <w:tcW w:w="4618" w:type="dxa"/>
          </w:tcPr>
          <w:p w14:paraId="4DC29A21" w14:textId="77777777" w:rsidR="00EF16DB" w:rsidRPr="00BC3D59" w:rsidRDefault="00EF16DB" w:rsidP="009D61E7">
            <w:pPr>
              <w:rPr>
                <w:rFonts w:cstheme="minorHAnsi"/>
                <w:color w:val="00234C" w:themeColor="text1"/>
              </w:rPr>
            </w:pPr>
            <w:r w:rsidRPr="00BC3D59">
              <w:rPr>
                <w:rFonts w:cstheme="minorHAnsi"/>
                <w:color w:val="00234C" w:themeColor="text1"/>
              </w:rPr>
              <w:t>Circumstances making use of “Derogation to the application of prudential requirements on an individual basis” and “Individual consolidation method”</w:t>
            </w:r>
          </w:p>
        </w:tc>
        <w:tc>
          <w:tcPr>
            <w:tcW w:w="1304" w:type="dxa"/>
          </w:tcPr>
          <w:p w14:paraId="3D9FC65F"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3589F0F2" w14:textId="77777777" w:rsidR="00EF16DB" w:rsidRPr="00BC3D59" w:rsidRDefault="00EF16DB" w:rsidP="009D61E7">
            <w:pPr>
              <w:rPr>
                <w:rFonts w:cstheme="minorHAnsi"/>
                <w:color w:val="00234C" w:themeColor="text1"/>
              </w:rPr>
            </w:pPr>
            <w:r w:rsidRPr="00BC3D59">
              <w:rPr>
                <w:rFonts w:cstheme="minorHAnsi"/>
                <w:color w:val="00234C" w:themeColor="text1"/>
              </w:rPr>
              <w:t>436(e)</w:t>
            </w:r>
          </w:p>
        </w:tc>
      </w:tr>
      <w:tr w:rsidR="00EF16DB" w:rsidRPr="00BC3D59" w14:paraId="7E9A2D07" w14:textId="77777777" w:rsidTr="009D61E7">
        <w:tc>
          <w:tcPr>
            <w:tcW w:w="2011" w:type="dxa"/>
            <w:vMerge w:val="restart"/>
          </w:tcPr>
          <w:p w14:paraId="345147DB" w14:textId="77777777" w:rsidR="00EF16DB" w:rsidRPr="00BC3D59" w:rsidRDefault="00EF16DB" w:rsidP="009D61E7">
            <w:pPr>
              <w:rPr>
                <w:rFonts w:cstheme="minorHAnsi"/>
                <w:color w:val="00234C" w:themeColor="text1"/>
              </w:rPr>
            </w:pPr>
            <w:r w:rsidRPr="00BC3D59">
              <w:rPr>
                <w:rFonts w:cstheme="minorHAnsi"/>
                <w:color w:val="00234C" w:themeColor="text1"/>
              </w:rPr>
              <w:t>Own Funds</w:t>
            </w:r>
          </w:p>
        </w:tc>
        <w:tc>
          <w:tcPr>
            <w:tcW w:w="4618" w:type="dxa"/>
          </w:tcPr>
          <w:p w14:paraId="2D3E7CD8" w14:textId="77777777" w:rsidR="00EF16DB" w:rsidRPr="00BC3D59" w:rsidRDefault="00EF16DB" w:rsidP="009D61E7">
            <w:pPr>
              <w:rPr>
                <w:rFonts w:cstheme="minorHAnsi"/>
                <w:color w:val="00234C" w:themeColor="text1"/>
              </w:rPr>
            </w:pPr>
            <w:r w:rsidRPr="00BC3D59">
              <w:rPr>
                <w:rFonts w:cstheme="minorHAnsi"/>
                <w:color w:val="00234C" w:themeColor="text1"/>
              </w:rPr>
              <w:t>Full reconciliation of components of own funds to audited balance sheet</w:t>
            </w:r>
          </w:p>
        </w:tc>
        <w:tc>
          <w:tcPr>
            <w:tcW w:w="1304" w:type="dxa"/>
          </w:tcPr>
          <w:p w14:paraId="51482D9B"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590A638E" w14:textId="77777777" w:rsidR="00EF16DB" w:rsidRPr="00BC3D59" w:rsidRDefault="00EF16DB" w:rsidP="009D61E7">
            <w:pPr>
              <w:rPr>
                <w:rFonts w:cstheme="minorHAnsi"/>
                <w:color w:val="00234C" w:themeColor="text1"/>
              </w:rPr>
            </w:pPr>
            <w:r w:rsidRPr="00BC3D59">
              <w:rPr>
                <w:rFonts w:cstheme="minorHAnsi"/>
                <w:color w:val="00234C" w:themeColor="text1"/>
              </w:rPr>
              <w:t>437(1)(a)</w:t>
            </w:r>
          </w:p>
        </w:tc>
      </w:tr>
      <w:tr w:rsidR="00EF16DB" w:rsidRPr="00BC3D59" w14:paraId="3A773748" w14:textId="77777777" w:rsidTr="009D61E7">
        <w:tc>
          <w:tcPr>
            <w:tcW w:w="2011" w:type="dxa"/>
            <w:vMerge/>
          </w:tcPr>
          <w:p w14:paraId="7BBE5BB4" w14:textId="77777777" w:rsidR="00EF16DB" w:rsidRPr="00BC3D59" w:rsidRDefault="00EF16DB" w:rsidP="009D61E7">
            <w:pPr>
              <w:rPr>
                <w:rFonts w:cstheme="minorHAnsi"/>
                <w:color w:val="00234C" w:themeColor="text1"/>
              </w:rPr>
            </w:pPr>
          </w:p>
        </w:tc>
        <w:tc>
          <w:tcPr>
            <w:tcW w:w="4618" w:type="dxa"/>
          </w:tcPr>
          <w:p w14:paraId="50D0F376" w14:textId="77777777" w:rsidR="00EF16DB" w:rsidRPr="00BC3D59" w:rsidRDefault="00EF16DB" w:rsidP="009D61E7">
            <w:pPr>
              <w:rPr>
                <w:rFonts w:cstheme="minorHAnsi"/>
                <w:color w:val="00234C" w:themeColor="text1"/>
              </w:rPr>
            </w:pPr>
            <w:r w:rsidRPr="00BC3D59">
              <w:rPr>
                <w:rFonts w:cstheme="minorHAnsi"/>
                <w:color w:val="00234C" w:themeColor="text1"/>
              </w:rPr>
              <w:t>Description of main features of components of own funds</w:t>
            </w:r>
          </w:p>
        </w:tc>
        <w:tc>
          <w:tcPr>
            <w:tcW w:w="1304" w:type="dxa"/>
          </w:tcPr>
          <w:p w14:paraId="7B18E56F"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0526BEED" w14:textId="77777777" w:rsidR="00EF16DB" w:rsidRPr="00BC3D59" w:rsidRDefault="00EF16DB" w:rsidP="009D61E7">
            <w:pPr>
              <w:rPr>
                <w:rFonts w:cstheme="minorHAnsi"/>
                <w:color w:val="00234C" w:themeColor="text1"/>
              </w:rPr>
            </w:pPr>
            <w:r w:rsidRPr="00BC3D59">
              <w:rPr>
                <w:rFonts w:cstheme="minorHAnsi"/>
                <w:color w:val="00234C" w:themeColor="text1"/>
              </w:rPr>
              <w:t>437(1)(b)</w:t>
            </w:r>
          </w:p>
        </w:tc>
      </w:tr>
      <w:tr w:rsidR="00EF16DB" w:rsidRPr="00BC3D59" w14:paraId="7A53F5F3" w14:textId="77777777" w:rsidTr="009D61E7">
        <w:tc>
          <w:tcPr>
            <w:tcW w:w="2011" w:type="dxa"/>
            <w:vMerge/>
          </w:tcPr>
          <w:p w14:paraId="0A908CF1" w14:textId="77777777" w:rsidR="00EF16DB" w:rsidRPr="00BC3D59" w:rsidRDefault="00EF16DB" w:rsidP="009D61E7">
            <w:pPr>
              <w:rPr>
                <w:rFonts w:cstheme="minorHAnsi"/>
                <w:color w:val="00234C" w:themeColor="text1"/>
              </w:rPr>
            </w:pPr>
          </w:p>
        </w:tc>
        <w:tc>
          <w:tcPr>
            <w:tcW w:w="4618" w:type="dxa"/>
          </w:tcPr>
          <w:p w14:paraId="667BAD79" w14:textId="77777777" w:rsidR="00EF16DB" w:rsidRPr="00BC3D59" w:rsidRDefault="00EF16DB" w:rsidP="009D61E7">
            <w:pPr>
              <w:rPr>
                <w:rFonts w:cstheme="minorHAnsi"/>
                <w:color w:val="00234C" w:themeColor="text1"/>
              </w:rPr>
            </w:pPr>
            <w:r w:rsidRPr="00BC3D59">
              <w:rPr>
                <w:rFonts w:cstheme="minorHAnsi"/>
                <w:color w:val="00234C" w:themeColor="text1"/>
              </w:rPr>
              <w:t>Terms and conditions of components of own funds</w:t>
            </w:r>
          </w:p>
        </w:tc>
        <w:tc>
          <w:tcPr>
            <w:tcW w:w="1304" w:type="dxa"/>
          </w:tcPr>
          <w:p w14:paraId="31BAF671"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6C8D0DB6" w14:textId="77777777" w:rsidR="00EF16DB" w:rsidRPr="00BC3D59" w:rsidRDefault="00EF16DB" w:rsidP="009D61E7">
            <w:pPr>
              <w:rPr>
                <w:rFonts w:cstheme="minorHAnsi"/>
                <w:color w:val="00234C" w:themeColor="text1"/>
              </w:rPr>
            </w:pPr>
            <w:r w:rsidRPr="00BC3D59">
              <w:rPr>
                <w:rFonts w:cstheme="minorHAnsi"/>
                <w:color w:val="00234C" w:themeColor="text1"/>
              </w:rPr>
              <w:t>437(1)(c)</w:t>
            </w:r>
          </w:p>
        </w:tc>
      </w:tr>
      <w:tr w:rsidR="00EF16DB" w:rsidRPr="00BC3D59" w14:paraId="626D57D9" w14:textId="77777777" w:rsidTr="009D61E7">
        <w:tc>
          <w:tcPr>
            <w:tcW w:w="2011" w:type="dxa"/>
            <w:vMerge/>
          </w:tcPr>
          <w:p w14:paraId="020F6EC8" w14:textId="77777777" w:rsidR="00EF16DB" w:rsidRPr="00BC3D59" w:rsidRDefault="00EF16DB" w:rsidP="009D61E7">
            <w:pPr>
              <w:rPr>
                <w:rFonts w:cstheme="minorHAnsi"/>
                <w:color w:val="00234C" w:themeColor="text1"/>
              </w:rPr>
            </w:pPr>
          </w:p>
        </w:tc>
        <w:tc>
          <w:tcPr>
            <w:tcW w:w="4618" w:type="dxa"/>
          </w:tcPr>
          <w:p w14:paraId="251999BE" w14:textId="77777777" w:rsidR="00EF16DB" w:rsidRPr="00BC3D59" w:rsidRDefault="00EF16DB" w:rsidP="009D61E7">
            <w:pPr>
              <w:rPr>
                <w:rFonts w:cstheme="minorHAnsi"/>
                <w:color w:val="00234C" w:themeColor="text1"/>
              </w:rPr>
            </w:pPr>
            <w:r w:rsidRPr="00BC3D59">
              <w:rPr>
                <w:rFonts w:cstheme="minorHAnsi"/>
                <w:color w:val="00234C" w:themeColor="text1"/>
              </w:rPr>
              <w:t>Nature and amounts of each prudential filter pursuant to Articles 32 to 35</w:t>
            </w:r>
          </w:p>
        </w:tc>
        <w:tc>
          <w:tcPr>
            <w:tcW w:w="1304" w:type="dxa"/>
          </w:tcPr>
          <w:p w14:paraId="622BD282"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4637B6D1" w14:textId="77777777" w:rsidR="00EF16DB" w:rsidRPr="00BC3D59" w:rsidRDefault="00EF16DB" w:rsidP="009D61E7">
            <w:pPr>
              <w:rPr>
                <w:rFonts w:cstheme="minorHAnsi"/>
                <w:color w:val="00234C" w:themeColor="text1"/>
              </w:rPr>
            </w:pPr>
            <w:r w:rsidRPr="00BC3D59">
              <w:rPr>
                <w:rFonts w:cstheme="minorHAnsi"/>
                <w:color w:val="00234C" w:themeColor="text1"/>
              </w:rPr>
              <w:t>437(1)(d)(</w:t>
            </w:r>
            <w:proofErr w:type="spellStart"/>
            <w:r w:rsidRPr="00BC3D59">
              <w:rPr>
                <w:rFonts w:cstheme="minorHAnsi"/>
                <w:color w:val="00234C" w:themeColor="text1"/>
              </w:rPr>
              <w:t>i</w:t>
            </w:r>
            <w:proofErr w:type="spellEnd"/>
            <w:r w:rsidRPr="00BC3D59">
              <w:rPr>
                <w:rFonts w:cstheme="minorHAnsi"/>
                <w:color w:val="00234C" w:themeColor="text1"/>
              </w:rPr>
              <w:t>)</w:t>
            </w:r>
          </w:p>
        </w:tc>
      </w:tr>
      <w:tr w:rsidR="00EF16DB" w:rsidRPr="00BC3D59" w14:paraId="510651DE" w14:textId="77777777" w:rsidTr="009D61E7">
        <w:tc>
          <w:tcPr>
            <w:tcW w:w="2011" w:type="dxa"/>
            <w:vMerge/>
          </w:tcPr>
          <w:p w14:paraId="17D01D91" w14:textId="77777777" w:rsidR="00EF16DB" w:rsidRPr="00BC3D59" w:rsidRDefault="00EF16DB" w:rsidP="009D61E7">
            <w:pPr>
              <w:rPr>
                <w:rFonts w:cstheme="minorHAnsi"/>
                <w:color w:val="00234C" w:themeColor="text1"/>
              </w:rPr>
            </w:pPr>
          </w:p>
        </w:tc>
        <w:tc>
          <w:tcPr>
            <w:tcW w:w="4618" w:type="dxa"/>
          </w:tcPr>
          <w:p w14:paraId="260AEF36" w14:textId="77777777" w:rsidR="00EF16DB" w:rsidRPr="00BC3D59" w:rsidRDefault="00EF16DB" w:rsidP="009D61E7">
            <w:pPr>
              <w:rPr>
                <w:rFonts w:cstheme="minorHAnsi"/>
                <w:color w:val="00234C" w:themeColor="text1"/>
              </w:rPr>
            </w:pPr>
            <w:r w:rsidRPr="00BC3D59">
              <w:rPr>
                <w:rFonts w:cstheme="minorHAnsi"/>
                <w:color w:val="00234C" w:themeColor="text1"/>
              </w:rPr>
              <w:t>Nature and amounts of each deduction made pursuant to Articles 36,56 and 66</w:t>
            </w:r>
          </w:p>
        </w:tc>
        <w:tc>
          <w:tcPr>
            <w:tcW w:w="1304" w:type="dxa"/>
          </w:tcPr>
          <w:p w14:paraId="0C87B28D"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4CD98D16" w14:textId="77777777" w:rsidR="00EF16DB" w:rsidRPr="00BC3D59" w:rsidRDefault="00EF16DB" w:rsidP="009D61E7">
            <w:pPr>
              <w:rPr>
                <w:rFonts w:cstheme="minorHAnsi"/>
                <w:color w:val="00234C" w:themeColor="text1"/>
              </w:rPr>
            </w:pPr>
            <w:r w:rsidRPr="00BC3D59">
              <w:rPr>
                <w:rFonts w:cstheme="minorHAnsi"/>
                <w:color w:val="00234C" w:themeColor="text1"/>
              </w:rPr>
              <w:t>437(1)(d)(ii)</w:t>
            </w:r>
          </w:p>
        </w:tc>
      </w:tr>
      <w:tr w:rsidR="00EF16DB" w:rsidRPr="00BC3D59" w14:paraId="2A90F562" w14:textId="77777777" w:rsidTr="009D61E7">
        <w:tc>
          <w:tcPr>
            <w:tcW w:w="2011" w:type="dxa"/>
            <w:vMerge/>
          </w:tcPr>
          <w:p w14:paraId="7A7F996C" w14:textId="77777777" w:rsidR="00EF16DB" w:rsidRPr="00BC3D59" w:rsidRDefault="00EF16DB" w:rsidP="009D61E7">
            <w:pPr>
              <w:rPr>
                <w:rFonts w:cstheme="minorHAnsi"/>
                <w:color w:val="00234C" w:themeColor="text1"/>
              </w:rPr>
            </w:pPr>
          </w:p>
        </w:tc>
        <w:tc>
          <w:tcPr>
            <w:tcW w:w="4618" w:type="dxa"/>
          </w:tcPr>
          <w:p w14:paraId="0C2DB408" w14:textId="77777777" w:rsidR="00EF16DB" w:rsidRPr="00BC3D59" w:rsidRDefault="00EF16DB" w:rsidP="009D61E7">
            <w:pPr>
              <w:rPr>
                <w:rFonts w:cstheme="minorHAnsi"/>
                <w:color w:val="00234C" w:themeColor="text1"/>
              </w:rPr>
            </w:pPr>
            <w:r w:rsidRPr="00BC3D59">
              <w:rPr>
                <w:rFonts w:cstheme="minorHAnsi"/>
                <w:color w:val="00234C" w:themeColor="text1"/>
              </w:rPr>
              <w:t>Nature and amounts of items not deducted in accordance with Articles 47, 48, 56, 66 and 79</w:t>
            </w:r>
          </w:p>
        </w:tc>
        <w:tc>
          <w:tcPr>
            <w:tcW w:w="1304" w:type="dxa"/>
          </w:tcPr>
          <w:p w14:paraId="50604AAE"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191DE2C2" w14:textId="77777777" w:rsidR="00EF16DB" w:rsidRPr="00BC3D59" w:rsidRDefault="00EF16DB" w:rsidP="009D61E7">
            <w:pPr>
              <w:rPr>
                <w:rFonts w:cstheme="minorHAnsi"/>
                <w:color w:val="00234C" w:themeColor="text1"/>
              </w:rPr>
            </w:pPr>
            <w:r w:rsidRPr="00BC3D59">
              <w:rPr>
                <w:rFonts w:cstheme="minorHAnsi"/>
                <w:color w:val="00234C" w:themeColor="text1"/>
              </w:rPr>
              <w:t>437(1)(d)(iii)</w:t>
            </w:r>
          </w:p>
        </w:tc>
      </w:tr>
      <w:tr w:rsidR="00EF16DB" w:rsidRPr="00BC3D59" w14:paraId="38093923" w14:textId="77777777" w:rsidTr="009D61E7">
        <w:tc>
          <w:tcPr>
            <w:tcW w:w="2011" w:type="dxa"/>
            <w:vMerge/>
          </w:tcPr>
          <w:p w14:paraId="16228054" w14:textId="77777777" w:rsidR="00EF16DB" w:rsidRPr="00BC3D59" w:rsidRDefault="00EF16DB" w:rsidP="009D61E7">
            <w:pPr>
              <w:rPr>
                <w:rFonts w:cstheme="minorHAnsi"/>
                <w:color w:val="00234C" w:themeColor="text1"/>
              </w:rPr>
            </w:pPr>
          </w:p>
        </w:tc>
        <w:tc>
          <w:tcPr>
            <w:tcW w:w="4618" w:type="dxa"/>
          </w:tcPr>
          <w:p w14:paraId="44A1D42F"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Description of applied restrictions </w:t>
            </w:r>
          </w:p>
        </w:tc>
        <w:tc>
          <w:tcPr>
            <w:tcW w:w="1304" w:type="dxa"/>
          </w:tcPr>
          <w:p w14:paraId="0F55D55C" w14:textId="77777777" w:rsidR="00EF16DB" w:rsidRPr="00BC3D59" w:rsidRDefault="00EF16DB" w:rsidP="009D61E7">
            <w:pPr>
              <w:rPr>
                <w:rFonts w:cstheme="minorHAnsi"/>
                <w:color w:val="00234C" w:themeColor="text1"/>
              </w:rPr>
            </w:pPr>
            <w:r>
              <w:rPr>
                <w:rFonts w:cstheme="minorHAnsi"/>
                <w:color w:val="00234C" w:themeColor="text1"/>
              </w:rPr>
              <w:t>N/A</w:t>
            </w:r>
          </w:p>
        </w:tc>
        <w:tc>
          <w:tcPr>
            <w:tcW w:w="1531" w:type="dxa"/>
          </w:tcPr>
          <w:p w14:paraId="6AE6EC6E" w14:textId="77777777" w:rsidR="00EF16DB" w:rsidRPr="00BC3D59" w:rsidRDefault="00EF16DB" w:rsidP="009D61E7">
            <w:pPr>
              <w:rPr>
                <w:rFonts w:cstheme="minorHAnsi"/>
                <w:color w:val="00234C" w:themeColor="text1"/>
              </w:rPr>
            </w:pPr>
            <w:r w:rsidRPr="00BC3D59">
              <w:rPr>
                <w:rFonts w:cstheme="minorHAnsi"/>
                <w:color w:val="00234C" w:themeColor="text1"/>
              </w:rPr>
              <w:t>437(1)(e)</w:t>
            </w:r>
          </w:p>
        </w:tc>
      </w:tr>
      <w:tr w:rsidR="00EF16DB" w:rsidRPr="00BC3D59" w14:paraId="06E4118C" w14:textId="77777777" w:rsidTr="009D61E7">
        <w:tc>
          <w:tcPr>
            <w:tcW w:w="2011" w:type="dxa"/>
            <w:vMerge/>
          </w:tcPr>
          <w:p w14:paraId="54E1D33F" w14:textId="77777777" w:rsidR="00EF16DB" w:rsidRPr="00BC3D59" w:rsidRDefault="00EF16DB" w:rsidP="009D61E7">
            <w:pPr>
              <w:rPr>
                <w:rFonts w:cstheme="minorHAnsi"/>
                <w:color w:val="00234C" w:themeColor="text1"/>
              </w:rPr>
            </w:pPr>
          </w:p>
        </w:tc>
        <w:tc>
          <w:tcPr>
            <w:tcW w:w="4618" w:type="dxa"/>
          </w:tcPr>
          <w:p w14:paraId="7672086D" w14:textId="77777777" w:rsidR="00EF16DB" w:rsidRPr="00BC3D59" w:rsidRDefault="00EF16DB" w:rsidP="009D61E7">
            <w:pPr>
              <w:rPr>
                <w:rFonts w:cstheme="minorHAnsi"/>
                <w:color w:val="00234C" w:themeColor="text1"/>
              </w:rPr>
            </w:pPr>
            <w:r w:rsidRPr="00BC3D59">
              <w:rPr>
                <w:rFonts w:cstheme="minorHAnsi"/>
                <w:color w:val="00234C" w:themeColor="text1"/>
              </w:rPr>
              <w:t>Explanation of basis of calculation of capital ratios</w:t>
            </w:r>
          </w:p>
        </w:tc>
        <w:tc>
          <w:tcPr>
            <w:tcW w:w="1304" w:type="dxa"/>
          </w:tcPr>
          <w:p w14:paraId="0FBA370F"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5DEFEDB" w14:textId="77777777" w:rsidR="00EF16DB" w:rsidRPr="00BC3D59" w:rsidRDefault="00EF16DB" w:rsidP="009D61E7">
            <w:pPr>
              <w:rPr>
                <w:rFonts w:cstheme="minorHAnsi"/>
                <w:color w:val="00234C" w:themeColor="text1"/>
              </w:rPr>
            </w:pPr>
            <w:r w:rsidRPr="00BC3D59">
              <w:rPr>
                <w:rFonts w:cstheme="minorHAnsi"/>
                <w:color w:val="00234C" w:themeColor="text1"/>
              </w:rPr>
              <w:t>437(1)(f)</w:t>
            </w:r>
          </w:p>
        </w:tc>
      </w:tr>
      <w:tr w:rsidR="00EF16DB" w:rsidRPr="00BC3D59" w14:paraId="4CEB2AF3" w14:textId="77777777" w:rsidTr="009D61E7">
        <w:tc>
          <w:tcPr>
            <w:tcW w:w="2011" w:type="dxa"/>
            <w:vMerge/>
          </w:tcPr>
          <w:p w14:paraId="7681D03E" w14:textId="77777777" w:rsidR="00EF16DB" w:rsidRPr="00BC3D59" w:rsidRDefault="00EF16DB" w:rsidP="009D61E7">
            <w:pPr>
              <w:rPr>
                <w:rFonts w:cstheme="minorHAnsi"/>
                <w:color w:val="00234C" w:themeColor="text1"/>
              </w:rPr>
            </w:pPr>
          </w:p>
        </w:tc>
        <w:tc>
          <w:tcPr>
            <w:tcW w:w="4618" w:type="dxa"/>
          </w:tcPr>
          <w:p w14:paraId="6D1ED70D" w14:textId="77777777" w:rsidR="00EF16DB" w:rsidRPr="00BC3D59" w:rsidRDefault="00EF16DB" w:rsidP="009D61E7">
            <w:pPr>
              <w:rPr>
                <w:rFonts w:cstheme="minorHAnsi"/>
                <w:color w:val="00234C" w:themeColor="text1"/>
              </w:rPr>
            </w:pPr>
            <w:r w:rsidRPr="00BC3D59">
              <w:rPr>
                <w:rFonts w:cstheme="minorHAnsi"/>
                <w:color w:val="00234C" w:themeColor="text1"/>
              </w:rPr>
              <w:t>Development and submission of draft implementing technical standards by EBA for points (a), (b), (d), and (e) above</w:t>
            </w:r>
          </w:p>
        </w:tc>
        <w:tc>
          <w:tcPr>
            <w:tcW w:w="1304" w:type="dxa"/>
          </w:tcPr>
          <w:p w14:paraId="532D09BA"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01DB1617" w14:textId="77777777" w:rsidR="00EF16DB" w:rsidRPr="00BC3D59" w:rsidRDefault="00EF16DB" w:rsidP="009D61E7">
            <w:pPr>
              <w:rPr>
                <w:rFonts w:cstheme="minorHAnsi"/>
                <w:color w:val="00234C" w:themeColor="text1"/>
              </w:rPr>
            </w:pPr>
            <w:r w:rsidRPr="00BC3D59">
              <w:rPr>
                <w:rFonts w:cstheme="minorHAnsi"/>
                <w:color w:val="00234C" w:themeColor="text1"/>
              </w:rPr>
              <w:t>437(2)</w:t>
            </w:r>
          </w:p>
        </w:tc>
      </w:tr>
      <w:tr w:rsidR="00EF16DB" w:rsidRPr="00BC3D59" w14:paraId="71DFF972" w14:textId="77777777" w:rsidTr="009D61E7">
        <w:tc>
          <w:tcPr>
            <w:tcW w:w="2011" w:type="dxa"/>
            <w:vMerge w:val="restart"/>
          </w:tcPr>
          <w:p w14:paraId="74DB87C4" w14:textId="77777777" w:rsidR="00EF16DB" w:rsidRPr="00BC3D59" w:rsidRDefault="00EF16DB" w:rsidP="009D61E7">
            <w:pPr>
              <w:rPr>
                <w:rFonts w:cstheme="minorHAnsi"/>
                <w:color w:val="00234C" w:themeColor="text1"/>
              </w:rPr>
            </w:pPr>
            <w:r w:rsidRPr="00BC3D59">
              <w:rPr>
                <w:rFonts w:cstheme="minorHAnsi"/>
                <w:color w:val="00234C" w:themeColor="text1"/>
              </w:rPr>
              <w:t>Capital Requirements</w:t>
            </w:r>
          </w:p>
        </w:tc>
        <w:tc>
          <w:tcPr>
            <w:tcW w:w="4618" w:type="dxa"/>
          </w:tcPr>
          <w:p w14:paraId="24F452BB" w14:textId="77777777" w:rsidR="00EF16DB" w:rsidRPr="00BC3D59" w:rsidRDefault="00EF16DB" w:rsidP="009D61E7">
            <w:pPr>
              <w:rPr>
                <w:rFonts w:cstheme="minorHAnsi"/>
                <w:color w:val="00234C" w:themeColor="text1"/>
              </w:rPr>
            </w:pPr>
            <w:r w:rsidRPr="00BC3D59">
              <w:rPr>
                <w:rFonts w:cstheme="minorHAnsi"/>
                <w:color w:val="00234C" w:themeColor="text1"/>
              </w:rPr>
              <w:t>Summary approach of capital adequacy assessment</w:t>
            </w:r>
          </w:p>
        </w:tc>
        <w:tc>
          <w:tcPr>
            <w:tcW w:w="1304" w:type="dxa"/>
          </w:tcPr>
          <w:p w14:paraId="4C169265" w14:textId="77777777" w:rsidR="00EF16DB" w:rsidRPr="00BC3D59" w:rsidRDefault="00EF16DB" w:rsidP="009D61E7">
            <w:pPr>
              <w:rPr>
                <w:rFonts w:cstheme="minorHAnsi"/>
                <w:color w:val="00234C" w:themeColor="text1"/>
              </w:rPr>
            </w:pPr>
            <w:r w:rsidRPr="00BC3D59">
              <w:rPr>
                <w:rFonts w:cstheme="minorHAnsi"/>
                <w:color w:val="00234C" w:themeColor="text1"/>
              </w:rPr>
              <w:t>4.1</w:t>
            </w:r>
          </w:p>
        </w:tc>
        <w:tc>
          <w:tcPr>
            <w:tcW w:w="1531" w:type="dxa"/>
          </w:tcPr>
          <w:p w14:paraId="18FB0AF4" w14:textId="77777777" w:rsidR="00EF16DB" w:rsidRPr="00BC3D59" w:rsidRDefault="00EF16DB" w:rsidP="009D61E7">
            <w:pPr>
              <w:rPr>
                <w:rFonts w:cstheme="minorHAnsi"/>
                <w:color w:val="00234C" w:themeColor="text1"/>
              </w:rPr>
            </w:pPr>
            <w:r w:rsidRPr="00BC3D59">
              <w:rPr>
                <w:rFonts w:cstheme="minorHAnsi"/>
                <w:color w:val="00234C" w:themeColor="text1"/>
              </w:rPr>
              <w:t>438(a)</w:t>
            </w:r>
          </w:p>
        </w:tc>
      </w:tr>
      <w:tr w:rsidR="00EF16DB" w:rsidRPr="00BC3D59" w14:paraId="341B3462" w14:textId="77777777" w:rsidTr="009D61E7">
        <w:tc>
          <w:tcPr>
            <w:tcW w:w="2011" w:type="dxa"/>
            <w:vMerge/>
          </w:tcPr>
          <w:p w14:paraId="38717D34" w14:textId="77777777" w:rsidR="00EF16DB" w:rsidRPr="00BC3D59" w:rsidRDefault="00EF16DB" w:rsidP="009D61E7">
            <w:pPr>
              <w:rPr>
                <w:rFonts w:cstheme="minorHAnsi"/>
                <w:color w:val="00234C" w:themeColor="text1"/>
              </w:rPr>
            </w:pPr>
          </w:p>
        </w:tc>
        <w:tc>
          <w:tcPr>
            <w:tcW w:w="4618" w:type="dxa"/>
          </w:tcPr>
          <w:p w14:paraId="74DD1837" w14:textId="77777777" w:rsidR="00EF16DB" w:rsidRPr="00BC3D59" w:rsidRDefault="00EF16DB" w:rsidP="009D61E7">
            <w:pPr>
              <w:rPr>
                <w:rFonts w:cstheme="minorHAnsi"/>
                <w:color w:val="00234C" w:themeColor="text1"/>
              </w:rPr>
            </w:pPr>
            <w:r w:rsidRPr="00BC3D59">
              <w:rPr>
                <w:rFonts w:cstheme="minorHAnsi"/>
                <w:color w:val="00234C" w:themeColor="text1"/>
              </w:rPr>
              <w:t>Upon demand from the relevant competent authority, the result of capital adequacy assessment</w:t>
            </w:r>
          </w:p>
        </w:tc>
        <w:tc>
          <w:tcPr>
            <w:tcW w:w="1304" w:type="dxa"/>
          </w:tcPr>
          <w:p w14:paraId="60F6FE80" w14:textId="77777777" w:rsidR="00EF16DB" w:rsidRPr="00BC3D59" w:rsidRDefault="00EF16DB" w:rsidP="009D61E7">
            <w:pPr>
              <w:rPr>
                <w:rFonts w:cstheme="minorHAnsi"/>
                <w:color w:val="00234C" w:themeColor="text1"/>
              </w:rPr>
            </w:pPr>
            <w:r>
              <w:rPr>
                <w:rFonts w:cstheme="minorHAnsi"/>
                <w:color w:val="00234C" w:themeColor="text1"/>
              </w:rPr>
              <w:t>N/A</w:t>
            </w:r>
          </w:p>
        </w:tc>
        <w:tc>
          <w:tcPr>
            <w:tcW w:w="1531" w:type="dxa"/>
          </w:tcPr>
          <w:p w14:paraId="7E8E4C8A" w14:textId="77777777" w:rsidR="00EF16DB" w:rsidRPr="00BC3D59" w:rsidRDefault="00EF16DB" w:rsidP="009D61E7">
            <w:pPr>
              <w:rPr>
                <w:rFonts w:cstheme="minorHAnsi"/>
                <w:color w:val="00234C" w:themeColor="text1"/>
              </w:rPr>
            </w:pPr>
            <w:r w:rsidRPr="00BC3D59">
              <w:rPr>
                <w:rFonts w:cstheme="minorHAnsi"/>
                <w:color w:val="00234C" w:themeColor="text1"/>
              </w:rPr>
              <w:t>438(b)</w:t>
            </w:r>
          </w:p>
        </w:tc>
      </w:tr>
      <w:tr w:rsidR="00EF16DB" w:rsidRPr="00BC3D59" w14:paraId="31E209C6" w14:textId="77777777" w:rsidTr="009D61E7">
        <w:tc>
          <w:tcPr>
            <w:tcW w:w="2011" w:type="dxa"/>
            <w:vMerge/>
          </w:tcPr>
          <w:p w14:paraId="12B55CF6" w14:textId="77777777" w:rsidR="00EF16DB" w:rsidRPr="00BC3D59" w:rsidRDefault="00EF16DB" w:rsidP="009D61E7">
            <w:pPr>
              <w:rPr>
                <w:rFonts w:cstheme="minorHAnsi"/>
                <w:color w:val="00234C" w:themeColor="text1"/>
              </w:rPr>
            </w:pPr>
          </w:p>
        </w:tc>
        <w:tc>
          <w:tcPr>
            <w:tcW w:w="4618" w:type="dxa"/>
          </w:tcPr>
          <w:p w14:paraId="52BBF62C"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8% of the risk-weighted exposure amounts for each of the exposure classes (for institutions calculating the risk-weighted exposure amounts in accordance with the </w:t>
            </w:r>
            <w:proofErr w:type="spellStart"/>
            <w:r w:rsidRPr="00BC3D59">
              <w:rPr>
                <w:rFonts w:cstheme="minorHAnsi"/>
                <w:color w:val="00234C" w:themeColor="text1"/>
              </w:rPr>
              <w:t>Standardised</w:t>
            </w:r>
            <w:proofErr w:type="spellEnd"/>
            <w:r w:rsidRPr="00BC3D59">
              <w:rPr>
                <w:rFonts w:cstheme="minorHAnsi"/>
                <w:color w:val="00234C" w:themeColor="text1"/>
              </w:rPr>
              <w:t xml:space="preserve"> Approach)</w:t>
            </w:r>
          </w:p>
        </w:tc>
        <w:tc>
          <w:tcPr>
            <w:tcW w:w="1304" w:type="dxa"/>
          </w:tcPr>
          <w:p w14:paraId="0FDFE7A7" w14:textId="77777777" w:rsidR="00EF16DB" w:rsidRPr="00BC3D59" w:rsidRDefault="00EF16DB" w:rsidP="009D61E7">
            <w:pPr>
              <w:rPr>
                <w:rFonts w:cstheme="minorHAnsi"/>
                <w:color w:val="00234C" w:themeColor="text1"/>
              </w:rPr>
            </w:pPr>
            <w:r>
              <w:rPr>
                <w:rFonts w:cstheme="minorHAnsi"/>
                <w:color w:val="00234C" w:themeColor="text1"/>
              </w:rPr>
              <w:t>7.1</w:t>
            </w:r>
          </w:p>
        </w:tc>
        <w:tc>
          <w:tcPr>
            <w:tcW w:w="1531" w:type="dxa"/>
          </w:tcPr>
          <w:p w14:paraId="1BC6BA33" w14:textId="77777777" w:rsidR="00EF16DB" w:rsidRPr="00BC3D59" w:rsidRDefault="00EF16DB" w:rsidP="009D61E7">
            <w:pPr>
              <w:rPr>
                <w:rFonts w:cstheme="minorHAnsi"/>
                <w:color w:val="00234C" w:themeColor="text1"/>
              </w:rPr>
            </w:pPr>
            <w:r w:rsidRPr="00BC3D59">
              <w:rPr>
                <w:rFonts w:cstheme="minorHAnsi"/>
                <w:color w:val="00234C" w:themeColor="text1"/>
              </w:rPr>
              <w:t>438(c)</w:t>
            </w:r>
          </w:p>
        </w:tc>
      </w:tr>
      <w:tr w:rsidR="00EF16DB" w:rsidRPr="00BC3D59" w14:paraId="2A672443" w14:textId="77777777" w:rsidTr="009D61E7">
        <w:tc>
          <w:tcPr>
            <w:tcW w:w="2011" w:type="dxa"/>
            <w:vMerge/>
          </w:tcPr>
          <w:p w14:paraId="479DC333" w14:textId="77777777" w:rsidR="00EF16DB" w:rsidRPr="00BC3D59" w:rsidRDefault="00EF16DB" w:rsidP="009D61E7">
            <w:pPr>
              <w:rPr>
                <w:rFonts w:cstheme="minorHAnsi"/>
                <w:color w:val="00234C" w:themeColor="text1"/>
              </w:rPr>
            </w:pPr>
          </w:p>
        </w:tc>
        <w:tc>
          <w:tcPr>
            <w:tcW w:w="4618" w:type="dxa"/>
          </w:tcPr>
          <w:p w14:paraId="0A56664E" w14:textId="77777777" w:rsidR="00EF16DB" w:rsidRPr="00BC3D59" w:rsidRDefault="00EF16DB" w:rsidP="009D61E7">
            <w:pPr>
              <w:rPr>
                <w:rFonts w:cstheme="minorHAnsi"/>
                <w:color w:val="00234C" w:themeColor="text1"/>
              </w:rPr>
            </w:pPr>
            <w:r w:rsidRPr="00BC3D59">
              <w:rPr>
                <w:rFonts w:cstheme="minorHAnsi"/>
                <w:color w:val="00234C" w:themeColor="text1"/>
              </w:rPr>
              <w:t>8% of the risk-weighted exposure amounts for each of the exposure classes (for institutions calculating the risk-weighted exposure amounts in accordance with Internal Ratings Based Approach)</w:t>
            </w:r>
          </w:p>
        </w:tc>
        <w:tc>
          <w:tcPr>
            <w:tcW w:w="1304" w:type="dxa"/>
          </w:tcPr>
          <w:p w14:paraId="2F9F6B98"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11EF74F9" w14:textId="77777777" w:rsidR="00EF16DB" w:rsidRPr="00BC3D59" w:rsidRDefault="00EF16DB" w:rsidP="009D61E7">
            <w:pPr>
              <w:rPr>
                <w:rFonts w:cstheme="minorHAnsi"/>
                <w:color w:val="00234C" w:themeColor="text1"/>
              </w:rPr>
            </w:pPr>
            <w:r w:rsidRPr="00BC3D59">
              <w:rPr>
                <w:rFonts w:cstheme="minorHAnsi"/>
                <w:color w:val="00234C" w:themeColor="text1"/>
              </w:rPr>
              <w:t>438(d)(</w:t>
            </w:r>
            <w:proofErr w:type="spellStart"/>
            <w:r w:rsidRPr="00BC3D59">
              <w:rPr>
                <w:rFonts w:cstheme="minorHAnsi"/>
                <w:color w:val="00234C" w:themeColor="text1"/>
              </w:rPr>
              <w:t>i</w:t>
            </w:r>
            <w:proofErr w:type="spellEnd"/>
            <w:r w:rsidRPr="00BC3D59">
              <w:rPr>
                <w:rFonts w:cstheme="minorHAnsi"/>
                <w:color w:val="00234C" w:themeColor="text1"/>
              </w:rPr>
              <w:t>) – (iv)</w:t>
            </w:r>
          </w:p>
        </w:tc>
      </w:tr>
      <w:tr w:rsidR="00EF16DB" w:rsidRPr="00BC3D59" w14:paraId="580EA2DA" w14:textId="77777777" w:rsidTr="009D61E7">
        <w:tc>
          <w:tcPr>
            <w:tcW w:w="2011" w:type="dxa"/>
            <w:vMerge/>
          </w:tcPr>
          <w:p w14:paraId="51E6F3D5" w14:textId="77777777" w:rsidR="00EF16DB" w:rsidRPr="00BC3D59" w:rsidRDefault="00EF16DB" w:rsidP="009D61E7">
            <w:pPr>
              <w:rPr>
                <w:rFonts w:cstheme="minorHAnsi"/>
                <w:color w:val="00234C" w:themeColor="text1"/>
              </w:rPr>
            </w:pPr>
          </w:p>
        </w:tc>
        <w:tc>
          <w:tcPr>
            <w:tcW w:w="4618" w:type="dxa"/>
          </w:tcPr>
          <w:p w14:paraId="242515E3" w14:textId="77777777" w:rsidR="00EF16DB" w:rsidRPr="00BC3D59" w:rsidRDefault="00EF16DB" w:rsidP="009D61E7">
            <w:pPr>
              <w:rPr>
                <w:rFonts w:cstheme="minorHAnsi"/>
                <w:color w:val="00234C" w:themeColor="text1"/>
              </w:rPr>
            </w:pPr>
            <w:r w:rsidRPr="00BC3D59">
              <w:rPr>
                <w:rFonts w:cstheme="minorHAnsi"/>
                <w:color w:val="00234C" w:themeColor="text1"/>
              </w:rPr>
              <w:t>Own funds requirements for market risk or settlement risk, or large exposures where they exceed limits</w:t>
            </w:r>
          </w:p>
        </w:tc>
        <w:tc>
          <w:tcPr>
            <w:tcW w:w="1304" w:type="dxa"/>
          </w:tcPr>
          <w:p w14:paraId="3DC56155" w14:textId="77777777" w:rsidR="00EF16DB" w:rsidRPr="00BC3D59" w:rsidRDefault="00EF16DB" w:rsidP="009D61E7">
            <w:pPr>
              <w:rPr>
                <w:rFonts w:cstheme="minorHAnsi"/>
                <w:color w:val="00234C" w:themeColor="text1"/>
              </w:rPr>
            </w:pPr>
            <w:r w:rsidRPr="00BC3D59">
              <w:rPr>
                <w:rFonts w:cstheme="minorHAnsi"/>
                <w:color w:val="00234C" w:themeColor="text1"/>
              </w:rPr>
              <w:t>4.4</w:t>
            </w:r>
          </w:p>
        </w:tc>
        <w:tc>
          <w:tcPr>
            <w:tcW w:w="1531" w:type="dxa"/>
          </w:tcPr>
          <w:p w14:paraId="5833D8BD" w14:textId="77777777" w:rsidR="00EF16DB" w:rsidRPr="00BC3D59" w:rsidRDefault="00EF16DB" w:rsidP="009D61E7">
            <w:pPr>
              <w:rPr>
                <w:rFonts w:cstheme="minorHAnsi"/>
                <w:color w:val="00234C" w:themeColor="text1"/>
              </w:rPr>
            </w:pPr>
            <w:r w:rsidRPr="00BC3D59">
              <w:rPr>
                <w:rFonts w:cstheme="minorHAnsi"/>
                <w:color w:val="00234C" w:themeColor="text1"/>
              </w:rPr>
              <w:t>438(e)</w:t>
            </w:r>
          </w:p>
        </w:tc>
      </w:tr>
      <w:tr w:rsidR="00EF16DB" w:rsidRPr="00BC3D59" w14:paraId="39EE7F90" w14:textId="77777777" w:rsidTr="009D61E7">
        <w:tc>
          <w:tcPr>
            <w:tcW w:w="2011" w:type="dxa"/>
            <w:vMerge/>
          </w:tcPr>
          <w:p w14:paraId="448A5704" w14:textId="77777777" w:rsidR="00EF16DB" w:rsidRPr="00BC3D59" w:rsidRDefault="00EF16DB" w:rsidP="009D61E7">
            <w:pPr>
              <w:rPr>
                <w:rFonts w:cstheme="minorHAnsi"/>
                <w:color w:val="00234C" w:themeColor="text1"/>
              </w:rPr>
            </w:pPr>
          </w:p>
        </w:tc>
        <w:tc>
          <w:tcPr>
            <w:tcW w:w="4618" w:type="dxa"/>
          </w:tcPr>
          <w:p w14:paraId="0A391BC8"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Own funds requirements calculated in </w:t>
            </w:r>
            <w:r w:rsidRPr="00BC3D59">
              <w:rPr>
                <w:rFonts w:cstheme="minorHAnsi"/>
                <w:color w:val="00234C" w:themeColor="text1"/>
              </w:rPr>
              <w:lastRenderedPageBreak/>
              <w:t xml:space="preserve">accordance with the </w:t>
            </w:r>
            <w:proofErr w:type="spellStart"/>
            <w:r w:rsidRPr="00BC3D59">
              <w:rPr>
                <w:rFonts w:cstheme="minorHAnsi"/>
                <w:color w:val="00234C" w:themeColor="text1"/>
              </w:rPr>
              <w:t>Standardised</w:t>
            </w:r>
            <w:proofErr w:type="spellEnd"/>
            <w:r w:rsidRPr="00BC3D59">
              <w:rPr>
                <w:rFonts w:cstheme="minorHAnsi"/>
                <w:color w:val="00234C" w:themeColor="text1"/>
              </w:rPr>
              <w:t xml:space="preserve"> Approach, Internal Ratings Based Approach, and Advanced Measurement Approach</w:t>
            </w:r>
          </w:p>
        </w:tc>
        <w:tc>
          <w:tcPr>
            <w:tcW w:w="1304" w:type="dxa"/>
          </w:tcPr>
          <w:p w14:paraId="4BEB8DA4" w14:textId="77777777" w:rsidR="00EF16DB" w:rsidRPr="00BC3D59" w:rsidRDefault="00EF16DB" w:rsidP="009D61E7">
            <w:pPr>
              <w:rPr>
                <w:rFonts w:cstheme="minorHAnsi"/>
                <w:color w:val="00234C" w:themeColor="text1"/>
              </w:rPr>
            </w:pPr>
            <w:r w:rsidRPr="00BC3D59">
              <w:rPr>
                <w:rFonts w:cstheme="minorHAnsi"/>
                <w:color w:val="00234C" w:themeColor="text1"/>
              </w:rPr>
              <w:lastRenderedPageBreak/>
              <w:t>4.4</w:t>
            </w:r>
          </w:p>
        </w:tc>
        <w:tc>
          <w:tcPr>
            <w:tcW w:w="1531" w:type="dxa"/>
          </w:tcPr>
          <w:p w14:paraId="26A59915" w14:textId="77777777" w:rsidR="00EF16DB" w:rsidRPr="00BC3D59" w:rsidRDefault="00EF16DB" w:rsidP="009D61E7">
            <w:pPr>
              <w:rPr>
                <w:rFonts w:cstheme="minorHAnsi"/>
                <w:color w:val="00234C" w:themeColor="text1"/>
              </w:rPr>
            </w:pPr>
            <w:r w:rsidRPr="00BC3D59">
              <w:rPr>
                <w:rFonts w:cstheme="minorHAnsi"/>
                <w:color w:val="00234C" w:themeColor="text1"/>
              </w:rPr>
              <w:t>438(f)</w:t>
            </w:r>
          </w:p>
        </w:tc>
      </w:tr>
      <w:tr w:rsidR="00EF16DB" w:rsidRPr="00BC3D59" w14:paraId="2E609D34" w14:textId="77777777" w:rsidTr="009D61E7">
        <w:tc>
          <w:tcPr>
            <w:tcW w:w="2011" w:type="dxa"/>
            <w:vMerge w:val="restart"/>
          </w:tcPr>
          <w:p w14:paraId="0DA0955A" w14:textId="77777777" w:rsidR="00EF16DB" w:rsidRPr="00BC3D59" w:rsidRDefault="00EF16DB" w:rsidP="009D61E7">
            <w:pPr>
              <w:rPr>
                <w:rFonts w:cstheme="minorHAnsi"/>
                <w:color w:val="00234C" w:themeColor="text1"/>
              </w:rPr>
            </w:pPr>
            <w:r w:rsidRPr="00BC3D59">
              <w:rPr>
                <w:rFonts w:cstheme="minorHAnsi"/>
                <w:color w:val="00234C" w:themeColor="text1"/>
              </w:rPr>
              <w:lastRenderedPageBreak/>
              <w:t>Credit Risk Adjustments</w:t>
            </w:r>
          </w:p>
        </w:tc>
        <w:tc>
          <w:tcPr>
            <w:tcW w:w="4618" w:type="dxa"/>
          </w:tcPr>
          <w:p w14:paraId="648E4F98" w14:textId="77777777" w:rsidR="00EF16DB" w:rsidRPr="00BC3D59" w:rsidRDefault="00EF16DB" w:rsidP="009D61E7">
            <w:pPr>
              <w:rPr>
                <w:rFonts w:cstheme="minorHAnsi"/>
                <w:color w:val="00234C" w:themeColor="text1"/>
              </w:rPr>
            </w:pPr>
            <w:r w:rsidRPr="00BC3D59">
              <w:rPr>
                <w:rFonts w:cstheme="minorHAnsi"/>
                <w:color w:val="00234C" w:themeColor="text1"/>
              </w:rPr>
              <w:t>Definitions for accounting purposes of “past due” and “impaired”</w:t>
            </w:r>
          </w:p>
        </w:tc>
        <w:tc>
          <w:tcPr>
            <w:tcW w:w="1304" w:type="dxa"/>
          </w:tcPr>
          <w:p w14:paraId="4290795F" w14:textId="77777777" w:rsidR="00EF16DB" w:rsidRPr="00BC3D59" w:rsidRDefault="00EF16DB" w:rsidP="009D61E7">
            <w:pPr>
              <w:rPr>
                <w:rFonts w:cstheme="minorHAnsi"/>
                <w:color w:val="00234C" w:themeColor="text1"/>
              </w:rPr>
            </w:pPr>
            <w:r w:rsidRPr="00BC3D59">
              <w:rPr>
                <w:rFonts w:cstheme="minorHAnsi"/>
                <w:color w:val="00234C" w:themeColor="text1"/>
              </w:rPr>
              <w:t>7.2</w:t>
            </w:r>
          </w:p>
        </w:tc>
        <w:tc>
          <w:tcPr>
            <w:tcW w:w="1531" w:type="dxa"/>
          </w:tcPr>
          <w:p w14:paraId="3B8D14B8" w14:textId="77777777" w:rsidR="00EF16DB" w:rsidRPr="00BC3D59" w:rsidRDefault="00EF16DB" w:rsidP="009D61E7">
            <w:pPr>
              <w:rPr>
                <w:rFonts w:cstheme="minorHAnsi"/>
                <w:color w:val="00234C" w:themeColor="text1"/>
              </w:rPr>
            </w:pPr>
            <w:r w:rsidRPr="00BC3D59">
              <w:rPr>
                <w:rFonts w:cstheme="minorHAnsi"/>
                <w:color w:val="00234C" w:themeColor="text1"/>
              </w:rPr>
              <w:t>442(a)</w:t>
            </w:r>
          </w:p>
        </w:tc>
      </w:tr>
      <w:tr w:rsidR="00EF16DB" w:rsidRPr="00BC3D59" w14:paraId="4CB61757" w14:textId="77777777" w:rsidTr="009D61E7">
        <w:tc>
          <w:tcPr>
            <w:tcW w:w="2011" w:type="dxa"/>
            <w:vMerge/>
          </w:tcPr>
          <w:p w14:paraId="4B7B9CDF" w14:textId="77777777" w:rsidR="00EF16DB" w:rsidRPr="00BC3D59" w:rsidRDefault="00EF16DB" w:rsidP="009D61E7">
            <w:pPr>
              <w:rPr>
                <w:rFonts w:cstheme="minorHAnsi"/>
                <w:color w:val="00234C" w:themeColor="text1"/>
              </w:rPr>
            </w:pPr>
          </w:p>
        </w:tc>
        <w:tc>
          <w:tcPr>
            <w:tcW w:w="4618" w:type="dxa"/>
          </w:tcPr>
          <w:p w14:paraId="603DEDB4" w14:textId="77777777" w:rsidR="00EF16DB" w:rsidRPr="00BC3D59" w:rsidRDefault="00EF16DB" w:rsidP="009D61E7">
            <w:pPr>
              <w:rPr>
                <w:rFonts w:cstheme="minorHAnsi"/>
                <w:color w:val="00234C" w:themeColor="text1"/>
              </w:rPr>
            </w:pPr>
            <w:r w:rsidRPr="00BC3D59">
              <w:rPr>
                <w:rFonts w:cstheme="minorHAnsi"/>
                <w:color w:val="00234C" w:themeColor="text1"/>
              </w:rPr>
              <w:t>Description of approaches and methods adopted for determining specific and general credit risk adjustments</w:t>
            </w:r>
          </w:p>
        </w:tc>
        <w:tc>
          <w:tcPr>
            <w:tcW w:w="1304" w:type="dxa"/>
          </w:tcPr>
          <w:p w14:paraId="42D4F24D"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E603AA0" w14:textId="77777777" w:rsidR="00EF16DB" w:rsidRPr="00BC3D59" w:rsidRDefault="00EF16DB" w:rsidP="009D61E7">
            <w:pPr>
              <w:rPr>
                <w:rFonts w:cstheme="minorHAnsi"/>
                <w:color w:val="00234C" w:themeColor="text1"/>
              </w:rPr>
            </w:pPr>
            <w:r w:rsidRPr="00BC3D59">
              <w:rPr>
                <w:rFonts w:cstheme="minorHAnsi"/>
                <w:color w:val="00234C" w:themeColor="text1"/>
              </w:rPr>
              <w:t>442(b)</w:t>
            </w:r>
          </w:p>
        </w:tc>
      </w:tr>
      <w:tr w:rsidR="00EF16DB" w:rsidRPr="00BC3D59" w14:paraId="69BE64DD" w14:textId="77777777" w:rsidTr="009D61E7">
        <w:tc>
          <w:tcPr>
            <w:tcW w:w="2011" w:type="dxa"/>
            <w:vMerge/>
          </w:tcPr>
          <w:p w14:paraId="00AA5155" w14:textId="77777777" w:rsidR="00EF16DB" w:rsidRPr="00BC3D59" w:rsidRDefault="00EF16DB" w:rsidP="009D61E7">
            <w:pPr>
              <w:rPr>
                <w:rFonts w:cstheme="minorHAnsi"/>
                <w:color w:val="00234C" w:themeColor="text1"/>
              </w:rPr>
            </w:pPr>
          </w:p>
        </w:tc>
        <w:tc>
          <w:tcPr>
            <w:tcW w:w="4618" w:type="dxa"/>
          </w:tcPr>
          <w:p w14:paraId="20FECC7F" w14:textId="77777777" w:rsidR="00EF16DB" w:rsidRPr="00BC3D59" w:rsidRDefault="00EF16DB" w:rsidP="009D61E7">
            <w:pPr>
              <w:rPr>
                <w:rFonts w:cstheme="minorHAnsi"/>
                <w:color w:val="00234C" w:themeColor="text1"/>
              </w:rPr>
            </w:pPr>
            <w:r w:rsidRPr="00BC3D59">
              <w:rPr>
                <w:rFonts w:cstheme="minorHAnsi"/>
                <w:color w:val="00234C" w:themeColor="text1"/>
              </w:rPr>
              <w:t>Exposures (before applying Credit Risk Mitigation and after accounting offsets) by average exposure amount over the period broken down by different type of exposure classes</w:t>
            </w:r>
          </w:p>
        </w:tc>
        <w:tc>
          <w:tcPr>
            <w:tcW w:w="1304" w:type="dxa"/>
          </w:tcPr>
          <w:p w14:paraId="69F7FAD4" w14:textId="77777777" w:rsidR="00EF16DB" w:rsidRPr="00BC3D59" w:rsidRDefault="00EF16DB" w:rsidP="009D61E7">
            <w:pPr>
              <w:rPr>
                <w:rFonts w:cstheme="minorHAnsi"/>
                <w:color w:val="00234C" w:themeColor="text1"/>
              </w:rPr>
            </w:pPr>
            <w:r w:rsidRPr="00BC3D59">
              <w:rPr>
                <w:rFonts w:cstheme="minorHAnsi"/>
                <w:color w:val="00234C" w:themeColor="text1"/>
              </w:rPr>
              <w:t>7.2.1</w:t>
            </w:r>
          </w:p>
        </w:tc>
        <w:tc>
          <w:tcPr>
            <w:tcW w:w="1531" w:type="dxa"/>
          </w:tcPr>
          <w:p w14:paraId="695E826C" w14:textId="77777777" w:rsidR="00EF16DB" w:rsidRPr="00BC3D59" w:rsidRDefault="00EF16DB" w:rsidP="009D61E7">
            <w:pPr>
              <w:rPr>
                <w:rFonts w:cstheme="minorHAnsi"/>
                <w:color w:val="00234C" w:themeColor="text1"/>
              </w:rPr>
            </w:pPr>
            <w:r w:rsidRPr="00BC3D59">
              <w:rPr>
                <w:rFonts w:cstheme="minorHAnsi"/>
                <w:color w:val="00234C" w:themeColor="text1"/>
              </w:rPr>
              <w:t>442(c)</w:t>
            </w:r>
          </w:p>
        </w:tc>
      </w:tr>
      <w:tr w:rsidR="00EF16DB" w:rsidRPr="00BC3D59" w14:paraId="71D3E066" w14:textId="77777777" w:rsidTr="009D61E7">
        <w:tc>
          <w:tcPr>
            <w:tcW w:w="2011" w:type="dxa"/>
            <w:vMerge/>
          </w:tcPr>
          <w:p w14:paraId="4830673F" w14:textId="77777777" w:rsidR="00EF16DB" w:rsidRPr="00BC3D59" w:rsidRDefault="00EF16DB" w:rsidP="009D61E7">
            <w:pPr>
              <w:rPr>
                <w:rFonts w:cstheme="minorHAnsi"/>
                <w:color w:val="00234C" w:themeColor="text1"/>
              </w:rPr>
            </w:pPr>
          </w:p>
        </w:tc>
        <w:tc>
          <w:tcPr>
            <w:tcW w:w="4618" w:type="dxa"/>
          </w:tcPr>
          <w:p w14:paraId="03F5CA7C" w14:textId="77777777" w:rsidR="00EF16DB" w:rsidRPr="00BC3D59" w:rsidRDefault="00EF16DB" w:rsidP="009D61E7">
            <w:pPr>
              <w:rPr>
                <w:rFonts w:cstheme="minorHAnsi"/>
                <w:color w:val="00234C" w:themeColor="text1"/>
              </w:rPr>
            </w:pPr>
            <w:r w:rsidRPr="00BC3D59">
              <w:rPr>
                <w:rFonts w:cstheme="minorHAnsi"/>
                <w:color w:val="00234C" w:themeColor="text1"/>
              </w:rPr>
              <w:t>Exposures by significant geographic areas and material exposure classes</w:t>
            </w:r>
          </w:p>
        </w:tc>
        <w:tc>
          <w:tcPr>
            <w:tcW w:w="1304" w:type="dxa"/>
          </w:tcPr>
          <w:p w14:paraId="0765AE6C" w14:textId="77777777" w:rsidR="00EF16DB" w:rsidRPr="00BC3D59" w:rsidRDefault="00EF16DB" w:rsidP="009D61E7">
            <w:pPr>
              <w:rPr>
                <w:rFonts w:cstheme="minorHAnsi"/>
                <w:color w:val="00234C" w:themeColor="text1"/>
              </w:rPr>
            </w:pPr>
            <w:r w:rsidRPr="00BC3D59">
              <w:rPr>
                <w:rFonts w:cstheme="minorHAnsi"/>
                <w:color w:val="00234C" w:themeColor="text1"/>
              </w:rPr>
              <w:t>7.2.2</w:t>
            </w:r>
          </w:p>
        </w:tc>
        <w:tc>
          <w:tcPr>
            <w:tcW w:w="1531" w:type="dxa"/>
          </w:tcPr>
          <w:p w14:paraId="62E121A0" w14:textId="77777777" w:rsidR="00EF16DB" w:rsidRPr="00BC3D59" w:rsidRDefault="00EF16DB" w:rsidP="009D61E7">
            <w:pPr>
              <w:rPr>
                <w:rFonts w:cstheme="minorHAnsi"/>
                <w:color w:val="00234C" w:themeColor="text1"/>
              </w:rPr>
            </w:pPr>
            <w:r w:rsidRPr="00BC3D59">
              <w:rPr>
                <w:rFonts w:cstheme="minorHAnsi"/>
                <w:color w:val="00234C" w:themeColor="text1"/>
              </w:rPr>
              <w:t>442(d)</w:t>
            </w:r>
          </w:p>
        </w:tc>
      </w:tr>
      <w:tr w:rsidR="00EF16DB" w:rsidRPr="00BC3D59" w14:paraId="4D15A466" w14:textId="77777777" w:rsidTr="009D61E7">
        <w:tc>
          <w:tcPr>
            <w:tcW w:w="2011" w:type="dxa"/>
            <w:vMerge/>
          </w:tcPr>
          <w:p w14:paraId="68548AC2" w14:textId="77777777" w:rsidR="00EF16DB" w:rsidRPr="00BC3D59" w:rsidRDefault="00EF16DB" w:rsidP="009D61E7">
            <w:pPr>
              <w:rPr>
                <w:rFonts w:cstheme="minorHAnsi"/>
                <w:color w:val="00234C" w:themeColor="text1"/>
              </w:rPr>
            </w:pPr>
          </w:p>
        </w:tc>
        <w:tc>
          <w:tcPr>
            <w:tcW w:w="4618" w:type="dxa"/>
          </w:tcPr>
          <w:p w14:paraId="0E5C2F4A" w14:textId="77777777" w:rsidR="00EF16DB" w:rsidRPr="00BC3D59" w:rsidRDefault="00EF16DB" w:rsidP="009D61E7">
            <w:pPr>
              <w:rPr>
                <w:rFonts w:cstheme="minorHAnsi"/>
                <w:color w:val="00234C" w:themeColor="text1"/>
              </w:rPr>
            </w:pPr>
            <w:r w:rsidRPr="00BC3D59">
              <w:rPr>
                <w:rFonts w:cstheme="minorHAnsi"/>
                <w:color w:val="00234C" w:themeColor="text1"/>
              </w:rPr>
              <w:t>Exposures by industry or counterparty type, broken down by exposure classes</w:t>
            </w:r>
          </w:p>
        </w:tc>
        <w:tc>
          <w:tcPr>
            <w:tcW w:w="1304" w:type="dxa"/>
          </w:tcPr>
          <w:p w14:paraId="018ED233" w14:textId="77777777" w:rsidR="00EF16DB" w:rsidRPr="00BC3D59" w:rsidRDefault="00EF16DB" w:rsidP="009D61E7">
            <w:pPr>
              <w:rPr>
                <w:rFonts w:cstheme="minorHAnsi"/>
                <w:color w:val="00234C" w:themeColor="text1"/>
              </w:rPr>
            </w:pPr>
            <w:r w:rsidRPr="00BC3D59">
              <w:rPr>
                <w:rFonts w:cstheme="minorHAnsi"/>
                <w:color w:val="00234C" w:themeColor="text1"/>
              </w:rPr>
              <w:t>7.2.3</w:t>
            </w:r>
          </w:p>
        </w:tc>
        <w:tc>
          <w:tcPr>
            <w:tcW w:w="1531" w:type="dxa"/>
          </w:tcPr>
          <w:p w14:paraId="5F22975D" w14:textId="77777777" w:rsidR="00EF16DB" w:rsidRPr="00BC3D59" w:rsidRDefault="00EF16DB" w:rsidP="009D61E7">
            <w:pPr>
              <w:rPr>
                <w:rFonts w:cstheme="minorHAnsi"/>
                <w:color w:val="00234C" w:themeColor="text1"/>
              </w:rPr>
            </w:pPr>
            <w:r w:rsidRPr="00BC3D59">
              <w:rPr>
                <w:rFonts w:cstheme="minorHAnsi"/>
                <w:color w:val="00234C" w:themeColor="text1"/>
              </w:rPr>
              <w:t>442(e)</w:t>
            </w:r>
          </w:p>
        </w:tc>
      </w:tr>
      <w:tr w:rsidR="00EF16DB" w:rsidRPr="00BC3D59" w14:paraId="40F8D755" w14:textId="77777777" w:rsidTr="009D61E7">
        <w:tc>
          <w:tcPr>
            <w:tcW w:w="2011" w:type="dxa"/>
            <w:vMerge/>
          </w:tcPr>
          <w:p w14:paraId="5250CBA6" w14:textId="77777777" w:rsidR="00EF16DB" w:rsidRPr="00BC3D59" w:rsidRDefault="00EF16DB" w:rsidP="009D61E7">
            <w:pPr>
              <w:rPr>
                <w:rFonts w:cstheme="minorHAnsi"/>
                <w:color w:val="00234C" w:themeColor="text1"/>
              </w:rPr>
            </w:pPr>
          </w:p>
        </w:tc>
        <w:tc>
          <w:tcPr>
            <w:tcW w:w="4618" w:type="dxa"/>
          </w:tcPr>
          <w:p w14:paraId="00A17D0B" w14:textId="77777777" w:rsidR="00EF16DB" w:rsidRPr="00BC3D59" w:rsidRDefault="00EF16DB" w:rsidP="009D61E7">
            <w:pPr>
              <w:rPr>
                <w:rFonts w:cstheme="minorHAnsi"/>
                <w:color w:val="00234C" w:themeColor="text1"/>
              </w:rPr>
            </w:pPr>
            <w:r w:rsidRPr="00BC3D59">
              <w:rPr>
                <w:rFonts w:cstheme="minorHAnsi"/>
                <w:color w:val="00234C" w:themeColor="text1"/>
              </w:rPr>
              <w:t>Exposures by residual maturity, broken down by exposure classes</w:t>
            </w:r>
          </w:p>
        </w:tc>
        <w:tc>
          <w:tcPr>
            <w:tcW w:w="1304" w:type="dxa"/>
          </w:tcPr>
          <w:p w14:paraId="4E46CB63" w14:textId="77777777" w:rsidR="00EF16DB" w:rsidRPr="00BC3D59" w:rsidRDefault="00EF16DB" w:rsidP="009D61E7">
            <w:pPr>
              <w:rPr>
                <w:rFonts w:cstheme="minorHAnsi"/>
                <w:color w:val="00234C" w:themeColor="text1"/>
              </w:rPr>
            </w:pPr>
            <w:r w:rsidRPr="00BC3D59">
              <w:rPr>
                <w:rFonts w:cstheme="minorHAnsi"/>
                <w:color w:val="00234C" w:themeColor="text1"/>
              </w:rPr>
              <w:t>7.2.4</w:t>
            </w:r>
          </w:p>
        </w:tc>
        <w:tc>
          <w:tcPr>
            <w:tcW w:w="1531" w:type="dxa"/>
          </w:tcPr>
          <w:p w14:paraId="0CF57E3E" w14:textId="77777777" w:rsidR="00EF16DB" w:rsidRPr="00BC3D59" w:rsidRDefault="00EF16DB" w:rsidP="009D61E7">
            <w:pPr>
              <w:rPr>
                <w:rFonts w:cstheme="minorHAnsi"/>
                <w:color w:val="00234C" w:themeColor="text1"/>
              </w:rPr>
            </w:pPr>
            <w:r w:rsidRPr="00BC3D59">
              <w:rPr>
                <w:rFonts w:cstheme="minorHAnsi"/>
                <w:color w:val="00234C" w:themeColor="text1"/>
              </w:rPr>
              <w:t>442(f)</w:t>
            </w:r>
          </w:p>
        </w:tc>
      </w:tr>
      <w:tr w:rsidR="00EF16DB" w:rsidRPr="00BC3D59" w14:paraId="62A8D6DD" w14:textId="77777777" w:rsidTr="009D61E7">
        <w:tc>
          <w:tcPr>
            <w:tcW w:w="2011" w:type="dxa"/>
            <w:vMerge/>
          </w:tcPr>
          <w:p w14:paraId="2569A44F" w14:textId="77777777" w:rsidR="00EF16DB" w:rsidRPr="00BC3D59" w:rsidRDefault="00EF16DB" w:rsidP="009D61E7">
            <w:pPr>
              <w:rPr>
                <w:rFonts w:cstheme="minorHAnsi"/>
                <w:color w:val="00234C" w:themeColor="text1"/>
              </w:rPr>
            </w:pPr>
          </w:p>
        </w:tc>
        <w:tc>
          <w:tcPr>
            <w:tcW w:w="4618" w:type="dxa"/>
          </w:tcPr>
          <w:p w14:paraId="60D128AA" w14:textId="77777777" w:rsidR="00EF16DB" w:rsidRPr="00BC3D59" w:rsidRDefault="00EF16DB" w:rsidP="009D61E7">
            <w:pPr>
              <w:rPr>
                <w:rFonts w:cstheme="minorHAnsi"/>
                <w:color w:val="00234C" w:themeColor="text1"/>
              </w:rPr>
            </w:pPr>
            <w:r w:rsidRPr="00BC3D59">
              <w:rPr>
                <w:rFonts w:cstheme="minorHAnsi"/>
                <w:color w:val="00234C" w:themeColor="text1"/>
              </w:rPr>
              <w:t>Amount of impaired exposures and past due exposures; specific and general credit risk adjustments; and charges for specific and general credit risk adjustments, by significant industry or counterparty type</w:t>
            </w:r>
          </w:p>
        </w:tc>
        <w:tc>
          <w:tcPr>
            <w:tcW w:w="1304" w:type="dxa"/>
          </w:tcPr>
          <w:p w14:paraId="5311E3EA"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0615FE5" w14:textId="77777777" w:rsidR="00EF16DB" w:rsidRPr="00BC3D59" w:rsidRDefault="00EF16DB" w:rsidP="009D61E7">
            <w:pPr>
              <w:rPr>
                <w:rFonts w:cstheme="minorHAnsi"/>
                <w:color w:val="00234C" w:themeColor="text1"/>
              </w:rPr>
            </w:pPr>
            <w:r w:rsidRPr="00BC3D59">
              <w:rPr>
                <w:rFonts w:cstheme="minorHAnsi"/>
                <w:color w:val="00234C" w:themeColor="text1"/>
              </w:rPr>
              <w:t>442(g)(</w:t>
            </w:r>
            <w:proofErr w:type="spellStart"/>
            <w:r w:rsidRPr="00BC3D59">
              <w:rPr>
                <w:rFonts w:cstheme="minorHAnsi"/>
                <w:color w:val="00234C" w:themeColor="text1"/>
              </w:rPr>
              <w:t>i</w:t>
            </w:r>
            <w:proofErr w:type="spellEnd"/>
            <w:r w:rsidRPr="00BC3D59">
              <w:rPr>
                <w:rFonts w:cstheme="minorHAnsi"/>
                <w:color w:val="00234C" w:themeColor="text1"/>
              </w:rPr>
              <w:t>) – (iii)</w:t>
            </w:r>
          </w:p>
        </w:tc>
      </w:tr>
      <w:tr w:rsidR="00EF16DB" w:rsidRPr="00BC3D59" w14:paraId="09E9DAB9" w14:textId="77777777" w:rsidTr="009D61E7">
        <w:tc>
          <w:tcPr>
            <w:tcW w:w="2011" w:type="dxa"/>
            <w:vMerge/>
          </w:tcPr>
          <w:p w14:paraId="0247D419" w14:textId="77777777" w:rsidR="00EF16DB" w:rsidRPr="00BC3D59" w:rsidRDefault="00EF16DB" w:rsidP="009D61E7">
            <w:pPr>
              <w:rPr>
                <w:rFonts w:cstheme="minorHAnsi"/>
                <w:color w:val="00234C" w:themeColor="text1"/>
              </w:rPr>
            </w:pPr>
          </w:p>
        </w:tc>
        <w:tc>
          <w:tcPr>
            <w:tcW w:w="4618" w:type="dxa"/>
          </w:tcPr>
          <w:p w14:paraId="18A08792" w14:textId="77777777" w:rsidR="00EF16DB" w:rsidRPr="00BC3D59" w:rsidRDefault="00EF16DB" w:rsidP="009D61E7">
            <w:pPr>
              <w:rPr>
                <w:rFonts w:cstheme="minorHAnsi"/>
                <w:color w:val="00234C" w:themeColor="text1"/>
              </w:rPr>
            </w:pPr>
            <w:r w:rsidRPr="00BC3D59">
              <w:rPr>
                <w:rFonts w:cstheme="minorHAnsi"/>
                <w:color w:val="00234C" w:themeColor="text1"/>
              </w:rPr>
              <w:t>Amount of impaired exposures and past due exposures, by significant geographical areas including, specific and general credit risk adjustments related to each geographical area</w:t>
            </w:r>
          </w:p>
        </w:tc>
        <w:tc>
          <w:tcPr>
            <w:tcW w:w="1304" w:type="dxa"/>
          </w:tcPr>
          <w:p w14:paraId="617DA044"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2B7A3256" w14:textId="77777777" w:rsidR="00EF16DB" w:rsidRPr="00BC3D59" w:rsidRDefault="00EF16DB" w:rsidP="009D61E7">
            <w:pPr>
              <w:rPr>
                <w:rFonts w:cstheme="minorHAnsi"/>
                <w:color w:val="00234C" w:themeColor="text1"/>
              </w:rPr>
            </w:pPr>
            <w:r w:rsidRPr="00BC3D59">
              <w:rPr>
                <w:rFonts w:cstheme="minorHAnsi"/>
                <w:color w:val="00234C" w:themeColor="text1"/>
              </w:rPr>
              <w:t>442(h)</w:t>
            </w:r>
          </w:p>
        </w:tc>
      </w:tr>
      <w:tr w:rsidR="00EF16DB" w:rsidRPr="00BC3D59" w14:paraId="0BF72FE3" w14:textId="77777777" w:rsidTr="009D61E7">
        <w:tc>
          <w:tcPr>
            <w:tcW w:w="2011" w:type="dxa"/>
            <w:vMerge/>
          </w:tcPr>
          <w:p w14:paraId="6B7897A3" w14:textId="77777777" w:rsidR="00EF16DB" w:rsidRPr="00BC3D59" w:rsidRDefault="00EF16DB" w:rsidP="009D61E7">
            <w:pPr>
              <w:rPr>
                <w:rFonts w:cstheme="minorHAnsi"/>
                <w:color w:val="00234C" w:themeColor="text1"/>
              </w:rPr>
            </w:pPr>
          </w:p>
        </w:tc>
        <w:tc>
          <w:tcPr>
            <w:tcW w:w="4618" w:type="dxa"/>
          </w:tcPr>
          <w:p w14:paraId="0C5E3D68" w14:textId="77777777" w:rsidR="00EF16DB" w:rsidRPr="00BC3D59" w:rsidRDefault="00EF16DB" w:rsidP="009D61E7">
            <w:pPr>
              <w:rPr>
                <w:rFonts w:cstheme="minorHAnsi"/>
                <w:color w:val="00234C" w:themeColor="text1"/>
              </w:rPr>
            </w:pPr>
            <w:r w:rsidRPr="00BC3D59">
              <w:rPr>
                <w:rFonts w:cstheme="minorHAnsi"/>
                <w:color w:val="00234C" w:themeColor="text1"/>
              </w:rPr>
              <w:t>Reconciliation of changes in specific and general credit risk adjustments for impaired exposures, comprised of:</w:t>
            </w:r>
          </w:p>
        </w:tc>
        <w:tc>
          <w:tcPr>
            <w:tcW w:w="1304" w:type="dxa"/>
          </w:tcPr>
          <w:p w14:paraId="1666758F"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3B899F5" w14:textId="77777777" w:rsidR="00EF16DB" w:rsidRPr="00BC3D59" w:rsidRDefault="00EF16DB" w:rsidP="009D61E7">
            <w:pPr>
              <w:rPr>
                <w:rFonts w:cstheme="minorHAnsi"/>
                <w:color w:val="00234C" w:themeColor="text1"/>
              </w:rPr>
            </w:pPr>
            <w:r w:rsidRPr="00BC3D59">
              <w:rPr>
                <w:rFonts w:cstheme="minorHAnsi"/>
                <w:color w:val="00234C" w:themeColor="text1"/>
              </w:rPr>
              <w:t>442(</w:t>
            </w:r>
            <w:proofErr w:type="spellStart"/>
            <w:r w:rsidRPr="00BC3D59">
              <w:rPr>
                <w:rFonts w:cstheme="minorHAnsi"/>
                <w:color w:val="00234C" w:themeColor="text1"/>
              </w:rPr>
              <w:t>i</w:t>
            </w:r>
            <w:proofErr w:type="spellEnd"/>
            <w:r w:rsidRPr="00BC3D59">
              <w:rPr>
                <w:rFonts w:cstheme="minorHAnsi"/>
                <w:color w:val="00234C" w:themeColor="text1"/>
              </w:rPr>
              <w:t>)</w:t>
            </w:r>
          </w:p>
        </w:tc>
      </w:tr>
      <w:tr w:rsidR="00EF16DB" w:rsidRPr="00BC3D59" w14:paraId="6DEC7ACE" w14:textId="77777777" w:rsidTr="009D61E7">
        <w:tc>
          <w:tcPr>
            <w:tcW w:w="2011" w:type="dxa"/>
            <w:vMerge/>
          </w:tcPr>
          <w:p w14:paraId="24F4CFE3" w14:textId="77777777" w:rsidR="00EF16DB" w:rsidRPr="00BC3D59" w:rsidRDefault="00EF16DB" w:rsidP="009D61E7">
            <w:pPr>
              <w:rPr>
                <w:rFonts w:cstheme="minorHAnsi"/>
                <w:color w:val="00234C" w:themeColor="text1"/>
              </w:rPr>
            </w:pPr>
          </w:p>
        </w:tc>
        <w:tc>
          <w:tcPr>
            <w:tcW w:w="4618" w:type="dxa"/>
          </w:tcPr>
          <w:p w14:paraId="5ED808B0" w14:textId="77777777" w:rsidR="00EF16DB" w:rsidRPr="00BC3D59" w:rsidRDefault="00EF16DB" w:rsidP="009D61E7">
            <w:pPr>
              <w:rPr>
                <w:rFonts w:cstheme="minorHAnsi"/>
                <w:color w:val="00234C" w:themeColor="text1"/>
              </w:rPr>
            </w:pPr>
            <w:r w:rsidRPr="00BC3D59">
              <w:rPr>
                <w:rFonts w:cstheme="minorHAnsi"/>
                <w:color w:val="00234C" w:themeColor="text1"/>
              </w:rPr>
              <w:t>Description of type of specific and general credit risk adjustments</w:t>
            </w:r>
          </w:p>
        </w:tc>
        <w:tc>
          <w:tcPr>
            <w:tcW w:w="1304" w:type="dxa"/>
          </w:tcPr>
          <w:p w14:paraId="20D21DE2"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37D127B1" w14:textId="77777777" w:rsidR="00EF16DB" w:rsidRPr="00BC3D59" w:rsidRDefault="00EF16DB" w:rsidP="009D61E7">
            <w:pPr>
              <w:rPr>
                <w:rFonts w:cstheme="minorHAnsi"/>
                <w:color w:val="00234C" w:themeColor="text1"/>
              </w:rPr>
            </w:pPr>
            <w:r w:rsidRPr="00BC3D59">
              <w:rPr>
                <w:rFonts w:cstheme="minorHAnsi"/>
                <w:color w:val="00234C" w:themeColor="text1"/>
              </w:rPr>
              <w:t>442(</w:t>
            </w:r>
            <w:proofErr w:type="spellStart"/>
            <w:r w:rsidRPr="00BC3D59">
              <w:rPr>
                <w:rFonts w:cstheme="minorHAnsi"/>
                <w:color w:val="00234C" w:themeColor="text1"/>
              </w:rPr>
              <w:t>i</w:t>
            </w:r>
            <w:proofErr w:type="spellEnd"/>
            <w:r w:rsidRPr="00BC3D59">
              <w:rPr>
                <w:rFonts w:cstheme="minorHAnsi"/>
                <w:color w:val="00234C" w:themeColor="text1"/>
              </w:rPr>
              <w:t>)(</w:t>
            </w:r>
            <w:proofErr w:type="spellStart"/>
            <w:r w:rsidRPr="00BC3D59">
              <w:rPr>
                <w:rFonts w:cstheme="minorHAnsi"/>
                <w:color w:val="00234C" w:themeColor="text1"/>
              </w:rPr>
              <w:t>i</w:t>
            </w:r>
            <w:proofErr w:type="spellEnd"/>
            <w:r w:rsidRPr="00BC3D59">
              <w:rPr>
                <w:rFonts w:cstheme="minorHAnsi"/>
                <w:color w:val="00234C" w:themeColor="text1"/>
              </w:rPr>
              <w:t>)</w:t>
            </w:r>
          </w:p>
        </w:tc>
      </w:tr>
      <w:tr w:rsidR="00EF16DB" w:rsidRPr="00BC3D59" w14:paraId="66EA3BBA" w14:textId="77777777" w:rsidTr="009D61E7">
        <w:tc>
          <w:tcPr>
            <w:tcW w:w="2011" w:type="dxa"/>
            <w:vMerge/>
          </w:tcPr>
          <w:p w14:paraId="243011F2" w14:textId="77777777" w:rsidR="00EF16DB" w:rsidRPr="00BC3D59" w:rsidRDefault="00EF16DB" w:rsidP="009D61E7">
            <w:pPr>
              <w:rPr>
                <w:rFonts w:cstheme="minorHAnsi"/>
                <w:color w:val="00234C" w:themeColor="text1"/>
              </w:rPr>
            </w:pPr>
          </w:p>
        </w:tc>
        <w:tc>
          <w:tcPr>
            <w:tcW w:w="4618" w:type="dxa"/>
          </w:tcPr>
          <w:p w14:paraId="632D33F9" w14:textId="77777777" w:rsidR="00EF16DB" w:rsidRPr="00BC3D59" w:rsidRDefault="00EF16DB" w:rsidP="009D61E7">
            <w:pPr>
              <w:rPr>
                <w:rFonts w:cstheme="minorHAnsi"/>
                <w:color w:val="00234C" w:themeColor="text1"/>
              </w:rPr>
            </w:pPr>
            <w:r w:rsidRPr="00BC3D59">
              <w:rPr>
                <w:rFonts w:cstheme="minorHAnsi"/>
                <w:color w:val="00234C" w:themeColor="text1"/>
              </w:rPr>
              <w:t>Opening balances</w:t>
            </w:r>
          </w:p>
        </w:tc>
        <w:tc>
          <w:tcPr>
            <w:tcW w:w="1304" w:type="dxa"/>
          </w:tcPr>
          <w:p w14:paraId="582FC719"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3BF5FCA6" w14:textId="77777777" w:rsidR="00EF16DB" w:rsidRPr="00BC3D59" w:rsidRDefault="00EF16DB" w:rsidP="009D61E7">
            <w:pPr>
              <w:rPr>
                <w:rFonts w:cstheme="minorHAnsi"/>
                <w:color w:val="00234C" w:themeColor="text1"/>
              </w:rPr>
            </w:pPr>
            <w:r w:rsidRPr="00BC3D59">
              <w:rPr>
                <w:rFonts w:cstheme="minorHAnsi"/>
                <w:color w:val="00234C" w:themeColor="text1"/>
              </w:rPr>
              <w:t>442(</w:t>
            </w:r>
            <w:proofErr w:type="spellStart"/>
            <w:r w:rsidRPr="00BC3D59">
              <w:rPr>
                <w:rFonts w:cstheme="minorHAnsi"/>
                <w:color w:val="00234C" w:themeColor="text1"/>
              </w:rPr>
              <w:t>i</w:t>
            </w:r>
            <w:proofErr w:type="spellEnd"/>
            <w:r w:rsidRPr="00BC3D59">
              <w:rPr>
                <w:rFonts w:cstheme="minorHAnsi"/>
                <w:color w:val="00234C" w:themeColor="text1"/>
              </w:rPr>
              <w:t>)(ii)</w:t>
            </w:r>
          </w:p>
        </w:tc>
      </w:tr>
      <w:tr w:rsidR="00EF16DB" w:rsidRPr="00BC3D59" w14:paraId="7261BD43" w14:textId="77777777" w:rsidTr="009D61E7">
        <w:tc>
          <w:tcPr>
            <w:tcW w:w="2011" w:type="dxa"/>
            <w:vMerge/>
          </w:tcPr>
          <w:p w14:paraId="43023D17" w14:textId="77777777" w:rsidR="00EF16DB" w:rsidRPr="00BC3D59" w:rsidRDefault="00EF16DB" w:rsidP="009D61E7">
            <w:pPr>
              <w:rPr>
                <w:rFonts w:cstheme="minorHAnsi"/>
                <w:color w:val="00234C" w:themeColor="text1"/>
              </w:rPr>
            </w:pPr>
          </w:p>
        </w:tc>
        <w:tc>
          <w:tcPr>
            <w:tcW w:w="4618" w:type="dxa"/>
          </w:tcPr>
          <w:p w14:paraId="47EE721F" w14:textId="77777777" w:rsidR="00EF16DB" w:rsidRPr="00BC3D59" w:rsidRDefault="00EF16DB" w:rsidP="009D61E7">
            <w:pPr>
              <w:rPr>
                <w:rFonts w:cstheme="minorHAnsi"/>
                <w:color w:val="00234C" w:themeColor="text1"/>
              </w:rPr>
            </w:pPr>
            <w:r w:rsidRPr="00BC3D59">
              <w:rPr>
                <w:rFonts w:cstheme="minorHAnsi"/>
                <w:color w:val="00234C" w:themeColor="text1"/>
              </w:rPr>
              <w:t>Amounts taken against the credit risk adjustments</w:t>
            </w:r>
          </w:p>
        </w:tc>
        <w:tc>
          <w:tcPr>
            <w:tcW w:w="1304" w:type="dxa"/>
          </w:tcPr>
          <w:p w14:paraId="219CF624"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1D9B859E" w14:textId="77777777" w:rsidR="00EF16DB" w:rsidRPr="00BC3D59" w:rsidRDefault="00EF16DB" w:rsidP="009D61E7">
            <w:pPr>
              <w:rPr>
                <w:rFonts w:cstheme="minorHAnsi"/>
                <w:color w:val="00234C" w:themeColor="text1"/>
              </w:rPr>
            </w:pPr>
            <w:r w:rsidRPr="00BC3D59">
              <w:rPr>
                <w:rFonts w:cstheme="minorHAnsi"/>
                <w:color w:val="00234C" w:themeColor="text1"/>
              </w:rPr>
              <w:t>442(</w:t>
            </w:r>
            <w:proofErr w:type="spellStart"/>
            <w:r w:rsidRPr="00BC3D59">
              <w:rPr>
                <w:rFonts w:cstheme="minorHAnsi"/>
                <w:color w:val="00234C" w:themeColor="text1"/>
              </w:rPr>
              <w:t>i</w:t>
            </w:r>
            <w:proofErr w:type="spellEnd"/>
            <w:r w:rsidRPr="00BC3D59">
              <w:rPr>
                <w:rFonts w:cstheme="minorHAnsi"/>
                <w:color w:val="00234C" w:themeColor="text1"/>
              </w:rPr>
              <w:t>)(iii)</w:t>
            </w:r>
          </w:p>
        </w:tc>
      </w:tr>
      <w:tr w:rsidR="00EF16DB" w:rsidRPr="00BC3D59" w14:paraId="49FE7BA4" w14:textId="77777777" w:rsidTr="009D61E7">
        <w:tc>
          <w:tcPr>
            <w:tcW w:w="2011" w:type="dxa"/>
            <w:vMerge/>
          </w:tcPr>
          <w:p w14:paraId="2AA69C64" w14:textId="77777777" w:rsidR="00EF16DB" w:rsidRPr="00BC3D59" w:rsidRDefault="00EF16DB" w:rsidP="009D61E7">
            <w:pPr>
              <w:rPr>
                <w:rFonts w:cstheme="minorHAnsi"/>
                <w:color w:val="00234C" w:themeColor="text1"/>
              </w:rPr>
            </w:pPr>
          </w:p>
        </w:tc>
        <w:tc>
          <w:tcPr>
            <w:tcW w:w="4618" w:type="dxa"/>
          </w:tcPr>
          <w:p w14:paraId="54CA7547" w14:textId="77777777" w:rsidR="00EF16DB" w:rsidRPr="00BC3D59" w:rsidRDefault="00EF16DB" w:rsidP="009D61E7">
            <w:pPr>
              <w:rPr>
                <w:rFonts w:cstheme="minorHAnsi"/>
                <w:color w:val="00234C" w:themeColor="text1"/>
              </w:rPr>
            </w:pPr>
            <w:r w:rsidRPr="00BC3D59">
              <w:rPr>
                <w:rFonts w:cstheme="minorHAnsi"/>
                <w:color w:val="00234C" w:themeColor="text1"/>
              </w:rPr>
              <w:t>Amounts set aside or reversed for estimated probable losses on exposures, and any other adjustments</w:t>
            </w:r>
          </w:p>
        </w:tc>
        <w:tc>
          <w:tcPr>
            <w:tcW w:w="1304" w:type="dxa"/>
          </w:tcPr>
          <w:p w14:paraId="76021389"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48B45A71" w14:textId="77777777" w:rsidR="00EF16DB" w:rsidRPr="00BC3D59" w:rsidRDefault="00EF16DB" w:rsidP="009D61E7">
            <w:pPr>
              <w:rPr>
                <w:rFonts w:cstheme="minorHAnsi"/>
                <w:color w:val="00234C" w:themeColor="text1"/>
              </w:rPr>
            </w:pPr>
            <w:r w:rsidRPr="00BC3D59">
              <w:rPr>
                <w:rFonts w:cstheme="minorHAnsi"/>
                <w:color w:val="00234C" w:themeColor="text1"/>
              </w:rPr>
              <w:t>442(</w:t>
            </w:r>
            <w:proofErr w:type="spellStart"/>
            <w:r w:rsidRPr="00BC3D59">
              <w:rPr>
                <w:rFonts w:cstheme="minorHAnsi"/>
                <w:color w:val="00234C" w:themeColor="text1"/>
              </w:rPr>
              <w:t>i</w:t>
            </w:r>
            <w:proofErr w:type="spellEnd"/>
            <w:r w:rsidRPr="00BC3D59">
              <w:rPr>
                <w:rFonts w:cstheme="minorHAnsi"/>
                <w:color w:val="00234C" w:themeColor="text1"/>
              </w:rPr>
              <w:t>)(iv)</w:t>
            </w:r>
          </w:p>
        </w:tc>
      </w:tr>
      <w:tr w:rsidR="00EF16DB" w:rsidRPr="00BC3D59" w14:paraId="7F29C725" w14:textId="77777777" w:rsidTr="009D61E7">
        <w:tc>
          <w:tcPr>
            <w:tcW w:w="2011" w:type="dxa"/>
            <w:vMerge/>
          </w:tcPr>
          <w:p w14:paraId="42DA0D35" w14:textId="77777777" w:rsidR="00EF16DB" w:rsidRPr="00BC3D59" w:rsidRDefault="00EF16DB" w:rsidP="009D61E7">
            <w:pPr>
              <w:rPr>
                <w:rFonts w:cstheme="minorHAnsi"/>
                <w:color w:val="00234C" w:themeColor="text1"/>
              </w:rPr>
            </w:pPr>
          </w:p>
        </w:tc>
        <w:tc>
          <w:tcPr>
            <w:tcW w:w="4618" w:type="dxa"/>
          </w:tcPr>
          <w:p w14:paraId="423980CC" w14:textId="77777777" w:rsidR="00EF16DB" w:rsidRPr="00BC3D59" w:rsidRDefault="00EF16DB" w:rsidP="009D61E7">
            <w:pPr>
              <w:rPr>
                <w:rFonts w:cstheme="minorHAnsi"/>
                <w:color w:val="00234C" w:themeColor="text1"/>
              </w:rPr>
            </w:pPr>
            <w:r w:rsidRPr="00BC3D59">
              <w:rPr>
                <w:rFonts w:cstheme="minorHAnsi"/>
                <w:color w:val="00234C" w:themeColor="text1"/>
              </w:rPr>
              <w:t>Closing balances</w:t>
            </w:r>
          </w:p>
        </w:tc>
        <w:tc>
          <w:tcPr>
            <w:tcW w:w="1304" w:type="dxa"/>
          </w:tcPr>
          <w:p w14:paraId="330EE415"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5D50C887" w14:textId="77777777" w:rsidR="00EF16DB" w:rsidRPr="00BC3D59" w:rsidRDefault="00EF16DB" w:rsidP="009D61E7">
            <w:pPr>
              <w:rPr>
                <w:rFonts w:cstheme="minorHAnsi"/>
                <w:color w:val="00234C" w:themeColor="text1"/>
              </w:rPr>
            </w:pPr>
            <w:r w:rsidRPr="00BC3D59">
              <w:rPr>
                <w:rFonts w:cstheme="minorHAnsi"/>
                <w:color w:val="00234C" w:themeColor="text1"/>
              </w:rPr>
              <w:t>442(</w:t>
            </w:r>
            <w:proofErr w:type="spellStart"/>
            <w:r w:rsidRPr="00BC3D59">
              <w:rPr>
                <w:rFonts w:cstheme="minorHAnsi"/>
                <w:color w:val="00234C" w:themeColor="text1"/>
              </w:rPr>
              <w:t>i</w:t>
            </w:r>
            <w:proofErr w:type="spellEnd"/>
            <w:r w:rsidRPr="00BC3D59">
              <w:rPr>
                <w:rFonts w:cstheme="minorHAnsi"/>
                <w:color w:val="00234C" w:themeColor="text1"/>
              </w:rPr>
              <w:t>)(v)</w:t>
            </w:r>
          </w:p>
        </w:tc>
      </w:tr>
      <w:tr w:rsidR="00EF16DB" w:rsidRPr="00BC3D59" w14:paraId="450FB4FB" w14:textId="77777777" w:rsidTr="009D61E7">
        <w:tc>
          <w:tcPr>
            <w:tcW w:w="2011" w:type="dxa"/>
          </w:tcPr>
          <w:p w14:paraId="00C9CA0F" w14:textId="77777777" w:rsidR="00EF16DB" w:rsidRPr="00BC3D59" w:rsidRDefault="00EF16DB" w:rsidP="009D61E7">
            <w:pPr>
              <w:rPr>
                <w:rFonts w:cstheme="minorHAnsi"/>
                <w:color w:val="00234C" w:themeColor="text1"/>
              </w:rPr>
            </w:pPr>
            <w:r w:rsidRPr="00BC3D59">
              <w:rPr>
                <w:rFonts w:cstheme="minorHAnsi"/>
                <w:color w:val="00234C" w:themeColor="text1"/>
              </w:rPr>
              <w:t>Exposure to Market Risk</w:t>
            </w:r>
          </w:p>
        </w:tc>
        <w:tc>
          <w:tcPr>
            <w:tcW w:w="4618" w:type="dxa"/>
          </w:tcPr>
          <w:p w14:paraId="58595F6A" w14:textId="77777777" w:rsidR="00EF16DB" w:rsidRPr="00BC3D59" w:rsidRDefault="00EF16DB" w:rsidP="009D61E7">
            <w:pPr>
              <w:rPr>
                <w:rFonts w:cstheme="minorHAnsi"/>
                <w:color w:val="00234C" w:themeColor="text1"/>
              </w:rPr>
            </w:pPr>
            <w:r w:rsidRPr="00BC3D59">
              <w:rPr>
                <w:rFonts w:cstheme="minorHAnsi"/>
                <w:color w:val="00234C" w:themeColor="text1"/>
              </w:rPr>
              <w:t>Position risk, large exposures exceeding limits, FX, settlement and commodities risk</w:t>
            </w:r>
          </w:p>
        </w:tc>
        <w:tc>
          <w:tcPr>
            <w:tcW w:w="1304" w:type="dxa"/>
          </w:tcPr>
          <w:p w14:paraId="77AE47A9" w14:textId="77777777" w:rsidR="00EF16DB" w:rsidRPr="00BC3D59" w:rsidRDefault="00EF16DB" w:rsidP="009D61E7">
            <w:pPr>
              <w:rPr>
                <w:rFonts w:cstheme="minorHAnsi"/>
                <w:color w:val="00234C" w:themeColor="text1"/>
              </w:rPr>
            </w:pPr>
            <w:r w:rsidRPr="00BC3D59">
              <w:rPr>
                <w:rFonts w:cstheme="minorHAnsi"/>
                <w:color w:val="00234C" w:themeColor="text1"/>
              </w:rPr>
              <w:t>4.4, 7.3, 7.12</w:t>
            </w:r>
          </w:p>
        </w:tc>
        <w:tc>
          <w:tcPr>
            <w:tcW w:w="1531" w:type="dxa"/>
          </w:tcPr>
          <w:p w14:paraId="7400281C" w14:textId="77777777" w:rsidR="00EF16DB" w:rsidRPr="00BC3D59" w:rsidRDefault="00EF16DB" w:rsidP="009D61E7">
            <w:pPr>
              <w:rPr>
                <w:rFonts w:cstheme="minorHAnsi"/>
                <w:color w:val="00234C" w:themeColor="text1"/>
              </w:rPr>
            </w:pPr>
            <w:r w:rsidRPr="00BC3D59">
              <w:rPr>
                <w:rFonts w:cstheme="minorHAnsi"/>
                <w:color w:val="00234C" w:themeColor="text1"/>
              </w:rPr>
              <w:t>445</w:t>
            </w:r>
          </w:p>
        </w:tc>
      </w:tr>
      <w:tr w:rsidR="00EF16DB" w:rsidRPr="00BC3D59" w14:paraId="10E805FD" w14:textId="77777777" w:rsidTr="009D61E7">
        <w:tc>
          <w:tcPr>
            <w:tcW w:w="2011" w:type="dxa"/>
          </w:tcPr>
          <w:p w14:paraId="069ECFF0" w14:textId="77777777" w:rsidR="00EF16DB" w:rsidRPr="00BC3D59" w:rsidRDefault="00EF16DB" w:rsidP="009D61E7">
            <w:pPr>
              <w:rPr>
                <w:rFonts w:cstheme="minorHAnsi"/>
                <w:color w:val="00234C" w:themeColor="text1"/>
              </w:rPr>
            </w:pPr>
            <w:r w:rsidRPr="00BC3D59">
              <w:rPr>
                <w:rFonts w:cstheme="minorHAnsi"/>
                <w:color w:val="00234C" w:themeColor="text1"/>
              </w:rPr>
              <w:t>Operational Risk</w:t>
            </w:r>
          </w:p>
        </w:tc>
        <w:tc>
          <w:tcPr>
            <w:tcW w:w="4618" w:type="dxa"/>
          </w:tcPr>
          <w:p w14:paraId="159BD9FF"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Approaches for the assessment of own funds requirements for operational risk, description of methodology, discussion of </w:t>
            </w:r>
            <w:r w:rsidRPr="00BC3D59">
              <w:rPr>
                <w:rFonts w:cstheme="minorHAnsi"/>
                <w:color w:val="00234C" w:themeColor="text1"/>
              </w:rPr>
              <w:lastRenderedPageBreak/>
              <w:t>internal and external factors considered</w:t>
            </w:r>
          </w:p>
        </w:tc>
        <w:tc>
          <w:tcPr>
            <w:tcW w:w="1304" w:type="dxa"/>
          </w:tcPr>
          <w:p w14:paraId="1706BAC5" w14:textId="77777777" w:rsidR="00EF16DB" w:rsidRPr="00BC3D59" w:rsidRDefault="00EF16DB" w:rsidP="009D61E7">
            <w:pPr>
              <w:rPr>
                <w:rFonts w:cstheme="minorHAnsi"/>
                <w:color w:val="00234C" w:themeColor="text1"/>
              </w:rPr>
            </w:pPr>
            <w:r w:rsidRPr="00BC3D59">
              <w:rPr>
                <w:rFonts w:cstheme="minorHAnsi"/>
                <w:color w:val="00234C" w:themeColor="text1"/>
              </w:rPr>
              <w:lastRenderedPageBreak/>
              <w:t>4.4, 7.8</w:t>
            </w:r>
          </w:p>
        </w:tc>
        <w:tc>
          <w:tcPr>
            <w:tcW w:w="1531" w:type="dxa"/>
          </w:tcPr>
          <w:p w14:paraId="7837D4B4" w14:textId="77777777" w:rsidR="00EF16DB" w:rsidRPr="00BC3D59" w:rsidRDefault="00EF16DB" w:rsidP="009D61E7">
            <w:pPr>
              <w:rPr>
                <w:rFonts w:cstheme="minorHAnsi"/>
                <w:color w:val="00234C" w:themeColor="text1"/>
              </w:rPr>
            </w:pPr>
            <w:r w:rsidRPr="00BC3D59">
              <w:rPr>
                <w:rFonts w:cstheme="minorHAnsi"/>
                <w:color w:val="00234C" w:themeColor="text1"/>
              </w:rPr>
              <w:t>446</w:t>
            </w:r>
          </w:p>
        </w:tc>
      </w:tr>
      <w:tr w:rsidR="00EF16DB" w:rsidRPr="00BC3D59" w14:paraId="0B0B779E" w14:textId="77777777" w:rsidTr="009D61E7">
        <w:tc>
          <w:tcPr>
            <w:tcW w:w="2011" w:type="dxa"/>
            <w:vMerge w:val="restart"/>
          </w:tcPr>
          <w:p w14:paraId="303A737B" w14:textId="77777777" w:rsidR="00EF16DB" w:rsidRPr="00BC3D59" w:rsidRDefault="00EF16DB" w:rsidP="009D61E7">
            <w:pPr>
              <w:rPr>
                <w:rFonts w:cstheme="minorHAnsi"/>
                <w:color w:val="00234C" w:themeColor="text1"/>
              </w:rPr>
            </w:pPr>
            <w:r w:rsidRPr="00BC3D59">
              <w:rPr>
                <w:rFonts w:cstheme="minorHAnsi"/>
                <w:color w:val="00234C" w:themeColor="text1"/>
              </w:rPr>
              <w:lastRenderedPageBreak/>
              <w:t>Remuneration Policy</w:t>
            </w:r>
          </w:p>
        </w:tc>
        <w:tc>
          <w:tcPr>
            <w:tcW w:w="4618" w:type="dxa"/>
          </w:tcPr>
          <w:p w14:paraId="4D6D14D8"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Decision-making process, number of meetings held, composition and mandate of a remuneration committee </w:t>
            </w:r>
          </w:p>
        </w:tc>
        <w:tc>
          <w:tcPr>
            <w:tcW w:w="1304" w:type="dxa"/>
          </w:tcPr>
          <w:p w14:paraId="6CC5702B" w14:textId="77777777" w:rsidR="00EF16DB" w:rsidRPr="00BC3D59" w:rsidRDefault="00EF16DB" w:rsidP="009D61E7">
            <w:pPr>
              <w:rPr>
                <w:rFonts w:cstheme="minorHAnsi"/>
                <w:color w:val="00234C" w:themeColor="text1"/>
              </w:rPr>
            </w:pPr>
            <w:r w:rsidRPr="00BC3D59">
              <w:rPr>
                <w:rFonts w:cstheme="minorHAnsi"/>
                <w:color w:val="00234C" w:themeColor="text1"/>
              </w:rPr>
              <w:t>8.1, 8.2</w:t>
            </w:r>
          </w:p>
        </w:tc>
        <w:tc>
          <w:tcPr>
            <w:tcW w:w="1531" w:type="dxa"/>
          </w:tcPr>
          <w:p w14:paraId="6D6D0952" w14:textId="77777777" w:rsidR="00EF16DB" w:rsidRPr="00BC3D59" w:rsidRDefault="00EF16DB" w:rsidP="009D61E7">
            <w:pPr>
              <w:rPr>
                <w:rFonts w:cstheme="minorHAnsi"/>
                <w:color w:val="00234C" w:themeColor="text1"/>
              </w:rPr>
            </w:pPr>
            <w:r w:rsidRPr="00BC3D59">
              <w:rPr>
                <w:rFonts w:cstheme="minorHAnsi"/>
                <w:color w:val="00234C" w:themeColor="text1"/>
              </w:rPr>
              <w:t>450(a)</w:t>
            </w:r>
          </w:p>
        </w:tc>
      </w:tr>
      <w:tr w:rsidR="00EF16DB" w:rsidRPr="00BC3D59" w14:paraId="0CB52AB7" w14:textId="77777777" w:rsidTr="009D61E7">
        <w:tc>
          <w:tcPr>
            <w:tcW w:w="2011" w:type="dxa"/>
            <w:vMerge/>
          </w:tcPr>
          <w:p w14:paraId="51F8A05E" w14:textId="77777777" w:rsidR="00EF16DB" w:rsidRPr="00BC3D59" w:rsidRDefault="00EF16DB" w:rsidP="009D61E7">
            <w:pPr>
              <w:rPr>
                <w:rFonts w:cstheme="minorHAnsi"/>
                <w:color w:val="00234C" w:themeColor="text1"/>
              </w:rPr>
            </w:pPr>
          </w:p>
        </w:tc>
        <w:tc>
          <w:tcPr>
            <w:tcW w:w="4618" w:type="dxa"/>
          </w:tcPr>
          <w:p w14:paraId="4A2D2A49" w14:textId="77777777" w:rsidR="00EF16DB" w:rsidRPr="00BC3D59" w:rsidRDefault="00EF16DB" w:rsidP="009D61E7">
            <w:pPr>
              <w:rPr>
                <w:rFonts w:cstheme="minorHAnsi"/>
                <w:color w:val="00234C" w:themeColor="text1"/>
              </w:rPr>
            </w:pPr>
            <w:r w:rsidRPr="00BC3D59">
              <w:rPr>
                <w:rFonts w:cstheme="minorHAnsi"/>
                <w:color w:val="00234C" w:themeColor="text1"/>
              </w:rPr>
              <w:t>Link between pay and performance</w:t>
            </w:r>
          </w:p>
        </w:tc>
        <w:tc>
          <w:tcPr>
            <w:tcW w:w="1304" w:type="dxa"/>
          </w:tcPr>
          <w:p w14:paraId="41BC2130" w14:textId="77777777" w:rsidR="00EF16DB" w:rsidRPr="00BC3D59" w:rsidRDefault="00EF16DB" w:rsidP="009D61E7">
            <w:pPr>
              <w:rPr>
                <w:rFonts w:cstheme="minorHAnsi"/>
                <w:color w:val="00234C" w:themeColor="text1"/>
              </w:rPr>
            </w:pPr>
            <w:r w:rsidRPr="00BC3D59">
              <w:rPr>
                <w:rFonts w:cstheme="minorHAnsi"/>
                <w:color w:val="00234C" w:themeColor="text1"/>
              </w:rPr>
              <w:t>8.1, 8.2</w:t>
            </w:r>
          </w:p>
        </w:tc>
        <w:tc>
          <w:tcPr>
            <w:tcW w:w="1531" w:type="dxa"/>
          </w:tcPr>
          <w:p w14:paraId="69521324" w14:textId="77777777" w:rsidR="00EF16DB" w:rsidRPr="00BC3D59" w:rsidRDefault="00EF16DB" w:rsidP="009D61E7">
            <w:pPr>
              <w:rPr>
                <w:rFonts w:cstheme="minorHAnsi"/>
                <w:color w:val="00234C" w:themeColor="text1"/>
              </w:rPr>
            </w:pPr>
            <w:r w:rsidRPr="00BC3D59">
              <w:rPr>
                <w:rFonts w:cstheme="minorHAnsi"/>
                <w:color w:val="00234C" w:themeColor="text1"/>
              </w:rPr>
              <w:t>450(b)</w:t>
            </w:r>
          </w:p>
        </w:tc>
      </w:tr>
      <w:tr w:rsidR="00EF16DB" w:rsidRPr="00BC3D59" w14:paraId="33335D94" w14:textId="77777777" w:rsidTr="009D61E7">
        <w:tc>
          <w:tcPr>
            <w:tcW w:w="2011" w:type="dxa"/>
            <w:vMerge/>
          </w:tcPr>
          <w:p w14:paraId="1D3471C5" w14:textId="77777777" w:rsidR="00EF16DB" w:rsidRPr="00BC3D59" w:rsidRDefault="00EF16DB" w:rsidP="009D61E7">
            <w:pPr>
              <w:rPr>
                <w:rFonts w:cstheme="minorHAnsi"/>
                <w:color w:val="00234C" w:themeColor="text1"/>
              </w:rPr>
            </w:pPr>
          </w:p>
        </w:tc>
        <w:tc>
          <w:tcPr>
            <w:tcW w:w="4618" w:type="dxa"/>
          </w:tcPr>
          <w:p w14:paraId="7FFD4A62" w14:textId="77777777" w:rsidR="00EF16DB" w:rsidRPr="00BC3D59" w:rsidRDefault="00EF16DB" w:rsidP="009D61E7">
            <w:pPr>
              <w:rPr>
                <w:rFonts w:cstheme="minorHAnsi"/>
                <w:color w:val="00234C" w:themeColor="text1"/>
              </w:rPr>
            </w:pPr>
            <w:r w:rsidRPr="00BC3D59">
              <w:rPr>
                <w:rFonts w:cstheme="minorHAnsi"/>
                <w:color w:val="00234C" w:themeColor="text1"/>
              </w:rPr>
              <w:t>Important design characteristics of the remuneration system, including information on the criteria used for performance measurement and risk adjustment, deferral policy and vesting criteria</w:t>
            </w:r>
          </w:p>
        </w:tc>
        <w:tc>
          <w:tcPr>
            <w:tcW w:w="1304" w:type="dxa"/>
          </w:tcPr>
          <w:p w14:paraId="331B9E2B" w14:textId="77777777" w:rsidR="00EF16DB" w:rsidRPr="00BC3D59" w:rsidRDefault="00EF16DB" w:rsidP="009D61E7">
            <w:pPr>
              <w:rPr>
                <w:rFonts w:cstheme="minorHAnsi"/>
                <w:color w:val="00234C" w:themeColor="text1"/>
              </w:rPr>
            </w:pPr>
            <w:r w:rsidRPr="00BC3D59">
              <w:rPr>
                <w:rFonts w:cstheme="minorHAnsi"/>
                <w:color w:val="00234C" w:themeColor="text1"/>
              </w:rPr>
              <w:t>8.1, 8.2</w:t>
            </w:r>
          </w:p>
        </w:tc>
        <w:tc>
          <w:tcPr>
            <w:tcW w:w="1531" w:type="dxa"/>
          </w:tcPr>
          <w:p w14:paraId="458FA82B" w14:textId="77777777" w:rsidR="00EF16DB" w:rsidRPr="00BC3D59" w:rsidRDefault="00EF16DB" w:rsidP="009D61E7">
            <w:pPr>
              <w:rPr>
                <w:rFonts w:cstheme="minorHAnsi"/>
                <w:color w:val="00234C" w:themeColor="text1"/>
              </w:rPr>
            </w:pPr>
            <w:r w:rsidRPr="00BC3D59">
              <w:rPr>
                <w:rFonts w:cstheme="minorHAnsi"/>
                <w:color w:val="00234C" w:themeColor="text1"/>
              </w:rPr>
              <w:t>450(c)</w:t>
            </w:r>
          </w:p>
        </w:tc>
      </w:tr>
      <w:tr w:rsidR="00EF16DB" w:rsidRPr="00BC3D59" w14:paraId="534C29C4" w14:textId="77777777" w:rsidTr="009D61E7">
        <w:tc>
          <w:tcPr>
            <w:tcW w:w="2011" w:type="dxa"/>
            <w:vMerge/>
          </w:tcPr>
          <w:p w14:paraId="5499B614" w14:textId="77777777" w:rsidR="00EF16DB" w:rsidRPr="00BC3D59" w:rsidRDefault="00EF16DB" w:rsidP="009D61E7">
            <w:pPr>
              <w:rPr>
                <w:rFonts w:cstheme="minorHAnsi"/>
                <w:color w:val="00234C" w:themeColor="text1"/>
              </w:rPr>
            </w:pPr>
          </w:p>
        </w:tc>
        <w:tc>
          <w:tcPr>
            <w:tcW w:w="4618" w:type="dxa"/>
          </w:tcPr>
          <w:p w14:paraId="27EB09C3" w14:textId="77777777" w:rsidR="00EF16DB" w:rsidRPr="00BC3D59" w:rsidRDefault="00EF16DB" w:rsidP="009D61E7">
            <w:pPr>
              <w:rPr>
                <w:rFonts w:cstheme="minorHAnsi"/>
                <w:color w:val="00234C" w:themeColor="text1"/>
              </w:rPr>
            </w:pPr>
            <w:r w:rsidRPr="00BC3D59">
              <w:rPr>
                <w:rFonts w:cstheme="minorHAnsi"/>
                <w:color w:val="00234C" w:themeColor="text1"/>
              </w:rPr>
              <w:t>Ratios between fixed and variable remuneration</w:t>
            </w:r>
          </w:p>
        </w:tc>
        <w:tc>
          <w:tcPr>
            <w:tcW w:w="1304" w:type="dxa"/>
          </w:tcPr>
          <w:p w14:paraId="7EE25846" w14:textId="77777777" w:rsidR="00EF16DB" w:rsidRPr="00BC3D59" w:rsidRDefault="00EF16DB" w:rsidP="009D61E7">
            <w:pPr>
              <w:rPr>
                <w:rFonts w:cstheme="minorHAnsi"/>
                <w:color w:val="00234C" w:themeColor="text1"/>
              </w:rPr>
            </w:pPr>
            <w:r w:rsidRPr="00BC3D59">
              <w:rPr>
                <w:rFonts w:cstheme="minorHAnsi"/>
                <w:color w:val="00234C" w:themeColor="text1"/>
              </w:rPr>
              <w:t>8.3</w:t>
            </w:r>
          </w:p>
        </w:tc>
        <w:tc>
          <w:tcPr>
            <w:tcW w:w="1531" w:type="dxa"/>
          </w:tcPr>
          <w:p w14:paraId="4C617ED9" w14:textId="77777777" w:rsidR="00EF16DB" w:rsidRPr="00BC3D59" w:rsidRDefault="00EF16DB" w:rsidP="009D61E7">
            <w:pPr>
              <w:rPr>
                <w:rFonts w:cstheme="minorHAnsi"/>
                <w:color w:val="00234C" w:themeColor="text1"/>
              </w:rPr>
            </w:pPr>
            <w:r w:rsidRPr="00BC3D59">
              <w:rPr>
                <w:rFonts w:cstheme="minorHAnsi"/>
                <w:color w:val="00234C" w:themeColor="text1"/>
              </w:rPr>
              <w:t>450(d)</w:t>
            </w:r>
          </w:p>
        </w:tc>
      </w:tr>
      <w:tr w:rsidR="00EF16DB" w:rsidRPr="00BC3D59" w14:paraId="39D9FDE1" w14:textId="77777777" w:rsidTr="009D61E7">
        <w:tc>
          <w:tcPr>
            <w:tcW w:w="2011" w:type="dxa"/>
            <w:vMerge/>
          </w:tcPr>
          <w:p w14:paraId="2BEB235D" w14:textId="77777777" w:rsidR="00EF16DB" w:rsidRPr="00BC3D59" w:rsidRDefault="00EF16DB" w:rsidP="009D61E7">
            <w:pPr>
              <w:rPr>
                <w:rFonts w:cstheme="minorHAnsi"/>
                <w:color w:val="00234C" w:themeColor="text1"/>
              </w:rPr>
            </w:pPr>
          </w:p>
        </w:tc>
        <w:tc>
          <w:tcPr>
            <w:tcW w:w="4618" w:type="dxa"/>
          </w:tcPr>
          <w:p w14:paraId="76B8747C" w14:textId="77777777" w:rsidR="00EF16DB" w:rsidRPr="00BC3D59" w:rsidRDefault="00EF16DB" w:rsidP="009D61E7">
            <w:pPr>
              <w:rPr>
                <w:rFonts w:cstheme="minorHAnsi"/>
                <w:color w:val="00234C" w:themeColor="text1"/>
              </w:rPr>
            </w:pPr>
            <w:r w:rsidRPr="00BC3D59">
              <w:rPr>
                <w:rFonts w:cstheme="minorHAnsi"/>
                <w:color w:val="00234C" w:themeColor="text1"/>
              </w:rPr>
              <w:t>Performance criteria on which the entitlement to shares, options or variable components of remuneration is based</w:t>
            </w:r>
          </w:p>
        </w:tc>
        <w:tc>
          <w:tcPr>
            <w:tcW w:w="1304" w:type="dxa"/>
          </w:tcPr>
          <w:p w14:paraId="1D59A0C0" w14:textId="77777777" w:rsidR="00EF16DB" w:rsidRPr="00BC3D59" w:rsidRDefault="00EF16DB" w:rsidP="009D61E7">
            <w:pPr>
              <w:rPr>
                <w:rFonts w:cstheme="minorHAnsi"/>
                <w:color w:val="00234C" w:themeColor="text1"/>
              </w:rPr>
            </w:pPr>
            <w:r w:rsidRPr="00BC3D59">
              <w:rPr>
                <w:rFonts w:cstheme="minorHAnsi"/>
                <w:color w:val="00234C" w:themeColor="text1"/>
              </w:rPr>
              <w:t>8.1, 8.2</w:t>
            </w:r>
          </w:p>
        </w:tc>
        <w:tc>
          <w:tcPr>
            <w:tcW w:w="1531" w:type="dxa"/>
          </w:tcPr>
          <w:p w14:paraId="1278A837" w14:textId="77777777" w:rsidR="00EF16DB" w:rsidRPr="00BC3D59" w:rsidRDefault="00EF16DB" w:rsidP="009D61E7">
            <w:pPr>
              <w:rPr>
                <w:rFonts w:cstheme="minorHAnsi"/>
                <w:color w:val="00234C" w:themeColor="text1"/>
              </w:rPr>
            </w:pPr>
            <w:r w:rsidRPr="00BC3D59">
              <w:rPr>
                <w:rFonts w:cstheme="minorHAnsi"/>
                <w:color w:val="00234C" w:themeColor="text1"/>
              </w:rPr>
              <w:t>450(e)</w:t>
            </w:r>
          </w:p>
        </w:tc>
      </w:tr>
      <w:tr w:rsidR="00EF16DB" w:rsidRPr="00BC3D59" w14:paraId="7171494D" w14:textId="77777777" w:rsidTr="009D61E7">
        <w:tc>
          <w:tcPr>
            <w:tcW w:w="2011" w:type="dxa"/>
            <w:vMerge/>
          </w:tcPr>
          <w:p w14:paraId="7AED678B" w14:textId="77777777" w:rsidR="00EF16DB" w:rsidRPr="00BC3D59" w:rsidRDefault="00EF16DB" w:rsidP="009D61E7">
            <w:pPr>
              <w:rPr>
                <w:rFonts w:cstheme="minorHAnsi"/>
                <w:color w:val="00234C" w:themeColor="text1"/>
              </w:rPr>
            </w:pPr>
          </w:p>
        </w:tc>
        <w:tc>
          <w:tcPr>
            <w:tcW w:w="4618" w:type="dxa"/>
          </w:tcPr>
          <w:p w14:paraId="00AA324A" w14:textId="77777777" w:rsidR="00EF16DB" w:rsidRPr="00BC3D59" w:rsidRDefault="00EF16DB" w:rsidP="009D61E7">
            <w:pPr>
              <w:rPr>
                <w:rFonts w:cstheme="minorHAnsi"/>
                <w:color w:val="00234C" w:themeColor="text1"/>
              </w:rPr>
            </w:pPr>
            <w:r w:rsidRPr="00BC3D59">
              <w:rPr>
                <w:rFonts w:cstheme="minorHAnsi"/>
                <w:color w:val="00234C" w:themeColor="text1"/>
              </w:rPr>
              <w:t>Main parameters and rationale for any variable component scheme</w:t>
            </w:r>
          </w:p>
        </w:tc>
        <w:tc>
          <w:tcPr>
            <w:tcW w:w="1304" w:type="dxa"/>
          </w:tcPr>
          <w:p w14:paraId="1C57FEDA" w14:textId="77777777" w:rsidR="00EF16DB" w:rsidRPr="00BC3D59" w:rsidRDefault="00EF16DB" w:rsidP="009D61E7">
            <w:pPr>
              <w:rPr>
                <w:rFonts w:cstheme="minorHAnsi"/>
                <w:color w:val="00234C" w:themeColor="text1"/>
              </w:rPr>
            </w:pPr>
            <w:r w:rsidRPr="00BC3D59">
              <w:rPr>
                <w:rFonts w:cstheme="minorHAnsi"/>
                <w:color w:val="00234C" w:themeColor="text1"/>
              </w:rPr>
              <w:t>8.3</w:t>
            </w:r>
          </w:p>
        </w:tc>
        <w:tc>
          <w:tcPr>
            <w:tcW w:w="1531" w:type="dxa"/>
          </w:tcPr>
          <w:p w14:paraId="76D8ACFC" w14:textId="77777777" w:rsidR="00EF16DB" w:rsidRPr="00BC3D59" w:rsidRDefault="00EF16DB" w:rsidP="009D61E7">
            <w:pPr>
              <w:rPr>
                <w:rFonts w:cstheme="minorHAnsi"/>
                <w:color w:val="00234C" w:themeColor="text1"/>
              </w:rPr>
            </w:pPr>
            <w:r w:rsidRPr="00BC3D59">
              <w:rPr>
                <w:rFonts w:cstheme="minorHAnsi"/>
                <w:color w:val="00234C" w:themeColor="text1"/>
              </w:rPr>
              <w:t>450(f)</w:t>
            </w:r>
          </w:p>
        </w:tc>
      </w:tr>
      <w:tr w:rsidR="00EF16DB" w:rsidRPr="00BC3D59" w14:paraId="3EB0DF95" w14:textId="77777777" w:rsidTr="009D61E7">
        <w:tc>
          <w:tcPr>
            <w:tcW w:w="2011" w:type="dxa"/>
            <w:vMerge/>
          </w:tcPr>
          <w:p w14:paraId="2215FA0C" w14:textId="77777777" w:rsidR="00EF16DB" w:rsidRPr="00BC3D59" w:rsidRDefault="00EF16DB" w:rsidP="009D61E7">
            <w:pPr>
              <w:rPr>
                <w:rFonts w:cstheme="minorHAnsi"/>
                <w:color w:val="00234C" w:themeColor="text1"/>
              </w:rPr>
            </w:pPr>
          </w:p>
        </w:tc>
        <w:tc>
          <w:tcPr>
            <w:tcW w:w="4618" w:type="dxa"/>
          </w:tcPr>
          <w:p w14:paraId="40266791" w14:textId="77777777" w:rsidR="00EF16DB" w:rsidRPr="00BC3D59" w:rsidRDefault="00EF16DB" w:rsidP="009D61E7">
            <w:pPr>
              <w:rPr>
                <w:rFonts w:cstheme="minorHAnsi"/>
                <w:color w:val="00234C" w:themeColor="text1"/>
              </w:rPr>
            </w:pPr>
            <w:r w:rsidRPr="00BC3D59">
              <w:rPr>
                <w:rFonts w:cstheme="minorHAnsi"/>
                <w:color w:val="00234C" w:themeColor="text1"/>
              </w:rPr>
              <w:t>Aggregate quantitative information on remuneration, by business area</w:t>
            </w:r>
          </w:p>
        </w:tc>
        <w:tc>
          <w:tcPr>
            <w:tcW w:w="1304" w:type="dxa"/>
          </w:tcPr>
          <w:p w14:paraId="1C5FEAE9"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26C3C031" w14:textId="77777777" w:rsidR="00EF16DB" w:rsidRPr="00BC3D59" w:rsidRDefault="00EF16DB" w:rsidP="009D61E7">
            <w:pPr>
              <w:rPr>
                <w:rFonts w:cstheme="minorHAnsi"/>
                <w:color w:val="00234C" w:themeColor="text1"/>
              </w:rPr>
            </w:pPr>
            <w:r w:rsidRPr="00BC3D59">
              <w:rPr>
                <w:rFonts w:cstheme="minorHAnsi"/>
                <w:color w:val="00234C" w:themeColor="text1"/>
              </w:rPr>
              <w:t>450(g)</w:t>
            </w:r>
          </w:p>
        </w:tc>
      </w:tr>
      <w:tr w:rsidR="00EF16DB" w:rsidRPr="00BC3D59" w14:paraId="11D31D62" w14:textId="77777777" w:rsidTr="009D61E7">
        <w:tc>
          <w:tcPr>
            <w:tcW w:w="2011" w:type="dxa"/>
            <w:vMerge/>
          </w:tcPr>
          <w:p w14:paraId="227E316B" w14:textId="77777777" w:rsidR="00EF16DB" w:rsidRPr="00BC3D59" w:rsidRDefault="00EF16DB" w:rsidP="009D61E7">
            <w:pPr>
              <w:rPr>
                <w:rFonts w:cstheme="minorHAnsi"/>
                <w:color w:val="00234C" w:themeColor="text1"/>
              </w:rPr>
            </w:pPr>
          </w:p>
        </w:tc>
        <w:tc>
          <w:tcPr>
            <w:tcW w:w="4618" w:type="dxa"/>
          </w:tcPr>
          <w:p w14:paraId="5E3AAAFD"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Aggregate quantitative information on remuneration, broken down by senior management and members of staff </w:t>
            </w:r>
          </w:p>
        </w:tc>
        <w:tc>
          <w:tcPr>
            <w:tcW w:w="1304" w:type="dxa"/>
          </w:tcPr>
          <w:p w14:paraId="0BBE92F1" w14:textId="77777777" w:rsidR="00EF16DB" w:rsidRPr="00BC3D59" w:rsidRDefault="00EF16DB" w:rsidP="009D61E7">
            <w:pPr>
              <w:rPr>
                <w:rFonts w:cstheme="minorHAnsi"/>
                <w:color w:val="00234C" w:themeColor="text1"/>
              </w:rPr>
            </w:pPr>
            <w:r w:rsidRPr="00BC3D59">
              <w:rPr>
                <w:rFonts w:cstheme="minorHAnsi"/>
                <w:color w:val="00234C" w:themeColor="text1"/>
              </w:rPr>
              <w:t>8</w:t>
            </w:r>
          </w:p>
        </w:tc>
        <w:tc>
          <w:tcPr>
            <w:tcW w:w="1531" w:type="dxa"/>
          </w:tcPr>
          <w:p w14:paraId="2917D1AA" w14:textId="77777777" w:rsidR="00EF16DB" w:rsidRPr="00BC3D59" w:rsidRDefault="00EF16DB" w:rsidP="009D61E7">
            <w:pPr>
              <w:rPr>
                <w:rFonts w:cstheme="minorHAnsi"/>
                <w:color w:val="00234C" w:themeColor="text1"/>
              </w:rPr>
            </w:pPr>
            <w:r w:rsidRPr="00BC3D59">
              <w:rPr>
                <w:rFonts w:cstheme="minorHAnsi"/>
                <w:color w:val="00234C" w:themeColor="text1"/>
              </w:rPr>
              <w:t>450(h)</w:t>
            </w:r>
          </w:p>
        </w:tc>
      </w:tr>
      <w:tr w:rsidR="00EF16DB" w:rsidRPr="00BC3D59" w14:paraId="44E4B283" w14:textId="77777777" w:rsidTr="009D61E7">
        <w:tc>
          <w:tcPr>
            <w:tcW w:w="2011" w:type="dxa"/>
            <w:vMerge/>
          </w:tcPr>
          <w:p w14:paraId="6B1AFC09" w14:textId="77777777" w:rsidR="00EF16DB" w:rsidRPr="00BC3D59" w:rsidRDefault="00EF16DB" w:rsidP="009D61E7">
            <w:pPr>
              <w:rPr>
                <w:rFonts w:cstheme="minorHAnsi"/>
                <w:color w:val="00234C" w:themeColor="text1"/>
              </w:rPr>
            </w:pPr>
          </w:p>
        </w:tc>
        <w:tc>
          <w:tcPr>
            <w:tcW w:w="4618" w:type="dxa"/>
          </w:tcPr>
          <w:p w14:paraId="0543D165" w14:textId="77777777" w:rsidR="00EF16DB" w:rsidRPr="00BC3D59" w:rsidRDefault="00EF16DB" w:rsidP="009D61E7">
            <w:pPr>
              <w:rPr>
                <w:rFonts w:cstheme="minorHAnsi"/>
                <w:color w:val="00234C" w:themeColor="text1"/>
              </w:rPr>
            </w:pPr>
            <w:r w:rsidRPr="00BC3D59">
              <w:rPr>
                <w:rFonts w:cstheme="minorHAnsi"/>
                <w:color w:val="00234C" w:themeColor="text1"/>
              </w:rPr>
              <w:t>Amount of remuneration split into fixed and variable, and number of beneficiaries</w:t>
            </w:r>
          </w:p>
        </w:tc>
        <w:tc>
          <w:tcPr>
            <w:tcW w:w="1304" w:type="dxa"/>
          </w:tcPr>
          <w:p w14:paraId="15C4C75E" w14:textId="77777777" w:rsidR="00EF16DB" w:rsidRPr="00BC3D59" w:rsidRDefault="00EF16DB" w:rsidP="009D61E7">
            <w:pPr>
              <w:rPr>
                <w:rFonts w:cstheme="minorHAnsi"/>
                <w:color w:val="00234C" w:themeColor="text1"/>
              </w:rPr>
            </w:pPr>
            <w:r w:rsidRPr="00BC3D59">
              <w:rPr>
                <w:rFonts w:cstheme="minorHAnsi"/>
                <w:color w:val="00234C" w:themeColor="text1"/>
              </w:rPr>
              <w:t>8</w:t>
            </w:r>
          </w:p>
        </w:tc>
        <w:tc>
          <w:tcPr>
            <w:tcW w:w="1531" w:type="dxa"/>
          </w:tcPr>
          <w:p w14:paraId="3921130D" w14:textId="77777777" w:rsidR="00EF16DB" w:rsidRPr="00BC3D59" w:rsidRDefault="00EF16DB" w:rsidP="009D61E7">
            <w:pPr>
              <w:rPr>
                <w:rFonts w:cstheme="minorHAnsi"/>
                <w:color w:val="00234C" w:themeColor="text1"/>
              </w:rPr>
            </w:pPr>
            <w:r w:rsidRPr="00BC3D59">
              <w:rPr>
                <w:rFonts w:cstheme="minorHAnsi"/>
                <w:color w:val="00234C" w:themeColor="text1"/>
              </w:rPr>
              <w:t>450(h)(</w:t>
            </w:r>
            <w:proofErr w:type="spellStart"/>
            <w:r w:rsidRPr="00BC3D59">
              <w:rPr>
                <w:rFonts w:cstheme="minorHAnsi"/>
                <w:color w:val="00234C" w:themeColor="text1"/>
              </w:rPr>
              <w:t>i</w:t>
            </w:r>
            <w:proofErr w:type="spellEnd"/>
            <w:r w:rsidRPr="00BC3D59">
              <w:rPr>
                <w:rFonts w:cstheme="minorHAnsi"/>
                <w:color w:val="00234C" w:themeColor="text1"/>
              </w:rPr>
              <w:t>)</w:t>
            </w:r>
          </w:p>
        </w:tc>
      </w:tr>
      <w:tr w:rsidR="00EF16DB" w:rsidRPr="00BC3D59" w14:paraId="3F3C48B4" w14:textId="77777777" w:rsidTr="009D61E7">
        <w:tc>
          <w:tcPr>
            <w:tcW w:w="2011" w:type="dxa"/>
            <w:vMerge/>
          </w:tcPr>
          <w:p w14:paraId="14A12ECC" w14:textId="77777777" w:rsidR="00EF16DB" w:rsidRPr="00BC3D59" w:rsidRDefault="00EF16DB" w:rsidP="009D61E7">
            <w:pPr>
              <w:rPr>
                <w:rFonts w:cstheme="minorHAnsi"/>
                <w:color w:val="00234C" w:themeColor="text1"/>
              </w:rPr>
            </w:pPr>
          </w:p>
        </w:tc>
        <w:tc>
          <w:tcPr>
            <w:tcW w:w="4618" w:type="dxa"/>
          </w:tcPr>
          <w:p w14:paraId="068D0E79" w14:textId="77777777" w:rsidR="00EF16DB" w:rsidRPr="00BC3D59" w:rsidRDefault="00EF16DB" w:rsidP="009D61E7">
            <w:pPr>
              <w:rPr>
                <w:rFonts w:cstheme="minorHAnsi"/>
                <w:color w:val="00234C" w:themeColor="text1"/>
              </w:rPr>
            </w:pPr>
            <w:r w:rsidRPr="00BC3D59">
              <w:rPr>
                <w:rFonts w:cstheme="minorHAnsi"/>
                <w:color w:val="00234C" w:themeColor="text1"/>
              </w:rPr>
              <w:t>Amounts and forms of variable remuneration, split into cash, shares, share-linked instruments and other types</w:t>
            </w:r>
          </w:p>
        </w:tc>
        <w:tc>
          <w:tcPr>
            <w:tcW w:w="1304" w:type="dxa"/>
          </w:tcPr>
          <w:p w14:paraId="6C70DA92" w14:textId="77777777" w:rsidR="00EF16DB" w:rsidRPr="00BC3D59" w:rsidRDefault="00EF16DB" w:rsidP="009D61E7">
            <w:pPr>
              <w:rPr>
                <w:rFonts w:cstheme="minorHAnsi"/>
                <w:color w:val="00234C" w:themeColor="text1"/>
              </w:rPr>
            </w:pPr>
            <w:r w:rsidRPr="00BC3D59">
              <w:rPr>
                <w:rFonts w:cstheme="minorHAnsi"/>
                <w:color w:val="00234C" w:themeColor="text1"/>
              </w:rPr>
              <w:t>8</w:t>
            </w:r>
          </w:p>
        </w:tc>
        <w:tc>
          <w:tcPr>
            <w:tcW w:w="1531" w:type="dxa"/>
          </w:tcPr>
          <w:p w14:paraId="407E1018" w14:textId="77777777" w:rsidR="00EF16DB" w:rsidRPr="00BC3D59" w:rsidRDefault="00EF16DB" w:rsidP="009D61E7">
            <w:pPr>
              <w:rPr>
                <w:rFonts w:cstheme="minorHAnsi"/>
                <w:color w:val="00234C" w:themeColor="text1"/>
              </w:rPr>
            </w:pPr>
            <w:r w:rsidRPr="00BC3D59">
              <w:rPr>
                <w:rFonts w:cstheme="minorHAnsi"/>
                <w:color w:val="00234C" w:themeColor="text1"/>
              </w:rPr>
              <w:t>450(h)(ii)</w:t>
            </w:r>
          </w:p>
        </w:tc>
      </w:tr>
      <w:tr w:rsidR="00EF16DB" w:rsidRPr="00BC3D59" w14:paraId="65FA05B8" w14:textId="77777777" w:rsidTr="009D61E7">
        <w:tc>
          <w:tcPr>
            <w:tcW w:w="2011" w:type="dxa"/>
            <w:vMerge/>
          </w:tcPr>
          <w:p w14:paraId="06BDEF05" w14:textId="77777777" w:rsidR="00EF16DB" w:rsidRPr="00BC3D59" w:rsidRDefault="00EF16DB" w:rsidP="009D61E7">
            <w:pPr>
              <w:rPr>
                <w:rFonts w:cstheme="minorHAnsi"/>
                <w:color w:val="00234C" w:themeColor="text1"/>
              </w:rPr>
            </w:pPr>
          </w:p>
        </w:tc>
        <w:tc>
          <w:tcPr>
            <w:tcW w:w="4618" w:type="dxa"/>
          </w:tcPr>
          <w:p w14:paraId="3F874D30" w14:textId="77777777" w:rsidR="00EF16DB" w:rsidRPr="00BC3D59" w:rsidRDefault="00EF16DB" w:rsidP="009D61E7">
            <w:pPr>
              <w:rPr>
                <w:rFonts w:cstheme="minorHAnsi"/>
                <w:color w:val="00234C" w:themeColor="text1"/>
              </w:rPr>
            </w:pPr>
            <w:r w:rsidRPr="00BC3D59">
              <w:rPr>
                <w:rFonts w:cstheme="minorHAnsi"/>
                <w:color w:val="00234C" w:themeColor="text1"/>
              </w:rPr>
              <w:t>Amounts of outstanding deferred remuneration, split into vested and unvested portions</w:t>
            </w:r>
          </w:p>
        </w:tc>
        <w:tc>
          <w:tcPr>
            <w:tcW w:w="1304" w:type="dxa"/>
          </w:tcPr>
          <w:p w14:paraId="44A8F105"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20332AB4" w14:textId="77777777" w:rsidR="00EF16DB" w:rsidRPr="00BC3D59" w:rsidRDefault="00EF16DB" w:rsidP="009D61E7">
            <w:pPr>
              <w:rPr>
                <w:rFonts w:cstheme="minorHAnsi"/>
                <w:color w:val="00234C" w:themeColor="text1"/>
              </w:rPr>
            </w:pPr>
            <w:r w:rsidRPr="00BC3D59">
              <w:rPr>
                <w:rFonts w:cstheme="minorHAnsi"/>
                <w:color w:val="00234C" w:themeColor="text1"/>
              </w:rPr>
              <w:t>450(h)(iii)</w:t>
            </w:r>
          </w:p>
        </w:tc>
      </w:tr>
      <w:tr w:rsidR="00EF16DB" w:rsidRPr="00BC3D59" w14:paraId="4BE2D6FE" w14:textId="77777777" w:rsidTr="009D61E7">
        <w:tc>
          <w:tcPr>
            <w:tcW w:w="2011" w:type="dxa"/>
            <w:vMerge/>
          </w:tcPr>
          <w:p w14:paraId="43BA44E0" w14:textId="77777777" w:rsidR="00EF16DB" w:rsidRPr="00BC3D59" w:rsidRDefault="00EF16DB" w:rsidP="009D61E7">
            <w:pPr>
              <w:rPr>
                <w:rFonts w:cstheme="minorHAnsi"/>
                <w:color w:val="00234C" w:themeColor="text1"/>
              </w:rPr>
            </w:pPr>
          </w:p>
        </w:tc>
        <w:tc>
          <w:tcPr>
            <w:tcW w:w="4618" w:type="dxa"/>
          </w:tcPr>
          <w:p w14:paraId="5BF127D4" w14:textId="77777777" w:rsidR="00EF16DB" w:rsidRPr="00BC3D59" w:rsidRDefault="00EF16DB" w:rsidP="009D61E7">
            <w:pPr>
              <w:rPr>
                <w:rFonts w:cstheme="minorHAnsi"/>
                <w:color w:val="00234C" w:themeColor="text1"/>
              </w:rPr>
            </w:pPr>
            <w:r w:rsidRPr="00BC3D59">
              <w:rPr>
                <w:rFonts w:cstheme="minorHAnsi"/>
                <w:color w:val="00234C" w:themeColor="text1"/>
              </w:rPr>
              <w:t>Amounts of deferred remuneration awarded paid out and reduced through performance adjustments</w:t>
            </w:r>
          </w:p>
        </w:tc>
        <w:tc>
          <w:tcPr>
            <w:tcW w:w="1304" w:type="dxa"/>
          </w:tcPr>
          <w:p w14:paraId="4D91E3C8"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0DC3B7B" w14:textId="77777777" w:rsidR="00EF16DB" w:rsidRPr="00BC3D59" w:rsidRDefault="00EF16DB" w:rsidP="009D61E7">
            <w:pPr>
              <w:rPr>
                <w:rFonts w:cstheme="minorHAnsi"/>
                <w:color w:val="00234C" w:themeColor="text1"/>
              </w:rPr>
            </w:pPr>
            <w:r w:rsidRPr="00BC3D59">
              <w:rPr>
                <w:rFonts w:cstheme="minorHAnsi"/>
                <w:color w:val="00234C" w:themeColor="text1"/>
              </w:rPr>
              <w:t>450(h)(iv)</w:t>
            </w:r>
          </w:p>
        </w:tc>
      </w:tr>
      <w:tr w:rsidR="00EF16DB" w:rsidRPr="00BC3D59" w14:paraId="2E80E023" w14:textId="77777777" w:rsidTr="009D61E7">
        <w:tc>
          <w:tcPr>
            <w:tcW w:w="2011" w:type="dxa"/>
            <w:vMerge/>
          </w:tcPr>
          <w:p w14:paraId="585EAB1C" w14:textId="77777777" w:rsidR="00EF16DB" w:rsidRPr="00BC3D59" w:rsidRDefault="00EF16DB" w:rsidP="009D61E7">
            <w:pPr>
              <w:rPr>
                <w:rFonts w:cstheme="minorHAnsi"/>
                <w:color w:val="00234C" w:themeColor="text1"/>
              </w:rPr>
            </w:pPr>
          </w:p>
        </w:tc>
        <w:tc>
          <w:tcPr>
            <w:tcW w:w="4618" w:type="dxa"/>
          </w:tcPr>
          <w:p w14:paraId="42D72D09" w14:textId="77777777" w:rsidR="00EF16DB" w:rsidRPr="00BC3D59" w:rsidRDefault="00EF16DB" w:rsidP="009D61E7">
            <w:pPr>
              <w:rPr>
                <w:rFonts w:cstheme="minorHAnsi"/>
                <w:color w:val="00234C" w:themeColor="text1"/>
              </w:rPr>
            </w:pPr>
            <w:r w:rsidRPr="00BC3D59">
              <w:rPr>
                <w:rFonts w:cstheme="minorHAnsi"/>
                <w:color w:val="00234C" w:themeColor="text1"/>
              </w:rPr>
              <w:t>New sign-on and severance payments made and the number of beneficiaries of such payments</w:t>
            </w:r>
          </w:p>
        </w:tc>
        <w:tc>
          <w:tcPr>
            <w:tcW w:w="1304" w:type="dxa"/>
          </w:tcPr>
          <w:p w14:paraId="53E78045"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330B446" w14:textId="77777777" w:rsidR="00EF16DB" w:rsidRPr="00BC3D59" w:rsidRDefault="00EF16DB" w:rsidP="009D61E7">
            <w:pPr>
              <w:rPr>
                <w:rFonts w:cstheme="minorHAnsi"/>
                <w:color w:val="00234C" w:themeColor="text1"/>
              </w:rPr>
            </w:pPr>
            <w:r w:rsidRPr="00BC3D59">
              <w:rPr>
                <w:rFonts w:cstheme="minorHAnsi"/>
                <w:color w:val="00234C" w:themeColor="text1"/>
              </w:rPr>
              <w:t>450(h)(v)</w:t>
            </w:r>
          </w:p>
        </w:tc>
      </w:tr>
      <w:tr w:rsidR="00EF16DB" w:rsidRPr="00BC3D59" w14:paraId="6D1F6D38" w14:textId="77777777" w:rsidTr="009D61E7">
        <w:tc>
          <w:tcPr>
            <w:tcW w:w="2011" w:type="dxa"/>
            <w:vMerge/>
          </w:tcPr>
          <w:p w14:paraId="21235830" w14:textId="77777777" w:rsidR="00EF16DB" w:rsidRPr="00BC3D59" w:rsidRDefault="00EF16DB" w:rsidP="009D61E7">
            <w:pPr>
              <w:rPr>
                <w:rFonts w:cstheme="minorHAnsi"/>
                <w:color w:val="00234C" w:themeColor="text1"/>
              </w:rPr>
            </w:pPr>
          </w:p>
        </w:tc>
        <w:tc>
          <w:tcPr>
            <w:tcW w:w="4618" w:type="dxa"/>
          </w:tcPr>
          <w:p w14:paraId="63FAE920" w14:textId="77777777" w:rsidR="00EF16DB" w:rsidRPr="00BC3D59" w:rsidRDefault="00EF16DB" w:rsidP="009D61E7">
            <w:pPr>
              <w:rPr>
                <w:rFonts w:cstheme="minorHAnsi"/>
                <w:color w:val="00234C" w:themeColor="text1"/>
              </w:rPr>
            </w:pPr>
            <w:r w:rsidRPr="00BC3D59">
              <w:rPr>
                <w:rFonts w:cstheme="minorHAnsi"/>
                <w:color w:val="00234C" w:themeColor="text1"/>
              </w:rPr>
              <w:t>Amounts of severance payments awarded, number of beneficiaries and highest award to a single person</w:t>
            </w:r>
          </w:p>
        </w:tc>
        <w:tc>
          <w:tcPr>
            <w:tcW w:w="1304" w:type="dxa"/>
          </w:tcPr>
          <w:p w14:paraId="2BCE599A"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26502EC8" w14:textId="77777777" w:rsidR="00EF16DB" w:rsidRPr="00BC3D59" w:rsidRDefault="00EF16DB" w:rsidP="009D61E7">
            <w:pPr>
              <w:rPr>
                <w:rFonts w:cstheme="minorHAnsi"/>
                <w:color w:val="00234C" w:themeColor="text1"/>
              </w:rPr>
            </w:pPr>
            <w:r w:rsidRPr="00BC3D59">
              <w:rPr>
                <w:rFonts w:cstheme="minorHAnsi"/>
                <w:color w:val="00234C" w:themeColor="text1"/>
              </w:rPr>
              <w:t>450(h)(vi)</w:t>
            </w:r>
          </w:p>
        </w:tc>
      </w:tr>
      <w:tr w:rsidR="00EF16DB" w:rsidRPr="00BC3D59" w14:paraId="264E150B" w14:textId="77777777" w:rsidTr="009D61E7">
        <w:tc>
          <w:tcPr>
            <w:tcW w:w="2011" w:type="dxa"/>
            <w:vMerge/>
          </w:tcPr>
          <w:p w14:paraId="69ADF0E2" w14:textId="77777777" w:rsidR="00EF16DB" w:rsidRPr="00BC3D59" w:rsidRDefault="00EF16DB" w:rsidP="009D61E7">
            <w:pPr>
              <w:rPr>
                <w:rFonts w:cstheme="minorHAnsi"/>
                <w:color w:val="00234C" w:themeColor="text1"/>
              </w:rPr>
            </w:pPr>
          </w:p>
        </w:tc>
        <w:tc>
          <w:tcPr>
            <w:tcW w:w="4618" w:type="dxa"/>
          </w:tcPr>
          <w:p w14:paraId="50FEEB89" w14:textId="77777777" w:rsidR="00EF16DB" w:rsidRPr="00BC3D59" w:rsidRDefault="00EF16DB" w:rsidP="009D61E7">
            <w:pPr>
              <w:rPr>
                <w:rFonts w:cstheme="minorHAnsi"/>
                <w:color w:val="00234C" w:themeColor="text1"/>
              </w:rPr>
            </w:pPr>
            <w:r w:rsidRPr="00BC3D59">
              <w:rPr>
                <w:rFonts w:cstheme="minorHAnsi"/>
                <w:color w:val="00234C" w:themeColor="text1"/>
              </w:rPr>
              <w:t>Number of individuals being remunerated EUR 1 million or more, broken down by pay bands</w:t>
            </w:r>
          </w:p>
        </w:tc>
        <w:tc>
          <w:tcPr>
            <w:tcW w:w="1304" w:type="dxa"/>
          </w:tcPr>
          <w:p w14:paraId="5E9ED403"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0E3870DA" w14:textId="77777777" w:rsidR="00EF16DB" w:rsidRPr="00BC3D59" w:rsidRDefault="00EF16DB" w:rsidP="009D61E7">
            <w:pPr>
              <w:rPr>
                <w:rFonts w:cstheme="minorHAnsi"/>
                <w:color w:val="00234C" w:themeColor="text1"/>
              </w:rPr>
            </w:pPr>
            <w:r w:rsidRPr="00BC3D59">
              <w:rPr>
                <w:rFonts w:cstheme="minorHAnsi"/>
                <w:color w:val="00234C" w:themeColor="text1"/>
              </w:rPr>
              <w:t>450(</w:t>
            </w:r>
            <w:proofErr w:type="spellStart"/>
            <w:r w:rsidRPr="00BC3D59">
              <w:rPr>
                <w:rFonts w:cstheme="minorHAnsi"/>
                <w:color w:val="00234C" w:themeColor="text1"/>
              </w:rPr>
              <w:t>i</w:t>
            </w:r>
            <w:proofErr w:type="spellEnd"/>
            <w:r w:rsidRPr="00BC3D59">
              <w:rPr>
                <w:rFonts w:cstheme="minorHAnsi"/>
                <w:color w:val="00234C" w:themeColor="text1"/>
              </w:rPr>
              <w:t>)</w:t>
            </w:r>
          </w:p>
        </w:tc>
      </w:tr>
      <w:tr w:rsidR="00EF16DB" w:rsidRPr="00BC3D59" w14:paraId="5544F128" w14:textId="77777777" w:rsidTr="009D61E7">
        <w:tc>
          <w:tcPr>
            <w:tcW w:w="2011" w:type="dxa"/>
            <w:vMerge/>
          </w:tcPr>
          <w:p w14:paraId="1C8A032A" w14:textId="77777777" w:rsidR="00EF16DB" w:rsidRPr="00BC3D59" w:rsidRDefault="00EF16DB" w:rsidP="009D61E7">
            <w:pPr>
              <w:rPr>
                <w:rFonts w:cstheme="minorHAnsi"/>
                <w:color w:val="00234C" w:themeColor="text1"/>
              </w:rPr>
            </w:pPr>
          </w:p>
        </w:tc>
        <w:tc>
          <w:tcPr>
            <w:tcW w:w="4618" w:type="dxa"/>
          </w:tcPr>
          <w:p w14:paraId="75A836A0" w14:textId="77777777" w:rsidR="00EF16DB" w:rsidRPr="00BC3D59" w:rsidRDefault="00EF16DB" w:rsidP="009D61E7">
            <w:pPr>
              <w:rPr>
                <w:rFonts w:cstheme="minorHAnsi"/>
                <w:color w:val="00234C" w:themeColor="text1"/>
              </w:rPr>
            </w:pPr>
            <w:r w:rsidRPr="00BC3D59">
              <w:rPr>
                <w:rFonts w:cstheme="minorHAnsi"/>
                <w:color w:val="00234C" w:themeColor="text1"/>
              </w:rPr>
              <w:t>Upon demand from Member State of competent authority, the total remuneration for each member of the management body or senior management</w:t>
            </w:r>
          </w:p>
        </w:tc>
        <w:tc>
          <w:tcPr>
            <w:tcW w:w="1304" w:type="dxa"/>
          </w:tcPr>
          <w:p w14:paraId="51448632"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4CDCFF8F" w14:textId="77777777" w:rsidR="00EF16DB" w:rsidRPr="00BC3D59" w:rsidRDefault="00EF16DB" w:rsidP="009D61E7">
            <w:pPr>
              <w:rPr>
                <w:rFonts w:cstheme="minorHAnsi"/>
                <w:color w:val="00234C" w:themeColor="text1"/>
              </w:rPr>
            </w:pPr>
            <w:r w:rsidRPr="00BC3D59">
              <w:rPr>
                <w:rFonts w:cstheme="minorHAnsi"/>
                <w:color w:val="00234C" w:themeColor="text1"/>
              </w:rPr>
              <w:t>450(j)</w:t>
            </w:r>
          </w:p>
        </w:tc>
      </w:tr>
      <w:tr w:rsidR="00EF16DB" w:rsidRPr="00BC3D59" w14:paraId="53D5E10F" w14:textId="77777777" w:rsidTr="009D61E7">
        <w:tc>
          <w:tcPr>
            <w:tcW w:w="2011" w:type="dxa"/>
            <w:vMerge w:val="restart"/>
          </w:tcPr>
          <w:p w14:paraId="50E46E10" w14:textId="77777777" w:rsidR="00EF16DB" w:rsidRPr="00BC3D59" w:rsidRDefault="00EF16DB" w:rsidP="009D61E7">
            <w:pPr>
              <w:rPr>
                <w:rFonts w:cstheme="minorHAnsi"/>
                <w:color w:val="00234C" w:themeColor="text1"/>
              </w:rPr>
            </w:pPr>
            <w:r w:rsidRPr="00BC3D59">
              <w:rPr>
                <w:rFonts w:cstheme="minorHAnsi"/>
                <w:color w:val="00234C" w:themeColor="text1"/>
              </w:rPr>
              <w:lastRenderedPageBreak/>
              <w:t>Leverage</w:t>
            </w:r>
          </w:p>
        </w:tc>
        <w:tc>
          <w:tcPr>
            <w:tcW w:w="4618" w:type="dxa"/>
          </w:tcPr>
          <w:p w14:paraId="665F302E" w14:textId="77777777" w:rsidR="00EF16DB" w:rsidRPr="00BC3D59" w:rsidRDefault="00EF16DB" w:rsidP="009D61E7">
            <w:pPr>
              <w:rPr>
                <w:rFonts w:cstheme="minorHAnsi"/>
                <w:color w:val="00234C" w:themeColor="text1"/>
              </w:rPr>
            </w:pPr>
            <w:r w:rsidRPr="00BC3D59">
              <w:rPr>
                <w:rFonts w:cstheme="minorHAnsi"/>
                <w:color w:val="00234C" w:themeColor="text1"/>
              </w:rPr>
              <w:t>Leverage ratio</w:t>
            </w:r>
          </w:p>
        </w:tc>
        <w:tc>
          <w:tcPr>
            <w:tcW w:w="1304" w:type="dxa"/>
          </w:tcPr>
          <w:p w14:paraId="6CC842C7" w14:textId="77777777" w:rsidR="00EF16DB" w:rsidRPr="00BC3D59" w:rsidRDefault="00EF16DB" w:rsidP="009D61E7">
            <w:pPr>
              <w:rPr>
                <w:rFonts w:cstheme="minorHAnsi"/>
                <w:color w:val="00234C" w:themeColor="text1"/>
              </w:rPr>
            </w:pPr>
            <w:r w:rsidRPr="00BC3D59">
              <w:rPr>
                <w:rFonts w:cstheme="minorHAnsi"/>
                <w:color w:val="00234C" w:themeColor="text1"/>
              </w:rPr>
              <w:t>9.1</w:t>
            </w:r>
          </w:p>
        </w:tc>
        <w:tc>
          <w:tcPr>
            <w:tcW w:w="1531" w:type="dxa"/>
          </w:tcPr>
          <w:p w14:paraId="59B6C5FA" w14:textId="77777777" w:rsidR="00EF16DB" w:rsidRPr="00BC3D59" w:rsidRDefault="00EF16DB" w:rsidP="009D61E7">
            <w:pPr>
              <w:rPr>
                <w:rFonts w:cstheme="minorHAnsi"/>
                <w:color w:val="00234C" w:themeColor="text1"/>
              </w:rPr>
            </w:pPr>
            <w:r w:rsidRPr="00BC3D59">
              <w:rPr>
                <w:rFonts w:cstheme="minorHAnsi"/>
                <w:color w:val="00234C" w:themeColor="text1"/>
              </w:rPr>
              <w:t>451(1)(a)</w:t>
            </w:r>
          </w:p>
        </w:tc>
      </w:tr>
      <w:tr w:rsidR="00EF16DB" w:rsidRPr="00BC3D59" w14:paraId="12C1E337" w14:textId="77777777" w:rsidTr="009D61E7">
        <w:tc>
          <w:tcPr>
            <w:tcW w:w="2011" w:type="dxa"/>
            <w:vMerge/>
          </w:tcPr>
          <w:p w14:paraId="4F27E31A" w14:textId="77777777" w:rsidR="00EF16DB" w:rsidRPr="00BC3D59" w:rsidRDefault="00EF16DB" w:rsidP="009D61E7">
            <w:pPr>
              <w:rPr>
                <w:rFonts w:cstheme="minorHAnsi"/>
                <w:color w:val="00234C" w:themeColor="text1"/>
              </w:rPr>
            </w:pPr>
          </w:p>
        </w:tc>
        <w:tc>
          <w:tcPr>
            <w:tcW w:w="4618" w:type="dxa"/>
          </w:tcPr>
          <w:p w14:paraId="48403071"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Breakdown and reconciliation of exposure measure </w:t>
            </w:r>
          </w:p>
        </w:tc>
        <w:tc>
          <w:tcPr>
            <w:tcW w:w="1304" w:type="dxa"/>
          </w:tcPr>
          <w:p w14:paraId="618F2A47" w14:textId="77777777" w:rsidR="00EF16DB" w:rsidRPr="00BC3D59" w:rsidRDefault="00EF16DB" w:rsidP="009D61E7">
            <w:pPr>
              <w:rPr>
                <w:rFonts w:cstheme="minorHAnsi"/>
                <w:color w:val="00234C" w:themeColor="text1"/>
              </w:rPr>
            </w:pPr>
            <w:r w:rsidRPr="00BC3D59">
              <w:rPr>
                <w:rFonts w:cstheme="minorHAnsi"/>
                <w:color w:val="00234C" w:themeColor="text1"/>
              </w:rPr>
              <w:t>9.2</w:t>
            </w:r>
          </w:p>
        </w:tc>
        <w:tc>
          <w:tcPr>
            <w:tcW w:w="1531" w:type="dxa"/>
          </w:tcPr>
          <w:p w14:paraId="4C55CDB8" w14:textId="77777777" w:rsidR="00EF16DB" w:rsidRPr="00BC3D59" w:rsidRDefault="00EF16DB" w:rsidP="009D61E7">
            <w:pPr>
              <w:rPr>
                <w:rFonts w:cstheme="minorHAnsi"/>
                <w:color w:val="00234C" w:themeColor="text1"/>
              </w:rPr>
            </w:pPr>
            <w:r w:rsidRPr="00BC3D59">
              <w:rPr>
                <w:rFonts w:cstheme="minorHAnsi"/>
                <w:color w:val="00234C" w:themeColor="text1"/>
              </w:rPr>
              <w:t>451(1)(b)</w:t>
            </w:r>
          </w:p>
        </w:tc>
      </w:tr>
      <w:tr w:rsidR="00EF16DB" w:rsidRPr="00BC3D59" w14:paraId="564D7C1A" w14:textId="77777777" w:rsidTr="009D61E7">
        <w:trPr>
          <w:trHeight w:val="535"/>
        </w:trPr>
        <w:tc>
          <w:tcPr>
            <w:tcW w:w="2011" w:type="dxa"/>
            <w:vMerge/>
          </w:tcPr>
          <w:p w14:paraId="33366084" w14:textId="77777777" w:rsidR="00EF16DB" w:rsidRPr="00BC3D59" w:rsidRDefault="00EF16DB" w:rsidP="009D61E7">
            <w:pPr>
              <w:rPr>
                <w:rFonts w:cstheme="minorHAnsi"/>
                <w:color w:val="00234C" w:themeColor="text1"/>
              </w:rPr>
            </w:pPr>
          </w:p>
        </w:tc>
        <w:tc>
          <w:tcPr>
            <w:tcW w:w="4618" w:type="dxa"/>
          </w:tcPr>
          <w:p w14:paraId="48216FE2"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Amount of </w:t>
            </w:r>
            <w:proofErr w:type="spellStart"/>
            <w:r w:rsidRPr="00BC3D59">
              <w:rPr>
                <w:rFonts w:cstheme="minorHAnsi"/>
                <w:color w:val="00234C" w:themeColor="text1"/>
              </w:rPr>
              <w:t>derecognised</w:t>
            </w:r>
            <w:proofErr w:type="spellEnd"/>
            <w:r w:rsidRPr="00BC3D59">
              <w:rPr>
                <w:rFonts w:cstheme="minorHAnsi"/>
                <w:color w:val="00234C" w:themeColor="text1"/>
              </w:rPr>
              <w:t xml:space="preserve"> fiduciary items</w:t>
            </w:r>
          </w:p>
        </w:tc>
        <w:tc>
          <w:tcPr>
            <w:tcW w:w="1304" w:type="dxa"/>
          </w:tcPr>
          <w:p w14:paraId="45CE1954"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0EAE7865" w14:textId="77777777" w:rsidR="00EF16DB" w:rsidRPr="00BC3D59" w:rsidRDefault="00EF16DB" w:rsidP="009D61E7">
            <w:pPr>
              <w:rPr>
                <w:rFonts w:cstheme="minorHAnsi"/>
                <w:color w:val="00234C" w:themeColor="text1"/>
              </w:rPr>
            </w:pPr>
            <w:r w:rsidRPr="00BC3D59">
              <w:rPr>
                <w:rFonts w:cstheme="minorHAnsi"/>
                <w:color w:val="00234C" w:themeColor="text1"/>
              </w:rPr>
              <w:t>451(1)(c)</w:t>
            </w:r>
          </w:p>
        </w:tc>
      </w:tr>
      <w:tr w:rsidR="00EF16DB" w:rsidRPr="00BC3D59" w14:paraId="74C26D2B" w14:textId="77777777" w:rsidTr="009D61E7">
        <w:tc>
          <w:tcPr>
            <w:tcW w:w="2011" w:type="dxa"/>
            <w:vMerge/>
          </w:tcPr>
          <w:p w14:paraId="759EE13C" w14:textId="77777777" w:rsidR="00EF16DB" w:rsidRPr="00BC3D59" w:rsidRDefault="00EF16DB" w:rsidP="009D61E7">
            <w:pPr>
              <w:rPr>
                <w:rFonts w:cstheme="minorHAnsi"/>
                <w:color w:val="00234C" w:themeColor="text1"/>
              </w:rPr>
            </w:pPr>
          </w:p>
        </w:tc>
        <w:tc>
          <w:tcPr>
            <w:tcW w:w="4618" w:type="dxa"/>
          </w:tcPr>
          <w:p w14:paraId="6B33BB4C" w14:textId="77777777" w:rsidR="00EF16DB" w:rsidRPr="00BC3D59" w:rsidRDefault="00EF16DB" w:rsidP="009D61E7">
            <w:pPr>
              <w:rPr>
                <w:rFonts w:cstheme="minorHAnsi"/>
                <w:color w:val="00234C" w:themeColor="text1"/>
              </w:rPr>
            </w:pPr>
            <w:r w:rsidRPr="00BC3D59">
              <w:rPr>
                <w:rFonts w:cstheme="minorHAnsi"/>
                <w:color w:val="00234C" w:themeColor="text1"/>
              </w:rPr>
              <w:t>Description of the processes used to manage risk of excessive leverage</w:t>
            </w:r>
          </w:p>
        </w:tc>
        <w:tc>
          <w:tcPr>
            <w:tcW w:w="1304" w:type="dxa"/>
          </w:tcPr>
          <w:p w14:paraId="3AA5403B" w14:textId="77777777" w:rsidR="00EF16DB" w:rsidRPr="00BC3D59" w:rsidRDefault="00EF16DB" w:rsidP="009D61E7">
            <w:pPr>
              <w:rPr>
                <w:rFonts w:cstheme="minorHAnsi"/>
                <w:color w:val="00234C" w:themeColor="text1"/>
              </w:rPr>
            </w:pPr>
            <w:r w:rsidRPr="00BC3D59">
              <w:rPr>
                <w:rFonts w:cstheme="minorHAnsi"/>
                <w:color w:val="00234C" w:themeColor="text1"/>
              </w:rPr>
              <w:t>9.2</w:t>
            </w:r>
          </w:p>
        </w:tc>
        <w:tc>
          <w:tcPr>
            <w:tcW w:w="1531" w:type="dxa"/>
          </w:tcPr>
          <w:p w14:paraId="709DE761" w14:textId="77777777" w:rsidR="00EF16DB" w:rsidRPr="00BC3D59" w:rsidRDefault="00EF16DB" w:rsidP="009D61E7">
            <w:pPr>
              <w:rPr>
                <w:rFonts w:cstheme="minorHAnsi"/>
                <w:color w:val="00234C" w:themeColor="text1"/>
              </w:rPr>
            </w:pPr>
            <w:r w:rsidRPr="00BC3D59">
              <w:rPr>
                <w:rFonts w:cstheme="minorHAnsi"/>
                <w:color w:val="00234C" w:themeColor="text1"/>
              </w:rPr>
              <w:t>451(1)(d)</w:t>
            </w:r>
          </w:p>
        </w:tc>
      </w:tr>
      <w:tr w:rsidR="00EF16DB" w:rsidRPr="00BC3D59" w14:paraId="3A8162A2" w14:textId="77777777" w:rsidTr="009D61E7">
        <w:tc>
          <w:tcPr>
            <w:tcW w:w="2011" w:type="dxa"/>
            <w:vMerge/>
          </w:tcPr>
          <w:p w14:paraId="61E3116A" w14:textId="77777777" w:rsidR="00EF16DB" w:rsidRPr="00BC3D59" w:rsidRDefault="00EF16DB" w:rsidP="009D61E7">
            <w:pPr>
              <w:rPr>
                <w:rFonts w:cstheme="minorHAnsi"/>
                <w:color w:val="00234C" w:themeColor="text1"/>
              </w:rPr>
            </w:pPr>
          </w:p>
        </w:tc>
        <w:tc>
          <w:tcPr>
            <w:tcW w:w="4618" w:type="dxa"/>
          </w:tcPr>
          <w:p w14:paraId="5F200704" w14:textId="77777777" w:rsidR="00EF16DB" w:rsidRPr="00BC3D59" w:rsidRDefault="00EF16DB" w:rsidP="009D61E7">
            <w:pPr>
              <w:rPr>
                <w:rFonts w:cstheme="minorHAnsi"/>
                <w:color w:val="00234C" w:themeColor="text1"/>
              </w:rPr>
            </w:pPr>
            <w:r w:rsidRPr="00BC3D59">
              <w:rPr>
                <w:rFonts w:cstheme="minorHAnsi"/>
                <w:color w:val="00234C" w:themeColor="text1"/>
              </w:rPr>
              <w:t>Description of factors that had an impact on the leverage ratio</w:t>
            </w:r>
          </w:p>
        </w:tc>
        <w:tc>
          <w:tcPr>
            <w:tcW w:w="1304" w:type="dxa"/>
          </w:tcPr>
          <w:p w14:paraId="6ABA19CA" w14:textId="77777777" w:rsidR="00EF16DB" w:rsidRPr="00BC3D59" w:rsidRDefault="00EF16DB" w:rsidP="009D61E7">
            <w:pPr>
              <w:rPr>
                <w:rFonts w:cstheme="minorHAnsi"/>
                <w:color w:val="00234C" w:themeColor="text1"/>
              </w:rPr>
            </w:pPr>
            <w:r w:rsidRPr="00BC3D59">
              <w:rPr>
                <w:rFonts w:cstheme="minorHAnsi"/>
                <w:color w:val="00234C" w:themeColor="text1"/>
              </w:rPr>
              <w:t>9.2</w:t>
            </w:r>
          </w:p>
        </w:tc>
        <w:tc>
          <w:tcPr>
            <w:tcW w:w="1531" w:type="dxa"/>
          </w:tcPr>
          <w:p w14:paraId="007C4576" w14:textId="77777777" w:rsidR="00EF16DB" w:rsidRPr="00BC3D59" w:rsidRDefault="00EF16DB" w:rsidP="009D61E7">
            <w:pPr>
              <w:rPr>
                <w:rFonts w:cstheme="minorHAnsi"/>
                <w:color w:val="00234C" w:themeColor="text1"/>
              </w:rPr>
            </w:pPr>
            <w:r w:rsidRPr="00BC3D59">
              <w:rPr>
                <w:rFonts w:cstheme="minorHAnsi"/>
                <w:color w:val="00234C" w:themeColor="text1"/>
              </w:rPr>
              <w:t>451(1)(e)</w:t>
            </w:r>
          </w:p>
        </w:tc>
      </w:tr>
      <w:tr w:rsidR="00EF16DB" w:rsidRPr="00BC3D59" w14:paraId="3D400470" w14:textId="77777777" w:rsidTr="009D61E7">
        <w:tc>
          <w:tcPr>
            <w:tcW w:w="2011" w:type="dxa"/>
            <w:vMerge/>
          </w:tcPr>
          <w:p w14:paraId="10B1C57C" w14:textId="77777777" w:rsidR="00EF16DB" w:rsidRPr="00BC3D59" w:rsidRDefault="00EF16DB" w:rsidP="009D61E7">
            <w:pPr>
              <w:rPr>
                <w:rFonts w:cstheme="minorHAnsi"/>
                <w:color w:val="00234C" w:themeColor="text1"/>
              </w:rPr>
            </w:pPr>
          </w:p>
        </w:tc>
        <w:tc>
          <w:tcPr>
            <w:tcW w:w="4618" w:type="dxa"/>
          </w:tcPr>
          <w:p w14:paraId="0EF1E2D1" w14:textId="77777777" w:rsidR="00EF16DB" w:rsidRPr="00BC3D59" w:rsidRDefault="00EF16DB" w:rsidP="009D61E7">
            <w:pPr>
              <w:rPr>
                <w:rFonts w:cstheme="minorHAnsi"/>
                <w:color w:val="00234C" w:themeColor="text1"/>
              </w:rPr>
            </w:pPr>
            <w:r w:rsidRPr="00BC3D59">
              <w:rPr>
                <w:rFonts w:cstheme="minorHAnsi"/>
                <w:color w:val="00234C" w:themeColor="text1"/>
              </w:rPr>
              <w:t>Implementation standards</w:t>
            </w:r>
          </w:p>
        </w:tc>
        <w:tc>
          <w:tcPr>
            <w:tcW w:w="1304" w:type="dxa"/>
          </w:tcPr>
          <w:p w14:paraId="70972B50" w14:textId="77777777" w:rsidR="00EF16DB" w:rsidRPr="00BC3D59" w:rsidRDefault="00EF16DB" w:rsidP="009D61E7">
            <w:pPr>
              <w:rPr>
                <w:rFonts w:cstheme="minorHAnsi"/>
                <w:color w:val="00234C" w:themeColor="text1"/>
              </w:rPr>
            </w:pPr>
            <w:r w:rsidRPr="00BC3D59">
              <w:rPr>
                <w:rFonts w:cstheme="minorHAnsi"/>
                <w:color w:val="00234C" w:themeColor="text1"/>
              </w:rPr>
              <w:t>9.2</w:t>
            </w:r>
          </w:p>
        </w:tc>
        <w:tc>
          <w:tcPr>
            <w:tcW w:w="1531" w:type="dxa"/>
          </w:tcPr>
          <w:p w14:paraId="72658F86" w14:textId="77777777" w:rsidR="00EF16DB" w:rsidRPr="00BC3D59" w:rsidRDefault="00EF16DB" w:rsidP="009D61E7">
            <w:pPr>
              <w:rPr>
                <w:rFonts w:cstheme="minorHAnsi"/>
                <w:color w:val="00234C" w:themeColor="text1"/>
              </w:rPr>
            </w:pPr>
            <w:r w:rsidRPr="00BC3D59">
              <w:rPr>
                <w:rFonts w:cstheme="minorHAnsi"/>
                <w:color w:val="00234C" w:themeColor="text1"/>
              </w:rPr>
              <w:t>451(2)</w:t>
            </w:r>
          </w:p>
        </w:tc>
      </w:tr>
      <w:tr w:rsidR="00EF16DB" w:rsidRPr="00BC3D59" w14:paraId="594A0B0D" w14:textId="77777777" w:rsidTr="009D61E7">
        <w:tc>
          <w:tcPr>
            <w:tcW w:w="2011" w:type="dxa"/>
            <w:vMerge w:val="restart"/>
          </w:tcPr>
          <w:p w14:paraId="5BF700CC" w14:textId="77777777" w:rsidR="00EF16DB" w:rsidRPr="00BC3D59" w:rsidRDefault="00EF16DB" w:rsidP="009D61E7">
            <w:pPr>
              <w:rPr>
                <w:rFonts w:cstheme="minorHAnsi"/>
                <w:color w:val="00234C" w:themeColor="text1"/>
              </w:rPr>
            </w:pPr>
            <w:r w:rsidRPr="00BC3D59">
              <w:rPr>
                <w:rFonts w:cstheme="minorHAnsi"/>
                <w:color w:val="00234C" w:themeColor="text1"/>
              </w:rPr>
              <w:t>Disclosure of own funds</w:t>
            </w:r>
          </w:p>
        </w:tc>
        <w:tc>
          <w:tcPr>
            <w:tcW w:w="4618" w:type="dxa"/>
          </w:tcPr>
          <w:p w14:paraId="2DE67039" w14:textId="77777777" w:rsidR="00EF16DB" w:rsidRPr="00BC3D59" w:rsidRDefault="00EF16DB" w:rsidP="009D61E7">
            <w:pPr>
              <w:rPr>
                <w:rFonts w:cstheme="minorHAnsi"/>
                <w:color w:val="00234C" w:themeColor="text1"/>
              </w:rPr>
            </w:pPr>
            <w:r w:rsidRPr="00BC3D59">
              <w:rPr>
                <w:rFonts w:cstheme="minorHAnsi"/>
                <w:color w:val="00234C" w:themeColor="text1"/>
              </w:rPr>
              <w:t>Application of this Article during the period from 1 January 2014 to 31 December 2021</w:t>
            </w:r>
          </w:p>
        </w:tc>
        <w:tc>
          <w:tcPr>
            <w:tcW w:w="1304" w:type="dxa"/>
          </w:tcPr>
          <w:p w14:paraId="7C6BF393"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546C496F" w14:textId="77777777" w:rsidR="00EF16DB" w:rsidRPr="00BC3D59" w:rsidRDefault="00EF16DB" w:rsidP="009D61E7">
            <w:pPr>
              <w:rPr>
                <w:rFonts w:cstheme="minorHAnsi"/>
                <w:color w:val="00234C" w:themeColor="text1"/>
              </w:rPr>
            </w:pPr>
            <w:r w:rsidRPr="00BC3D59">
              <w:rPr>
                <w:rFonts w:cstheme="minorHAnsi"/>
                <w:color w:val="00234C" w:themeColor="text1"/>
              </w:rPr>
              <w:t>492(1)</w:t>
            </w:r>
          </w:p>
        </w:tc>
      </w:tr>
      <w:tr w:rsidR="00EF16DB" w:rsidRPr="00BC3D59" w14:paraId="2900608A" w14:textId="77777777" w:rsidTr="009D61E7">
        <w:tc>
          <w:tcPr>
            <w:tcW w:w="2011" w:type="dxa"/>
            <w:vMerge/>
          </w:tcPr>
          <w:p w14:paraId="0896E8DD" w14:textId="77777777" w:rsidR="00EF16DB" w:rsidRPr="00BC3D59" w:rsidRDefault="00EF16DB" w:rsidP="009D61E7">
            <w:pPr>
              <w:rPr>
                <w:rFonts w:cstheme="minorHAnsi"/>
                <w:color w:val="00234C" w:themeColor="text1"/>
              </w:rPr>
            </w:pPr>
          </w:p>
        </w:tc>
        <w:tc>
          <w:tcPr>
            <w:tcW w:w="4618" w:type="dxa"/>
          </w:tcPr>
          <w:p w14:paraId="2070126C" w14:textId="77777777" w:rsidR="00EF16DB" w:rsidRPr="00BC3D59" w:rsidRDefault="00EF16DB" w:rsidP="009D61E7">
            <w:pPr>
              <w:rPr>
                <w:rFonts w:cstheme="minorHAnsi"/>
                <w:color w:val="00234C" w:themeColor="text1"/>
              </w:rPr>
            </w:pPr>
            <w:r w:rsidRPr="00BC3D59">
              <w:rPr>
                <w:rFonts w:cstheme="minorHAnsi"/>
                <w:color w:val="00234C" w:themeColor="text1"/>
              </w:rPr>
              <w:t>The extent to which the level of Common Equity Tier 1 capital and Tier 1 capital exceed the requirements</w:t>
            </w:r>
          </w:p>
        </w:tc>
        <w:tc>
          <w:tcPr>
            <w:tcW w:w="1304" w:type="dxa"/>
          </w:tcPr>
          <w:p w14:paraId="067F6C31" w14:textId="77777777" w:rsidR="00EF16DB" w:rsidRPr="00BC3D59" w:rsidRDefault="00EF16DB" w:rsidP="009D61E7">
            <w:pPr>
              <w:rPr>
                <w:rFonts w:cstheme="minorHAnsi"/>
                <w:color w:val="00234C" w:themeColor="text1"/>
              </w:rPr>
            </w:pPr>
            <w:r w:rsidRPr="00BC3D59">
              <w:rPr>
                <w:rFonts w:cstheme="minorHAnsi"/>
                <w:color w:val="00234C" w:themeColor="text1"/>
              </w:rPr>
              <w:t>4.2</w:t>
            </w:r>
          </w:p>
        </w:tc>
        <w:tc>
          <w:tcPr>
            <w:tcW w:w="1531" w:type="dxa"/>
          </w:tcPr>
          <w:p w14:paraId="616634B1" w14:textId="77777777" w:rsidR="00EF16DB" w:rsidRPr="00BC3D59" w:rsidRDefault="00EF16DB" w:rsidP="009D61E7">
            <w:pPr>
              <w:rPr>
                <w:rFonts w:cstheme="minorHAnsi"/>
                <w:color w:val="00234C" w:themeColor="text1"/>
              </w:rPr>
            </w:pPr>
            <w:r w:rsidRPr="00BC3D59">
              <w:rPr>
                <w:rFonts w:cstheme="minorHAnsi"/>
                <w:color w:val="00234C" w:themeColor="text1"/>
              </w:rPr>
              <w:t>492(2)</w:t>
            </w:r>
          </w:p>
        </w:tc>
      </w:tr>
      <w:tr w:rsidR="00EF16DB" w:rsidRPr="00BC3D59" w14:paraId="288287E0" w14:textId="77777777" w:rsidTr="009D61E7">
        <w:tc>
          <w:tcPr>
            <w:tcW w:w="2011" w:type="dxa"/>
            <w:vMerge/>
          </w:tcPr>
          <w:p w14:paraId="0E8459BD" w14:textId="77777777" w:rsidR="00EF16DB" w:rsidRPr="00BC3D59" w:rsidRDefault="00EF16DB" w:rsidP="009D61E7">
            <w:pPr>
              <w:rPr>
                <w:rFonts w:cstheme="minorHAnsi"/>
                <w:color w:val="00234C" w:themeColor="text1"/>
              </w:rPr>
            </w:pPr>
          </w:p>
        </w:tc>
        <w:tc>
          <w:tcPr>
            <w:tcW w:w="4618" w:type="dxa"/>
          </w:tcPr>
          <w:p w14:paraId="067365B4" w14:textId="77777777" w:rsidR="00EF16DB" w:rsidRPr="00BC3D59" w:rsidRDefault="00EF16DB" w:rsidP="009D61E7">
            <w:pPr>
              <w:rPr>
                <w:rFonts w:cstheme="minorHAnsi"/>
                <w:color w:val="00234C" w:themeColor="text1"/>
              </w:rPr>
            </w:pPr>
            <w:r w:rsidRPr="00BC3D59">
              <w:rPr>
                <w:rFonts w:cstheme="minorHAnsi"/>
                <w:color w:val="00234C" w:themeColor="text1"/>
              </w:rPr>
              <w:t>Nature and effect on Common Equity Tier 1 capital, Additional Tier 1 capital, Tier 2 capital and own funds of the individual filters and deductions</w:t>
            </w:r>
          </w:p>
        </w:tc>
        <w:tc>
          <w:tcPr>
            <w:tcW w:w="1304" w:type="dxa"/>
          </w:tcPr>
          <w:p w14:paraId="14116D28"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7B9544EF" w14:textId="77777777" w:rsidR="00EF16DB" w:rsidRPr="00BC3D59" w:rsidRDefault="00EF16DB" w:rsidP="009D61E7">
            <w:pPr>
              <w:rPr>
                <w:rFonts w:cstheme="minorHAnsi"/>
                <w:color w:val="00234C" w:themeColor="text1"/>
              </w:rPr>
            </w:pPr>
            <w:r w:rsidRPr="00BC3D59">
              <w:rPr>
                <w:rFonts w:cstheme="minorHAnsi"/>
                <w:color w:val="00234C" w:themeColor="text1"/>
              </w:rPr>
              <w:t>492(3)(a)</w:t>
            </w:r>
          </w:p>
        </w:tc>
      </w:tr>
      <w:tr w:rsidR="00EF16DB" w:rsidRPr="00BC3D59" w14:paraId="2F730673" w14:textId="77777777" w:rsidTr="009D61E7">
        <w:tc>
          <w:tcPr>
            <w:tcW w:w="2011" w:type="dxa"/>
            <w:vMerge/>
          </w:tcPr>
          <w:p w14:paraId="32A36A60" w14:textId="77777777" w:rsidR="00EF16DB" w:rsidRPr="00BC3D59" w:rsidRDefault="00EF16DB" w:rsidP="009D61E7">
            <w:pPr>
              <w:rPr>
                <w:rFonts w:cstheme="minorHAnsi"/>
                <w:color w:val="00234C" w:themeColor="text1"/>
              </w:rPr>
            </w:pPr>
          </w:p>
        </w:tc>
        <w:tc>
          <w:tcPr>
            <w:tcW w:w="4618" w:type="dxa"/>
          </w:tcPr>
          <w:p w14:paraId="4234C216" w14:textId="77777777" w:rsidR="00EF16DB" w:rsidRPr="00BC3D59" w:rsidRDefault="00EF16DB" w:rsidP="009D61E7">
            <w:pPr>
              <w:rPr>
                <w:rFonts w:cstheme="minorHAnsi"/>
                <w:color w:val="00234C" w:themeColor="text1"/>
              </w:rPr>
            </w:pPr>
            <w:r w:rsidRPr="00BC3D59">
              <w:rPr>
                <w:rFonts w:cstheme="minorHAnsi"/>
                <w:color w:val="00234C" w:themeColor="text1"/>
              </w:rPr>
              <w:t>Amounts of minority interests and Additional Tier 1 and Tier 2 instruments, and related retained earnings and share premium accounts, issued by subsidiaries that are included in consolidated Common Equity Tier 1 capital, Additional Tier 1 capital, Tier 2 capital and own funds</w:t>
            </w:r>
          </w:p>
        </w:tc>
        <w:tc>
          <w:tcPr>
            <w:tcW w:w="1304" w:type="dxa"/>
          </w:tcPr>
          <w:p w14:paraId="7D069E54"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01F502A4" w14:textId="77777777" w:rsidR="00EF16DB" w:rsidRPr="00BC3D59" w:rsidRDefault="00EF16DB" w:rsidP="009D61E7">
            <w:pPr>
              <w:rPr>
                <w:rFonts w:cstheme="minorHAnsi"/>
                <w:color w:val="00234C" w:themeColor="text1"/>
              </w:rPr>
            </w:pPr>
            <w:r w:rsidRPr="00BC3D59">
              <w:rPr>
                <w:rFonts w:cstheme="minorHAnsi"/>
                <w:color w:val="00234C" w:themeColor="text1"/>
              </w:rPr>
              <w:t>492(3)(b)</w:t>
            </w:r>
          </w:p>
        </w:tc>
      </w:tr>
      <w:tr w:rsidR="00EF16DB" w:rsidRPr="00BC3D59" w14:paraId="5665367A" w14:textId="77777777" w:rsidTr="009D61E7">
        <w:tc>
          <w:tcPr>
            <w:tcW w:w="2011" w:type="dxa"/>
            <w:vMerge/>
          </w:tcPr>
          <w:p w14:paraId="6ACB3E72" w14:textId="77777777" w:rsidR="00EF16DB" w:rsidRPr="00BC3D59" w:rsidRDefault="00EF16DB" w:rsidP="009D61E7">
            <w:pPr>
              <w:rPr>
                <w:rFonts w:cstheme="minorHAnsi"/>
                <w:color w:val="00234C" w:themeColor="text1"/>
              </w:rPr>
            </w:pPr>
          </w:p>
        </w:tc>
        <w:tc>
          <w:tcPr>
            <w:tcW w:w="4618" w:type="dxa"/>
          </w:tcPr>
          <w:p w14:paraId="12279600" w14:textId="77777777" w:rsidR="00EF16DB" w:rsidRPr="00BC3D59" w:rsidRDefault="00EF16DB" w:rsidP="009D61E7">
            <w:pPr>
              <w:rPr>
                <w:rFonts w:cstheme="minorHAnsi"/>
                <w:color w:val="00234C" w:themeColor="text1"/>
              </w:rPr>
            </w:pPr>
            <w:r w:rsidRPr="00BC3D59">
              <w:rPr>
                <w:rFonts w:cstheme="minorHAnsi"/>
                <w:color w:val="00234C" w:themeColor="text1"/>
              </w:rPr>
              <w:t>Effect on Common Equity Tier 1 capital, Additional Tier 1 capital, Tier 2 capital and own funds of the individual filters and deductions applied</w:t>
            </w:r>
          </w:p>
        </w:tc>
        <w:tc>
          <w:tcPr>
            <w:tcW w:w="1304" w:type="dxa"/>
          </w:tcPr>
          <w:p w14:paraId="13B237C6"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37125C21" w14:textId="77777777" w:rsidR="00EF16DB" w:rsidRPr="00BC3D59" w:rsidRDefault="00EF16DB" w:rsidP="009D61E7">
            <w:pPr>
              <w:rPr>
                <w:rFonts w:cstheme="minorHAnsi"/>
                <w:color w:val="00234C" w:themeColor="text1"/>
              </w:rPr>
            </w:pPr>
            <w:r w:rsidRPr="00BC3D59">
              <w:rPr>
                <w:rFonts w:cstheme="minorHAnsi"/>
                <w:color w:val="00234C" w:themeColor="text1"/>
              </w:rPr>
              <w:t>492(3)(c)</w:t>
            </w:r>
          </w:p>
        </w:tc>
      </w:tr>
      <w:tr w:rsidR="00EF16DB" w:rsidRPr="00BC3D59" w14:paraId="5CFD5FB2" w14:textId="77777777" w:rsidTr="009D61E7">
        <w:tc>
          <w:tcPr>
            <w:tcW w:w="2011" w:type="dxa"/>
            <w:vMerge/>
          </w:tcPr>
          <w:p w14:paraId="03E7D405" w14:textId="77777777" w:rsidR="00EF16DB" w:rsidRPr="00BC3D59" w:rsidRDefault="00EF16DB" w:rsidP="009D61E7">
            <w:pPr>
              <w:rPr>
                <w:rFonts w:cstheme="minorHAnsi"/>
                <w:color w:val="00234C" w:themeColor="text1"/>
              </w:rPr>
            </w:pPr>
          </w:p>
        </w:tc>
        <w:tc>
          <w:tcPr>
            <w:tcW w:w="4618" w:type="dxa"/>
          </w:tcPr>
          <w:p w14:paraId="6FBD744B" w14:textId="77777777" w:rsidR="00EF16DB" w:rsidRPr="00BC3D59" w:rsidRDefault="00EF16DB" w:rsidP="009D61E7">
            <w:pPr>
              <w:rPr>
                <w:rFonts w:cstheme="minorHAnsi"/>
                <w:color w:val="00234C" w:themeColor="text1"/>
              </w:rPr>
            </w:pPr>
            <w:r w:rsidRPr="00BC3D59">
              <w:rPr>
                <w:rFonts w:cstheme="minorHAnsi"/>
                <w:color w:val="00234C" w:themeColor="text1"/>
              </w:rPr>
              <w:t>Nature and amount of items that qualify as Common Equity Tier 1 items, Tier 1 items and Tier 2 items by virtue of applying the derogations specified</w:t>
            </w:r>
          </w:p>
        </w:tc>
        <w:tc>
          <w:tcPr>
            <w:tcW w:w="1304" w:type="dxa"/>
          </w:tcPr>
          <w:p w14:paraId="52234F17"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2F9E0A49" w14:textId="77777777" w:rsidR="00EF16DB" w:rsidRPr="00BC3D59" w:rsidRDefault="00EF16DB" w:rsidP="009D61E7">
            <w:pPr>
              <w:rPr>
                <w:rFonts w:cstheme="minorHAnsi"/>
                <w:color w:val="00234C" w:themeColor="text1"/>
              </w:rPr>
            </w:pPr>
            <w:r w:rsidRPr="00BC3D59">
              <w:rPr>
                <w:rFonts w:cstheme="minorHAnsi"/>
                <w:color w:val="00234C" w:themeColor="text1"/>
              </w:rPr>
              <w:t>492(3)(d)</w:t>
            </w:r>
          </w:p>
        </w:tc>
      </w:tr>
      <w:tr w:rsidR="00EF16DB" w:rsidRPr="00BC3D59" w14:paraId="4692AAFD" w14:textId="77777777" w:rsidTr="009D61E7">
        <w:tc>
          <w:tcPr>
            <w:tcW w:w="2011" w:type="dxa"/>
            <w:vMerge/>
          </w:tcPr>
          <w:p w14:paraId="7F4D0CF2" w14:textId="77777777" w:rsidR="00EF16DB" w:rsidRPr="00BC3D59" w:rsidRDefault="00EF16DB" w:rsidP="009D61E7">
            <w:pPr>
              <w:rPr>
                <w:rFonts w:cstheme="minorHAnsi"/>
                <w:color w:val="00234C" w:themeColor="text1"/>
              </w:rPr>
            </w:pPr>
          </w:p>
        </w:tc>
        <w:tc>
          <w:tcPr>
            <w:tcW w:w="4618" w:type="dxa"/>
          </w:tcPr>
          <w:p w14:paraId="49F6A596" w14:textId="77777777" w:rsidR="00EF16DB" w:rsidRPr="00BC3D59" w:rsidRDefault="00EF16DB" w:rsidP="009D61E7">
            <w:pPr>
              <w:rPr>
                <w:rFonts w:cstheme="minorHAnsi"/>
                <w:color w:val="00234C" w:themeColor="text1"/>
              </w:rPr>
            </w:pPr>
            <w:r w:rsidRPr="00BC3D59">
              <w:rPr>
                <w:rFonts w:cstheme="minorHAnsi"/>
                <w:color w:val="00234C" w:themeColor="text1"/>
              </w:rPr>
              <w:t>Amount of instruments that qualify as Common Equity Tier 1 instruments, Additional Tier 1 instruments and Tier 2 instruments</w:t>
            </w:r>
          </w:p>
        </w:tc>
        <w:tc>
          <w:tcPr>
            <w:tcW w:w="1304" w:type="dxa"/>
          </w:tcPr>
          <w:p w14:paraId="163B4722"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7B249C72" w14:textId="77777777" w:rsidR="00EF16DB" w:rsidRPr="00BC3D59" w:rsidRDefault="00EF16DB" w:rsidP="009D61E7">
            <w:pPr>
              <w:rPr>
                <w:rFonts w:cstheme="minorHAnsi"/>
                <w:color w:val="00234C" w:themeColor="text1"/>
              </w:rPr>
            </w:pPr>
            <w:r w:rsidRPr="00BC3D59">
              <w:rPr>
                <w:rFonts w:cstheme="minorHAnsi"/>
                <w:color w:val="00234C" w:themeColor="text1"/>
              </w:rPr>
              <w:t>492(4)</w:t>
            </w:r>
          </w:p>
        </w:tc>
      </w:tr>
      <w:tr w:rsidR="00EF16DB" w:rsidRPr="00BC3D59" w14:paraId="4ECB25E7" w14:textId="77777777" w:rsidTr="009D61E7">
        <w:tc>
          <w:tcPr>
            <w:tcW w:w="2011" w:type="dxa"/>
            <w:vMerge/>
          </w:tcPr>
          <w:p w14:paraId="03B68335" w14:textId="77777777" w:rsidR="00EF16DB" w:rsidRPr="00BC3D59" w:rsidRDefault="00EF16DB" w:rsidP="009D61E7">
            <w:pPr>
              <w:rPr>
                <w:rFonts w:cstheme="minorHAnsi"/>
                <w:color w:val="00234C" w:themeColor="text1"/>
              </w:rPr>
            </w:pPr>
          </w:p>
        </w:tc>
        <w:tc>
          <w:tcPr>
            <w:tcW w:w="4618" w:type="dxa"/>
          </w:tcPr>
          <w:p w14:paraId="0BD42CD3" w14:textId="77777777" w:rsidR="00EF16DB" w:rsidRPr="00BC3D59" w:rsidRDefault="00EF16DB" w:rsidP="009D61E7">
            <w:pPr>
              <w:rPr>
                <w:rFonts w:cstheme="minorHAnsi"/>
                <w:color w:val="00234C" w:themeColor="text1"/>
              </w:rPr>
            </w:pPr>
            <w:r w:rsidRPr="00BC3D59">
              <w:rPr>
                <w:rFonts w:cstheme="minorHAnsi"/>
                <w:color w:val="00234C" w:themeColor="text1"/>
              </w:rPr>
              <w:t>Implementation standards</w:t>
            </w:r>
          </w:p>
        </w:tc>
        <w:tc>
          <w:tcPr>
            <w:tcW w:w="1304" w:type="dxa"/>
          </w:tcPr>
          <w:p w14:paraId="65C84057" w14:textId="77777777" w:rsidR="00EF16DB" w:rsidRPr="00BC3D59" w:rsidRDefault="00EF16DB" w:rsidP="009D61E7">
            <w:pPr>
              <w:rPr>
                <w:rFonts w:cstheme="minorHAnsi"/>
                <w:color w:val="00234C" w:themeColor="text1"/>
              </w:rPr>
            </w:pPr>
            <w:r w:rsidRPr="00BC3D59">
              <w:rPr>
                <w:rFonts w:cstheme="minorHAnsi"/>
                <w:color w:val="00234C" w:themeColor="text1"/>
              </w:rPr>
              <w:t>6</w:t>
            </w:r>
          </w:p>
        </w:tc>
        <w:tc>
          <w:tcPr>
            <w:tcW w:w="1531" w:type="dxa"/>
          </w:tcPr>
          <w:p w14:paraId="4E593175" w14:textId="77777777" w:rsidR="00EF16DB" w:rsidRPr="00BC3D59" w:rsidRDefault="00EF16DB" w:rsidP="009D61E7">
            <w:pPr>
              <w:rPr>
                <w:rFonts w:cstheme="minorHAnsi"/>
                <w:color w:val="00234C" w:themeColor="text1"/>
              </w:rPr>
            </w:pPr>
            <w:r w:rsidRPr="00BC3D59">
              <w:rPr>
                <w:rFonts w:cstheme="minorHAnsi"/>
                <w:color w:val="00234C" w:themeColor="text1"/>
              </w:rPr>
              <w:t>492(5)</w:t>
            </w:r>
          </w:p>
        </w:tc>
      </w:tr>
      <w:tr w:rsidR="00EF16DB" w:rsidRPr="00BC3D59" w14:paraId="795092BE" w14:textId="77777777" w:rsidTr="009D61E7">
        <w:tc>
          <w:tcPr>
            <w:tcW w:w="9464" w:type="dxa"/>
            <w:gridSpan w:val="4"/>
          </w:tcPr>
          <w:p w14:paraId="6279E4EF" w14:textId="77777777" w:rsidR="00EF16DB" w:rsidRPr="00BC3D59" w:rsidRDefault="00EF16DB" w:rsidP="009D61E7">
            <w:pPr>
              <w:rPr>
                <w:rFonts w:cstheme="minorHAnsi"/>
                <w:b/>
                <w:color w:val="00234C" w:themeColor="text1"/>
              </w:rPr>
            </w:pPr>
            <w:r w:rsidRPr="00BC3D59">
              <w:rPr>
                <w:rFonts w:cstheme="minorHAnsi"/>
                <w:b/>
                <w:color w:val="00234C" w:themeColor="text1"/>
              </w:rPr>
              <w:t>Disclosures Not Applicable</w:t>
            </w:r>
          </w:p>
        </w:tc>
      </w:tr>
      <w:tr w:rsidR="00EF16DB" w:rsidRPr="00BC3D59" w14:paraId="5D18BBB8" w14:textId="77777777" w:rsidTr="009D61E7">
        <w:tc>
          <w:tcPr>
            <w:tcW w:w="2011" w:type="dxa"/>
          </w:tcPr>
          <w:p w14:paraId="231A6EC6" w14:textId="77777777" w:rsidR="00EF16DB" w:rsidRPr="00BC3D59" w:rsidRDefault="00EF16DB" w:rsidP="009D61E7">
            <w:pPr>
              <w:rPr>
                <w:rFonts w:cstheme="minorHAnsi"/>
                <w:color w:val="00234C" w:themeColor="text1"/>
              </w:rPr>
            </w:pPr>
            <w:r w:rsidRPr="00BC3D59">
              <w:rPr>
                <w:rFonts w:cstheme="minorHAnsi"/>
                <w:color w:val="00234C" w:themeColor="text1"/>
              </w:rPr>
              <w:t>Non-material, Proprietary or Confidential Information</w:t>
            </w:r>
          </w:p>
        </w:tc>
        <w:tc>
          <w:tcPr>
            <w:tcW w:w="4618" w:type="dxa"/>
          </w:tcPr>
          <w:p w14:paraId="48185D33"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69BC3B00"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5306828" w14:textId="77777777" w:rsidR="00EF16DB" w:rsidRPr="00BC3D59" w:rsidRDefault="00EF16DB" w:rsidP="009D61E7">
            <w:pPr>
              <w:rPr>
                <w:rFonts w:cstheme="minorHAnsi"/>
                <w:color w:val="00234C" w:themeColor="text1"/>
              </w:rPr>
            </w:pPr>
            <w:r w:rsidRPr="00BC3D59">
              <w:rPr>
                <w:rFonts w:cstheme="minorHAnsi"/>
                <w:color w:val="00234C" w:themeColor="text1"/>
              </w:rPr>
              <w:t>432</w:t>
            </w:r>
          </w:p>
        </w:tc>
      </w:tr>
      <w:tr w:rsidR="00EF16DB" w:rsidRPr="00BC3D59" w14:paraId="7C4D95CD" w14:textId="77777777" w:rsidTr="009D61E7">
        <w:tc>
          <w:tcPr>
            <w:tcW w:w="2011" w:type="dxa"/>
          </w:tcPr>
          <w:p w14:paraId="18E65EFB" w14:textId="77777777" w:rsidR="00EF16DB" w:rsidRPr="00BC3D59" w:rsidRDefault="00EF16DB" w:rsidP="009D61E7">
            <w:pPr>
              <w:rPr>
                <w:rFonts w:cstheme="minorHAnsi"/>
                <w:color w:val="00234C" w:themeColor="text1"/>
              </w:rPr>
            </w:pPr>
            <w:r w:rsidRPr="00BC3D59">
              <w:rPr>
                <w:rFonts w:cstheme="minorHAnsi"/>
                <w:color w:val="00234C" w:themeColor="text1"/>
              </w:rPr>
              <w:t xml:space="preserve">Exposure to counterparty </w:t>
            </w:r>
            <w:r w:rsidRPr="00BC3D59">
              <w:rPr>
                <w:rFonts w:cstheme="minorHAnsi"/>
                <w:color w:val="00234C" w:themeColor="text1"/>
              </w:rPr>
              <w:lastRenderedPageBreak/>
              <w:t>credit risk</w:t>
            </w:r>
          </w:p>
        </w:tc>
        <w:tc>
          <w:tcPr>
            <w:tcW w:w="4618" w:type="dxa"/>
          </w:tcPr>
          <w:p w14:paraId="58D6948E" w14:textId="77777777" w:rsidR="00EF16DB" w:rsidRPr="00BC3D59" w:rsidRDefault="00EF16DB" w:rsidP="009D61E7">
            <w:pPr>
              <w:rPr>
                <w:rFonts w:cstheme="minorHAnsi"/>
                <w:color w:val="00234C" w:themeColor="text1"/>
              </w:rPr>
            </w:pPr>
            <w:r w:rsidRPr="00BC3D59">
              <w:rPr>
                <w:rFonts w:cstheme="minorHAnsi"/>
                <w:color w:val="00234C" w:themeColor="text1"/>
              </w:rPr>
              <w:lastRenderedPageBreak/>
              <w:t>-</w:t>
            </w:r>
          </w:p>
        </w:tc>
        <w:tc>
          <w:tcPr>
            <w:tcW w:w="1304" w:type="dxa"/>
          </w:tcPr>
          <w:p w14:paraId="3B0DEF77"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20A886F1" w14:textId="77777777" w:rsidR="00EF16DB" w:rsidRPr="00BC3D59" w:rsidRDefault="00EF16DB" w:rsidP="009D61E7">
            <w:pPr>
              <w:rPr>
                <w:rFonts w:cstheme="minorHAnsi"/>
                <w:color w:val="00234C" w:themeColor="text1"/>
              </w:rPr>
            </w:pPr>
            <w:r w:rsidRPr="00BC3D59">
              <w:rPr>
                <w:rFonts w:cstheme="minorHAnsi"/>
                <w:color w:val="00234C" w:themeColor="text1"/>
              </w:rPr>
              <w:t>439</w:t>
            </w:r>
          </w:p>
        </w:tc>
      </w:tr>
      <w:tr w:rsidR="00EF16DB" w:rsidRPr="00BC3D59" w14:paraId="782DDD73" w14:textId="77777777" w:rsidTr="009D61E7">
        <w:tc>
          <w:tcPr>
            <w:tcW w:w="2011" w:type="dxa"/>
          </w:tcPr>
          <w:p w14:paraId="4778D9E6" w14:textId="77777777" w:rsidR="00EF16DB" w:rsidRPr="00BC3D59" w:rsidRDefault="00EF16DB" w:rsidP="009D61E7">
            <w:pPr>
              <w:rPr>
                <w:rFonts w:cstheme="minorHAnsi"/>
                <w:color w:val="00234C" w:themeColor="text1"/>
              </w:rPr>
            </w:pPr>
            <w:r w:rsidRPr="00BC3D59">
              <w:rPr>
                <w:rFonts w:cstheme="minorHAnsi"/>
                <w:color w:val="00234C" w:themeColor="text1"/>
              </w:rPr>
              <w:lastRenderedPageBreak/>
              <w:t>Capital Buffers</w:t>
            </w:r>
          </w:p>
        </w:tc>
        <w:tc>
          <w:tcPr>
            <w:tcW w:w="4618" w:type="dxa"/>
          </w:tcPr>
          <w:p w14:paraId="024C3349"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40582C1F"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11A16860" w14:textId="77777777" w:rsidR="00EF16DB" w:rsidRPr="00BC3D59" w:rsidRDefault="00EF16DB" w:rsidP="009D61E7">
            <w:pPr>
              <w:rPr>
                <w:rFonts w:cstheme="minorHAnsi"/>
                <w:color w:val="00234C" w:themeColor="text1"/>
              </w:rPr>
            </w:pPr>
            <w:r w:rsidRPr="00BC3D59">
              <w:rPr>
                <w:rFonts w:cstheme="minorHAnsi"/>
                <w:color w:val="00234C" w:themeColor="text1"/>
              </w:rPr>
              <w:t>440</w:t>
            </w:r>
          </w:p>
        </w:tc>
      </w:tr>
      <w:tr w:rsidR="00EF16DB" w:rsidRPr="00BC3D59" w14:paraId="6C1663DA" w14:textId="77777777" w:rsidTr="009D61E7">
        <w:tc>
          <w:tcPr>
            <w:tcW w:w="2011" w:type="dxa"/>
          </w:tcPr>
          <w:p w14:paraId="129575EC" w14:textId="77777777" w:rsidR="00EF16DB" w:rsidRPr="00BC3D59" w:rsidRDefault="00EF16DB" w:rsidP="009D61E7">
            <w:pPr>
              <w:rPr>
                <w:rFonts w:cstheme="minorHAnsi"/>
                <w:color w:val="00234C" w:themeColor="text1"/>
              </w:rPr>
            </w:pPr>
            <w:r w:rsidRPr="00BC3D59">
              <w:rPr>
                <w:rFonts w:cstheme="minorHAnsi"/>
                <w:color w:val="00234C" w:themeColor="text1"/>
              </w:rPr>
              <w:t>Indicators of Global Systemic Importance</w:t>
            </w:r>
          </w:p>
        </w:tc>
        <w:tc>
          <w:tcPr>
            <w:tcW w:w="4618" w:type="dxa"/>
          </w:tcPr>
          <w:p w14:paraId="0AD99D01"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5968E0AA"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277FC788" w14:textId="77777777" w:rsidR="00EF16DB" w:rsidRPr="00BC3D59" w:rsidRDefault="00EF16DB" w:rsidP="009D61E7">
            <w:pPr>
              <w:rPr>
                <w:rFonts w:cstheme="minorHAnsi"/>
                <w:color w:val="00234C" w:themeColor="text1"/>
              </w:rPr>
            </w:pPr>
            <w:r w:rsidRPr="00BC3D59">
              <w:rPr>
                <w:rFonts w:cstheme="minorHAnsi"/>
                <w:color w:val="00234C" w:themeColor="text1"/>
              </w:rPr>
              <w:t>441</w:t>
            </w:r>
          </w:p>
        </w:tc>
      </w:tr>
      <w:tr w:rsidR="00EF16DB" w:rsidRPr="00BC3D59" w14:paraId="6A90E9DC" w14:textId="77777777" w:rsidTr="009D61E7">
        <w:tc>
          <w:tcPr>
            <w:tcW w:w="2011" w:type="dxa"/>
          </w:tcPr>
          <w:p w14:paraId="32018BEC" w14:textId="77777777" w:rsidR="00EF16DB" w:rsidRPr="00BC3D59" w:rsidRDefault="00EF16DB" w:rsidP="009D61E7">
            <w:pPr>
              <w:rPr>
                <w:rFonts w:cstheme="minorHAnsi"/>
                <w:color w:val="00234C" w:themeColor="text1"/>
              </w:rPr>
            </w:pPr>
            <w:r w:rsidRPr="00BC3D59">
              <w:rPr>
                <w:rFonts w:cstheme="minorHAnsi"/>
                <w:color w:val="00234C" w:themeColor="text1"/>
              </w:rPr>
              <w:t>Unencumbered Asset</w:t>
            </w:r>
          </w:p>
        </w:tc>
        <w:tc>
          <w:tcPr>
            <w:tcW w:w="4618" w:type="dxa"/>
          </w:tcPr>
          <w:p w14:paraId="00619B9A"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3B9B25A2"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49FF84A7" w14:textId="77777777" w:rsidR="00EF16DB" w:rsidRPr="00BC3D59" w:rsidRDefault="00EF16DB" w:rsidP="009D61E7">
            <w:pPr>
              <w:rPr>
                <w:rFonts w:cstheme="minorHAnsi"/>
                <w:color w:val="00234C" w:themeColor="text1"/>
              </w:rPr>
            </w:pPr>
            <w:r w:rsidRPr="00BC3D59">
              <w:rPr>
                <w:rFonts w:cstheme="minorHAnsi"/>
                <w:color w:val="00234C" w:themeColor="text1"/>
              </w:rPr>
              <w:t>443</w:t>
            </w:r>
          </w:p>
        </w:tc>
      </w:tr>
      <w:tr w:rsidR="00EF16DB" w:rsidRPr="00BC3D59" w14:paraId="6DB4A5B0" w14:textId="77777777" w:rsidTr="009D61E7">
        <w:tc>
          <w:tcPr>
            <w:tcW w:w="2011" w:type="dxa"/>
          </w:tcPr>
          <w:p w14:paraId="54688C0A" w14:textId="77777777" w:rsidR="00EF16DB" w:rsidRPr="00BC3D59" w:rsidRDefault="00EF16DB" w:rsidP="009D61E7">
            <w:pPr>
              <w:rPr>
                <w:rFonts w:cstheme="minorHAnsi"/>
                <w:color w:val="00234C" w:themeColor="text1"/>
              </w:rPr>
            </w:pPr>
            <w:r w:rsidRPr="00BC3D59">
              <w:rPr>
                <w:rFonts w:cstheme="minorHAnsi"/>
                <w:color w:val="00234C" w:themeColor="text1"/>
              </w:rPr>
              <w:t>Use of External Credit Assessment Institution</w:t>
            </w:r>
          </w:p>
        </w:tc>
        <w:tc>
          <w:tcPr>
            <w:tcW w:w="4618" w:type="dxa"/>
          </w:tcPr>
          <w:p w14:paraId="49D143C8"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7C223BED"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4861DEFF" w14:textId="77777777" w:rsidR="00EF16DB" w:rsidRPr="00BC3D59" w:rsidRDefault="00EF16DB" w:rsidP="009D61E7">
            <w:pPr>
              <w:rPr>
                <w:rFonts w:cstheme="minorHAnsi"/>
                <w:color w:val="00234C" w:themeColor="text1"/>
              </w:rPr>
            </w:pPr>
            <w:r w:rsidRPr="00BC3D59">
              <w:rPr>
                <w:rFonts w:cstheme="minorHAnsi"/>
                <w:color w:val="00234C" w:themeColor="text1"/>
              </w:rPr>
              <w:t>444</w:t>
            </w:r>
          </w:p>
        </w:tc>
      </w:tr>
      <w:tr w:rsidR="00EF16DB" w:rsidRPr="00BC3D59" w14:paraId="51BA510E" w14:textId="77777777" w:rsidTr="009D61E7">
        <w:tc>
          <w:tcPr>
            <w:tcW w:w="2011" w:type="dxa"/>
          </w:tcPr>
          <w:p w14:paraId="464554F6" w14:textId="77777777" w:rsidR="00EF16DB" w:rsidRPr="00BC3D59" w:rsidRDefault="00EF16DB" w:rsidP="009D61E7">
            <w:pPr>
              <w:rPr>
                <w:rFonts w:cstheme="minorHAnsi"/>
                <w:color w:val="00234C" w:themeColor="text1"/>
              </w:rPr>
            </w:pPr>
            <w:r w:rsidRPr="00BC3D59">
              <w:rPr>
                <w:rFonts w:cstheme="minorHAnsi"/>
                <w:color w:val="00234C" w:themeColor="text1"/>
              </w:rPr>
              <w:t>Exposures in equities not included in the trading book</w:t>
            </w:r>
          </w:p>
        </w:tc>
        <w:tc>
          <w:tcPr>
            <w:tcW w:w="4618" w:type="dxa"/>
          </w:tcPr>
          <w:p w14:paraId="6CD93D4D"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6511AE4D"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7258BF93" w14:textId="77777777" w:rsidR="00EF16DB" w:rsidRPr="00BC3D59" w:rsidRDefault="00EF16DB" w:rsidP="009D61E7">
            <w:pPr>
              <w:rPr>
                <w:rFonts w:cstheme="minorHAnsi"/>
                <w:color w:val="00234C" w:themeColor="text1"/>
              </w:rPr>
            </w:pPr>
            <w:r w:rsidRPr="00BC3D59">
              <w:rPr>
                <w:rFonts w:cstheme="minorHAnsi"/>
                <w:color w:val="00234C" w:themeColor="text1"/>
              </w:rPr>
              <w:t>447</w:t>
            </w:r>
          </w:p>
        </w:tc>
      </w:tr>
      <w:tr w:rsidR="00EF16DB" w:rsidRPr="00BC3D59" w14:paraId="372BDDED" w14:textId="77777777" w:rsidTr="009D61E7">
        <w:tc>
          <w:tcPr>
            <w:tcW w:w="2011" w:type="dxa"/>
          </w:tcPr>
          <w:p w14:paraId="73C45A3A" w14:textId="77777777" w:rsidR="00EF16DB" w:rsidRPr="00BC3D59" w:rsidRDefault="00EF16DB" w:rsidP="009D61E7">
            <w:pPr>
              <w:rPr>
                <w:rFonts w:cstheme="minorHAnsi"/>
                <w:color w:val="00234C" w:themeColor="text1"/>
              </w:rPr>
            </w:pPr>
            <w:r w:rsidRPr="00BC3D59">
              <w:rPr>
                <w:rFonts w:cstheme="minorHAnsi"/>
                <w:color w:val="00234C" w:themeColor="text1"/>
              </w:rPr>
              <w:t>Exposure to interest rate risk on positions not included in the trading book</w:t>
            </w:r>
          </w:p>
        </w:tc>
        <w:tc>
          <w:tcPr>
            <w:tcW w:w="4618" w:type="dxa"/>
          </w:tcPr>
          <w:p w14:paraId="4EC66299"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2BC1676B"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35A93390" w14:textId="77777777" w:rsidR="00EF16DB" w:rsidRPr="00BC3D59" w:rsidRDefault="00EF16DB" w:rsidP="009D61E7">
            <w:pPr>
              <w:rPr>
                <w:rFonts w:cstheme="minorHAnsi"/>
                <w:color w:val="00234C" w:themeColor="text1"/>
              </w:rPr>
            </w:pPr>
            <w:r w:rsidRPr="00BC3D59">
              <w:rPr>
                <w:rFonts w:cstheme="minorHAnsi"/>
                <w:color w:val="00234C" w:themeColor="text1"/>
              </w:rPr>
              <w:t>448</w:t>
            </w:r>
          </w:p>
        </w:tc>
      </w:tr>
      <w:tr w:rsidR="00EF16DB" w:rsidRPr="00BC3D59" w14:paraId="14C3891E" w14:textId="77777777" w:rsidTr="009D61E7">
        <w:tc>
          <w:tcPr>
            <w:tcW w:w="2011" w:type="dxa"/>
          </w:tcPr>
          <w:p w14:paraId="28ED92EF" w14:textId="77777777" w:rsidR="00EF16DB" w:rsidRPr="00720087" w:rsidRDefault="00EF16DB" w:rsidP="009D61E7">
            <w:pPr>
              <w:rPr>
                <w:rFonts w:cstheme="minorHAnsi"/>
                <w:color w:val="00234C" w:themeColor="text1"/>
              </w:rPr>
            </w:pPr>
            <w:r w:rsidRPr="00720087">
              <w:rPr>
                <w:rFonts w:cstheme="minorHAnsi"/>
                <w:color w:val="00234C" w:themeColor="text1"/>
              </w:rPr>
              <w:t xml:space="preserve">Exposure to </w:t>
            </w:r>
            <w:proofErr w:type="spellStart"/>
            <w:r w:rsidRPr="00720087">
              <w:rPr>
                <w:rFonts w:cstheme="minorHAnsi"/>
                <w:color w:val="00234C" w:themeColor="text1"/>
              </w:rPr>
              <w:t>securitisation</w:t>
            </w:r>
            <w:proofErr w:type="spellEnd"/>
            <w:r w:rsidRPr="00720087">
              <w:rPr>
                <w:rFonts w:cstheme="minorHAnsi"/>
                <w:color w:val="00234C" w:themeColor="text1"/>
              </w:rPr>
              <w:t xml:space="preserve"> positions</w:t>
            </w:r>
          </w:p>
        </w:tc>
        <w:tc>
          <w:tcPr>
            <w:tcW w:w="4618" w:type="dxa"/>
          </w:tcPr>
          <w:p w14:paraId="3D2A9964"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264B5E82"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34755826" w14:textId="77777777" w:rsidR="00EF16DB" w:rsidRPr="00BC3D59" w:rsidRDefault="00EF16DB" w:rsidP="009D61E7">
            <w:pPr>
              <w:rPr>
                <w:rFonts w:cstheme="minorHAnsi"/>
                <w:color w:val="00234C" w:themeColor="text1"/>
              </w:rPr>
            </w:pPr>
            <w:r w:rsidRPr="00BC3D59">
              <w:rPr>
                <w:rFonts w:cstheme="minorHAnsi"/>
                <w:color w:val="00234C" w:themeColor="text1"/>
              </w:rPr>
              <w:t>449</w:t>
            </w:r>
          </w:p>
        </w:tc>
      </w:tr>
      <w:tr w:rsidR="00720087" w:rsidRPr="00BC3D59" w14:paraId="2285EB97" w14:textId="77777777" w:rsidTr="009D61E7">
        <w:tc>
          <w:tcPr>
            <w:tcW w:w="2011" w:type="dxa"/>
          </w:tcPr>
          <w:p w14:paraId="00172B1E" w14:textId="04B1661F" w:rsidR="00720087" w:rsidRPr="00720087" w:rsidRDefault="00720087" w:rsidP="009D61E7">
            <w:pPr>
              <w:rPr>
                <w:rFonts w:cstheme="minorHAnsi"/>
                <w:color w:val="00234C" w:themeColor="text1"/>
              </w:rPr>
            </w:pPr>
            <w:r w:rsidRPr="00720087">
              <w:rPr>
                <w:rFonts w:cstheme="minorHAnsi"/>
                <w:bCs/>
                <w:color w:val="00234C" w:themeColor="text1"/>
              </w:rPr>
              <w:t xml:space="preserve">Use of the IRB Approach to credit risk </w:t>
            </w:r>
          </w:p>
        </w:tc>
        <w:tc>
          <w:tcPr>
            <w:tcW w:w="4618" w:type="dxa"/>
          </w:tcPr>
          <w:p w14:paraId="13DDCEAE" w14:textId="24A75D00" w:rsidR="00720087" w:rsidRPr="00BC3D59" w:rsidRDefault="00720087" w:rsidP="009D61E7">
            <w:pPr>
              <w:rPr>
                <w:rFonts w:cstheme="minorHAnsi"/>
                <w:color w:val="00234C" w:themeColor="text1"/>
              </w:rPr>
            </w:pPr>
            <w:r>
              <w:rPr>
                <w:rFonts w:cstheme="minorHAnsi"/>
                <w:color w:val="00234C" w:themeColor="text1"/>
              </w:rPr>
              <w:t>-</w:t>
            </w:r>
          </w:p>
        </w:tc>
        <w:tc>
          <w:tcPr>
            <w:tcW w:w="1304" w:type="dxa"/>
          </w:tcPr>
          <w:p w14:paraId="3F4EA634" w14:textId="43A78325" w:rsidR="00720087" w:rsidRPr="00BC3D59" w:rsidRDefault="00720087" w:rsidP="009D61E7">
            <w:pPr>
              <w:rPr>
                <w:rFonts w:cstheme="minorHAnsi"/>
                <w:color w:val="00234C" w:themeColor="text1"/>
              </w:rPr>
            </w:pPr>
            <w:r>
              <w:rPr>
                <w:rFonts w:cstheme="minorHAnsi"/>
                <w:color w:val="00234C" w:themeColor="text1"/>
              </w:rPr>
              <w:t>N/A</w:t>
            </w:r>
          </w:p>
        </w:tc>
        <w:tc>
          <w:tcPr>
            <w:tcW w:w="1531" w:type="dxa"/>
          </w:tcPr>
          <w:p w14:paraId="474AFAD7" w14:textId="0C5EFA7C" w:rsidR="00720087" w:rsidRPr="00BC3D59" w:rsidRDefault="00720087" w:rsidP="009D61E7">
            <w:pPr>
              <w:rPr>
                <w:rFonts w:cstheme="minorHAnsi"/>
                <w:color w:val="00234C" w:themeColor="text1"/>
              </w:rPr>
            </w:pPr>
            <w:r>
              <w:rPr>
                <w:rFonts w:cstheme="minorHAnsi"/>
                <w:color w:val="00234C" w:themeColor="text1"/>
              </w:rPr>
              <w:t>452</w:t>
            </w:r>
          </w:p>
        </w:tc>
      </w:tr>
      <w:tr w:rsidR="00EF16DB" w:rsidRPr="00BC3D59" w14:paraId="2F5914EE" w14:textId="77777777" w:rsidTr="009D61E7">
        <w:tc>
          <w:tcPr>
            <w:tcW w:w="2011" w:type="dxa"/>
          </w:tcPr>
          <w:p w14:paraId="2C6FF92D" w14:textId="77777777" w:rsidR="00EF16DB" w:rsidRPr="00BC3D59" w:rsidRDefault="00EF16DB" w:rsidP="009D61E7">
            <w:pPr>
              <w:rPr>
                <w:rFonts w:cstheme="minorHAnsi"/>
                <w:color w:val="00234C" w:themeColor="text1"/>
              </w:rPr>
            </w:pPr>
            <w:r w:rsidRPr="00BC3D59">
              <w:rPr>
                <w:rFonts w:cstheme="minorHAnsi"/>
                <w:color w:val="00234C" w:themeColor="text1"/>
              </w:rPr>
              <w:t>Use of Credit Risk Mitigation Techniques</w:t>
            </w:r>
          </w:p>
        </w:tc>
        <w:tc>
          <w:tcPr>
            <w:tcW w:w="4618" w:type="dxa"/>
          </w:tcPr>
          <w:p w14:paraId="5EB6EC71"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2A9994A0"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60E79557" w14:textId="77777777" w:rsidR="00EF16DB" w:rsidRPr="00BC3D59" w:rsidRDefault="00EF16DB" w:rsidP="009D61E7">
            <w:pPr>
              <w:rPr>
                <w:rFonts w:cstheme="minorHAnsi"/>
                <w:color w:val="00234C" w:themeColor="text1"/>
              </w:rPr>
            </w:pPr>
            <w:r w:rsidRPr="00BC3D59">
              <w:rPr>
                <w:rFonts w:cstheme="minorHAnsi"/>
                <w:color w:val="00234C" w:themeColor="text1"/>
              </w:rPr>
              <w:t>453</w:t>
            </w:r>
          </w:p>
        </w:tc>
      </w:tr>
      <w:tr w:rsidR="00EF16DB" w:rsidRPr="00BC3D59" w14:paraId="416649F6" w14:textId="77777777" w:rsidTr="009D61E7">
        <w:tc>
          <w:tcPr>
            <w:tcW w:w="2011" w:type="dxa"/>
          </w:tcPr>
          <w:p w14:paraId="0784BEA3" w14:textId="77777777" w:rsidR="00EF16DB" w:rsidRPr="00BC3D59" w:rsidRDefault="00EF16DB" w:rsidP="009D61E7">
            <w:pPr>
              <w:rPr>
                <w:rFonts w:cstheme="minorHAnsi"/>
                <w:color w:val="00234C" w:themeColor="text1"/>
              </w:rPr>
            </w:pPr>
            <w:r w:rsidRPr="00BC3D59">
              <w:rPr>
                <w:rFonts w:cstheme="minorHAnsi"/>
                <w:color w:val="00234C" w:themeColor="text1"/>
              </w:rPr>
              <w:t>Use of the Advances Measurement Approaches to Operational Risk</w:t>
            </w:r>
          </w:p>
        </w:tc>
        <w:tc>
          <w:tcPr>
            <w:tcW w:w="4618" w:type="dxa"/>
          </w:tcPr>
          <w:p w14:paraId="0A923455"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25EE4E70"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4243E2F3" w14:textId="77777777" w:rsidR="00EF16DB" w:rsidRPr="00BC3D59" w:rsidRDefault="00EF16DB" w:rsidP="009D61E7">
            <w:pPr>
              <w:rPr>
                <w:rFonts w:cstheme="minorHAnsi"/>
                <w:color w:val="00234C" w:themeColor="text1"/>
              </w:rPr>
            </w:pPr>
            <w:r w:rsidRPr="00BC3D59">
              <w:rPr>
                <w:rFonts w:cstheme="minorHAnsi"/>
                <w:color w:val="00234C" w:themeColor="text1"/>
              </w:rPr>
              <w:t>454</w:t>
            </w:r>
          </w:p>
        </w:tc>
      </w:tr>
      <w:tr w:rsidR="00EF16DB" w:rsidRPr="00BC3D59" w14:paraId="192ED0F3" w14:textId="77777777" w:rsidTr="009D61E7">
        <w:tc>
          <w:tcPr>
            <w:tcW w:w="2011" w:type="dxa"/>
          </w:tcPr>
          <w:p w14:paraId="0C30395D" w14:textId="77777777" w:rsidR="00EF16DB" w:rsidRPr="00BC3D59" w:rsidRDefault="00EF16DB" w:rsidP="009D61E7">
            <w:pPr>
              <w:rPr>
                <w:rFonts w:cstheme="minorHAnsi"/>
                <w:color w:val="00234C" w:themeColor="text1"/>
              </w:rPr>
            </w:pPr>
            <w:r w:rsidRPr="00BC3D59">
              <w:rPr>
                <w:rFonts w:cstheme="minorHAnsi"/>
                <w:color w:val="00234C" w:themeColor="text1"/>
              </w:rPr>
              <w:t>Use of Internal Market Risk Models</w:t>
            </w:r>
          </w:p>
        </w:tc>
        <w:tc>
          <w:tcPr>
            <w:tcW w:w="4618" w:type="dxa"/>
          </w:tcPr>
          <w:p w14:paraId="311553D7" w14:textId="77777777" w:rsidR="00EF16DB" w:rsidRPr="00BC3D59" w:rsidRDefault="00EF16DB" w:rsidP="009D61E7">
            <w:pPr>
              <w:rPr>
                <w:rFonts w:cstheme="minorHAnsi"/>
                <w:color w:val="00234C" w:themeColor="text1"/>
              </w:rPr>
            </w:pPr>
            <w:r w:rsidRPr="00BC3D59">
              <w:rPr>
                <w:rFonts w:cstheme="minorHAnsi"/>
                <w:color w:val="00234C" w:themeColor="text1"/>
              </w:rPr>
              <w:t>-</w:t>
            </w:r>
          </w:p>
        </w:tc>
        <w:tc>
          <w:tcPr>
            <w:tcW w:w="1304" w:type="dxa"/>
          </w:tcPr>
          <w:p w14:paraId="1A3E3BA5" w14:textId="77777777" w:rsidR="00EF16DB" w:rsidRPr="00BC3D59" w:rsidRDefault="00EF16DB" w:rsidP="009D61E7">
            <w:pPr>
              <w:rPr>
                <w:rFonts w:cstheme="minorHAnsi"/>
                <w:color w:val="00234C" w:themeColor="text1"/>
              </w:rPr>
            </w:pPr>
            <w:r w:rsidRPr="00BC3D59">
              <w:rPr>
                <w:rFonts w:cstheme="minorHAnsi"/>
                <w:color w:val="00234C" w:themeColor="text1"/>
              </w:rPr>
              <w:t>N/A</w:t>
            </w:r>
          </w:p>
        </w:tc>
        <w:tc>
          <w:tcPr>
            <w:tcW w:w="1531" w:type="dxa"/>
          </w:tcPr>
          <w:p w14:paraId="6082E8EE" w14:textId="77777777" w:rsidR="00EF16DB" w:rsidRPr="00BC3D59" w:rsidRDefault="00EF16DB" w:rsidP="009D61E7">
            <w:pPr>
              <w:rPr>
                <w:rFonts w:cstheme="minorHAnsi"/>
                <w:color w:val="00234C" w:themeColor="text1"/>
              </w:rPr>
            </w:pPr>
            <w:r w:rsidRPr="00BC3D59">
              <w:rPr>
                <w:rFonts w:cstheme="minorHAnsi"/>
                <w:color w:val="00234C" w:themeColor="text1"/>
              </w:rPr>
              <w:t>455</w:t>
            </w:r>
          </w:p>
        </w:tc>
      </w:tr>
    </w:tbl>
    <w:p w14:paraId="3412AFA1" w14:textId="77777777" w:rsidR="00EF16DB" w:rsidRPr="00BC3D59" w:rsidRDefault="00EF16DB">
      <w:pPr>
        <w:rPr>
          <w:rFonts w:eastAsiaTheme="majorEastAsia" w:cstheme="minorHAnsi"/>
          <w:color w:val="00234C" w:themeColor="text1"/>
          <w:sz w:val="32"/>
          <w:szCs w:val="32"/>
        </w:rPr>
      </w:pPr>
      <w:r w:rsidRPr="00BC3D59">
        <w:rPr>
          <w:rFonts w:cstheme="minorHAnsi"/>
          <w:color w:val="00234C" w:themeColor="text1"/>
        </w:rPr>
        <w:br w:type="page"/>
      </w:r>
    </w:p>
    <w:p w14:paraId="4BE8738D" w14:textId="77777777" w:rsidR="00EF16DB" w:rsidRPr="00BC22FF" w:rsidRDefault="00EF16DB" w:rsidP="00683EF2">
      <w:pPr>
        <w:pStyle w:val="Heading1"/>
        <w:numPr>
          <w:ilvl w:val="0"/>
          <w:numId w:val="28"/>
        </w:numPr>
        <w:rPr>
          <w:rFonts w:ascii="Arial" w:eastAsia="Times New Roman" w:hAnsi="Arial" w:cs="Times New Roman"/>
          <w:caps w:val="0"/>
          <w:color w:val="FFFFFF"/>
        </w:rPr>
      </w:pPr>
      <w:bookmarkStart w:id="10" w:name="_Toc453921621"/>
      <w:r>
        <w:rPr>
          <w:rFonts w:ascii="Arial" w:eastAsia="Times New Roman" w:hAnsi="Arial" w:cs="Times New Roman"/>
          <w:color w:val="FFFFFF"/>
        </w:rPr>
        <w:lastRenderedPageBreak/>
        <w:t>Introduction</w:t>
      </w:r>
      <w:bookmarkEnd w:id="10"/>
    </w:p>
    <w:p w14:paraId="2FA5CDAD" w14:textId="77777777" w:rsidR="00EF16DB" w:rsidRDefault="00EF16DB" w:rsidP="005841AC">
      <w:pPr>
        <w:rPr>
          <w:rFonts w:cstheme="minorHAnsi"/>
          <w:color w:val="00234C" w:themeColor="text1"/>
        </w:rPr>
      </w:pPr>
      <w:r w:rsidRPr="00BC3D59">
        <w:rPr>
          <w:rFonts w:cstheme="minorHAnsi"/>
          <w:color w:val="00234C" w:themeColor="text1"/>
        </w:rPr>
        <w:t>The transposition of the Basel III framework into European law was done in two parts: publication of the Capital Requirements Directive IV (“CRD IV” / “Directive 2013/36/EU”) and the Capital Requirements Regulation (“CRR” / “Regulation (EU) No. 575/2013”). Both the Directive and the Regulation are applicable since 1 January 2014.</w:t>
      </w:r>
    </w:p>
    <w:p w14:paraId="6B234B82" w14:textId="77777777" w:rsidR="00683EF2" w:rsidRPr="00BC3D59" w:rsidRDefault="00683EF2" w:rsidP="005841AC">
      <w:pPr>
        <w:rPr>
          <w:rFonts w:cstheme="minorHAnsi"/>
          <w:color w:val="00234C" w:themeColor="text1"/>
        </w:rPr>
      </w:pPr>
    </w:p>
    <w:p w14:paraId="06D03D71" w14:textId="77777777" w:rsidR="00EF16DB" w:rsidRDefault="00EF16DB" w:rsidP="005841AC">
      <w:pPr>
        <w:rPr>
          <w:rFonts w:cstheme="minorHAnsi"/>
          <w:color w:val="00234C" w:themeColor="text1"/>
        </w:rPr>
      </w:pPr>
      <w:r w:rsidRPr="00BC3D59">
        <w:rPr>
          <w:rFonts w:cstheme="minorHAnsi"/>
          <w:color w:val="00234C" w:themeColor="text1"/>
        </w:rPr>
        <w:t xml:space="preserve">Binary Investments (Europe) Limited (C 70156) (the “Company”), is registered in Malta, licensed and regulated by the Malta Financial Services Authority (“MFSA”) as a Category 3 Investment Services provider, under the Investment Services Act (Cap. 370, Laws of Malta). </w:t>
      </w:r>
    </w:p>
    <w:p w14:paraId="4414BBB4" w14:textId="77777777" w:rsidR="00683EF2" w:rsidRPr="00BC3D59" w:rsidRDefault="00683EF2" w:rsidP="005841AC">
      <w:pPr>
        <w:rPr>
          <w:rFonts w:cstheme="minorHAnsi"/>
          <w:color w:val="00234C" w:themeColor="text1"/>
        </w:rPr>
      </w:pPr>
    </w:p>
    <w:p w14:paraId="7DD1D87C" w14:textId="77777777" w:rsidR="00EF16DB" w:rsidRPr="00BC3D59" w:rsidRDefault="00EF16DB" w:rsidP="005841AC">
      <w:pPr>
        <w:rPr>
          <w:rFonts w:cstheme="minorHAnsi"/>
          <w:color w:val="00234C" w:themeColor="text1"/>
        </w:rPr>
      </w:pPr>
      <w:r w:rsidRPr="00BC3D59">
        <w:rPr>
          <w:rFonts w:cstheme="minorHAnsi"/>
          <w:color w:val="00234C" w:themeColor="text1"/>
        </w:rPr>
        <w:t xml:space="preserve">This document is prepared in accordance with the above mentioned Directive and Regulation. </w:t>
      </w:r>
    </w:p>
    <w:p w14:paraId="766B1557" w14:textId="115FBF29" w:rsidR="00EF16DB" w:rsidRPr="00BC22FF" w:rsidRDefault="00967BF4" w:rsidP="00683EF2">
      <w:pPr>
        <w:pStyle w:val="Heading1"/>
        <w:numPr>
          <w:ilvl w:val="0"/>
          <w:numId w:val="28"/>
        </w:numPr>
        <w:rPr>
          <w:rFonts w:ascii="Arial" w:eastAsia="Times New Roman" w:hAnsi="Arial" w:cs="Times New Roman"/>
          <w:caps w:val="0"/>
          <w:color w:val="FFFFFF"/>
        </w:rPr>
      </w:pPr>
      <w:bookmarkStart w:id="11" w:name="_Toc453921622"/>
      <w:r>
        <w:rPr>
          <w:rFonts w:ascii="Arial" w:eastAsia="Times New Roman" w:hAnsi="Arial" w:cs="Times New Roman"/>
          <w:color w:val="FFFFFF"/>
        </w:rPr>
        <w:lastRenderedPageBreak/>
        <w:t>Scope of Application</w:t>
      </w:r>
      <w:bookmarkEnd w:id="11"/>
    </w:p>
    <w:p w14:paraId="051E9409" w14:textId="77777777" w:rsidR="00EF16DB" w:rsidRPr="00BC3D59" w:rsidRDefault="00EF16DB" w:rsidP="005841AC">
      <w:pPr>
        <w:rPr>
          <w:rFonts w:cstheme="minorHAnsi"/>
          <w:color w:val="00234C" w:themeColor="text1"/>
        </w:rPr>
      </w:pPr>
      <w:r w:rsidRPr="00BC3D59">
        <w:rPr>
          <w:rFonts w:cstheme="minorHAnsi"/>
          <w:color w:val="00234C" w:themeColor="text1"/>
        </w:rPr>
        <w:t>The Company is required to publicly disclose Pillar 3 Disclosures once a year at a minimum. Policies related to the following are being established by the Company and will come into force no later than 31 December 2016:</w:t>
      </w:r>
    </w:p>
    <w:p w14:paraId="0121C044" w14:textId="77777777" w:rsidR="00EF16DB" w:rsidRPr="00BC3D59" w:rsidRDefault="00EF16DB" w:rsidP="00683EF2">
      <w:pPr>
        <w:pStyle w:val="ListParagraph"/>
        <w:numPr>
          <w:ilvl w:val="0"/>
          <w:numId w:val="18"/>
        </w:numPr>
        <w:spacing w:after="240"/>
        <w:rPr>
          <w:rFonts w:cstheme="minorHAnsi"/>
          <w:color w:val="00234C" w:themeColor="text1"/>
        </w:rPr>
      </w:pPr>
      <w:r w:rsidRPr="00BC3D59">
        <w:rPr>
          <w:rFonts w:cstheme="minorHAnsi"/>
          <w:color w:val="00234C" w:themeColor="text1"/>
        </w:rPr>
        <w:t>Compliance of disclosure requirements per Part Eight of Regulation (EU) No. 575/2013;</w:t>
      </w:r>
    </w:p>
    <w:p w14:paraId="06D99D84" w14:textId="77777777" w:rsidR="00EF16DB" w:rsidRPr="00BC3D59" w:rsidRDefault="00EF16DB" w:rsidP="00683EF2">
      <w:pPr>
        <w:pStyle w:val="ListParagraph"/>
        <w:numPr>
          <w:ilvl w:val="0"/>
          <w:numId w:val="18"/>
        </w:numPr>
        <w:spacing w:after="240"/>
        <w:rPr>
          <w:rFonts w:cstheme="minorHAnsi"/>
          <w:color w:val="00234C" w:themeColor="text1"/>
        </w:rPr>
      </w:pPr>
      <w:r w:rsidRPr="00BC3D59">
        <w:rPr>
          <w:rFonts w:cstheme="minorHAnsi"/>
          <w:color w:val="00234C" w:themeColor="text1"/>
        </w:rPr>
        <w:t>Diversity of the Board of Directors; and</w:t>
      </w:r>
    </w:p>
    <w:p w14:paraId="657C75E4" w14:textId="77777777" w:rsidR="00EF16DB" w:rsidRPr="00BC3D59" w:rsidRDefault="00EF16DB" w:rsidP="00683EF2">
      <w:pPr>
        <w:pStyle w:val="ListParagraph"/>
        <w:numPr>
          <w:ilvl w:val="0"/>
          <w:numId w:val="18"/>
        </w:numPr>
        <w:spacing w:after="240"/>
        <w:rPr>
          <w:rFonts w:cstheme="minorHAnsi"/>
          <w:color w:val="00234C" w:themeColor="text1"/>
        </w:rPr>
      </w:pPr>
      <w:r w:rsidRPr="00BC3D59">
        <w:rPr>
          <w:rFonts w:cstheme="minorHAnsi"/>
          <w:color w:val="00234C" w:themeColor="text1"/>
        </w:rPr>
        <w:t>Recruitment of the Board of Directors.</w:t>
      </w:r>
    </w:p>
    <w:p w14:paraId="72C3A639" w14:textId="77777777" w:rsidR="00EF16DB" w:rsidRDefault="00EF16DB" w:rsidP="005841AC">
      <w:pPr>
        <w:rPr>
          <w:rFonts w:cstheme="minorHAnsi"/>
          <w:color w:val="00234C" w:themeColor="text1"/>
        </w:rPr>
      </w:pPr>
      <w:r w:rsidRPr="00BC3D59">
        <w:rPr>
          <w:rFonts w:cstheme="minorHAnsi"/>
          <w:color w:val="00234C" w:themeColor="text1"/>
        </w:rPr>
        <w:t>The Company has no subsidiary and is making the disclosures on an individual basis.</w:t>
      </w:r>
    </w:p>
    <w:p w14:paraId="18D97F15" w14:textId="77777777" w:rsidR="00C07187" w:rsidRDefault="00C07187" w:rsidP="005841AC">
      <w:pPr>
        <w:rPr>
          <w:rFonts w:cstheme="minorHAnsi"/>
          <w:color w:val="00234C" w:themeColor="text1"/>
        </w:rPr>
      </w:pPr>
    </w:p>
    <w:p w14:paraId="28D4D845" w14:textId="7984242D" w:rsidR="00C07187" w:rsidRPr="00B90313" w:rsidRDefault="00C07187" w:rsidP="005841AC">
      <w:pPr>
        <w:rPr>
          <w:rFonts w:cstheme="minorHAnsi"/>
          <w:b/>
          <w:color w:val="00234C" w:themeColor="text1"/>
        </w:rPr>
      </w:pPr>
      <w:r w:rsidRPr="00B90313">
        <w:rPr>
          <w:rFonts w:cstheme="minorHAnsi"/>
          <w:b/>
          <w:color w:val="00234C" w:themeColor="text1"/>
        </w:rPr>
        <w:t xml:space="preserve">This document is only applicable to </w:t>
      </w:r>
      <w:r w:rsidR="00B90313" w:rsidRPr="00B90313">
        <w:rPr>
          <w:rFonts w:cstheme="minorHAnsi"/>
          <w:b/>
          <w:color w:val="00234C" w:themeColor="text1"/>
        </w:rPr>
        <w:t xml:space="preserve">European </w:t>
      </w:r>
      <w:r w:rsidRPr="00B90313">
        <w:rPr>
          <w:rFonts w:cstheme="minorHAnsi"/>
          <w:b/>
          <w:color w:val="00234C" w:themeColor="text1"/>
        </w:rPr>
        <w:t xml:space="preserve">clients contracted directly with </w:t>
      </w:r>
      <w:r w:rsidR="00B90313" w:rsidRPr="00B90313">
        <w:rPr>
          <w:rFonts w:cstheme="minorHAnsi"/>
          <w:b/>
          <w:color w:val="00234C" w:themeColor="text1"/>
        </w:rPr>
        <w:t>Binary Investments (Europe) Ltd</w:t>
      </w:r>
      <w:r w:rsidRPr="00B90313">
        <w:rPr>
          <w:rFonts w:cstheme="minorHAnsi"/>
          <w:b/>
          <w:color w:val="00234C" w:themeColor="text1"/>
        </w:rPr>
        <w:t>.</w:t>
      </w:r>
      <w:r w:rsidR="00B90313" w:rsidRPr="00B90313">
        <w:rPr>
          <w:rFonts w:cstheme="minorHAnsi"/>
          <w:b/>
          <w:color w:val="00234C" w:themeColor="text1"/>
        </w:rPr>
        <w:t xml:space="preserve"> (account codes starting with “MF”).</w:t>
      </w:r>
      <w:r w:rsidRPr="00B90313">
        <w:rPr>
          <w:rFonts w:cstheme="minorHAnsi"/>
          <w:b/>
          <w:color w:val="00234C" w:themeColor="text1"/>
        </w:rPr>
        <w:t xml:space="preserve"> It does not apply to clients contracted with any of the other subsidiaries </w:t>
      </w:r>
      <w:r w:rsidR="00B90313" w:rsidRPr="00B90313">
        <w:rPr>
          <w:rFonts w:cstheme="minorHAnsi"/>
          <w:b/>
          <w:color w:val="00234C" w:themeColor="text1"/>
        </w:rPr>
        <w:t>of the</w:t>
      </w:r>
      <w:r w:rsidRPr="00B90313">
        <w:rPr>
          <w:rFonts w:cstheme="minorHAnsi"/>
          <w:b/>
          <w:color w:val="00234C" w:themeColor="text1"/>
        </w:rPr>
        <w:t xml:space="preserve"> Binary Limited group of companies.</w:t>
      </w:r>
    </w:p>
    <w:p w14:paraId="56CCBA90" w14:textId="13D458CD" w:rsidR="00EF16DB" w:rsidRPr="00BC22FF" w:rsidRDefault="00967BF4" w:rsidP="00683EF2">
      <w:pPr>
        <w:pStyle w:val="Heading1"/>
        <w:numPr>
          <w:ilvl w:val="0"/>
          <w:numId w:val="28"/>
        </w:numPr>
        <w:rPr>
          <w:rFonts w:ascii="Arial" w:eastAsia="Times New Roman" w:hAnsi="Arial" w:cs="Times New Roman"/>
          <w:caps w:val="0"/>
          <w:color w:val="FFFFFF"/>
        </w:rPr>
      </w:pPr>
      <w:bookmarkStart w:id="12" w:name="_Toc453921623"/>
      <w:r>
        <w:rPr>
          <w:rFonts w:ascii="Arial" w:eastAsia="Times New Roman" w:hAnsi="Arial" w:cs="Times New Roman"/>
          <w:color w:val="FFFFFF"/>
        </w:rPr>
        <w:lastRenderedPageBreak/>
        <w:t>Reporting Location</w:t>
      </w:r>
      <w:bookmarkEnd w:id="12"/>
    </w:p>
    <w:p w14:paraId="071E08D9" w14:textId="77777777" w:rsidR="00EF16DB" w:rsidRDefault="00EF16DB" w:rsidP="005841AC">
      <w:pPr>
        <w:rPr>
          <w:rFonts w:cstheme="minorHAnsi"/>
          <w:color w:val="00234C" w:themeColor="text1"/>
        </w:rPr>
      </w:pPr>
      <w:r w:rsidRPr="00BC3D59">
        <w:rPr>
          <w:rFonts w:cstheme="minorHAnsi"/>
          <w:color w:val="00234C" w:themeColor="text1"/>
        </w:rPr>
        <w:t xml:space="preserve">The Company, a private limited liability Company, is incorporated and domiciled in Malta. The address of the Company’s registered office is </w:t>
      </w:r>
      <w:proofErr w:type="spellStart"/>
      <w:r w:rsidRPr="00BC3D59">
        <w:rPr>
          <w:rFonts w:cstheme="minorHAnsi"/>
          <w:color w:val="00234C" w:themeColor="text1"/>
        </w:rPr>
        <w:t>Mompalao</w:t>
      </w:r>
      <w:proofErr w:type="spellEnd"/>
      <w:r w:rsidRPr="00BC3D59">
        <w:rPr>
          <w:rFonts w:cstheme="minorHAnsi"/>
          <w:color w:val="00234C" w:themeColor="text1"/>
        </w:rPr>
        <w:t xml:space="preserve"> Building, Suite 2, Tower Road, </w:t>
      </w:r>
      <w:proofErr w:type="spellStart"/>
      <w:r w:rsidRPr="00BC3D59">
        <w:rPr>
          <w:rFonts w:cstheme="minorHAnsi"/>
          <w:color w:val="00234C" w:themeColor="text1"/>
        </w:rPr>
        <w:t>Msida</w:t>
      </w:r>
      <w:proofErr w:type="spellEnd"/>
      <w:r w:rsidRPr="00BC3D59">
        <w:rPr>
          <w:rFonts w:cstheme="minorHAnsi"/>
          <w:color w:val="00234C" w:themeColor="text1"/>
        </w:rPr>
        <w:t xml:space="preserve"> MSD 1825, Malta.</w:t>
      </w:r>
    </w:p>
    <w:p w14:paraId="2A37D778" w14:textId="77777777" w:rsidR="00683EF2" w:rsidRPr="00BC3D59" w:rsidRDefault="00683EF2" w:rsidP="005841AC">
      <w:pPr>
        <w:rPr>
          <w:rFonts w:cstheme="minorHAnsi"/>
          <w:color w:val="00234C" w:themeColor="text1"/>
        </w:rPr>
      </w:pPr>
    </w:p>
    <w:p w14:paraId="26461AD7" w14:textId="77777777" w:rsidR="00EF16DB" w:rsidRDefault="00EF16DB" w:rsidP="005841AC">
      <w:pPr>
        <w:rPr>
          <w:rFonts w:cstheme="minorHAnsi"/>
          <w:color w:val="00234C" w:themeColor="text1"/>
        </w:rPr>
      </w:pPr>
      <w:r w:rsidRPr="00BC3D59">
        <w:rPr>
          <w:rFonts w:cstheme="minorHAnsi"/>
          <w:color w:val="00234C" w:themeColor="text1"/>
        </w:rPr>
        <w:t xml:space="preserve">The Company is a wholly-owned subsidiary of Binary Limited whose registered address is 47 Esplanade, St. </w:t>
      </w:r>
      <w:proofErr w:type="spellStart"/>
      <w:r w:rsidRPr="00BC3D59">
        <w:rPr>
          <w:rFonts w:cstheme="minorHAnsi"/>
          <w:color w:val="00234C" w:themeColor="text1"/>
        </w:rPr>
        <w:t>Helier</w:t>
      </w:r>
      <w:proofErr w:type="spellEnd"/>
      <w:r w:rsidRPr="00BC3D59">
        <w:rPr>
          <w:rFonts w:cstheme="minorHAnsi"/>
          <w:color w:val="00234C" w:themeColor="text1"/>
        </w:rPr>
        <w:t xml:space="preserve">, Jersey, JE1 OBD, Channel Islands. </w:t>
      </w:r>
    </w:p>
    <w:p w14:paraId="3B51D65C" w14:textId="77777777" w:rsidR="00683EF2" w:rsidRPr="00BC3D59" w:rsidRDefault="00683EF2" w:rsidP="005841AC">
      <w:pPr>
        <w:rPr>
          <w:rFonts w:cstheme="minorHAnsi"/>
          <w:color w:val="00234C" w:themeColor="text1"/>
        </w:rPr>
      </w:pPr>
    </w:p>
    <w:p w14:paraId="6A8071CF" w14:textId="7AFEAAC9" w:rsidR="00EF16DB" w:rsidRPr="00BC3D59" w:rsidRDefault="00EF16DB" w:rsidP="005841AC">
      <w:pPr>
        <w:rPr>
          <w:rFonts w:cstheme="minorHAnsi"/>
          <w:color w:val="00234C" w:themeColor="text1"/>
        </w:rPr>
      </w:pPr>
      <w:r w:rsidRPr="00BC3D59">
        <w:rPr>
          <w:rFonts w:cstheme="minorHAnsi"/>
          <w:color w:val="00234C" w:themeColor="text1"/>
        </w:rPr>
        <w:t>This document contains the disclosures and will be published on the website of the Company</w:t>
      </w:r>
      <w:r w:rsidR="005B11BF">
        <w:rPr>
          <w:rFonts w:cstheme="minorHAnsi"/>
          <w:color w:val="00234C" w:themeColor="text1"/>
        </w:rPr>
        <w:t xml:space="preserve"> at www.binary.com</w:t>
      </w:r>
      <w:r w:rsidR="006D5294">
        <w:rPr>
          <w:rFonts w:cstheme="minorHAnsi"/>
          <w:color w:val="00234C" w:themeColor="text1"/>
        </w:rPr>
        <w:t>.</w:t>
      </w:r>
    </w:p>
    <w:p w14:paraId="5C9B0BE2" w14:textId="77777777" w:rsidR="00EF16DB" w:rsidRPr="00BC22FF" w:rsidRDefault="00EF16DB" w:rsidP="00683EF2">
      <w:pPr>
        <w:pStyle w:val="Heading1"/>
        <w:numPr>
          <w:ilvl w:val="0"/>
          <w:numId w:val="28"/>
        </w:numPr>
        <w:rPr>
          <w:rFonts w:ascii="Arial" w:eastAsia="Times New Roman" w:hAnsi="Arial" w:cs="Times New Roman"/>
          <w:caps w:val="0"/>
          <w:color w:val="FFFFFF"/>
        </w:rPr>
      </w:pPr>
      <w:bookmarkStart w:id="13" w:name="_Toc453921624"/>
      <w:r>
        <w:rPr>
          <w:rFonts w:ascii="Arial" w:eastAsia="Times New Roman" w:hAnsi="Arial" w:cs="Times New Roman"/>
          <w:color w:val="FFFFFF"/>
        </w:rPr>
        <w:lastRenderedPageBreak/>
        <w:t>Capital Adequacy</w:t>
      </w:r>
      <w:bookmarkEnd w:id="13"/>
    </w:p>
    <w:p w14:paraId="4323B657" w14:textId="6526475E" w:rsidR="00EF16DB" w:rsidRDefault="00EF16DB" w:rsidP="00683EF2">
      <w:pPr>
        <w:pStyle w:val="Heading2"/>
      </w:pPr>
      <w:bookmarkStart w:id="14" w:name="_Toc453921625"/>
      <w:r w:rsidRPr="00BC22FF">
        <w:t xml:space="preserve">4.1 Capital </w:t>
      </w:r>
      <w:r w:rsidR="008B7F9C">
        <w:t>Adequacy Approach</w:t>
      </w:r>
      <w:bookmarkEnd w:id="14"/>
    </w:p>
    <w:p w14:paraId="396FA867" w14:textId="49EE05CA" w:rsidR="009D61E7" w:rsidRPr="00BC3D59" w:rsidRDefault="009D61E7" w:rsidP="009D61E7">
      <w:pPr>
        <w:keepLines/>
        <w:spacing w:after="240"/>
        <w:rPr>
          <w:rFonts w:eastAsia="Times New Roman" w:cstheme="minorHAnsi"/>
          <w:color w:val="00234C" w:themeColor="text1"/>
        </w:rPr>
      </w:pPr>
      <w:r w:rsidRPr="00BC3D59">
        <w:rPr>
          <w:rFonts w:eastAsia="Times New Roman" w:cstheme="minorHAnsi"/>
          <w:color w:val="00234C" w:themeColor="text1"/>
        </w:rPr>
        <w:t>The Company's capital management objectives are</w:t>
      </w:r>
      <w:r w:rsidR="008B7F9C">
        <w:rPr>
          <w:rFonts w:eastAsia="Times New Roman" w:cstheme="minorHAnsi"/>
          <w:color w:val="00234C" w:themeColor="text1"/>
        </w:rPr>
        <w:t xml:space="preserve"> to</w:t>
      </w:r>
      <w:r w:rsidRPr="00BC3D59">
        <w:rPr>
          <w:rFonts w:eastAsia="Times New Roman" w:cstheme="minorHAnsi"/>
          <w:color w:val="00234C" w:themeColor="text1"/>
        </w:rPr>
        <w:t>:</w:t>
      </w:r>
    </w:p>
    <w:p w14:paraId="3D9D9D64" w14:textId="4B60F71D" w:rsidR="009D61E7" w:rsidRDefault="009D61E7" w:rsidP="009D61E7">
      <w:pPr>
        <w:keepLines/>
        <w:numPr>
          <w:ilvl w:val="0"/>
          <w:numId w:val="16"/>
        </w:numPr>
        <w:spacing w:after="240"/>
        <w:contextualSpacing/>
        <w:rPr>
          <w:rFonts w:eastAsia="Times New Roman" w:cstheme="minorHAnsi"/>
          <w:color w:val="00234C" w:themeColor="text1"/>
        </w:rPr>
      </w:pPr>
      <w:r w:rsidRPr="00BC3D59">
        <w:rPr>
          <w:rFonts w:eastAsia="Times New Roman" w:cstheme="minorHAnsi"/>
          <w:color w:val="00234C" w:themeColor="text1"/>
        </w:rPr>
        <w:t>comply with the capital resources requirements required by the MFSA; and</w:t>
      </w:r>
    </w:p>
    <w:p w14:paraId="128282B3" w14:textId="61F5007B" w:rsidR="009D61E7" w:rsidRPr="009D61E7" w:rsidRDefault="009D61E7" w:rsidP="009D61E7">
      <w:pPr>
        <w:keepLines/>
        <w:numPr>
          <w:ilvl w:val="0"/>
          <w:numId w:val="16"/>
        </w:numPr>
        <w:spacing w:after="240"/>
        <w:contextualSpacing/>
        <w:rPr>
          <w:rFonts w:eastAsia="Times New Roman" w:cstheme="minorHAnsi"/>
          <w:color w:val="00234C" w:themeColor="text1"/>
        </w:rPr>
      </w:pPr>
      <w:r w:rsidRPr="009D61E7">
        <w:rPr>
          <w:rFonts w:eastAsia="Times New Roman" w:cstheme="minorHAnsi"/>
          <w:color w:val="00234C" w:themeColor="text1"/>
        </w:rPr>
        <w:t>ensure its ability to continue as a going concern and to provide an adequate return to shareholders and benefits to other stakeholders by pricing services commensurately with the level of risk, and maintaining an optimal capital structure to reduce the cost of capital.</w:t>
      </w:r>
    </w:p>
    <w:p w14:paraId="755B54C6" w14:textId="77777777" w:rsidR="009D61E7" w:rsidRDefault="009D61E7" w:rsidP="005841AC">
      <w:pPr>
        <w:rPr>
          <w:rFonts w:cstheme="minorHAnsi"/>
          <w:color w:val="00234C" w:themeColor="text1"/>
        </w:rPr>
      </w:pPr>
    </w:p>
    <w:p w14:paraId="796D4EA2" w14:textId="4BD030E2" w:rsidR="00EF16DB" w:rsidRPr="00BC3D59" w:rsidRDefault="00EF16DB" w:rsidP="005841AC">
      <w:pPr>
        <w:rPr>
          <w:rFonts w:cstheme="minorHAnsi"/>
          <w:color w:val="00234C" w:themeColor="text1"/>
        </w:rPr>
      </w:pPr>
      <w:r>
        <w:rPr>
          <w:rFonts w:cstheme="minorHAnsi"/>
          <w:color w:val="00234C" w:themeColor="text1"/>
        </w:rPr>
        <w:t>The Company’s capital adequacy is actively managed by periodic monitoring of capital ratios.</w:t>
      </w:r>
    </w:p>
    <w:p w14:paraId="716E8CA4" w14:textId="77777777" w:rsidR="00EF16DB" w:rsidRPr="00BC22FF" w:rsidRDefault="00EF16DB" w:rsidP="005841AC">
      <w:pPr>
        <w:pStyle w:val="Heading2"/>
        <w:rPr>
          <w:rFonts w:asciiTheme="minorHAnsi" w:hAnsiTheme="minorHAnsi" w:cstheme="minorHAnsi"/>
        </w:rPr>
      </w:pPr>
      <w:bookmarkStart w:id="15" w:name="_Toc453921626"/>
      <w:r w:rsidRPr="00BC22FF">
        <w:rPr>
          <w:rFonts w:asciiTheme="minorHAnsi" w:hAnsiTheme="minorHAnsi" w:cstheme="minorHAnsi"/>
        </w:rPr>
        <w:t>4.2 Regulatory Capital Ratios</w:t>
      </w:r>
      <w:bookmarkEnd w:id="15"/>
    </w:p>
    <w:tbl>
      <w:tblPr>
        <w:tblW w:w="9364" w:type="dxa"/>
        <w:tblInd w:w="29" w:type="dxa"/>
        <w:tblLayout w:type="fixed"/>
        <w:tblCellMar>
          <w:left w:w="6" w:type="dxa"/>
          <w:right w:w="0" w:type="dxa"/>
        </w:tblCellMar>
        <w:tblLook w:val="0200" w:firstRow="0" w:lastRow="0" w:firstColumn="0" w:lastColumn="0" w:noHBand="1" w:noVBand="0"/>
      </w:tblPr>
      <w:tblGrid>
        <w:gridCol w:w="6530"/>
        <w:gridCol w:w="1417"/>
        <w:gridCol w:w="1417"/>
      </w:tblGrid>
      <w:tr w:rsidR="00EF16DB" w:rsidRPr="004A2ACD" w14:paraId="78415534" w14:textId="77777777" w:rsidTr="005841AC">
        <w:tc>
          <w:tcPr>
            <w:tcW w:w="9364" w:type="dxa"/>
            <w:gridSpan w:val="3"/>
            <w:shd w:val="clear" w:color="auto" w:fill="auto"/>
            <w:vAlign w:val="bottom"/>
          </w:tcPr>
          <w:p w14:paraId="39167015" w14:textId="0D981E1B" w:rsidR="00EF16DB" w:rsidRPr="004A2ACD" w:rsidRDefault="000C4050" w:rsidP="005841AC">
            <w:pPr>
              <w:keepNext/>
              <w:keepLines/>
              <w:spacing w:after="120"/>
              <w:ind w:right="84"/>
              <w:rPr>
                <w:rFonts w:eastAsia="Times New Roman" w:cstheme="minorHAnsi"/>
                <w:color w:val="00234C" w:themeColor="text1"/>
                <w:szCs w:val="22"/>
              </w:rPr>
            </w:pPr>
            <w:r w:rsidRPr="004A2ACD">
              <w:rPr>
                <w:rFonts w:eastAsia="Times New Roman" w:cstheme="minorHAnsi"/>
                <w:color w:val="00234C" w:themeColor="text1"/>
                <w:szCs w:val="22"/>
              </w:rPr>
              <w:t>Regulatory capital</w:t>
            </w:r>
            <w:r w:rsidR="00EF16DB" w:rsidRPr="004A2ACD">
              <w:rPr>
                <w:rFonts w:eastAsia="Times New Roman" w:cstheme="minorHAnsi"/>
                <w:color w:val="00234C" w:themeColor="text1"/>
                <w:szCs w:val="22"/>
              </w:rPr>
              <w:t xml:space="preserve"> ratios calculated using elements of own funds are disclosed as follows:</w:t>
            </w:r>
          </w:p>
          <w:p w14:paraId="2CD69CE3" w14:textId="77777777" w:rsidR="00EF16DB" w:rsidRPr="004A2ACD" w:rsidRDefault="00EF16DB" w:rsidP="005841AC">
            <w:pPr>
              <w:rPr>
                <w:rFonts w:cstheme="minorHAnsi"/>
                <w:color w:val="00234C" w:themeColor="text1"/>
                <w:szCs w:val="22"/>
              </w:rPr>
            </w:pPr>
            <w:r w:rsidRPr="004A2ACD">
              <w:rPr>
                <w:rFonts w:cstheme="minorHAnsi"/>
                <w:color w:val="00234C" w:themeColor="text1"/>
                <w:szCs w:val="22"/>
              </w:rPr>
              <w:t>Table 2. Regulatory capital ratios</w:t>
            </w:r>
          </w:p>
          <w:p w14:paraId="404D8057" w14:textId="77777777" w:rsidR="00EF16DB" w:rsidRPr="004A2ACD" w:rsidRDefault="00EF16DB" w:rsidP="005841AC">
            <w:pPr>
              <w:keepNext/>
              <w:keepLines/>
              <w:spacing w:after="120"/>
              <w:ind w:right="84"/>
              <w:rPr>
                <w:rFonts w:eastAsia="Times New Roman" w:cstheme="minorHAnsi"/>
                <w:color w:val="00234C" w:themeColor="text1"/>
                <w:szCs w:val="22"/>
              </w:rPr>
            </w:pPr>
          </w:p>
        </w:tc>
      </w:tr>
      <w:tr w:rsidR="00EF16DB" w:rsidRPr="004A2ACD" w14:paraId="089C6489" w14:textId="77777777" w:rsidTr="005841AC">
        <w:tblPrEx>
          <w:tblCellMar>
            <w:right w:w="113" w:type="dxa"/>
          </w:tblCellMar>
        </w:tblPrEx>
        <w:trPr>
          <w:trHeight w:val="227"/>
        </w:trPr>
        <w:tc>
          <w:tcPr>
            <w:tcW w:w="6530" w:type="dxa"/>
            <w:shd w:val="clear" w:color="858589" w:fill="auto"/>
            <w:vAlign w:val="bottom"/>
          </w:tcPr>
          <w:p w14:paraId="7D6EB6A8" w14:textId="77777777" w:rsidR="00EF16DB" w:rsidRPr="004A2ACD" w:rsidRDefault="00EF16DB" w:rsidP="005841AC">
            <w:pPr>
              <w:keepNext/>
              <w:keepLines/>
              <w:rPr>
                <w:rFonts w:eastAsia="Times New Roman" w:cstheme="minorHAnsi"/>
                <w:b/>
                <w:color w:val="00234C" w:themeColor="text1"/>
                <w:szCs w:val="22"/>
              </w:rPr>
            </w:pPr>
          </w:p>
        </w:tc>
        <w:tc>
          <w:tcPr>
            <w:tcW w:w="1417" w:type="dxa"/>
            <w:shd w:val="clear" w:color="auto" w:fill="auto"/>
            <w:vAlign w:val="bottom"/>
          </w:tcPr>
          <w:p w14:paraId="1B623429" w14:textId="77777777" w:rsidR="00EF16DB" w:rsidRPr="004A2ACD" w:rsidRDefault="00EF16DB" w:rsidP="005841AC">
            <w:pPr>
              <w:keepNext/>
              <w:keepLines/>
              <w:tabs>
                <w:tab w:val="decimal" w:pos="1299"/>
              </w:tabs>
              <w:ind w:right="-66"/>
              <w:rPr>
                <w:rFonts w:eastAsia="Times New Roman" w:cstheme="minorHAnsi"/>
                <w:b/>
                <w:color w:val="00234C" w:themeColor="text1"/>
                <w:szCs w:val="22"/>
              </w:rPr>
            </w:pPr>
          </w:p>
        </w:tc>
        <w:tc>
          <w:tcPr>
            <w:tcW w:w="1417" w:type="dxa"/>
            <w:shd w:val="clear" w:color="858589" w:fill="auto"/>
            <w:vAlign w:val="bottom"/>
          </w:tcPr>
          <w:p w14:paraId="2177B661" w14:textId="77777777" w:rsidR="00EF16DB" w:rsidRPr="004A2ACD" w:rsidRDefault="00EF16DB" w:rsidP="005841AC">
            <w:pPr>
              <w:keepNext/>
              <w:keepLines/>
              <w:tabs>
                <w:tab w:val="decimal" w:pos="1299"/>
              </w:tabs>
              <w:rPr>
                <w:rFonts w:eastAsia="Times New Roman" w:cstheme="minorHAnsi"/>
                <w:b/>
                <w:color w:val="00234C" w:themeColor="text1"/>
                <w:szCs w:val="22"/>
                <w:lang w:val="mt-MT"/>
              </w:rPr>
            </w:pPr>
            <w:r w:rsidRPr="004A2ACD">
              <w:rPr>
                <w:rFonts w:eastAsia="Times New Roman" w:cstheme="minorHAnsi"/>
                <w:b/>
                <w:color w:val="00234C" w:themeColor="text1"/>
                <w:szCs w:val="22"/>
              </w:rPr>
              <w:t>2015</w:t>
            </w:r>
          </w:p>
        </w:tc>
      </w:tr>
      <w:tr w:rsidR="00EF16DB" w:rsidRPr="004A2ACD" w14:paraId="4F283470" w14:textId="77777777" w:rsidTr="005841AC">
        <w:tblPrEx>
          <w:tblCellMar>
            <w:right w:w="113" w:type="dxa"/>
          </w:tblCellMar>
        </w:tblPrEx>
        <w:trPr>
          <w:trHeight w:val="147"/>
        </w:trPr>
        <w:tc>
          <w:tcPr>
            <w:tcW w:w="6530" w:type="dxa"/>
            <w:shd w:val="clear" w:color="858589" w:fill="auto"/>
            <w:vAlign w:val="bottom"/>
          </w:tcPr>
          <w:p w14:paraId="72C97F35" w14:textId="77777777" w:rsidR="00EF16DB" w:rsidRPr="004A2ACD" w:rsidRDefault="00EF16DB" w:rsidP="005841AC">
            <w:pPr>
              <w:keepNext/>
              <w:keepLines/>
              <w:rPr>
                <w:rFonts w:eastAsia="Times New Roman" w:cstheme="minorHAnsi"/>
                <w:b/>
                <w:color w:val="00234C" w:themeColor="text1"/>
                <w:szCs w:val="22"/>
              </w:rPr>
            </w:pPr>
          </w:p>
        </w:tc>
        <w:tc>
          <w:tcPr>
            <w:tcW w:w="1417" w:type="dxa"/>
            <w:shd w:val="clear" w:color="auto" w:fill="auto"/>
            <w:vAlign w:val="bottom"/>
          </w:tcPr>
          <w:p w14:paraId="3722113C" w14:textId="77777777" w:rsidR="00EF16DB" w:rsidRPr="004A2ACD" w:rsidRDefault="00EF16DB" w:rsidP="005841AC">
            <w:pPr>
              <w:keepNext/>
              <w:keepLines/>
              <w:tabs>
                <w:tab w:val="decimal" w:pos="1299"/>
              </w:tabs>
              <w:ind w:right="-66"/>
              <w:rPr>
                <w:rFonts w:eastAsia="Times New Roman" w:cstheme="minorHAnsi"/>
                <w:b/>
                <w:color w:val="00234C" w:themeColor="text1"/>
                <w:szCs w:val="22"/>
              </w:rPr>
            </w:pPr>
          </w:p>
        </w:tc>
        <w:tc>
          <w:tcPr>
            <w:tcW w:w="1417" w:type="dxa"/>
            <w:shd w:val="clear" w:color="858589" w:fill="auto"/>
            <w:vAlign w:val="bottom"/>
          </w:tcPr>
          <w:p w14:paraId="30FC03BD" w14:textId="77777777" w:rsidR="00EF16DB" w:rsidRPr="004A2ACD" w:rsidRDefault="00EF16DB" w:rsidP="005841AC">
            <w:pPr>
              <w:keepNext/>
              <w:keepLines/>
              <w:tabs>
                <w:tab w:val="decimal" w:pos="1299"/>
              </w:tabs>
              <w:rPr>
                <w:rFonts w:eastAsia="Times New Roman" w:cstheme="minorHAnsi"/>
                <w:b/>
                <w:color w:val="00234C" w:themeColor="text1"/>
                <w:szCs w:val="22"/>
                <w:lang w:val="mt-MT"/>
              </w:rPr>
            </w:pPr>
            <w:r w:rsidRPr="004A2ACD">
              <w:rPr>
                <w:rFonts w:eastAsia="Times New Roman" w:cstheme="minorHAnsi"/>
                <w:b/>
                <w:color w:val="00234C" w:themeColor="text1"/>
                <w:szCs w:val="22"/>
                <w:lang w:val="mt-MT"/>
              </w:rPr>
              <w:t>%</w:t>
            </w:r>
          </w:p>
        </w:tc>
      </w:tr>
      <w:tr w:rsidR="00EF16DB" w:rsidRPr="004A2ACD" w14:paraId="6F12D11A" w14:textId="77777777" w:rsidTr="005841AC">
        <w:tblPrEx>
          <w:tblCellMar>
            <w:right w:w="113" w:type="dxa"/>
          </w:tblCellMar>
        </w:tblPrEx>
        <w:trPr>
          <w:trHeight w:val="227"/>
        </w:trPr>
        <w:tc>
          <w:tcPr>
            <w:tcW w:w="6530" w:type="dxa"/>
            <w:shd w:val="clear" w:color="auto" w:fill="auto"/>
            <w:vAlign w:val="bottom"/>
          </w:tcPr>
          <w:p w14:paraId="5470912A" w14:textId="77777777" w:rsidR="00EF16DB" w:rsidRPr="004A2ACD" w:rsidRDefault="00EF16DB" w:rsidP="005841AC">
            <w:pPr>
              <w:keepNext/>
              <w:keepLines/>
              <w:rPr>
                <w:rFonts w:eastAsia="Times New Roman" w:cstheme="minorHAnsi"/>
                <w:color w:val="00234C" w:themeColor="text1"/>
                <w:szCs w:val="22"/>
              </w:rPr>
            </w:pPr>
          </w:p>
        </w:tc>
        <w:tc>
          <w:tcPr>
            <w:tcW w:w="1417" w:type="dxa"/>
            <w:shd w:val="clear" w:color="auto" w:fill="auto"/>
            <w:vAlign w:val="bottom"/>
          </w:tcPr>
          <w:p w14:paraId="7D7DE859" w14:textId="77777777" w:rsidR="00EF16DB" w:rsidRPr="004A2ACD" w:rsidRDefault="00EF16DB" w:rsidP="005841AC">
            <w:pPr>
              <w:keepNext/>
              <w:keepLines/>
              <w:tabs>
                <w:tab w:val="decimal" w:pos="1299"/>
              </w:tabs>
              <w:ind w:right="-66"/>
              <w:rPr>
                <w:rFonts w:eastAsia="Times New Roman" w:cstheme="minorHAnsi"/>
                <w:color w:val="00234C" w:themeColor="text1"/>
                <w:szCs w:val="22"/>
              </w:rPr>
            </w:pPr>
          </w:p>
        </w:tc>
        <w:tc>
          <w:tcPr>
            <w:tcW w:w="1417" w:type="dxa"/>
            <w:shd w:val="clear" w:color="auto" w:fill="auto"/>
            <w:vAlign w:val="bottom"/>
          </w:tcPr>
          <w:p w14:paraId="62479458" w14:textId="77777777" w:rsidR="00EF16DB" w:rsidRPr="004A2ACD" w:rsidRDefault="00EF16DB" w:rsidP="005841AC">
            <w:pPr>
              <w:keepNext/>
              <w:keepLines/>
              <w:tabs>
                <w:tab w:val="decimal" w:pos="1299"/>
              </w:tabs>
              <w:ind w:right="-66"/>
              <w:rPr>
                <w:rFonts w:eastAsia="Times New Roman" w:cstheme="minorHAnsi"/>
                <w:color w:val="00234C" w:themeColor="text1"/>
                <w:szCs w:val="22"/>
              </w:rPr>
            </w:pPr>
          </w:p>
        </w:tc>
      </w:tr>
      <w:tr w:rsidR="00EF16DB" w:rsidRPr="004A2ACD" w14:paraId="690E75DC" w14:textId="77777777" w:rsidTr="005841AC">
        <w:tblPrEx>
          <w:tblCellMar>
            <w:right w:w="113" w:type="dxa"/>
          </w:tblCellMar>
        </w:tblPrEx>
        <w:trPr>
          <w:trHeight w:val="227"/>
        </w:trPr>
        <w:tc>
          <w:tcPr>
            <w:tcW w:w="6530" w:type="dxa"/>
            <w:shd w:val="clear" w:color="auto" w:fill="auto"/>
            <w:vAlign w:val="bottom"/>
          </w:tcPr>
          <w:p w14:paraId="3FECCA2E" w14:textId="77777777" w:rsidR="00EF16DB" w:rsidRPr="004A2ACD" w:rsidRDefault="00EF16DB" w:rsidP="005841AC">
            <w:pPr>
              <w:keepNext/>
              <w:keepLines/>
              <w:rPr>
                <w:rFonts w:eastAsia="Times New Roman" w:cstheme="minorHAnsi"/>
                <w:color w:val="00234C" w:themeColor="text1"/>
                <w:szCs w:val="22"/>
              </w:rPr>
            </w:pPr>
            <w:r w:rsidRPr="004A2ACD">
              <w:rPr>
                <w:rFonts w:eastAsia="Times New Roman" w:cstheme="minorHAnsi"/>
                <w:color w:val="00234C" w:themeColor="text1"/>
                <w:szCs w:val="22"/>
              </w:rPr>
              <w:t>Common equity Tier 1</w:t>
            </w:r>
          </w:p>
        </w:tc>
        <w:tc>
          <w:tcPr>
            <w:tcW w:w="1417" w:type="dxa"/>
            <w:shd w:val="clear" w:color="auto" w:fill="auto"/>
            <w:vAlign w:val="bottom"/>
          </w:tcPr>
          <w:p w14:paraId="7A152ABD" w14:textId="77777777" w:rsidR="00EF16DB" w:rsidRPr="004A2ACD" w:rsidRDefault="00EF16DB" w:rsidP="005841AC">
            <w:pPr>
              <w:keepNext/>
              <w:keepLines/>
              <w:tabs>
                <w:tab w:val="decimal" w:pos="1299"/>
              </w:tabs>
              <w:ind w:right="-66"/>
              <w:rPr>
                <w:rFonts w:eastAsia="Times New Roman" w:cstheme="minorHAnsi"/>
                <w:color w:val="00234C" w:themeColor="text1"/>
                <w:szCs w:val="22"/>
              </w:rPr>
            </w:pPr>
          </w:p>
        </w:tc>
        <w:tc>
          <w:tcPr>
            <w:tcW w:w="1417" w:type="dxa"/>
            <w:shd w:val="clear" w:color="auto" w:fill="auto"/>
            <w:vAlign w:val="bottom"/>
          </w:tcPr>
          <w:p w14:paraId="1915814F" w14:textId="77777777" w:rsidR="00EF16DB" w:rsidRPr="004A2ACD" w:rsidRDefault="00EF16DB" w:rsidP="005841AC">
            <w:pPr>
              <w:keepNext/>
              <w:keepLines/>
              <w:tabs>
                <w:tab w:val="decimal" w:pos="1299"/>
              </w:tabs>
              <w:jc w:val="right"/>
              <w:rPr>
                <w:rFonts w:eastAsia="Times New Roman" w:cstheme="minorHAnsi"/>
                <w:color w:val="00234C" w:themeColor="text1"/>
                <w:szCs w:val="22"/>
              </w:rPr>
            </w:pPr>
            <w:r w:rsidRPr="004A2ACD">
              <w:rPr>
                <w:rFonts w:eastAsia="Times New Roman" w:cstheme="minorHAnsi"/>
                <w:color w:val="00234C" w:themeColor="text1"/>
                <w:szCs w:val="22"/>
              </w:rPr>
              <w:t>159.05</w:t>
            </w:r>
          </w:p>
        </w:tc>
      </w:tr>
      <w:tr w:rsidR="00EF16DB" w:rsidRPr="004A2ACD" w14:paraId="77E169A0" w14:textId="77777777" w:rsidTr="005841AC">
        <w:tblPrEx>
          <w:tblCellMar>
            <w:right w:w="113" w:type="dxa"/>
          </w:tblCellMar>
        </w:tblPrEx>
        <w:trPr>
          <w:trHeight w:val="227"/>
        </w:trPr>
        <w:tc>
          <w:tcPr>
            <w:tcW w:w="6530" w:type="dxa"/>
            <w:shd w:val="clear" w:color="auto" w:fill="auto"/>
            <w:vAlign w:val="bottom"/>
          </w:tcPr>
          <w:p w14:paraId="6ACC61AB" w14:textId="77777777" w:rsidR="00EF16DB" w:rsidRPr="004A2ACD" w:rsidRDefault="00EF16DB" w:rsidP="005841AC">
            <w:pPr>
              <w:keepNext/>
              <w:keepLines/>
              <w:rPr>
                <w:rFonts w:eastAsia="Times New Roman" w:cstheme="minorHAnsi"/>
                <w:color w:val="00234C" w:themeColor="text1"/>
                <w:szCs w:val="22"/>
              </w:rPr>
            </w:pPr>
            <w:r w:rsidRPr="004A2ACD">
              <w:rPr>
                <w:rFonts w:eastAsia="Times New Roman" w:cstheme="minorHAnsi"/>
                <w:color w:val="00234C" w:themeColor="text1"/>
                <w:szCs w:val="22"/>
              </w:rPr>
              <w:t>Tier 1 capital</w:t>
            </w:r>
          </w:p>
        </w:tc>
        <w:tc>
          <w:tcPr>
            <w:tcW w:w="1417" w:type="dxa"/>
            <w:shd w:val="clear" w:color="auto" w:fill="auto"/>
            <w:vAlign w:val="bottom"/>
          </w:tcPr>
          <w:p w14:paraId="3DCBDAC7" w14:textId="77777777" w:rsidR="00EF16DB" w:rsidRPr="004A2ACD" w:rsidRDefault="00EF16DB" w:rsidP="005841AC">
            <w:pPr>
              <w:keepNext/>
              <w:keepLines/>
              <w:tabs>
                <w:tab w:val="decimal" w:pos="1299"/>
              </w:tabs>
              <w:ind w:right="-66"/>
              <w:rPr>
                <w:rFonts w:eastAsia="Times New Roman" w:cstheme="minorHAnsi"/>
                <w:color w:val="00234C" w:themeColor="text1"/>
                <w:szCs w:val="22"/>
              </w:rPr>
            </w:pPr>
          </w:p>
        </w:tc>
        <w:tc>
          <w:tcPr>
            <w:tcW w:w="1417" w:type="dxa"/>
            <w:shd w:val="clear" w:color="auto" w:fill="auto"/>
            <w:vAlign w:val="bottom"/>
          </w:tcPr>
          <w:p w14:paraId="5094CF4C" w14:textId="77777777" w:rsidR="00EF16DB" w:rsidRPr="004A2ACD" w:rsidRDefault="00EF16DB" w:rsidP="005841AC">
            <w:pPr>
              <w:keepNext/>
              <w:keepLines/>
              <w:tabs>
                <w:tab w:val="decimal" w:pos="1299"/>
              </w:tabs>
              <w:rPr>
                <w:rFonts w:eastAsia="Times New Roman" w:cstheme="minorHAnsi"/>
                <w:color w:val="00234C" w:themeColor="text1"/>
                <w:szCs w:val="22"/>
              </w:rPr>
            </w:pPr>
            <w:r w:rsidRPr="004A2ACD">
              <w:rPr>
                <w:rFonts w:eastAsia="Times New Roman" w:cstheme="minorHAnsi"/>
                <w:color w:val="00234C" w:themeColor="text1"/>
                <w:szCs w:val="22"/>
              </w:rPr>
              <w:t>159.05</w:t>
            </w:r>
          </w:p>
        </w:tc>
      </w:tr>
      <w:tr w:rsidR="00EF16DB" w:rsidRPr="004A2ACD" w14:paraId="56993CE5" w14:textId="77777777" w:rsidTr="005841AC">
        <w:tblPrEx>
          <w:tblCellMar>
            <w:right w:w="113" w:type="dxa"/>
          </w:tblCellMar>
        </w:tblPrEx>
        <w:trPr>
          <w:trHeight w:val="227"/>
        </w:trPr>
        <w:tc>
          <w:tcPr>
            <w:tcW w:w="6530" w:type="dxa"/>
            <w:shd w:val="clear" w:color="auto" w:fill="auto"/>
            <w:vAlign w:val="bottom"/>
          </w:tcPr>
          <w:p w14:paraId="1D9E2938" w14:textId="77777777" w:rsidR="00EF16DB" w:rsidRPr="004A2ACD" w:rsidRDefault="00EF16DB" w:rsidP="005841AC">
            <w:pPr>
              <w:keepNext/>
              <w:keepLines/>
              <w:rPr>
                <w:rFonts w:eastAsia="Times New Roman" w:cstheme="minorHAnsi"/>
                <w:color w:val="00234C" w:themeColor="text1"/>
                <w:szCs w:val="22"/>
              </w:rPr>
            </w:pPr>
            <w:r w:rsidRPr="004A2ACD">
              <w:rPr>
                <w:rFonts w:eastAsia="Times New Roman" w:cstheme="minorHAnsi"/>
                <w:color w:val="00234C" w:themeColor="text1"/>
                <w:szCs w:val="22"/>
              </w:rPr>
              <w:t>Total capital</w:t>
            </w:r>
          </w:p>
        </w:tc>
        <w:tc>
          <w:tcPr>
            <w:tcW w:w="1417" w:type="dxa"/>
            <w:shd w:val="clear" w:color="auto" w:fill="auto"/>
            <w:vAlign w:val="bottom"/>
          </w:tcPr>
          <w:p w14:paraId="57A01A31" w14:textId="77777777" w:rsidR="00EF16DB" w:rsidRPr="004A2ACD" w:rsidRDefault="00EF16DB" w:rsidP="005841AC">
            <w:pPr>
              <w:keepNext/>
              <w:keepLines/>
              <w:tabs>
                <w:tab w:val="decimal" w:pos="1299"/>
              </w:tabs>
              <w:ind w:right="-66"/>
              <w:rPr>
                <w:rFonts w:eastAsia="Times New Roman" w:cstheme="minorHAnsi"/>
                <w:color w:val="00234C" w:themeColor="text1"/>
                <w:szCs w:val="22"/>
              </w:rPr>
            </w:pPr>
          </w:p>
        </w:tc>
        <w:tc>
          <w:tcPr>
            <w:tcW w:w="1417" w:type="dxa"/>
            <w:shd w:val="clear" w:color="auto" w:fill="auto"/>
            <w:vAlign w:val="bottom"/>
          </w:tcPr>
          <w:p w14:paraId="3419A344" w14:textId="77777777" w:rsidR="00EF16DB" w:rsidRPr="004A2ACD" w:rsidRDefault="00EF16DB" w:rsidP="005841AC">
            <w:pPr>
              <w:keepNext/>
              <w:keepLines/>
              <w:tabs>
                <w:tab w:val="decimal" w:pos="1299"/>
              </w:tabs>
              <w:rPr>
                <w:rFonts w:eastAsia="Times New Roman" w:cstheme="minorHAnsi"/>
                <w:color w:val="00234C" w:themeColor="text1"/>
                <w:szCs w:val="22"/>
              </w:rPr>
            </w:pPr>
            <w:r w:rsidRPr="004A2ACD">
              <w:rPr>
                <w:rFonts w:eastAsia="Times New Roman" w:cstheme="minorHAnsi"/>
                <w:color w:val="00234C" w:themeColor="text1"/>
                <w:szCs w:val="22"/>
              </w:rPr>
              <w:t>159.05</w:t>
            </w:r>
          </w:p>
        </w:tc>
      </w:tr>
    </w:tbl>
    <w:p w14:paraId="4FC20B2F" w14:textId="77777777" w:rsidR="00EF16DB" w:rsidRPr="00BC3D59" w:rsidRDefault="00EF16DB" w:rsidP="005841AC">
      <w:pPr>
        <w:rPr>
          <w:rFonts w:cstheme="minorHAnsi"/>
          <w:color w:val="00234C" w:themeColor="text1"/>
        </w:rPr>
      </w:pPr>
    </w:p>
    <w:p w14:paraId="6233FCCA" w14:textId="77777777" w:rsidR="00EF16DB" w:rsidRPr="00BC22FF" w:rsidRDefault="00EF16DB" w:rsidP="005841AC">
      <w:pPr>
        <w:pStyle w:val="Heading2"/>
        <w:rPr>
          <w:rFonts w:asciiTheme="minorHAnsi" w:hAnsiTheme="minorHAnsi" w:cstheme="minorHAnsi"/>
        </w:rPr>
      </w:pPr>
      <w:bookmarkStart w:id="16" w:name="_Toc453921627"/>
      <w:r w:rsidRPr="00BC22FF">
        <w:rPr>
          <w:rFonts w:asciiTheme="minorHAnsi" w:hAnsiTheme="minorHAnsi" w:cstheme="minorHAnsi"/>
        </w:rPr>
        <w:t>4.3 Return on Assets</w:t>
      </w:r>
      <w:bookmarkEnd w:id="16"/>
    </w:p>
    <w:tbl>
      <w:tblPr>
        <w:tblW w:w="9393" w:type="dxa"/>
        <w:tblLayout w:type="fixed"/>
        <w:tblCellMar>
          <w:left w:w="6" w:type="dxa"/>
          <w:right w:w="0" w:type="dxa"/>
        </w:tblCellMar>
        <w:tblLook w:val="0200" w:firstRow="0" w:lastRow="0" w:firstColumn="0" w:lastColumn="0" w:noHBand="1" w:noVBand="0"/>
      </w:tblPr>
      <w:tblGrid>
        <w:gridCol w:w="28"/>
        <w:gridCol w:w="6533"/>
        <w:gridCol w:w="1418"/>
        <w:gridCol w:w="1414"/>
      </w:tblGrid>
      <w:tr w:rsidR="00EF16DB" w:rsidRPr="004A2ACD" w14:paraId="283EB51E" w14:textId="77777777" w:rsidTr="005841AC">
        <w:trPr>
          <w:gridBefore w:val="1"/>
          <w:wBefore w:w="28" w:type="dxa"/>
        </w:trPr>
        <w:tc>
          <w:tcPr>
            <w:tcW w:w="9365" w:type="dxa"/>
            <w:gridSpan w:val="3"/>
            <w:shd w:val="clear" w:color="auto" w:fill="auto"/>
            <w:vAlign w:val="bottom"/>
          </w:tcPr>
          <w:p w14:paraId="7F75AEBD" w14:textId="72F8B384" w:rsidR="00EF16DB" w:rsidRPr="004A2ACD" w:rsidRDefault="000C4050" w:rsidP="005841AC">
            <w:pPr>
              <w:keepNext/>
              <w:keepLines/>
              <w:spacing w:after="120"/>
              <w:ind w:right="84"/>
              <w:rPr>
                <w:rFonts w:cstheme="minorHAnsi"/>
                <w:color w:val="00234C" w:themeColor="text1"/>
                <w:szCs w:val="22"/>
              </w:rPr>
            </w:pPr>
            <w:r w:rsidRPr="004A2ACD">
              <w:rPr>
                <w:rFonts w:cstheme="minorHAnsi"/>
                <w:color w:val="00234C" w:themeColor="text1"/>
                <w:szCs w:val="22"/>
              </w:rPr>
              <w:t>R</w:t>
            </w:r>
            <w:r w:rsidR="00EF16DB" w:rsidRPr="004A2ACD">
              <w:rPr>
                <w:rFonts w:cstheme="minorHAnsi"/>
                <w:color w:val="00234C" w:themeColor="text1"/>
                <w:szCs w:val="22"/>
              </w:rPr>
              <w:t xml:space="preserve">eturn on assets </w:t>
            </w:r>
            <w:r w:rsidRPr="004A2ACD">
              <w:rPr>
                <w:rFonts w:cstheme="minorHAnsi"/>
                <w:color w:val="00234C" w:themeColor="text1"/>
                <w:szCs w:val="22"/>
              </w:rPr>
              <w:t xml:space="preserve">are disclosed </w:t>
            </w:r>
            <w:r w:rsidR="00EF16DB" w:rsidRPr="004A2ACD">
              <w:rPr>
                <w:rFonts w:cstheme="minorHAnsi"/>
                <w:color w:val="00234C" w:themeColor="text1"/>
                <w:szCs w:val="22"/>
              </w:rPr>
              <w:t>as follows:</w:t>
            </w:r>
          </w:p>
          <w:p w14:paraId="60BD954D" w14:textId="77777777" w:rsidR="00EF16DB" w:rsidRPr="004A2ACD" w:rsidRDefault="00EF16DB" w:rsidP="005841AC">
            <w:pPr>
              <w:rPr>
                <w:rFonts w:cstheme="minorHAnsi"/>
                <w:color w:val="00234C" w:themeColor="text1"/>
                <w:szCs w:val="22"/>
              </w:rPr>
            </w:pPr>
            <w:r w:rsidRPr="004A2ACD">
              <w:rPr>
                <w:rFonts w:cstheme="minorHAnsi"/>
                <w:color w:val="00234C" w:themeColor="text1"/>
                <w:szCs w:val="22"/>
              </w:rPr>
              <w:t>Table 3. Return on assets</w:t>
            </w:r>
          </w:p>
          <w:p w14:paraId="64158290" w14:textId="77777777" w:rsidR="00EF16DB" w:rsidRPr="004A2ACD" w:rsidRDefault="00EF16DB" w:rsidP="005841AC">
            <w:pPr>
              <w:keepNext/>
              <w:keepLines/>
              <w:spacing w:after="120"/>
              <w:ind w:right="84"/>
              <w:rPr>
                <w:rFonts w:cstheme="minorHAnsi"/>
                <w:color w:val="00234C" w:themeColor="text1"/>
                <w:szCs w:val="22"/>
              </w:rPr>
            </w:pPr>
          </w:p>
        </w:tc>
      </w:tr>
      <w:tr w:rsidR="00EF16DB" w:rsidRPr="004A2ACD" w14:paraId="6C34D272" w14:textId="77777777" w:rsidTr="005841AC">
        <w:tblPrEx>
          <w:tblCellMar>
            <w:right w:w="113" w:type="dxa"/>
          </w:tblCellMar>
        </w:tblPrEx>
        <w:trPr>
          <w:gridBefore w:val="1"/>
          <w:wBefore w:w="28" w:type="dxa"/>
          <w:trHeight w:val="227"/>
        </w:trPr>
        <w:tc>
          <w:tcPr>
            <w:tcW w:w="6533" w:type="dxa"/>
            <w:shd w:val="clear" w:color="858589" w:fill="auto"/>
            <w:vAlign w:val="bottom"/>
          </w:tcPr>
          <w:p w14:paraId="08B6FB78" w14:textId="77777777" w:rsidR="00EF16DB" w:rsidRPr="004A2ACD" w:rsidRDefault="00EF16DB" w:rsidP="005841AC">
            <w:pPr>
              <w:keepNext/>
              <w:keepLines/>
              <w:rPr>
                <w:rFonts w:cstheme="minorHAnsi"/>
                <w:b/>
                <w:color w:val="00234C" w:themeColor="text1"/>
                <w:szCs w:val="22"/>
              </w:rPr>
            </w:pPr>
          </w:p>
        </w:tc>
        <w:tc>
          <w:tcPr>
            <w:tcW w:w="1418" w:type="dxa"/>
            <w:shd w:val="clear" w:color="auto" w:fill="auto"/>
            <w:vAlign w:val="bottom"/>
          </w:tcPr>
          <w:p w14:paraId="6ED9ED94" w14:textId="77777777" w:rsidR="00EF16DB" w:rsidRPr="004A2ACD" w:rsidRDefault="00EF16DB" w:rsidP="005841AC">
            <w:pPr>
              <w:keepNext/>
              <w:keepLines/>
              <w:tabs>
                <w:tab w:val="decimal" w:pos="1299"/>
              </w:tabs>
              <w:ind w:right="-66"/>
              <w:rPr>
                <w:rFonts w:cstheme="minorHAnsi"/>
                <w:b/>
                <w:color w:val="00234C" w:themeColor="text1"/>
                <w:szCs w:val="22"/>
              </w:rPr>
            </w:pPr>
          </w:p>
        </w:tc>
        <w:tc>
          <w:tcPr>
            <w:tcW w:w="1414" w:type="dxa"/>
            <w:shd w:val="clear" w:color="858589" w:fill="auto"/>
            <w:vAlign w:val="bottom"/>
          </w:tcPr>
          <w:p w14:paraId="397C2F71" w14:textId="77777777" w:rsidR="00EF16DB" w:rsidRPr="004A2ACD" w:rsidRDefault="00EF16DB" w:rsidP="005841AC">
            <w:pPr>
              <w:keepNext/>
              <w:keepLines/>
              <w:ind w:right="-12"/>
              <w:jc w:val="right"/>
              <w:rPr>
                <w:rFonts w:cstheme="minorHAnsi"/>
                <w:b/>
                <w:color w:val="00234C" w:themeColor="text1"/>
                <w:szCs w:val="22"/>
                <w:lang w:val="mt-MT"/>
              </w:rPr>
            </w:pPr>
            <w:r w:rsidRPr="004A2ACD">
              <w:rPr>
                <w:rFonts w:cstheme="minorHAnsi"/>
                <w:b/>
                <w:color w:val="00234C" w:themeColor="text1"/>
                <w:szCs w:val="22"/>
              </w:rPr>
              <w:t>2015</w:t>
            </w:r>
          </w:p>
        </w:tc>
      </w:tr>
      <w:tr w:rsidR="00EF16DB" w:rsidRPr="004A2ACD" w14:paraId="474A8F58" w14:textId="77777777" w:rsidTr="005841AC">
        <w:tblPrEx>
          <w:tblCellMar>
            <w:right w:w="113" w:type="dxa"/>
          </w:tblCellMar>
        </w:tblPrEx>
        <w:trPr>
          <w:gridBefore w:val="1"/>
          <w:wBefore w:w="28" w:type="dxa"/>
          <w:trHeight w:val="147"/>
        </w:trPr>
        <w:tc>
          <w:tcPr>
            <w:tcW w:w="6533" w:type="dxa"/>
            <w:shd w:val="clear" w:color="858589" w:fill="auto"/>
            <w:vAlign w:val="bottom"/>
          </w:tcPr>
          <w:p w14:paraId="417A5BCC" w14:textId="77777777" w:rsidR="00EF16DB" w:rsidRPr="004A2ACD" w:rsidRDefault="00EF16DB" w:rsidP="005841AC">
            <w:pPr>
              <w:keepNext/>
              <w:keepLines/>
              <w:rPr>
                <w:rFonts w:cstheme="minorHAnsi"/>
                <w:b/>
                <w:color w:val="00234C" w:themeColor="text1"/>
                <w:szCs w:val="22"/>
              </w:rPr>
            </w:pPr>
          </w:p>
        </w:tc>
        <w:tc>
          <w:tcPr>
            <w:tcW w:w="1418" w:type="dxa"/>
            <w:shd w:val="clear" w:color="auto" w:fill="auto"/>
            <w:vAlign w:val="bottom"/>
          </w:tcPr>
          <w:p w14:paraId="0E2068AB" w14:textId="77777777" w:rsidR="00EF16DB" w:rsidRPr="004A2ACD" w:rsidRDefault="00EF16DB" w:rsidP="005841AC">
            <w:pPr>
              <w:keepNext/>
              <w:keepLines/>
              <w:tabs>
                <w:tab w:val="decimal" w:pos="1299"/>
              </w:tabs>
              <w:ind w:right="-66"/>
              <w:rPr>
                <w:rFonts w:cstheme="minorHAnsi"/>
                <w:b/>
                <w:color w:val="00234C" w:themeColor="text1"/>
                <w:szCs w:val="22"/>
                <w:lang w:val="mt-MT"/>
              </w:rPr>
            </w:pPr>
          </w:p>
        </w:tc>
        <w:tc>
          <w:tcPr>
            <w:tcW w:w="1414" w:type="dxa"/>
            <w:shd w:val="clear" w:color="858589" w:fill="auto"/>
            <w:vAlign w:val="bottom"/>
          </w:tcPr>
          <w:p w14:paraId="0C5C2D82" w14:textId="77777777" w:rsidR="00EF16DB" w:rsidRPr="004A2ACD" w:rsidRDefault="00EF16DB" w:rsidP="005841AC">
            <w:pPr>
              <w:keepNext/>
              <w:keepLines/>
              <w:ind w:right="-12"/>
              <w:jc w:val="right"/>
              <w:rPr>
                <w:rFonts w:cstheme="minorHAnsi"/>
                <w:b/>
                <w:color w:val="00234C" w:themeColor="text1"/>
                <w:szCs w:val="22"/>
                <w:lang w:val="mt-MT"/>
              </w:rPr>
            </w:pPr>
            <w:r w:rsidRPr="004A2ACD">
              <w:rPr>
                <w:rFonts w:cstheme="minorHAnsi"/>
                <w:b/>
                <w:color w:val="00234C" w:themeColor="text1"/>
                <w:szCs w:val="22"/>
                <w:lang w:val="mt-MT"/>
              </w:rPr>
              <w:t>%</w:t>
            </w:r>
          </w:p>
        </w:tc>
      </w:tr>
      <w:tr w:rsidR="00EF16DB" w:rsidRPr="004A2ACD" w14:paraId="255C544A" w14:textId="77777777" w:rsidTr="005841AC">
        <w:tblPrEx>
          <w:tblCellMar>
            <w:right w:w="113" w:type="dxa"/>
          </w:tblCellMar>
        </w:tblPrEx>
        <w:trPr>
          <w:gridBefore w:val="1"/>
          <w:wBefore w:w="28" w:type="dxa"/>
          <w:trHeight w:val="227"/>
        </w:trPr>
        <w:tc>
          <w:tcPr>
            <w:tcW w:w="6533" w:type="dxa"/>
            <w:shd w:val="clear" w:color="auto" w:fill="auto"/>
            <w:vAlign w:val="bottom"/>
          </w:tcPr>
          <w:p w14:paraId="126A08E0" w14:textId="77777777" w:rsidR="00EF16DB" w:rsidRPr="004A2ACD" w:rsidRDefault="00EF16DB" w:rsidP="005841AC">
            <w:pPr>
              <w:keepNext/>
              <w:keepLines/>
              <w:rPr>
                <w:rFonts w:cstheme="minorHAnsi"/>
                <w:color w:val="00234C" w:themeColor="text1"/>
                <w:szCs w:val="22"/>
              </w:rPr>
            </w:pPr>
          </w:p>
        </w:tc>
        <w:tc>
          <w:tcPr>
            <w:tcW w:w="1418" w:type="dxa"/>
            <w:shd w:val="clear" w:color="auto" w:fill="auto"/>
            <w:vAlign w:val="bottom"/>
          </w:tcPr>
          <w:p w14:paraId="08E32E0E" w14:textId="77777777" w:rsidR="00EF16DB" w:rsidRPr="004A2ACD" w:rsidRDefault="00EF16DB" w:rsidP="005841AC">
            <w:pPr>
              <w:keepNext/>
              <w:keepLines/>
              <w:tabs>
                <w:tab w:val="decimal" w:pos="1299"/>
              </w:tabs>
              <w:ind w:right="-66"/>
              <w:rPr>
                <w:rFonts w:cstheme="minorHAnsi"/>
                <w:color w:val="00234C" w:themeColor="text1"/>
                <w:szCs w:val="22"/>
              </w:rPr>
            </w:pPr>
          </w:p>
        </w:tc>
        <w:tc>
          <w:tcPr>
            <w:tcW w:w="1414" w:type="dxa"/>
            <w:shd w:val="clear" w:color="auto" w:fill="auto"/>
            <w:vAlign w:val="bottom"/>
          </w:tcPr>
          <w:p w14:paraId="0E6A76CD" w14:textId="77777777" w:rsidR="00EF16DB" w:rsidRPr="004A2ACD" w:rsidRDefault="00EF16DB" w:rsidP="005841AC">
            <w:pPr>
              <w:keepNext/>
              <w:keepLines/>
              <w:ind w:right="-12"/>
              <w:jc w:val="right"/>
              <w:rPr>
                <w:rFonts w:cstheme="minorHAnsi"/>
                <w:color w:val="00234C" w:themeColor="text1"/>
                <w:szCs w:val="22"/>
              </w:rPr>
            </w:pPr>
          </w:p>
        </w:tc>
      </w:tr>
      <w:tr w:rsidR="00EF16DB" w:rsidRPr="004A2ACD" w14:paraId="55018C01" w14:textId="77777777" w:rsidTr="005841AC">
        <w:tblPrEx>
          <w:tblCellMar>
            <w:right w:w="113" w:type="dxa"/>
          </w:tblCellMar>
        </w:tblPrEx>
        <w:trPr>
          <w:gridBefore w:val="1"/>
          <w:wBefore w:w="28" w:type="dxa"/>
          <w:trHeight w:val="227"/>
        </w:trPr>
        <w:tc>
          <w:tcPr>
            <w:tcW w:w="6533" w:type="dxa"/>
            <w:shd w:val="clear" w:color="auto" w:fill="auto"/>
            <w:vAlign w:val="bottom"/>
          </w:tcPr>
          <w:p w14:paraId="621A6F1A" w14:textId="77777777" w:rsidR="00EF16DB" w:rsidRPr="004A2ACD" w:rsidRDefault="00EF16DB" w:rsidP="005841AC">
            <w:pPr>
              <w:keepNext/>
              <w:keepLines/>
              <w:rPr>
                <w:rFonts w:cstheme="minorHAnsi"/>
                <w:color w:val="00234C" w:themeColor="text1"/>
                <w:szCs w:val="22"/>
              </w:rPr>
            </w:pPr>
            <w:r w:rsidRPr="004A2ACD">
              <w:rPr>
                <w:rFonts w:cstheme="minorHAnsi"/>
                <w:color w:val="00234C" w:themeColor="text1"/>
                <w:szCs w:val="22"/>
              </w:rPr>
              <w:t>Return on total assets</w:t>
            </w:r>
          </w:p>
        </w:tc>
        <w:tc>
          <w:tcPr>
            <w:tcW w:w="1418" w:type="dxa"/>
            <w:shd w:val="clear" w:color="auto" w:fill="auto"/>
            <w:vAlign w:val="bottom"/>
          </w:tcPr>
          <w:p w14:paraId="2B251894" w14:textId="77777777" w:rsidR="00EF16DB" w:rsidRPr="004A2ACD" w:rsidRDefault="00EF16DB" w:rsidP="005841AC">
            <w:pPr>
              <w:keepNext/>
              <w:keepLines/>
              <w:jc w:val="right"/>
              <w:rPr>
                <w:rFonts w:cstheme="minorHAnsi"/>
                <w:color w:val="00234C" w:themeColor="text1"/>
                <w:szCs w:val="22"/>
              </w:rPr>
            </w:pPr>
          </w:p>
        </w:tc>
        <w:tc>
          <w:tcPr>
            <w:tcW w:w="1414" w:type="dxa"/>
            <w:shd w:val="clear" w:color="auto" w:fill="auto"/>
            <w:vAlign w:val="bottom"/>
          </w:tcPr>
          <w:p w14:paraId="492CC154" w14:textId="77777777" w:rsidR="00EF16DB" w:rsidRPr="004A2ACD" w:rsidRDefault="00EF16DB" w:rsidP="005841AC">
            <w:pPr>
              <w:keepNext/>
              <w:keepLines/>
              <w:jc w:val="right"/>
              <w:rPr>
                <w:rFonts w:cstheme="minorHAnsi"/>
                <w:color w:val="00234C" w:themeColor="text1"/>
                <w:szCs w:val="22"/>
              </w:rPr>
            </w:pPr>
            <w:r w:rsidRPr="004A2ACD">
              <w:rPr>
                <w:rFonts w:cstheme="minorHAnsi"/>
                <w:color w:val="00234C" w:themeColor="text1"/>
                <w:szCs w:val="22"/>
              </w:rPr>
              <w:t>-3.41</w:t>
            </w:r>
          </w:p>
        </w:tc>
      </w:tr>
      <w:tr w:rsidR="00EF16DB" w:rsidRPr="004A2ACD" w14:paraId="10092E5A" w14:textId="77777777" w:rsidTr="005841AC">
        <w:tblPrEx>
          <w:tblCellMar>
            <w:right w:w="113" w:type="dxa"/>
          </w:tblCellMar>
        </w:tblPrEx>
        <w:trPr>
          <w:gridBefore w:val="1"/>
          <w:wBefore w:w="28" w:type="dxa"/>
          <w:trHeight w:val="227"/>
        </w:trPr>
        <w:tc>
          <w:tcPr>
            <w:tcW w:w="6533" w:type="dxa"/>
            <w:shd w:val="clear" w:color="auto" w:fill="auto"/>
            <w:vAlign w:val="bottom"/>
          </w:tcPr>
          <w:p w14:paraId="3764F00F" w14:textId="77777777" w:rsidR="00EF16DB" w:rsidRPr="004A2ACD" w:rsidRDefault="00EF16DB" w:rsidP="005841AC">
            <w:pPr>
              <w:keepNext/>
              <w:keepLines/>
              <w:rPr>
                <w:rFonts w:cstheme="minorHAnsi"/>
                <w:color w:val="00234C" w:themeColor="text1"/>
                <w:szCs w:val="22"/>
              </w:rPr>
            </w:pPr>
            <w:r w:rsidRPr="004A2ACD">
              <w:rPr>
                <w:rFonts w:cstheme="minorHAnsi"/>
                <w:color w:val="00234C" w:themeColor="text1"/>
                <w:szCs w:val="22"/>
              </w:rPr>
              <w:t>Return on net assets</w:t>
            </w:r>
          </w:p>
        </w:tc>
        <w:tc>
          <w:tcPr>
            <w:tcW w:w="1418" w:type="dxa"/>
            <w:shd w:val="clear" w:color="auto" w:fill="auto"/>
            <w:vAlign w:val="bottom"/>
          </w:tcPr>
          <w:p w14:paraId="365A464B" w14:textId="77777777" w:rsidR="00EF16DB" w:rsidRPr="004A2ACD" w:rsidRDefault="00EF16DB" w:rsidP="005841AC">
            <w:pPr>
              <w:keepNext/>
              <w:keepLines/>
              <w:jc w:val="right"/>
              <w:rPr>
                <w:rFonts w:cstheme="minorHAnsi"/>
                <w:color w:val="00234C" w:themeColor="text1"/>
                <w:szCs w:val="22"/>
              </w:rPr>
            </w:pPr>
          </w:p>
        </w:tc>
        <w:tc>
          <w:tcPr>
            <w:tcW w:w="1414" w:type="dxa"/>
            <w:shd w:val="clear" w:color="auto" w:fill="auto"/>
            <w:vAlign w:val="bottom"/>
          </w:tcPr>
          <w:p w14:paraId="404772BA" w14:textId="77777777" w:rsidR="00EF16DB" w:rsidRPr="004A2ACD" w:rsidRDefault="00EF16DB" w:rsidP="005841AC">
            <w:pPr>
              <w:keepNext/>
              <w:keepLines/>
              <w:jc w:val="right"/>
              <w:rPr>
                <w:rFonts w:cstheme="minorHAnsi"/>
                <w:color w:val="00234C" w:themeColor="text1"/>
                <w:szCs w:val="22"/>
              </w:rPr>
            </w:pPr>
            <w:r w:rsidRPr="004A2ACD">
              <w:rPr>
                <w:rFonts w:cstheme="minorHAnsi"/>
                <w:color w:val="00234C" w:themeColor="text1"/>
                <w:szCs w:val="22"/>
              </w:rPr>
              <w:t>-5.61</w:t>
            </w:r>
          </w:p>
        </w:tc>
      </w:tr>
      <w:tr w:rsidR="00EF16DB" w:rsidRPr="004A2ACD" w14:paraId="08A5435B" w14:textId="77777777" w:rsidTr="005841AC">
        <w:tc>
          <w:tcPr>
            <w:tcW w:w="9393" w:type="dxa"/>
            <w:gridSpan w:val="4"/>
            <w:shd w:val="clear" w:color="auto" w:fill="auto"/>
            <w:vAlign w:val="bottom"/>
          </w:tcPr>
          <w:p w14:paraId="4B43F1EF" w14:textId="77777777" w:rsidR="00EF16DB" w:rsidRPr="004A2ACD" w:rsidRDefault="00EF16DB" w:rsidP="005841AC">
            <w:pPr>
              <w:pStyle w:val="Numberheading2"/>
              <w:rPr>
                <w:rFonts w:asciiTheme="minorHAnsi" w:hAnsiTheme="minorHAnsi" w:cstheme="minorHAnsi"/>
                <w:color w:val="00234C" w:themeColor="text1"/>
                <w:sz w:val="22"/>
                <w:szCs w:val="22"/>
              </w:rPr>
            </w:pPr>
          </w:p>
        </w:tc>
      </w:tr>
    </w:tbl>
    <w:p w14:paraId="4715B241" w14:textId="77777777" w:rsidR="00EF16DB" w:rsidRPr="00BC3D59" w:rsidRDefault="00EF16DB" w:rsidP="005841AC">
      <w:pPr>
        <w:rPr>
          <w:rFonts w:cstheme="minorHAnsi"/>
          <w:color w:val="00234C" w:themeColor="text1"/>
        </w:rPr>
      </w:pPr>
    </w:p>
    <w:p w14:paraId="68E4F69C" w14:textId="77777777" w:rsidR="00C810B3" w:rsidRDefault="00C810B3">
      <w:pPr>
        <w:rPr>
          <w:rFonts w:eastAsiaTheme="majorEastAsia" w:cstheme="minorHAnsi"/>
          <w:b/>
          <w:bCs/>
          <w:color w:val="00234C" w:themeColor="text1"/>
          <w:spacing w:val="-4"/>
          <w:sz w:val="26"/>
          <w:szCs w:val="26"/>
          <w:lang w:val="en-GB" w:eastAsia="en-GB"/>
        </w:rPr>
      </w:pPr>
      <w:r>
        <w:rPr>
          <w:rFonts w:cstheme="minorHAnsi"/>
          <w:color w:val="00234C" w:themeColor="text1"/>
        </w:rPr>
        <w:br w:type="page"/>
      </w:r>
    </w:p>
    <w:p w14:paraId="6A627986" w14:textId="39E387FE" w:rsidR="001C0BE8" w:rsidRPr="00F6648E" w:rsidRDefault="00EF16DB" w:rsidP="00F6648E">
      <w:pPr>
        <w:pStyle w:val="Heading2"/>
        <w:rPr>
          <w:rFonts w:asciiTheme="minorHAnsi" w:hAnsiTheme="minorHAnsi" w:cstheme="minorHAnsi"/>
          <w:color w:val="00234C" w:themeColor="text1"/>
        </w:rPr>
      </w:pPr>
      <w:bookmarkStart w:id="17" w:name="_Toc453921628"/>
      <w:r w:rsidRPr="00BC22FF">
        <w:rPr>
          <w:rFonts w:asciiTheme="minorHAnsi" w:hAnsiTheme="minorHAnsi" w:cstheme="minorHAnsi"/>
          <w:color w:val="00234C" w:themeColor="text1"/>
        </w:rPr>
        <w:lastRenderedPageBreak/>
        <w:t>4.4 Risk Weighted Assets</w:t>
      </w:r>
      <w:bookmarkEnd w:id="17"/>
    </w:p>
    <w:p w14:paraId="7083018D" w14:textId="0CF018CF" w:rsidR="00EF16DB" w:rsidRPr="00BC3D59" w:rsidRDefault="001C0BE8" w:rsidP="005841AC">
      <w:pPr>
        <w:rPr>
          <w:rFonts w:cstheme="minorHAnsi"/>
          <w:color w:val="00234C" w:themeColor="text1"/>
        </w:rPr>
      </w:pPr>
      <w:r>
        <w:rPr>
          <w:rFonts w:cstheme="minorHAnsi"/>
          <w:color w:val="00234C" w:themeColor="text1"/>
        </w:rPr>
        <w:t>Risk</w:t>
      </w:r>
      <w:r w:rsidR="00EF16DB" w:rsidRPr="00BC3D59">
        <w:rPr>
          <w:rFonts w:cstheme="minorHAnsi"/>
          <w:color w:val="00234C" w:themeColor="text1"/>
        </w:rPr>
        <w:t xml:space="preserve"> weighted assets </w:t>
      </w:r>
      <w:r w:rsidR="00EF16DB">
        <w:rPr>
          <w:rFonts w:cstheme="minorHAnsi"/>
          <w:color w:val="00234C" w:themeColor="text1"/>
        </w:rPr>
        <w:t xml:space="preserve">and </w:t>
      </w:r>
      <w:r w:rsidR="009D61E7">
        <w:rPr>
          <w:rFonts w:cstheme="minorHAnsi"/>
          <w:color w:val="00234C" w:themeColor="text1"/>
        </w:rPr>
        <w:t xml:space="preserve">their </w:t>
      </w:r>
      <w:r w:rsidR="00EF16DB">
        <w:rPr>
          <w:rFonts w:cstheme="minorHAnsi"/>
          <w:color w:val="00234C" w:themeColor="text1"/>
        </w:rPr>
        <w:t xml:space="preserve">minimum capital requirements </w:t>
      </w:r>
      <w:r w:rsidR="00EF16DB" w:rsidRPr="00BC3D59">
        <w:rPr>
          <w:rFonts w:cstheme="minorHAnsi"/>
          <w:color w:val="00234C" w:themeColor="text1"/>
        </w:rPr>
        <w:t>are as follows:</w:t>
      </w:r>
    </w:p>
    <w:p w14:paraId="554489E1" w14:textId="77777777" w:rsidR="001C0BE8" w:rsidRDefault="001C0BE8" w:rsidP="005841AC">
      <w:pPr>
        <w:rPr>
          <w:rFonts w:cstheme="minorHAnsi"/>
          <w:color w:val="00234C" w:themeColor="text1"/>
        </w:rPr>
      </w:pPr>
    </w:p>
    <w:p w14:paraId="6CDF640C" w14:textId="4403C879" w:rsidR="00EF16DB" w:rsidRPr="00BC3D59" w:rsidRDefault="00EF16DB" w:rsidP="005841AC">
      <w:pPr>
        <w:rPr>
          <w:rFonts w:cstheme="minorHAnsi"/>
          <w:color w:val="00234C" w:themeColor="text1"/>
        </w:rPr>
      </w:pPr>
      <w:r w:rsidRPr="00BC3D59">
        <w:rPr>
          <w:rFonts w:cstheme="minorHAnsi"/>
          <w:color w:val="00234C" w:themeColor="text1"/>
        </w:rPr>
        <w:t xml:space="preserve">Table 4. </w:t>
      </w:r>
      <w:r w:rsidR="001C0BE8">
        <w:rPr>
          <w:rFonts w:cstheme="minorHAnsi"/>
          <w:color w:val="00234C" w:themeColor="text1"/>
        </w:rPr>
        <w:t>Risk weighted assets and m</w:t>
      </w:r>
      <w:r w:rsidRPr="00BC3D59">
        <w:rPr>
          <w:rFonts w:cstheme="minorHAnsi"/>
          <w:color w:val="00234C" w:themeColor="text1"/>
        </w:rPr>
        <w:t>inimum capital requirements for credit/counterparty risk, foreign exchange risk, and operational risk</w:t>
      </w:r>
    </w:p>
    <w:p w14:paraId="510E1ADE" w14:textId="77777777" w:rsidR="00EF16DB" w:rsidRPr="00BC3D59" w:rsidRDefault="00EF16DB" w:rsidP="005841AC">
      <w:pPr>
        <w:rPr>
          <w:rFonts w:cstheme="minorHAnsi"/>
          <w:color w:val="00234C" w:themeColor="text1"/>
        </w:rPr>
      </w:pPr>
    </w:p>
    <w:tbl>
      <w:tblPr>
        <w:tblStyle w:val="TableGrid"/>
        <w:tblW w:w="9356" w:type="dxa"/>
        <w:tblInd w:w="108" w:type="dxa"/>
        <w:tblCellMar>
          <w:top w:w="57" w:type="dxa"/>
        </w:tblCellMar>
        <w:tblLook w:val="04A0" w:firstRow="1" w:lastRow="0" w:firstColumn="1" w:lastColumn="0" w:noHBand="0" w:noVBand="1"/>
      </w:tblPr>
      <w:tblGrid>
        <w:gridCol w:w="3028"/>
        <w:gridCol w:w="2552"/>
        <w:gridCol w:w="3776"/>
      </w:tblGrid>
      <w:tr w:rsidR="00CA61D9" w:rsidRPr="00BC3D59" w14:paraId="6183346B" w14:textId="77777777" w:rsidTr="00CA61D9">
        <w:trPr>
          <w:trHeight w:val="315"/>
        </w:trPr>
        <w:tc>
          <w:tcPr>
            <w:tcW w:w="3028" w:type="dxa"/>
            <w:vMerge w:val="restart"/>
            <w:vAlign w:val="center"/>
          </w:tcPr>
          <w:p w14:paraId="25298FE4" w14:textId="602EA272" w:rsidR="00CA61D9" w:rsidRPr="001C0BE8" w:rsidRDefault="00CA61D9" w:rsidP="004A2ACD">
            <w:pPr>
              <w:rPr>
                <w:rFonts w:cstheme="minorHAnsi"/>
                <w:b/>
                <w:color w:val="00234C" w:themeColor="text1"/>
              </w:rPr>
            </w:pPr>
            <w:r w:rsidRPr="001C0BE8">
              <w:rPr>
                <w:rFonts w:cstheme="minorHAnsi"/>
                <w:b/>
                <w:color w:val="00234C" w:themeColor="text1"/>
              </w:rPr>
              <w:t>Risk Components</w:t>
            </w:r>
          </w:p>
        </w:tc>
        <w:tc>
          <w:tcPr>
            <w:tcW w:w="2552" w:type="dxa"/>
            <w:vAlign w:val="center"/>
          </w:tcPr>
          <w:p w14:paraId="4681DE1E" w14:textId="77777777" w:rsidR="00CA61D9" w:rsidRPr="001C0BE8" w:rsidRDefault="00CA61D9" w:rsidP="004A2ACD">
            <w:pPr>
              <w:jc w:val="right"/>
              <w:rPr>
                <w:rFonts w:cstheme="minorHAnsi"/>
                <w:b/>
                <w:color w:val="00234C" w:themeColor="text1"/>
              </w:rPr>
            </w:pPr>
            <w:r w:rsidRPr="001C0BE8">
              <w:rPr>
                <w:rFonts w:cstheme="minorHAnsi"/>
                <w:b/>
                <w:color w:val="00234C" w:themeColor="text1"/>
              </w:rPr>
              <w:t>Risk Weighted Assets</w:t>
            </w:r>
          </w:p>
        </w:tc>
        <w:tc>
          <w:tcPr>
            <w:tcW w:w="3776" w:type="dxa"/>
            <w:vAlign w:val="center"/>
          </w:tcPr>
          <w:p w14:paraId="7F32F8E4" w14:textId="77777777" w:rsidR="00CA61D9" w:rsidRPr="001C0BE8" w:rsidRDefault="00CA61D9" w:rsidP="004A2ACD">
            <w:pPr>
              <w:jc w:val="right"/>
              <w:rPr>
                <w:rFonts w:cstheme="minorHAnsi"/>
                <w:b/>
                <w:color w:val="00234C" w:themeColor="text1"/>
              </w:rPr>
            </w:pPr>
            <w:r w:rsidRPr="001C0BE8">
              <w:rPr>
                <w:rFonts w:cstheme="minorHAnsi"/>
                <w:b/>
                <w:color w:val="00234C" w:themeColor="text1"/>
              </w:rPr>
              <w:t>Minimum Capital Requirements</w:t>
            </w:r>
          </w:p>
        </w:tc>
      </w:tr>
      <w:tr w:rsidR="00CA61D9" w:rsidRPr="00BC3D59" w14:paraId="24F23EE4" w14:textId="77777777" w:rsidTr="008F140C">
        <w:trPr>
          <w:trHeight w:val="283"/>
        </w:trPr>
        <w:tc>
          <w:tcPr>
            <w:tcW w:w="3028" w:type="dxa"/>
            <w:vMerge/>
            <w:vAlign w:val="center"/>
          </w:tcPr>
          <w:p w14:paraId="017ED4CD" w14:textId="77777777" w:rsidR="00CA61D9" w:rsidRPr="00BC3D59" w:rsidRDefault="00CA61D9" w:rsidP="004A2ACD">
            <w:pPr>
              <w:rPr>
                <w:rFonts w:cstheme="minorHAnsi"/>
                <w:color w:val="00234C" w:themeColor="text1"/>
              </w:rPr>
            </w:pPr>
          </w:p>
        </w:tc>
        <w:tc>
          <w:tcPr>
            <w:tcW w:w="2552" w:type="dxa"/>
            <w:vAlign w:val="center"/>
          </w:tcPr>
          <w:p w14:paraId="79B66D79" w14:textId="77777777" w:rsidR="00CA61D9" w:rsidRPr="00CA61D9" w:rsidRDefault="00CA61D9" w:rsidP="004A2ACD">
            <w:pPr>
              <w:jc w:val="right"/>
              <w:rPr>
                <w:rFonts w:cstheme="minorHAnsi"/>
                <w:b/>
                <w:color w:val="00234C" w:themeColor="text1"/>
              </w:rPr>
            </w:pPr>
            <w:r w:rsidRPr="00CA61D9">
              <w:rPr>
                <w:rFonts w:cstheme="minorHAnsi"/>
                <w:b/>
                <w:color w:val="00234C" w:themeColor="text1"/>
              </w:rPr>
              <w:t>US$</w:t>
            </w:r>
          </w:p>
        </w:tc>
        <w:tc>
          <w:tcPr>
            <w:tcW w:w="3776" w:type="dxa"/>
            <w:vAlign w:val="center"/>
          </w:tcPr>
          <w:p w14:paraId="6692B337" w14:textId="77777777" w:rsidR="00CA61D9" w:rsidRPr="00CA61D9" w:rsidRDefault="00CA61D9" w:rsidP="004A2ACD">
            <w:pPr>
              <w:jc w:val="right"/>
              <w:rPr>
                <w:rFonts w:cstheme="minorHAnsi"/>
                <w:b/>
                <w:color w:val="00234C" w:themeColor="text1"/>
              </w:rPr>
            </w:pPr>
            <w:r w:rsidRPr="00CA61D9">
              <w:rPr>
                <w:rFonts w:cstheme="minorHAnsi"/>
                <w:b/>
                <w:color w:val="00234C" w:themeColor="text1"/>
              </w:rPr>
              <w:t>US$</w:t>
            </w:r>
          </w:p>
        </w:tc>
      </w:tr>
      <w:tr w:rsidR="00EF16DB" w:rsidRPr="00BC3D59" w14:paraId="3C90E7F2" w14:textId="77777777" w:rsidTr="008F140C">
        <w:trPr>
          <w:trHeight w:val="283"/>
        </w:trPr>
        <w:tc>
          <w:tcPr>
            <w:tcW w:w="3028" w:type="dxa"/>
            <w:vAlign w:val="center"/>
          </w:tcPr>
          <w:p w14:paraId="7C63789B" w14:textId="77777777" w:rsidR="00EF16DB" w:rsidRPr="00BC3D59" w:rsidRDefault="00EF16DB" w:rsidP="004A2ACD">
            <w:pPr>
              <w:rPr>
                <w:rFonts w:cstheme="minorHAnsi"/>
                <w:color w:val="00234C" w:themeColor="text1"/>
              </w:rPr>
            </w:pPr>
            <w:r w:rsidRPr="00BC3D59">
              <w:rPr>
                <w:rFonts w:cstheme="minorHAnsi"/>
                <w:color w:val="00234C" w:themeColor="text1"/>
              </w:rPr>
              <w:t>Credit/Counterparty Risk</w:t>
            </w:r>
          </w:p>
        </w:tc>
        <w:tc>
          <w:tcPr>
            <w:tcW w:w="2552" w:type="dxa"/>
            <w:vAlign w:val="center"/>
          </w:tcPr>
          <w:p w14:paraId="0F16D2F7" w14:textId="77777777" w:rsidR="00EF16DB" w:rsidRPr="00BC3D59" w:rsidRDefault="00EF16DB" w:rsidP="004A2ACD">
            <w:pPr>
              <w:jc w:val="right"/>
              <w:rPr>
                <w:rFonts w:cstheme="minorHAnsi"/>
                <w:color w:val="00234C" w:themeColor="text1"/>
              </w:rPr>
            </w:pPr>
            <w:r w:rsidRPr="00BC3D59">
              <w:rPr>
                <w:rFonts w:cstheme="minorHAnsi"/>
                <w:color w:val="00234C" w:themeColor="text1"/>
              </w:rPr>
              <w:t>386,346</w:t>
            </w:r>
          </w:p>
        </w:tc>
        <w:tc>
          <w:tcPr>
            <w:tcW w:w="3776" w:type="dxa"/>
            <w:vAlign w:val="center"/>
          </w:tcPr>
          <w:p w14:paraId="79A7FC8F" w14:textId="77777777" w:rsidR="00EF16DB" w:rsidRPr="00BC3D59" w:rsidRDefault="00EF16DB" w:rsidP="004A2ACD">
            <w:pPr>
              <w:jc w:val="right"/>
              <w:rPr>
                <w:rFonts w:cstheme="minorHAnsi"/>
                <w:color w:val="00234C" w:themeColor="text1"/>
              </w:rPr>
            </w:pPr>
            <w:r w:rsidRPr="00BC3D59">
              <w:rPr>
                <w:rFonts w:cstheme="minorHAnsi"/>
                <w:color w:val="00234C" w:themeColor="text1"/>
              </w:rPr>
              <w:t>30,908</w:t>
            </w:r>
          </w:p>
        </w:tc>
      </w:tr>
      <w:tr w:rsidR="00EF16DB" w:rsidRPr="00BC3D59" w14:paraId="1D09CAE0" w14:textId="77777777" w:rsidTr="008F140C">
        <w:trPr>
          <w:trHeight w:val="283"/>
        </w:trPr>
        <w:tc>
          <w:tcPr>
            <w:tcW w:w="3028" w:type="dxa"/>
            <w:vAlign w:val="center"/>
          </w:tcPr>
          <w:p w14:paraId="1E1EFB45" w14:textId="77777777" w:rsidR="00EF16DB" w:rsidRPr="00BC3D59" w:rsidRDefault="00EF16DB" w:rsidP="004A2ACD">
            <w:pPr>
              <w:rPr>
                <w:rFonts w:cstheme="minorHAnsi"/>
                <w:color w:val="00234C" w:themeColor="text1"/>
              </w:rPr>
            </w:pPr>
            <w:r w:rsidRPr="00BC3D59">
              <w:rPr>
                <w:rFonts w:cstheme="minorHAnsi"/>
                <w:color w:val="00234C" w:themeColor="text1"/>
              </w:rPr>
              <w:t>Foreign Exchange Risk</w:t>
            </w:r>
          </w:p>
        </w:tc>
        <w:tc>
          <w:tcPr>
            <w:tcW w:w="2552" w:type="dxa"/>
            <w:vAlign w:val="center"/>
          </w:tcPr>
          <w:p w14:paraId="259A3D11" w14:textId="77777777" w:rsidR="00EF16DB" w:rsidRPr="00BC3D59" w:rsidRDefault="00EF16DB" w:rsidP="004A2ACD">
            <w:pPr>
              <w:jc w:val="right"/>
              <w:rPr>
                <w:rFonts w:cstheme="minorHAnsi"/>
                <w:color w:val="00234C" w:themeColor="text1"/>
              </w:rPr>
            </w:pPr>
            <w:r w:rsidRPr="00BC3D59">
              <w:rPr>
                <w:rFonts w:cstheme="minorHAnsi"/>
                <w:color w:val="00234C" w:themeColor="text1"/>
              </w:rPr>
              <w:t>146,915</w:t>
            </w:r>
          </w:p>
        </w:tc>
        <w:tc>
          <w:tcPr>
            <w:tcW w:w="3776" w:type="dxa"/>
            <w:vAlign w:val="center"/>
          </w:tcPr>
          <w:p w14:paraId="29257517" w14:textId="77777777" w:rsidR="00EF16DB" w:rsidRPr="00BC3D59" w:rsidRDefault="00EF16DB" w:rsidP="004A2ACD">
            <w:pPr>
              <w:jc w:val="right"/>
              <w:rPr>
                <w:rFonts w:cstheme="minorHAnsi"/>
                <w:color w:val="00234C" w:themeColor="text1"/>
              </w:rPr>
            </w:pPr>
            <w:r w:rsidRPr="00BC3D59">
              <w:rPr>
                <w:rFonts w:cstheme="minorHAnsi"/>
                <w:color w:val="00234C" w:themeColor="text1"/>
              </w:rPr>
              <w:t>11,753</w:t>
            </w:r>
          </w:p>
        </w:tc>
      </w:tr>
      <w:tr w:rsidR="00EF16DB" w:rsidRPr="00BC3D59" w14:paraId="68A9DE14" w14:textId="77777777" w:rsidTr="008F140C">
        <w:trPr>
          <w:trHeight w:val="283"/>
        </w:trPr>
        <w:tc>
          <w:tcPr>
            <w:tcW w:w="3028" w:type="dxa"/>
            <w:vAlign w:val="center"/>
          </w:tcPr>
          <w:p w14:paraId="1BB8ACD9" w14:textId="77777777" w:rsidR="00EF16DB" w:rsidRPr="00BC3D59" w:rsidRDefault="00EF16DB" w:rsidP="004A2ACD">
            <w:pPr>
              <w:rPr>
                <w:rFonts w:cstheme="minorHAnsi"/>
                <w:color w:val="00234C" w:themeColor="text1"/>
              </w:rPr>
            </w:pPr>
            <w:r w:rsidRPr="00BC3D59">
              <w:rPr>
                <w:rFonts w:cstheme="minorHAnsi"/>
                <w:color w:val="00234C" w:themeColor="text1"/>
              </w:rPr>
              <w:t>Operational Risk</w:t>
            </w:r>
          </w:p>
        </w:tc>
        <w:tc>
          <w:tcPr>
            <w:tcW w:w="2552" w:type="dxa"/>
            <w:vAlign w:val="center"/>
          </w:tcPr>
          <w:p w14:paraId="16CBC086" w14:textId="77777777" w:rsidR="00EF16DB" w:rsidRPr="00BC3D59" w:rsidRDefault="00EF16DB" w:rsidP="004A2ACD">
            <w:pPr>
              <w:jc w:val="right"/>
              <w:rPr>
                <w:rFonts w:cstheme="minorHAnsi"/>
                <w:color w:val="00234C" w:themeColor="text1"/>
              </w:rPr>
            </w:pPr>
            <w:r w:rsidRPr="00BC3D59">
              <w:rPr>
                <w:rFonts w:cstheme="minorHAnsi"/>
                <w:color w:val="00234C" w:themeColor="text1"/>
              </w:rPr>
              <w:t>59,764</w:t>
            </w:r>
          </w:p>
        </w:tc>
        <w:tc>
          <w:tcPr>
            <w:tcW w:w="3776" w:type="dxa"/>
            <w:vAlign w:val="center"/>
          </w:tcPr>
          <w:p w14:paraId="21A5974B" w14:textId="77777777" w:rsidR="00EF16DB" w:rsidRPr="00BC3D59" w:rsidRDefault="00EF16DB" w:rsidP="004A2ACD">
            <w:pPr>
              <w:jc w:val="right"/>
              <w:rPr>
                <w:rFonts w:cstheme="minorHAnsi"/>
                <w:color w:val="00234C" w:themeColor="text1"/>
              </w:rPr>
            </w:pPr>
            <w:r w:rsidRPr="00BC3D59">
              <w:rPr>
                <w:rFonts w:cstheme="minorHAnsi"/>
                <w:color w:val="00234C" w:themeColor="text1"/>
              </w:rPr>
              <w:t>4,781</w:t>
            </w:r>
          </w:p>
        </w:tc>
      </w:tr>
      <w:tr w:rsidR="00EF16DB" w:rsidRPr="00BC3D59" w14:paraId="67792D23" w14:textId="77777777" w:rsidTr="008F140C">
        <w:trPr>
          <w:trHeight w:val="283"/>
        </w:trPr>
        <w:tc>
          <w:tcPr>
            <w:tcW w:w="3028" w:type="dxa"/>
            <w:vAlign w:val="center"/>
          </w:tcPr>
          <w:p w14:paraId="57B98A31" w14:textId="77777777" w:rsidR="00EF16DB" w:rsidRPr="00BC3D59" w:rsidRDefault="00EF16DB" w:rsidP="004A2ACD">
            <w:pPr>
              <w:rPr>
                <w:rFonts w:cstheme="minorHAnsi"/>
                <w:color w:val="00234C" w:themeColor="text1"/>
              </w:rPr>
            </w:pPr>
            <w:r w:rsidRPr="00BC3D59">
              <w:rPr>
                <w:rFonts w:cstheme="minorHAnsi"/>
                <w:color w:val="00234C" w:themeColor="text1"/>
              </w:rPr>
              <w:t>Total</w:t>
            </w:r>
          </w:p>
        </w:tc>
        <w:tc>
          <w:tcPr>
            <w:tcW w:w="2552" w:type="dxa"/>
            <w:vAlign w:val="center"/>
          </w:tcPr>
          <w:p w14:paraId="03F76D58" w14:textId="77777777" w:rsidR="00EF16DB" w:rsidRPr="00BC3D59" w:rsidRDefault="00EF16DB" w:rsidP="004A2ACD">
            <w:pPr>
              <w:jc w:val="right"/>
              <w:rPr>
                <w:rFonts w:cstheme="minorHAnsi"/>
                <w:color w:val="00234C" w:themeColor="text1"/>
              </w:rPr>
            </w:pPr>
            <w:r w:rsidRPr="00BC3D59">
              <w:rPr>
                <w:rFonts w:cstheme="minorHAnsi"/>
                <w:color w:val="00234C" w:themeColor="text1"/>
              </w:rPr>
              <w:t>593,025</w:t>
            </w:r>
          </w:p>
        </w:tc>
        <w:tc>
          <w:tcPr>
            <w:tcW w:w="3776" w:type="dxa"/>
            <w:vAlign w:val="center"/>
          </w:tcPr>
          <w:p w14:paraId="462A7FE4" w14:textId="77777777" w:rsidR="00EF16DB" w:rsidRPr="00BC3D59" w:rsidRDefault="00EF16DB" w:rsidP="004A2ACD">
            <w:pPr>
              <w:jc w:val="right"/>
              <w:rPr>
                <w:rFonts w:cstheme="minorHAnsi"/>
                <w:color w:val="00234C" w:themeColor="text1"/>
              </w:rPr>
            </w:pPr>
            <w:r w:rsidRPr="00BC3D59">
              <w:rPr>
                <w:rFonts w:cstheme="minorHAnsi"/>
                <w:color w:val="00234C" w:themeColor="text1"/>
              </w:rPr>
              <w:t>47,442</w:t>
            </w:r>
          </w:p>
        </w:tc>
      </w:tr>
    </w:tbl>
    <w:p w14:paraId="18F7D2FF" w14:textId="3D60646C" w:rsidR="00A61EA9" w:rsidRDefault="00A61EA9" w:rsidP="00A61EA9">
      <w:pPr>
        <w:pStyle w:val="Heading1"/>
        <w:numPr>
          <w:ilvl w:val="0"/>
          <w:numId w:val="28"/>
        </w:numPr>
        <w:rPr>
          <w:rFonts w:ascii="Arial" w:eastAsia="Times New Roman" w:hAnsi="Arial" w:cs="Times New Roman"/>
          <w:color w:val="FFFFFF"/>
        </w:rPr>
      </w:pPr>
      <w:bookmarkStart w:id="18" w:name="_Toc453921629"/>
      <w:r>
        <w:rPr>
          <w:rFonts w:ascii="Arial" w:eastAsia="Times New Roman" w:hAnsi="Arial" w:cs="Times New Roman"/>
          <w:color w:val="FFFFFF"/>
        </w:rPr>
        <w:lastRenderedPageBreak/>
        <w:t>Risk Management Objectives and Policies</w:t>
      </w:r>
      <w:bookmarkEnd w:id="18"/>
    </w:p>
    <w:p w14:paraId="7BE5A540" w14:textId="77777777" w:rsidR="00A61EA9" w:rsidRPr="00BC3D59" w:rsidRDefault="00A61EA9" w:rsidP="00A61EA9">
      <w:pPr>
        <w:pStyle w:val="Heading2"/>
        <w:rPr>
          <w:rFonts w:asciiTheme="minorHAnsi" w:hAnsiTheme="minorHAnsi" w:cstheme="minorHAnsi"/>
          <w:color w:val="00234C" w:themeColor="text1"/>
        </w:rPr>
      </w:pPr>
      <w:bookmarkStart w:id="19" w:name="_Toc453921630"/>
      <w:r w:rsidRPr="00BC3D59">
        <w:rPr>
          <w:rFonts w:asciiTheme="minorHAnsi" w:hAnsiTheme="minorHAnsi" w:cstheme="minorHAnsi"/>
          <w:color w:val="00234C" w:themeColor="text1"/>
        </w:rPr>
        <w:t>5.1 Risk Management Strategy</w:t>
      </w:r>
      <w:bookmarkEnd w:id="19"/>
    </w:p>
    <w:p w14:paraId="3401854E" w14:textId="38588A73" w:rsidR="00A61EA9" w:rsidRDefault="00A61EA9" w:rsidP="00A61EA9">
      <w:pPr>
        <w:rPr>
          <w:rFonts w:cstheme="minorHAnsi"/>
          <w:color w:val="00234C" w:themeColor="text1"/>
        </w:rPr>
      </w:pPr>
      <w:r w:rsidRPr="00BC3D59">
        <w:rPr>
          <w:rFonts w:cstheme="minorHAnsi"/>
          <w:color w:val="00234C" w:themeColor="text1"/>
        </w:rPr>
        <w:t>The development and implementation of the Company</w:t>
      </w:r>
      <w:r>
        <w:rPr>
          <w:rFonts w:cstheme="minorHAnsi"/>
          <w:color w:val="00234C" w:themeColor="text1"/>
        </w:rPr>
        <w:t>’s strategic objectives depend</w:t>
      </w:r>
      <w:r w:rsidRPr="00BC3D59">
        <w:rPr>
          <w:rFonts w:cstheme="minorHAnsi"/>
          <w:color w:val="00234C" w:themeColor="text1"/>
        </w:rPr>
        <w:t xml:space="preserve"> on the Company</w:t>
      </w:r>
      <w:r>
        <w:rPr>
          <w:rFonts w:cstheme="minorHAnsi"/>
          <w:color w:val="00234C" w:themeColor="text1"/>
        </w:rPr>
        <w:t xml:space="preserve">’s </w:t>
      </w:r>
      <w:r w:rsidRPr="00BC3D59">
        <w:rPr>
          <w:rFonts w:cstheme="minorHAnsi"/>
          <w:color w:val="00234C" w:themeColor="text1"/>
        </w:rPr>
        <w:t xml:space="preserve">capability and risk management strategy. As such, risk management forms </w:t>
      </w:r>
      <w:r>
        <w:rPr>
          <w:rFonts w:cstheme="minorHAnsi"/>
          <w:color w:val="00234C" w:themeColor="text1"/>
        </w:rPr>
        <w:t xml:space="preserve">one of </w:t>
      </w:r>
      <w:r w:rsidRPr="00BC3D59">
        <w:rPr>
          <w:rFonts w:cstheme="minorHAnsi"/>
          <w:color w:val="00234C" w:themeColor="text1"/>
        </w:rPr>
        <w:t>the core foundation of the Company</w:t>
      </w:r>
      <w:r>
        <w:rPr>
          <w:rFonts w:cstheme="minorHAnsi"/>
          <w:color w:val="00234C" w:themeColor="text1"/>
        </w:rPr>
        <w:t>’s strategic objectives. Risk management is carried out internally using policies defined by the Board of Directors</w:t>
      </w:r>
      <w:r w:rsidR="00190E92">
        <w:rPr>
          <w:rFonts w:cstheme="minorHAnsi"/>
          <w:color w:val="00234C" w:themeColor="text1"/>
        </w:rPr>
        <w:t xml:space="preserve"> (the “Board”)</w:t>
      </w:r>
      <w:r>
        <w:rPr>
          <w:rFonts w:cstheme="minorHAnsi"/>
          <w:color w:val="00234C" w:themeColor="text1"/>
        </w:rPr>
        <w:t xml:space="preserve">. </w:t>
      </w:r>
    </w:p>
    <w:p w14:paraId="2960955D" w14:textId="77777777" w:rsidR="00D214F5" w:rsidRPr="00BC3D59" w:rsidRDefault="00D214F5" w:rsidP="00A61EA9">
      <w:pPr>
        <w:rPr>
          <w:rFonts w:cstheme="minorHAnsi"/>
          <w:color w:val="00234C" w:themeColor="text1"/>
        </w:rPr>
      </w:pPr>
    </w:p>
    <w:p w14:paraId="3963E152" w14:textId="77777777" w:rsidR="00A61EA9" w:rsidRPr="00BC3D59" w:rsidRDefault="00A61EA9" w:rsidP="00A61EA9">
      <w:pPr>
        <w:rPr>
          <w:rFonts w:cstheme="minorHAnsi"/>
          <w:color w:val="00234C" w:themeColor="text1"/>
        </w:rPr>
      </w:pPr>
      <w:r w:rsidRPr="00BC3D59">
        <w:rPr>
          <w:rFonts w:cstheme="minorHAnsi"/>
          <w:color w:val="00234C" w:themeColor="text1"/>
        </w:rPr>
        <w:t>The primary elements of the Company’s risk management strategy are its:</w:t>
      </w:r>
    </w:p>
    <w:p w14:paraId="47C7D46A" w14:textId="77777777" w:rsidR="00A61EA9" w:rsidRPr="00BC3D59" w:rsidRDefault="00A61EA9" w:rsidP="00A61EA9">
      <w:pPr>
        <w:pStyle w:val="ListParagraph"/>
        <w:numPr>
          <w:ilvl w:val="0"/>
          <w:numId w:val="19"/>
        </w:numPr>
        <w:spacing w:after="240"/>
        <w:rPr>
          <w:rFonts w:cstheme="minorHAnsi"/>
          <w:color w:val="00234C" w:themeColor="text1"/>
        </w:rPr>
      </w:pPr>
      <w:r w:rsidRPr="00BC3D59">
        <w:rPr>
          <w:rFonts w:cstheme="minorHAnsi"/>
          <w:color w:val="00234C" w:themeColor="text1"/>
        </w:rPr>
        <w:t xml:space="preserve">risk management </w:t>
      </w:r>
      <w:r>
        <w:rPr>
          <w:rFonts w:cstheme="minorHAnsi"/>
          <w:color w:val="00234C" w:themeColor="text1"/>
        </w:rPr>
        <w:t xml:space="preserve">processes and </w:t>
      </w:r>
      <w:r w:rsidRPr="00BC3D59">
        <w:rPr>
          <w:rFonts w:cstheme="minorHAnsi"/>
          <w:color w:val="00234C" w:themeColor="text1"/>
        </w:rPr>
        <w:t>objectives;</w:t>
      </w:r>
    </w:p>
    <w:p w14:paraId="582CC73D" w14:textId="77777777" w:rsidR="00A61EA9" w:rsidRPr="00BC3D59" w:rsidRDefault="00A61EA9" w:rsidP="00A61EA9">
      <w:pPr>
        <w:pStyle w:val="ListParagraph"/>
        <w:numPr>
          <w:ilvl w:val="0"/>
          <w:numId w:val="19"/>
        </w:numPr>
        <w:spacing w:after="240"/>
        <w:rPr>
          <w:rFonts w:cstheme="minorHAnsi"/>
          <w:color w:val="00234C" w:themeColor="text1"/>
        </w:rPr>
      </w:pPr>
      <w:r w:rsidRPr="00BC3D59">
        <w:rPr>
          <w:rFonts w:cstheme="minorHAnsi"/>
          <w:color w:val="00234C" w:themeColor="text1"/>
        </w:rPr>
        <w:t xml:space="preserve">general conduct of business; </w:t>
      </w:r>
    </w:p>
    <w:p w14:paraId="48E45C1B" w14:textId="77777777" w:rsidR="00A61EA9" w:rsidRPr="00BC3D59" w:rsidRDefault="00A61EA9" w:rsidP="00A61EA9">
      <w:pPr>
        <w:pStyle w:val="ListParagraph"/>
        <w:numPr>
          <w:ilvl w:val="0"/>
          <w:numId w:val="19"/>
        </w:numPr>
        <w:spacing w:after="240"/>
        <w:rPr>
          <w:rFonts w:cstheme="minorHAnsi"/>
          <w:color w:val="00234C" w:themeColor="text1"/>
        </w:rPr>
      </w:pPr>
      <w:r>
        <w:rPr>
          <w:rFonts w:cstheme="minorHAnsi"/>
          <w:color w:val="00234C" w:themeColor="text1"/>
        </w:rPr>
        <w:t>risk statement</w:t>
      </w:r>
      <w:r w:rsidRPr="00BC3D59">
        <w:rPr>
          <w:rFonts w:cstheme="minorHAnsi"/>
          <w:color w:val="00234C" w:themeColor="text1"/>
        </w:rPr>
        <w:t xml:space="preserve">; </w:t>
      </w:r>
    </w:p>
    <w:p w14:paraId="7BAE55B1" w14:textId="77777777" w:rsidR="00A61EA9" w:rsidRPr="00BC3D59" w:rsidRDefault="00A61EA9" w:rsidP="00A61EA9">
      <w:pPr>
        <w:pStyle w:val="ListParagraph"/>
        <w:numPr>
          <w:ilvl w:val="0"/>
          <w:numId w:val="19"/>
        </w:numPr>
        <w:spacing w:after="240"/>
        <w:rPr>
          <w:rFonts w:cstheme="minorHAnsi"/>
          <w:color w:val="00234C" w:themeColor="text1"/>
        </w:rPr>
      </w:pPr>
      <w:r w:rsidRPr="00BC3D59">
        <w:rPr>
          <w:rFonts w:cstheme="minorHAnsi"/>
          <w:color w:val="00234C" w:themeColor="text1"/>
        </w:rPr>
        <w:t>overall risk tolerance limits; and</w:t>
      </w:r>
    </w:p>
    <w:p w14:paraId="6A1A57FE" w14:textId="77777777" w:rsidR="00A61EA9" w:rsidRPr="00BC3D59" w:rsidRDefault="00A61EA9" w:rsidP="00A61EA9">
      <w:pPr>
        <w:pStyle w:val="ListParagraph"/>
        <w:numPr>
          <w:ilvl w:val="0"/>
          <w:numId w:val="19"/>
        </w:numPr>
        <w:spacing w:after="240"/>
        <w:rPr>
          <w:rFonts w:cstheme="minorHAnsi"/>
          <w:color w:val="00234C" w:themeColor="text1"/>
        </w:rPr>
      </w:pPr>
      <w:r w:rsidRPr="00BC3D59">
        <w:rPr>
          <w:rFonts w:cstheme="minorHAnsi"/>
          <w:color w:val="00234C" w:themeColor="text1"/>
        </w:rPr>
        <w:t>governance</w:t>
      </w:r>
      <w:r>
        <w:rPr>
          <w:rFonts w:cstheme="minorHAnsi"/>
          <w:color w:val="00234C" w:themeColor="text1"/>
        </w:rPr>
        <w:t xml:space="preserve"> arrangement</w:t>
      </w:r>
      <w:r w:rsidRPr="00BC3D59">
        <w:rPr>
          <w:rFonts w:cstheme="minorHAnsi"/>
          <w:color w:val="00234C" w:themeColor="text1"/>
        </w:rPr>
        <w:t>.</w:t>
      </w:r>
    </w:p>
    <w:p w14:paraId="41FEB797" w14:textId="77777777" w:rsidR="00A61EA9" w:rsidRDefault="00A61EA9" w:rsidP="00A61EA9">
      <w:pPr>
        <w:pStyle w:val="Heading2"/>
        <w:rPr>
          <w:rFonts w:asciiTheme="minorHAnsi" w:hAnsiTheme="minorHAnsi" w:cstheme="minorHAnsi"/>
          <w:color w:val="00234C" w:themeColor="text1"/>
        </w:rPr>
      </w:pPr>
      <w:bookmarkStart w:id="20" w:name="_Toc453921631"/>
      <w:r w:rsidRPr="00BC3D59">
        <w:rPr>
          <w:rFonts w:asciiTheme="minorHAnsi" w:hAnsiTheme="minorHAnsi" w:cstheme="minorHAnsi"/>
          <w:color w:val="00234C" w:themeColor="text1"/>
        </w:rPr>
        <w:t>5.2 Risk Management Processes and Objectives</w:t>
      </w:r>
      <w:bookmarkEnd w:id="20"/>
      <w:r w:rsidRPr="00BC3D59">
        <w:rPr>
          <w:rFonts w:asciiTheme="minorHAnsi" w:hAnsiTheme="minorHAnsi" w:cstheme="minorHAnsi"/>
          <w:color w:val="00234C" w:themeColor="text1"/>
        </w:rPr>
        <w:t xml:space="preserve"> </w:t>
      </w:r>
    </w:p>
    <w:p w14:paraId="5E721251" w14:textId="7736BA7E" w:rsidR="00377E03" w:rsidRDefault="00377E03" w:rsidP="00377E03">
      <w:pPr>
        <w:rPr>
          <w:rFonts w:eastAsia="Times New Roman" w:cstheme="minorHAnsi"/>
          <w:color w:val="00234C" w:themeColor="text1"/>
        </w:rPr>
      </w:pPr>
      <w:r w:rsidRPr="00BC3D59">
        <w:rPr>
          <w:rFonts w:eastAsia="Times New Roman" w:cstheme="minorHAnsi"/>
          <w:color w:val="00234C" w:themeColor="text1"/>
        </w:rPr>
        <w:t xml:space="preserve">The Company has in place a risk management process, coordinated by the </w:t>
      </w:r>
      <w:r>
        <w:rPr>
          <w:rFonts w:eastAsia="Times New Roman" w:cstheme="minorHAnsi"/>
          <w:color w:val="00234C" w:themeColor="text1"/>
        </w:rPr>
        <w:t>Head of Risk/Director</w:t>
      </w:r>
      <w:r w:rsidRPr="00BC3D59">
        <w:rPr>
          <w:rFonts w:eastAsia="Times New Roman" w:cstheme="minorHAnsi"/>
          <w:color w:val="00234C" w:themeColor="text1"/>
        </w:rPr>
        <w:t>, to identify the risks to which the Company is or could be exposed, and to manage those risks</w:t>
      </w:r>
      <w:r>
        <w:rPr>
          <w:rFonts w:eastAsia="Times New Roman" w:cstheme="minorHAnsi"/>
          <w:color w:val="00234C" w:themeColor="text1"/>
        </w:rPr>
        <w:t>.</w:t>
      </w:r>
    </w:p>
    <w:p w14:paraId="0B702462" w14:textId="77777777" w:rsidR="00377E03" w:rsidRDefault="00377E03" w:rsidP="00377E03">
      <w:pPr>
        <w:rPr>
          <w:rFonts w:eastAsia="Times New Roman" w:cstheme="minorHAnsi"/>
          <w:color w:val="00234C" w:themeColor="text1"/>
        </w:rPr>
      </w:pPr>
    </w:p>
    <w:p w14:paraId="68308BE8" w14:textId="297427FD" w:rsidR="00377E03" w:rsidRDefault="00377E03" w:rsidP="00377E03">
      <w:pPr>
        <w:rPr>
          <w:rFonts w:eastAsia="Times New Roman" w:cstheme="minorHAnsi"/>
          <w:color w:val="00234C" w:themeColor="text1"/>
        </w:rPr>
      </w:pPr>
      <w:r w:rsidRPr="00B653A1">
        <w:rPr>
          <w:rFonts w:eastAsia="Times New Roman" w:cstheme="minorHAnsi"/>
          <w:color w:val="00234C" w:themeColor="text1"/>
        </w:rPr>
        <w:t xml:space="preserve">The Company is exposed to various risks which depend on the specific objectives being performed while fulfilling the Company’s business. The Company’s objective is to identify the risks and determine if they may be avoided, reduced, spread, transferred or prevented. Having </w:t>
      </w:r>
      <w:proofErr w:type="spellStart"/>
      <w:r w:rsidRPr="00B653A1">
        <w:rPr>
          <w:rFonts w:eastAsia="Times New Roman" w:cstheme="minorHAnsi"/>
          <w:color w:val="00234C" w:themeColor="text1"/>
        </w:rPr>
        <w:t>recognised</w:t>
      </w:r>
      <w:proofErr w:type="spellEnd"/>
      <w:r w:rsidRPr="00B653A1">
        <w:rPr>
          <w:rFonts w:eastAsia="Times New Roman" w:cstheme="minorHAnsi"/>
          <w:color w:val="00234C" w:themeColor="text1"/>
        </w:rPr>
        <w:t xml:space="preserve"> the need and the responsibility to preserve the Company’s resources, the following guidelines are followed in managing the risks the Company may encounter:</w:t>
      </w:r>
    </w:p>
    <w:p w14:paraId="70F72A31" w14:textId="77777777" w:rsidR="00377E03" w:rsidRDefault="00377E03" w:rsidP="00377E03">
      <w:pPr>
        <w:rPr>
          <w:rFonts w:eastAsia="Times New Roman" w:cstheme="minorHAnsi"/>
          <w:color w:val="00234C" w:themeColor="text1"/>
        </w:rPr>
      </w:pPr>
    </w:p>
    <w:p w14:paraId="73E9FFB4" w14:textId="77777777" w:rsidR="00377E03" w:rsidRPr="00B653A1" w:rsidRDefault="00377E03" w:rsidP="00377E03">
      <w:pPr>
        <w:pStyle w:val="ListParagraph"/>
        <w:numPr>
          <w:ilvl w:val="0"/>
          <w:numId w:val="27"/>
        </w:numPr>
        <w:spacing w:after="240"/>
        <w:rPr>
          <w:rFonts w:eastAsia="Times New Roman" w:cstheme="minorHAnsi"/>
          <w:color w:val="00234C" w:themeColor="text1"/>
        </w:rPr>
      </w:pPr>
      <w:r w:rsidRPr="00B653A1">
        <w:rPr>
          <w:rFonts w:eastAsia="Times New Roman" w:cstheme="minorHAnsi"/>
          <w:color w:val="00234C" w:themeColor="text1"/>
        </w:rPr>
        <w:t>achieve and maintain a reduced cost of risk without placing the Company in a position of risk exposure that could have a significant i</w:t>
      </w:r>
      <w:r>
        <w:rPr>
          <w:rFonts w:eastAsia="Times New Roman" w:cstheme="minorHAnsi"/>
          <w:color w:val="00234C" w:themeColor="text1"/>
        </w:rPr>
        <w:t>mpact on its financial security;</w:t>
      </w:r>
    </w:p>
    <w:p w14:paraId="73038C08" w14:textId="77777777" w:rsidR="00377E03" w:rsidRDefault="00377E03" w:rsidP="00377E03">
      <w:pPr>
        <w:pStyle w:val="ListParagraph"/>
        <w:numPr>
          <w:ilvl w:val="0"/>
          <w:numId w:val="27"/>
        </w:numPr>
        <w:spacing w:after="240"/>
        <w:rPr>
          <w:rFonts w:eastAsia="Times New Roman" w:cstheme="minorHAnsi"/>
          <w:color w:val="00234C" w:themeColor="text1"/>
        </w:rPr>
      </w:pPr>
      <w:r w:rsidRPr="00B653A1">
        <w:rPr>
          <w:rFonts w:eastAsia="Times New Roman" w:cstheme="minorHAnsi"/>
          <w:color w:val="00234C" w:themeColor="text1"/>
        </w:rPr>
        <w:t>evaluate and assess all risks of loss from the serv</w:t>
      </w:r>
      <w:r>
        <w:rPr>
          <w:rFonts w:eastAsia="Times New Roman" w:cstheme="minorHAnsi"/>
          <w:color w:val="00234C" w:themeColor="text1"/>
        </w:rPr>
        <w:t>ices it provides;</w:t>
      </w:r>
    </w:p>
    <w:p w14:paraId="50C8B295" w14:textId="15D34036" w:rsidR="00377E03" w:rsidRDefault="00377E03" w:rsidP="00377E03">
      <w:pPr>
        <w:pStyle w:val="ListParagraph"/>
        <w:numPr>
          <w:ilvl w:val="0"/>
          <w:numId w:val="27"/>
        </w:numPr>
        <w:spacing w:after="240"/>
        <w:rPr>
          <w:rFonts w:eastAsia="Times New Roman" w:cstheme="minorHAnsi"/>
          <w:color w:val="00234C" w:themeColor="text1"/>
        </w:rPr>
      </w:pPr>
      <w:r>
        <w:rPr>
          <w:rFonts w:eastAsia="Times New Roman" w:cstheme="minorHAnsi"/>
          <w:color w:val="00234C" w:themeColor="text1"/>
        </w:rPr>
        <w:t>reduce or eliminate identifiable conditions and practices which may cause loss whenever possible; and</w:t>
      </w:r>
    </w:p>
    <w:p w14:paraId="08A97A1C" w14:textId="5181DBA3" w:rsidR="00377E03" w:rsidRDefault="00377E03" w:rsidP="00377E03">
      <w:pPr>
        <w:pStyle w:val="ListParagraph"/>
        <w:numPr>
          <w:ilvl w:val="0"/>
          <w:numId w:val="27"/>
        </w:numPr>
        <w:spacing w:after="240"/>
        <w:rPr>
          <w:rFonts w:eastAsia="Times New Roman" w:cstheme="minorHAnsi"/>
          <w:color w:val="00234C" w:themeColor="text1"/>
        </w:rPr>
      </w:pPr>
      <w:r>
        <w:rPr>
          <w:rFonts w:eastAsia="Times New Roman" w:cstheme="minorHAnsi"/>
          <w:color w:val="00234C" w:themeColor="text1"/>
        </w:rPr>
        <w:t>maintain a risk register which includes a description of each risk, risk categorization, and risk mitigation factors.</w:t>
      </w:r>
    </w:p>
    <w:p w14:paraId="1665F069" w14:textId="458F9193" w:rsidR="00377E03" w:rsidRDefault="00377E03" w:rsidP="00377E03">
      <w:pPr>
        <w:pStyle w:val="Heading2"/>
        <w:rPr>
          <w:rFonts w:asciiTheme="minorHAnsi" w:hAnsiTheme="minorHAnsi" w:cstheme="minorHAnsi"/>
          <w:color w:val="00234C" w:themeColor="text1"/>
        </w:rPr>
      </w:pPr>
      <w:bookmarkStart w:id="21" w:name="_Toc453921632"/>
      <w:r>
        <w:rPr>
          <w:rFonts w:asciiTheme="minorHAnsi" w:hAnsiTheme="minorHAnsi" w:cstheme="minorHAnsi"/>
          <w:color w:val="00234C" w:themeColor="text1"/>
        </w:rPr>
        <w:t>5.3</w:t>
      </w:r>
      <w:r w:rsidRPr="00BC3D59">
        <w:rPr>
          <w:rFonts w:asciiTheme="minorHAnsi" w:hAnsiTheme="minorHAnsi" w:cstheme="minorHAnsi"/>
          <w:color w:val="00234C" w:themeColor="text1"/>
        </w:rPr>
        <w:t xml:space="preserve"> General Conduct of Business</w:t>
      </w:r>
      <w:bookmarkEnd w:id="21"/>
      <w:r w:rsidRPr="00BC3D59">
        <w:rPr>
          <w:rFonts w:asciiTheme="minorHAnsi" w:hAnsiTheme="minorHAnsi" w:cstheme="minorHAnsi"/>
          <w:color w:val="00234C" w:themeColor="text1"/>
        </w:rPr>
        <w:t xml:space="preserve"> </w:t>
      </w:r>
    </w:p>
    <w:p w14:paraId="7DD3E4BD" w14:textId="6CF3713C" w:rsidR="00377E03" w:rsidRDefault="00377E03" w:rsidP="00377E03">
      <w:r w:rsidRPr="00BC3D59">
        <w:rPr>
          <w:rFonts w:eastAsia="Times New Roman" w:cstheme="minorHAnsi"/>
          <w:color w:val="00234C" w:themeColor="text1"/>
        </w:rPr>
        <w:t>The Company conducts its operations in a manner that avoids unnecessary excessive risks and that assumes an acceptable level of risk which is integral to the day-to-day running of the business.</w:t>
      </w:r>
    </w:p>
    <w:p w14:paraId="524BE9BB" w14:textId="77777777" w:rsidR="00377E03" w:rsidRPr="00377E03" w:rsidRDefault="00377E03" w:rsidP="00377E03"/>
    <w:p w14:paraId="1125A9E5" w14:textId="77777777" w:rsidR="00377E03" w:rsidRDefault="00377E03" w:rsidP="00377E03">
      <w:pPr>
        <w:keepNext/>
        <w:keepLines/>
        <w:spacing w:after="240"/>
        <w:ind w:right="84"/>
        <w:rPr>
          <w:rFonts w:eastAsia="Times New Roman" w:cstheme="minorHAnsi"/>
          <w:color w:val="00234C" w:themeColor="text1"/>
        </w:rPr>
      </w:pPr>
      <w:r w:rsidRPr="00BC3D59">
        <w:rPr>
          <w:rFonts w:eastAsia="Times New Roman" w:cstheme="minorHAnsi"/>
          <w:color w:val="00234C" w:themeColor="text1"/>
        </w:rPr>
        <w:lastRenderedPageBreak/>
        <w:t xml:space="preserve">The Company’s </w:t>
      </w:r>
      <w:r>
        <w:rPr>
          <w:rFonts w:eastAsia="Times New Roman" w:cstheme="minorHAnsi"/>
          <w:color w:val="00234C" w:themeColor="text1"/>
        </w:rPr>
        <w:t xml:space="preserve">Board and senior </w:t>
      </w:r>
      <w:r w:rsidRPr="00BC3D59">
        <w:rPr>
          <w:rFonts w:eastAsia="Times New Roman" w:cstheme="minorHAnsi"/>
          <w:color w:val="00234C" w:themeColor="text1"/>
        </w:rPr>
        <w:t xml:space="preserve">management </w:t>
      </w:r>
      <w:r>
        <w:rPr>
          <w:rFonts w:eastAsia="Times New Roman" w:cstheme="minorHAnsi"/>
          <w:color w:val="00234C" w:themeColor="text1"/>
        </w:rPr>
        <w:t xml:space="preserve">team </w:t>
      </w:r>
      <w:r w:rsidRPr="00BC3D59">
        <w:rPr>
          <w:rFonts w:eastAsia="Times New Roman" w:cstheme="minorHAnsi"/>
          <w:color w:val="00234C" w:themeColor="text1"/>
        </w:rPr>
        <w:t>acts in a prudent and diligen</w:t>
      </w:r>
      <w:r>
        <w:rPr>
          <w:rFonts w:eastAsia="Times New Roman" w:cstheme="minorHAnsi"/>
          <w:color w:val="00234C" w:themeColor="text1"/>
        </w:rPr>
        <w:t xml:space="preserve">t manner to safeguard its </w:t>
      </w:r>
      <w:r w:rsidRPr="00BC3D59">
        <w:rPr>
          <w:rFonts w:eastAsia="Times New Roman" w:cstheme="minorHAnsi"/>
          <w:color w:val="00234C" w:themeColor="text1"/>
        </w:rPr>
        <w:t xml:space="preserve">reputation. </w:t>
      </w:r>
      <w:r>
        <w:rPr>
          <w:rFonts w:eastAsia="Times New Roman" w:cstheme="minorHAnsi"/>
          <w:color w:val="00234C" w:themeColor="text1"/>
        </w:rPr>
        <w:t xml:space="preserve">Risks </w:t>
      </w:r>
      <w:r w:rsidRPr="00BC3D59">
        <w:rPr>
          <w:rFonts w:eastAsia="Times New Roman" w:cstheme="minorHAnsi"/>
          <w:color w:val="00234C" w:themeColor="text1"/>
        </w:rPr>
        <w:t xml:space="preserve">that </w:t>
      </w:r>
      <w:r>
        <w:rPr>
          <w:rFonts w:eastAsia="Times New Roman" w:cstheme="minorHAnsi"/>
          <w:color w:val="00234C" w:themeColor="text1"/>
        </w:rPr>
        <w:t>arise due to the nature of the Company’s business</w:t>
      </w:r>
      <w:r w:rsidRPr="00BC3D59">
        <w:rPr>
          <w:rFonts w:eastAsia="Times New Roman" w:cstheme="minorHAnsi"/>
          <w:color w:val="00234C" w:themeColor="text1"/>
        </w:rPr>
        <w:t xml:space="preserve"> operations </w:t>
      </w:r>
      <w:r>
        <w:rPr>
          <w:rFonts w:eastAsia="Times New Roman" w:cstheme="minorHAnsi"/>
          <w:color w:val="00234C" w:themeColor="text1"/>
        </w:rPr>
        <w:t xml:space="preserve">are </w:t>
      </w:r>
      <w:proofErr w:type="spellStart"/>
      <w:r>
        <w:rPr>
          <w:rFonts w:eastAsia="Times New Roman" w:cstheme="minorHAnsi"/>
          <w:color w:val="00234C" w:themeColor="text1"/>
        </w:rPr>
        <w:t>minimised</w:t>
      </w:r>
      <w:proofErr w:type="spellEnd"/>
      <w:r>
        <w:rPr>
          <w:rFonts w:eastAsia="Times New Roman" w:cstheme="minorHAnsi"/>
          <w:color w:val="00234C" w:themeColor="text1"/>
        </w:rPr>
        <w:t xml:space="preserve"> through a prudent and diligent conduct of business,</w:t>
      </w:r>
      <w:r w:rsidRPr="00BC3D59">
        <w:rPr>
          <w:rFonts w:eastAsia="Times New Roman" w:cstheme="minorHAnsi"/>
          <w:color w:val="00234C" w:themeColor="text1"/>
        </w:rPr>
        <w:t xml:space="preserve"> </w:t>
      </w:r>
      <w:r>
        <w:rPr>
          <w:rFonts w:eastAsia="Times New Roman" w:cstheme="minorHAnsi"/>
          <w:color w:val="00234C" w:themeColor="text1"/>
        </w:rPr>
        <w:t xml:space="preserve">and </w:t>
      </w:r>
      <w:r w:rsidRPr="00BC3D59">
        <w:rPr>
          <w:rFonts w:eastAsia="Times New Roman" w:cstheme="minorHAnsi"/>
          <w:color w:val="00234C" w:themeColor="text1"/>
        </w:rPr>
        <w:t>in accordance with its risk appetite and risk profile.</w:t>
      </w:r>
    </w:p>
    <w:p w14:paraId="212CC277" w14:textId="77777777" w:rsidR="00377E03" w:rsidRDefault="00377E03" w:rsidP="00377E03">
      <w:pPr>
        <w:keepNext/>
        <w:keepLines/>
        <w:spacing w:after="240"/>
        <w:ind w:right="84"/>
        <w:rPr>
          <w:rFonts w:eastAsia="Times New Roman" w:cstheme="minorHAnsi"/>
          <w:color w:val="00234C" w:themeColor="text1"/>
        </w:rPr>
      </w:pPr>
      <w:r>
        <w:rPr>
          <w:rFonts w:eastAsia="Times New Roman" w:cstheme="minorHAnsi"/>
          <w:color w:val="00234C" w:themeColor="text1"/>
        </w:rPr>
        <w:t xml:space="preserve">Risks are </w:t>
      </w:r>
      <w:proofErr w:type="spellStart"/>
      <w:r>
        <w:rPr>
          <w:rFonts w:eastAsia="Times New Roman" w:cstheme="minorHAnsi"/>
          <w:color w:val="00234C" w:themeColor="text1"/>
        </w:rPr>
        <w:t>minimised</w:t>
      </w:r>
      <w:proofErr w:type="spellEnd"/>
      <w:r>
        <w:rPr>
          <w:rFonts w:eastAsia="Times New Roman" w:cstheme="minorHAnsi"/>
          <w:color w:val="00234C" w:themeColor="text1"/>
        </w:rPr>
        <w:t xml:space="preserve"> through adherence to the Company’s own internal control systems and procedures. Adherence to applicable laws, regulations, directive and guidelines issued by MFSA and European Union is overseen by the Board.</w:t>
      </w:r>
    </w:p>
    <w:p w14:paraId="551AF0EA" w14:textId="77777777" w:rsidR="00377E03" w:rsidRDefault="00377E03" w:rsidP="00377E03">
      <w:pPr>
        <w:keepNext/>
        <w:keepLines/>
        <w:spacing w:after="240"/>
        <w:ind w:right="84"/>
        <w:rPr>
          <w:rFonts w:eastAsia="Times New Roman" w:cstheme="minorHAnsi"/>
          <w:color w:val="00234C" w:themeColor="text1"/>
        </w:rPr>
      </w:pPr>
      <w:r>
        <w:rPr>
          <w:rFonts w:eastAsia="Times New Roman" w:cstheme="minorHAnsi"/>
          <w:color w:val="00234C" w:themeColor="text1"/>
        </w:rPr>
        <w:t>The Company adopts a positive and proactive approach to managing these risks and maintains capital levels that exceed the minimum regulatory requirements.</w:t>
      </w:r>
    </w:p>
    <w:p w14:paraId="31393CFE" w14:textId="4FF334E3" w:rsidR="00A61EA9" w:rsidRPr="001748F0" w:rsidRDefault="00377E03" w:rsidP="00377E03">
      <w:pPr>
        <w:keepNext/>
        <w:keepLines/>
        <w:spacing w:after="240"/>
        <w:ind w:right="84"/>
        <w:rPr>
          <w:rFonts w:eastAsia="Times New Roman" w:cstheme="minorHAnsi"/>
          <w:color w:val="00234C" w:themeColor="text1"/>
        </w:rPr>
      </w:pPr>
      <w:r>
        <w:rPr>
          <w:rFonts w:eastAsia="Times New Roman" w:cstheme="minorHAnsi"/>
          <w:color w:val="00234C" w:themeColor="text1"/>
        </w:rPr>
        <w:t>Furthermore, the Board and senior management team of the Company acknowledge that proper conduct of business not only safeguards against adverse reputational consequences to the Company but also helps to protect the reputation of its peers and the industry as a whole.</w:t>
      </w:r>
    </w:p>
    <w:p w14:paraId="6B9B407E" w14:textId="77777777" w:rsidR="00A61EA9" w:rsidRPr="00BC3D59" w:rsidRDefault="00A61EA9" w:rsidP="00A61EA9">
      <w:pPr>
        <w:pStyle w:val="Heading2"/>
        <w:rPr>
          <w:rFonts w:asciiTheme="minorHAnsi" w:hAnsiTheme="minorHAnsi" w:cstheme="minorHAnsi"/>
          <w:color w:val="00234C" w:themeColor="text1"/>
        </w:rPr>
      </w:pPr>
      <w:bookmarkStart w:id="22" w:name="_Toc453921633"/>
      <w:r w:rsidRPr="00BC3D59">
        <w:rPr>
          <w:rFonts w:asciiTheme="minorHAnsi" w:hAnsiTheme="minorHAnsi" w:cstheme="minorHAnsi"/>
          <w:color w:val="00234C" w:themeColor="text1"/>
        </w:rPr>
        <w:t>5.4 Board Declaration – Adequacy of Risk Management Arrangements</w:t>
      </w:r>
      <w:bookmarkEnd w:id="22"/>
    </w:p>
    <w:p w14:paraId="3E060488" w14:textId="6CAB491A" w:rsidR="00A61EA9" w:rsidRPr="00BC3D59" w:rsidRDefault="00C47FC9" w:rsidP="00A61EA9">
      <w:pPr>
        <w:rPr>
          <w:rFonts w:eastAsia="Times New Roman" w:cstheme="minorHAnsi"/>
          <w:color w:val="00234C" w:themeColor="text1"/>
        </w:rPr>
      </w:pPr>
      <w:r>
        <w:rPr>
          <w:rFonts w:eastAsia="Times New Roman" w:cstheme="minorHAnsi"/>
          <w:color w:val="00234C" w:themeColor="text1"/>
        </w:rPr>
        <w:t>The Board</w:t>
      </w:r>
      <w:r w:rsidR="00A61EA9" w:rsidRPr="00BC3D59">
        <w:rPr>
          <w:rFonts w:eastAsia="Times New Roman" w:cstheme="minorHAnsi"/>
          <w:color w:val="00234C" w:themeColor="text1"/>
        </w:rPr>
        <w:t xml:space="preserve"> </w:t>
      </w:r>
      <w:r>
        <w:rPr>
          <w:rFonts w:eastAsia="Times New Roman" w:cstheme="minorHAnsi"/>
          <w:color w:val="00234C" w:themeColor="text1"/>
        </w:rPr>
        <w:t>acknowledges</w:t>
      </w:r>
      <w:r w:rsidR="00A61EA9" w:rsidRPr="00BC3D59">
        <w:rPr>
          <w:rFonts w:eastAsia="Times New Roman" w:cstheme="minorHAnsi"/>
          <w:color w:val="00234C" w:themeColor="text1"/>
        </w:rPr>
        <w:t xml:space="preserve"> that the senior management team has taken reasonable steps to establish and maintain risk management policies, processes, and day-to-day application that are appropriate to the business nature of the Company.</w:t>
      </w:r>
    </w:p>
    <w:p w14:paraId="07E89879" w14:textId="77777777" w:rsidR="00A61EA9" w:rsidRPr="00BC3D59" w:rsidRDefault="00A61EA9" w:rsidP="00A61EA9">
      <w:pPr>
        <w:pStyle w:val="Heading2"/>
        <w:rPr>
          <w:rFonts w:asciiTheme="minorHAnsi" w:hAnsiTheme="minorHAnsi" w:cstheme="minorHAnsi"/>
          <w:color w:val="00234C" w:themeColor="text1"/>
        </w:rPr>
      </w:pPr>
      <w:bookmarkStart w:id="23" w:name="_Toc453921634"/>
      <w:r w:rsidRPr="00BC3D59">
        <w:rPr>
          <w:rFonts w:asciiTheme="minorHAnsi" w:hAnsiTheme="minorHAnsi" w:cstheme="minorHAnsi"/>
          <w:color w:val="00234C" w:themeColor="text1"/>
        </w:rPr>
        <w:t>5.5 Concise Risk Statement</w:t>
      </w:r>
      <w:bookmarkEnd w:id="23"/>
      <w:r w:rsidRPr="00BC3D59">
        <w:rPr>
          <w:rFonts w:asciiTheme="minorHAnsi" w:hAnsiTheme="minorHAnsi" w:cstheme="minorHAnsi"/>
          <w:color w:val="00234C" w:themeColor="text1"/>
        </w:rPr>
        <w:t xml:space="preserve"> </w:t>
      </w:r>
    </w:p>
    <w:p w14:paraId="5C107796" w14:textId="6AE1B024" w:rsidR="00A61EA9" w:rsidRPr="001748F0" w:rsidRDefault="00A61EA9" w:rsidP="001748F0">
      <w:pPr>
        <w:rPr>
          <w:color w:val="00234C" w:themeColor="text1"/>
        </w:rPr>
      </w:pPr>
      <w:r w:rsidRPr="00BC3D59">
        <w:rPr>
          <w:color w:val="00234C" w:themeColor="text1"/>
        </w:rPr>
        <w:t xml:space="preserve">The Company adopts a conservative risk appetite. The risk appetite and acceptable risk level is cascaded to the key risk components of the Company. </w:t>
      </w:r>
    </w:p>
    <w:p w14:paraId="2C16B1C4" w14:textId="54A8142C" w:rsidR="00EF16DB" w:rsidRPr="00BC3D59" w:rsidRDefault="00EF16DB" w:rsidP="005841AC">
      <w:pPr>
        <w:pStyle w:val="Heading2"/>
        <w:rPr>
          <w:rFonts w:asciiTheme="minorHAnsi" w:hAnsiTheme="minorHAnsi" w:cstheme="minorHAnsi"/>
          <w:color w:val="00234C" w:themeColor="text1"/>
        </w:rPr>
      </w:pPr>
      <w:bookmarkStart w:id="24" w:name="_Toc453921635"/>
      <w:r w:rsidRPr="00BC3D59">
        <w:rPr>
          <w:rFonts w:asciiTheme="minorHAnsi" w:hAnsiTheme="minorHAnsi" w:cstheme="minorHAnsi"/>
          <w:color w:val="00234C" w:themeColor="text1"/>
        </w:rPr>
        <w:t>5.6 Governance Arrangement</w:t>
      </w:r>
      <w:bookmarkEnd w:id="24"/>
    </w:p>
    <w:p w14:paraId="3C8DB188" w14:textId="514B0A87" w:rsidR="00594EA9" w:rsidRPr="00BC3D59" w:rsidRDefault="00594EA9" w:rsidP="00594EA9">
      <w:pPr>
        <w:pStyle w:val="Heading3"/>
        <w:rPr>
          <w:rFonts w:cstheme="minorHAnsi"/>
          <w:color w:val="00234C" w:themeColor="text1"/>
        </w:rPr>
      </w:pPr>
      <w:bookmarkStart w:id="25" w:name="_Toc453921636"/>
      <w:r w:rsidRPr="00BC3D59">
        <w:rPr>
          <w:rFonts w:cstheme="minorHAnsi"/>
          <w:color w:val="00234C" w:themeColor="text1"/>
        </w:rPr>
        <w:t>5.</w:t>
      </w:r>
      <w:r>
        <w:rPr>
          <w:rFonts w:cstheme="minorHAnsi"/>
          <w:color w:val="00234C" w:themeColor="text1"/>
        </w:rPr>
        <w:t>6.1</w:t>
      </w:r>
      <w:r w:rsidRPr="00BC3D59">
        <w:rPr>
          <w:rFonts w:cstheme="minorHAnsi"/>
          <w:color w:val="00234C" w:themeColor="text1"/>
        </w:rPr>
        <w:t xml:space="preserve"> </w:t>
      </w:r>
      <w:r>
        <w:rPr>
          <w:rFonts w:cstheme="minorHAnsi"/>
          <w:color w:val="00234C" w:themeColor="text1"/>
        </w:rPr>
        <w:t>Governance and Oversight</w:t>
      </w:r>
      <w:bookmarkEnd w:id="25"/>
    </w:p>
    <w:p w14:paraId="290060B3" w14:textId="1A670383" w:rsidR="00EF16DB" w:rsidRPr="00BC3D59" w:rsidRDefault="00EF16DB" w:rsidP="005841AC">
      <w:pPr>
        <w:rPr>
          <w:rFonts w:cstheme="minorHAnsi"/>
          <w:color w:val="00234C" w:themeColor="text1"/>
        </w:rPr>
      </w:pPr>
      <w:r w:rsidRPr="00BC3D59">
        <w:rPr>
          <w:rFonts w:cstheme="minorHAnsi"/>
          <w:color w:val="00234C" w:themeColor="text1"/>
        </w:rPr>
        <w:t xml:space="preserve">The Board is committed to meeting high standards of corporate governance and strives to uphold its own highest standards of corporate governance as a private limited </w:t>
      </w:r>
      <w:r>
        <w:rPr>
          <w:rFonts w:cstheme="minorHAnsi"/>
          <w:color w:val="00234C" w:themeColor="text1"/>
        </w:rPr>
        <w:t>c</w:t>
      </w:r>
      <w:r w:rsidRPr="00BC3D59">
        <w:rPr>
          <w:rFonts w:cstheme="minorHAnsi"/>
          <w:color w:val="00234C" w:themeColor="text1"/>
        </w:rPr>
        <w:t>ompany by monitoring the developments in c</w:t>
      </w:r>
      <w:r w:rsidR="000E106E">
        <w:rPr>
          <w:rFonts w:cstheme="minorHAnsi"/>
          <w:color w:val="00234C" w:themeColor="text1"/>
        </w:rPr>
        <w:t>orporate governance standards within</w:t>
      </w:r>
      <w:r w:rsidRPr="00BC3D59">
        <w:rPr>
          <w:rFonts w:cstheme="minorHAnsi"/>
          <w:color w:val="00234C" w:themeColor="text1"/>
        </w:rPr>
        <w:t xml:space="preserve"> the </w:t>
      </w:r>
      <w:r w:rsidR="000E106E">
        <w:rPr>
          <w:rFonts w:cstheme="minorHAnsi"/>
          <w:color w:val="00234C" w:themeColor="text1"/>
        </w:rPr>
        <w:t xml:space="preserve">industry and the </w:t>
      </w:r>
      <w:r w:rsidRPr="00BC3D59">
        <w:rPr>
          <w:rFonts w:cstheme="minorHAnsi"/>
          <w:color w:val="00234C" w:themeColor="text1"/>
        </w:rPr>
        <w:t>region.</w:t>
      </w:r>
    </w:p>
    <w:p w14:paraId="0E8A7771" w14:textId="7CFE7966" w:rsidR="00EF16DB" w:rsidRPr="00BC3D59" w:rsidRDefault="00EF16DB" w:rsidP="005841AC">
      <w:pPr>
        <w:rPr>
          <w:rFonts w:cstheme="minorHAnsi"/>
          <w:color w:val="00234C" w:themeColor="text1"/>
        </w:rPr>
      </w:pPr>
      <w:r w:rsidRPr="00BC3D59">
        <w:rPr>
          <w:rFonts w:cstheme="minorHAnsi"/>
          <w:color w:val="00234C" w:themeColor="text1"/>
        </w:rPr>
        <w:t xml:space="preserve">The Board’s roles, powers, duties and functions are </w:t>
      </w:r>
      <w:r>
        <w:rPr>
          <w:rFonts w:cstheme="minorHAnsi"/>
          <w:color w:val="00234C" w:themeColor="text1"/>
        </w:rPr>
        <w:t xml:space="preserve">established based on </w:t>
      </w:r>
      <w:r w:rsidRPr="00BC3D59">
        <w:rPr>
          <w:rFonts w:cstheme="minorHAnsi"/>
          <w:color w:val="00234C" w:themeColor="text1"/>
        </w:rPr>
        <w:t>the following guiding principles:</w:t>
      </w:r>
    </w:p>
    <w:p w14:paraId="7114D74E" w14:textId="77777777" w:rsidR="00EF16DB" w:rsidRPr="00BC3D59" w:rsidRDefault="00EF16DB" w:rsidP="00683EF2">
      <w:pPr>
        <w:pStyle w:val="ListParagraph"/>
        <w:numPr>
          <w:ilvl w:val="0"/>
          <w:numId w:val="23"/>
        </w:numPr>
        <w:spacing w:after="240"/>
        <w:rPr>
          <w:rFonts w:cstheme="minorHAnsi"/>
          <w:color w:val="00234C" w:themeColor="text1"/>
        </w:rPr>
      </w:pPr>
      <w:r w:rsidRPr="00BC3D59">
        <w:rPr>
          <w:rFonts w:cstheme="minorHAnsi"/>
          <w:color w:val="00234C" w:themeColor="text1"/>
        </w:rPr>
        <w:t>Be responsible for the Company’s leadership and provision of strategic direction and oversight;</w:t>
      </w:r>
    </w:p>
    <w:p w14:paraId="4794C073" w14:textId="77777777" w:rsidR="00EF16DB" w:rsidRPr="00BC3D59" w:rsidRDefault="00EF16DB" w:rsidP="00683EF2">
      <w:pPr>
        <w:pStyle w:val="ListParagraph"/>
        <w:numPr>
          <w:ilvl w:val="0"/>
          <w:numId w:val="23"/>
        </w:numPr>
        <w:spacing w:after="240"/>
        <w:rPr>
          <w:rFonts w:cstheme="minorHAnsi"/>
          <w:color w:val="00234C" w:themeColor="text1"/>
        </w:rPr>
      </w:pPr>
      <w:r w:rsidRPr="00BC3D59">
        <w:rPr>
          <w:rFonts w:cstheme="minorHAnsi"/>
          <w:color w:val="00234C" w:themeColor="text1"/>
        </w:rPr>
        <w:t>Monitor and periodically assess the effectiveness of the Company’s governance arrangements;</w:t>
      </w:r>
    </w:p>
    <w:p w14:paraId="30A7D205" w14:textId="77777777" w:rsidR="00EF16DB" w:rsidRPr="00BC3D59" w:rsidRDefault="00EF16DB" w:rsidP="00683EF2">
      <w:pPr>
        <w:pStyle w:val="ListParagraph"/>
        <w:numPr>
          <w:ilvl w:val="0"/>
          <w:numId w:val="23"/>
        </w:numPr>
        <w:spacing w:after="240"/>
        <w:rPr>
          <w:rFonts w:cstheme="minorHAnsi"/>
          <w:color w:val="00234C" w:themeColor="text1"/>
        </w:rPr>
      </w:pPr>
      <w:r w:rsidRPr="00BC3D59">
        <w:rPr>
          <w:rFonts w:cstheme="minorHAnsi"/>
          <w:color w:val="00234C" w:themeColor="text1"/>
        </w:rPr>
        <w:t>Approve and oversee the development and implementation of the Company’s strategic objectives, risk strategy and internal governance;</w:t>
      </w:r>
    </w:p>
    <w:p w14:paraId="3130E647" w14:textId="77777777" w:rsidR="00EF16DB" w:rsidRPr="00BC3D59" w:rsidRDefault="00EF16DB" w:rsidP="00683EF2">
      <w:pPr>
        <w:pStyle w:val="ListParagraph"/>
        <w:numPr>
          <w:ilvl w:val="0"/>
          <w:numId w:val="23"/>
        </w:numPr>
        <w:spacing w:after="240"/>
        <w:rPr>
          <w:rFonts w:cstheme="minorHAnsi"/>
          <w:color w:val="00234C" w:themeColor="text1"/>
        </w:rPr>
      </w:pPr>
      <w:r w:rsidRPr="00BC3D59">
        <w:rPr>
          <w:rFonts w:cstheme="minorHAnsi"/>
          <w:color w:val="00234C" w:themeColor="text1"/>
        </w:rPr>
        <w:t>Ensure integrity of accounting and financial reporting procedures;</w:t>
      </w:r>
    </w:p>
    <w:p w14:paraId="3BFF112D" w14:textId="77777777" w:rsidR="00EF16DB" w:rsidRPr="00BC3D59" w:rsidRDefault="00EF16DB" w:rsidP="00683EF2">
      <w:pPr>
        <w:pStyle w:val="ListParagraph"/>
        <w:numPr>
          <w:ilvl w:val="0"/>
          <w:numId w:val="23"/>
        </w:numPr>
        <w:spacing w:after="240"/>
        <w:rPr>
          <w:rFonts w:cstheme="minorHAnsi"/>
          <w:color w:val="00234C" w:themeColor="text1"/>
        </w:rPr>
      </w:pPr>
      <w:r w:rsidRPr="00BC3D59">
        <w:rPr>
          <w:rFonts w:cstheme="minorHAnsi"/>
          <w:color w:val="00234C" w:themeColor="text1"/>
        </w:rPr>
        <w:t>Ensure adequacy and effectiveness of risk management and internal control functions; and</w:t>
      </w:r>
    </w:p>
    <w:p w14:paraId="4342CDF4" w14:textId="77777777" w:rsidR="00EF16DB" w:rsidRPr="00BC3D59" w:rsidRDefault="00EF16DB" w:rsidP="00683EF2">
      <w:pPr>
        <w:pStyle w:val="ListParagraph"/>
        <w:numPr>
          <w:ilvl w:val="0"/>
          <w:numId w:val="23"/>
        </w:numPr>
        <w:spacing w:after="240"/>
        <w:rPr>
          <w:rFonts w:cstheme="minorHAnsi"/>
          <w:color w:val="00234C" w:themeColor="text1"/>
        </w:rPr>
      </w:pPr>
      <w:r w:rsidRPr="00BC3D59">
        <w:rPr>
          <w:rFonts w:cstheme="minorHAnsi"/>
          <w:color w:val="00234C" w:themeColor="text1"/>
        </w:rPr>
        <w:t>Ensure compliance with relevant rules, laws, regulations and relevant standards;</w:t>
      </w:r>
    </w:p>
    <w:p w14:paraId="74E3E4FA" w14:textId="77777777" w:rsidR="00EF16DB" w:rsidRPr="00BC3D59" w:rsidRDefault="00EF16DB" w:rsidP="005841AC">
      <w:pPr>
        <w:rPr>
          <w:rFonts w:cstheme="minorHAnsi"/>
          <w:color w:val="00234C" w:themeColor="text1"/>
        </w:rPr>
      </w:pPr>
      <w:r w:rsidRPr="00BC3D59">
        <w:rPr>
          <w:rFonts w:cstheme="minorHAnsi"/>
          <w:color w:val="00234C" w:themeColor="text1"/>
        </w:rPr>
        <w:lastRenderedPageBreak/>
        <w:t>Roles and responsibilities of members of the Board:</w:t>
      </w:r>
    </w:p>
    <w:p w14:paraId="65D434C4" w14:textId="77777777"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Maintain a sufficiently good repute and possess sufficient collective knowledge, skills, and experience;</w:t>
      </w:r>
    </w:p>
    <w:p w14:paraId="18F93D6A" w14:textId="77777777"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Consider and approve frameworks, policies, and procedures;</w:t>
      </w:r>
    </w:p>
    <w:p w14:paraId="2CB5C8CD" w14:textId="4386E845"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 xml:space="preserve">Devote adequate human and financial resources to the training of employees </w:t>
      </w:r>
      <w:r w:rsidR="00BE7E4F">
        <w:rPr>
          <w:rFonts w:cstheme="minorHAnsi"/>
          <w:color w:val="00234C" w:themeColor="text1"/>
        </w:rPr>
        <w:t>and members of the B</w:t>
      </w:r>
      <w:r w:rsidRPr="00BC3D59">
        <w:rPr>
          <w:rFonts w:cstheme="minorHAnsi"/>
          <w:color w:val="00234C" w:themeColor="text1"/>
        </w:rPr>
        <w:t>oard;</w:t>
      </w:r>
    </w:p>
    <w:p w14:paraId="54E52A47" w14:textId="77777777"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Assess and consider acceptable risk tolerance level;</w:t>
      </w:r>
    </w:p>
    <w:p w14:paraId="7693BC68" w14:textId="77777777"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Determine dividend policy and amount;</w:t>
      </w:r>
    </w:p>
    <w:p w14:paraId="1CAFE116" w14:textId="77777777"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Consider and approve implementation of appropriate corporate governance arrangements;</w:t>
      </w:r>
    </w:p>
    <w:p w14:paraId="225AD3D9" w14:textId="77777777"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Monitor adequacy and effectiveness of controls and address deficiencies</w:t>
      </w:r>
    </w:p>
    <w:p w14:paraId="117DF0EB" w14:textId="77777777"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Act with honesty, integrity and independence of mind; and</w:t>
      </w:r>
    </w:p>
    <w:p w14:paraId="27902CFB" w14:textId="77777777" w:rsidR="00EF16DB" w:rsidRPr="00BC3D59" w:rsidRDefault="00EF16DB" w:rsidP="00683EF2">
      <w:pPr>
        <w:pStyle w:val="ListParagraph"/>
        <w:numPr>
          <w:ilvl w:val="0"/>
          <w:numId w:val="22"/>
        </w:numPr>
        <w:spacing w:after="240"/>
        <w:rPr>
          <w:rFonts w:cstheme="minorHAnsi"/>
          <w:color w:val="00234C" w:themeColor="text1"/>
        </w:rPr>
      </w:pPr>
      <w:r w:rsidRPr="00BC3D59">
        <w:rPr>
          <w:rFonts w:cstheme="minorHAnsi"/>
          <w:color w:val="00234C" w:themeColor="text1"/>
        </w:rPr>
        <w:t>Oversee and monitor decision-making process.</w:t>
      </w:r>
    </w:p>
    <w:p w14:paraId="611A6935" w14:textId="77777777" w:rsidR="00EF16DB" w:rsidRPr="00BC3D59" w:rsidRDefault="00EF16DB" w:rsidP="005841AC">
      <w:pPr>
        <w:pStyle w:val="Heading3"/>
        <w:rPr>
          <w:rFonts w:cstheme="minorHAnsi"/>
          <w:color w:val="00234C" w:themeColor="text1"/>
        </w:rPr>
      </w:pPr>
      <w:bookmarkStart w:id="26" w:name="_Toc453921637"/>
      <w:r w:rsidRPr="00BC3D59">
        <w:rPr>
          <w:rFonts w:cstheme="minorHAnsi"/>
          <w:color w:val="00234C" w:themeColor="text1"/>
        </w:rPr>
        <w:t>5.6.2 Members of the Board of Directors</w:t>
      </w:r>
      <w:bookmarkEnd w:id="26"/>
    </w:p>
    <w:p w14:paraId="70414BCB" w14:textId="280BFC9C" w:rsidR="0008279C" w:rsidRDefault="00EF16DB" w:rsidP="005841AC">
      <w:pPr>
        <w:rPr>
          <w:rFonts w:cstheme="minorHAnsi"/>
          <w:color w:val="00234C" w:themeColor="text1"/>
        </w:rPr>
      </w:pPr>
      <w:r w:rsidRPr="00BC3D59">
        <w:rPr>
          <w:rFonts w:cstheme="minorHAnsi"/>
          <w:color w:val="00234C" w:themeColor="text1"/>
        </w:rPr>
        <w:t xml:space="preserve">The </w:t>
      </w:r>
      <w:r w:rsidR="0008279C">
        <w:rPr>
          <w:rFonts w:cstheme="minorHAnsi"/>
          <w:color w:val="00234C" w:themeColor="text1"/>
        </w:rPr>
        <w:t>Board</w:t>
      </w:r>
      <w:r w:rsidRPr="00BC3D59">
        <w:rPr>
          <w:rFonts w:cstheme="minorHAnsi"/>
          <w:color w:val="00234C" w:themeColor="text1"/>
        </w:rPr>
        <w:t xml:space="preserve"> is comprised of three executive directors. </w:t>
      </w:r>
      <w:r w:rsidR="0008279C">
        <w:rPr>
          <w:rFonts w:cstheme="minorHAnsi"/>
          <w:color w:val="00234C" w:themeColor="text1"/>
        </w:rPr>
        <w:t>During the financial year ended 31 December 2015, t</w:t>
      </w:r>
      <w:r w:rsidRPr="00BC3D59">
        <w:rPr>
          <w:rFonts w:cstheme="minorHAnsi"/>
          <w:color w:val="00234C" w:themeColor="text1"/>
        </w:rPr>
        <w:t>he directors in office and their</w:t>
      </w:r>
      <w:r w:rsidR="0008279C">
        <w:rPr>
          <w:rFonts w:cstheme="minorHAnsi"/>
          <w:color w:val="00234C" w:themeColor="text1"/>
        </w:rPr>
        <w:t xml:space="preserve"> directorships:</w:t>
      </w:r>
    </w:p>
    <w:p w14:paraId="606B3EF5" w14:textId="0CF0D2D4" w:rsidR="0008279C" w:rsidRPr="0008279C" w:rsidRDefault="0008279C" w:rsidP="0008279C">
      <w:pPr>
        <w:pStyle w:val="ListParagraph"/>
        <w:numPr>
          <w:ilvl w:val="0"/>
          <w:numId w:val="31"/>
        </w:numPr>
        <w:rPr>
          <w:rFonts w:cstheme="minorHAnsi"/>
          <w:color w:val="00234C" w:themeColor="text1"/>
        </w:rPr>
      </w:pPr>
      <w:r w:rsidRPr="0008279C">
        <w:rPr>
          <w:rFonts w:cstheme="minorHAnsi"/>
          <w:color w:val="00234C" w:themeColor="text1"/>
        </w:rPr>
        <w:t xml:space="preserve">within </w:t>
      </w:r>
      <w:r w:rsidR="00EF16DB" w:rsidRPr="0008279C">
        <w:rPr>
          <w:rFonts w:cstheme="minorHAnsi"/>
          <w:color w:val="00234C" w:themeColor="text1"/>
        </w:rPr>
        <w:t>Binary Limited group of companies</w:t>
      </w:r>
      <w:r w:rsidR="004A2ACD">
        <w:rPr>
          <w:rFonts w:cstheme="minorHAnsi"/>
          <w:color w:val="00234C" w:themeColor="text1"/>
        </w:rPr>
        <w:t xml:space="preserve"> (internal</w:t>
      </w:r>
      <w:r w:rsidR="00EF16DB" w:rsidRPr="0008279C">
        <w:rPr>
          <w:rFonts w:cstheme="minorHAnsi"/>
          <w:color w:val="00234C" w:themeColor="text1"/>
        </w:rPr>
        <w:t>)</w:t>
      </w:r>
      <w:r w:rsidRPr="0008279C">
        <w:rPr>
          <w:rFonts w:cstheme="minorHAnsi"/>
          <w:color w:val="00234C" w:themeColor="text1"/>
        </w:rPr>
        <w:t>;</w:t>
      </w:r>
      <w:r w:rsidR="00EF16DB" w:rsidRPr="0008279C">
        <w:rPr>
          <w:rFonts w:cstheme="minorHAnsi"/>
          <w:color w:val="00234C" w:themeColor="text1"/>
        </w:rPr>
        <w:t xml:space="preserve"> and</w:t>
      </w:r>
    </w:p>
    <w:p w14:paraId="4D42EFCB" w14:textId="7FB10068" w:rsidR="00EF16DB" w:rsidRPr="0008279C" w:rsidRDefault="00D4358F" w:rsidP="0008279C">
      <w:pPr>
        <w:pStyle w:val="ListParagraph"/>
        <w:numPr>
          <w:ilvl w:val="0"/>
          <w:numId w:val="31"/>
        </w:numPr>
        <w:rPr>
          <w:rFonts w:cstheme="minorHAnsi"/>
          <w:color w:val="00234C" w:themeColor="text1"/>
        </w:rPr>
      </w:pPr>
      <w:r>
        <w:rPr>
          <w:rFonts w:cstheme="minorHAnsi"/>
          <w:color w:val="00234C" w:themeColor="text1"/>
        </w:rPr>
        <w:t>outside of</w:t>
      </w:r>
      <w:r w:rsidR="0008279C" w:rsidRPr="0008279C">
        <w:rPr>
          <w:rFonts w:cstheme="minorHAnsi"/>
          <w:color w:val="00234C" w:themeColor="text1"/>
        </w:rPr>
        <w:t xml:space="preserve"> Binary Limited group of companies</w:t>
      </w:r>
      <w:r w:rsidR="004A2ACD">
        <w:rPr>
          <w:rFonts w:cstheme="minorHAnsi"/>
          <w:color w:val="00234C" w:themeColor="text1"/>
        </w:rPr>
        <w:t xml:space="preserve"> (external</w:t>
      </w:r>
      <w:r w:rsidR="0008279C" w:rsidRPr="0008279C">
        <w:rPr>
          <w:rFonts w:cstheme="minorHAnsi"/>
          <w:color w:val="00234C" w:themeColor="text1"/>
        </w:rPr>
        <w:t>)</w:t>
      </w:r>
      <w:r w:rsidR="00EB4182">
        <w:rPr>
          <w:rFonts w:cstheme="minorHAnsi"/>
          <w:color w:val="00234C" w:themeColor="text1"/>
        </w:rPr>
        <w:t>.</w:t>
      </w:r>
      <w:r w:rsidR="0008279C" w:rsidRPr="0008279C">
        <w:rPr>
          <w:rFonts w:cstheme="minorHAnsi"/>
          <w:color w:val="00234C" w:themeColor="text1"/>
        </w:rPr>
        <w:t xml:space="preserve"> </w:t>
      </w:r>
    </w:p>
    <w:p w14:paraId="1BF61AE9" w14:textId="77777777" w:rsidR="00EF16DB" w:rsidRPr="00BC3D59" w:rsidRDefault="00EF16DB" w:rsidP="005841AC">
      <w:pPr>
        <w:rPr>
          <w:rFonts w:cstheme="minorHAnsi"/>
          <w:color w:val="00234C" w:themeColor="text1"/>
        </w:rPr>
      </w:pPr>
    </w:p>
    <w:tbl>
      <w:tblPr>
        <w:tblStyle w:val="TableGrid"/>
        <w:tblW w:w="0" w:type="auto"/>
        <w:tblInd w:w="108" w:type="dxa"/>
        <w:tblCellMar>
          <w:top w:w="57" w:type="dxa"/>
        </w:tblCellMar>
        <w:tblLook w:val="04A0" w:firstRow="1" w:lastRow="0" w:firstColumn="1" w:lastColumn="0" w:noHBand="0" w:noVBand="1"/>
      </w:tblPr>
      <w:tblGrid>
        <w:gridCol w:w="457"/>
        <w:gridCol w:w="3621"/>
        <w:gridCol w:w="1607"/>
        <w:gridCol w:w="1530"/>
      </w:tblGrid>
      <w:tr w:rsidR="00EF16DB" w:rsidRPr="00BC3D59" w14:paraId="0A94F9FA" w14:textId="77777777" w:rsidTr="00201FFF">
        <w:trPr>
          <w:trHeight w:val="283"/>
        </w:trPr>
        <w:tc>
          <w:tcPr>
            <w:tcW w:w="457" w:type="dxa"/>
            <w:vAlign w:val="center"/>
          </w:tcPr>
          <w:p w14:paraId="4B732028" w14:textId="77777777" w:rsidR="00EF16DB" w:rsidRPr="00BC3D59" w:rsidRDefault="00EF16DB" w:rsidP="00EB59AD">
            <w:pPr>
              <w:rPr>
                <w:rFonts w:cstheme="minorHAnsi"/>
                <w:color w:val="00234C" w:themeColor="text1"/>
              </w:rPr>
            </w:pPr>
          </w:p>
        </w:tc>
        <w:tc>
          <w:tcPr>
            <w:tcW w:w="3621" w:type="dxa"/>
            <w:vAlign w:val="center"/>
          </w:tcPr>
          <w:p w14:paraId="1AA56B43" w14:textId="0B77E5BB" w:rsidR="00EF16DB" w:rsidRPr="00EB59AD" w:rsidRDefault="00EF16DB" w:rsidP="00EB59AD">
            <w:pPr>
              <w:rPr>
                <w:rFonts w:cstheme="minorHAnsi"/>
                <w:b/>
                <w:color w:val="00234C" w:themeColor="text1"/>
              </w:rPr>
            </w:pPr>
            <w:r w:rsidRPr="00EB59AD">
              <w:rPr>
                <w:rFonts w:cstheme="minorHAnsi"/>
                <w:b/>
                <w:color w:val="00234C" w:themeColor="text1"/>
              </w:rPr>
              <w:t xml:space="preserve">Members of the Board </w:t>
            </w:r>
          </w:p>
        </w:tc>
        <w:tc>
          <w:tcPr>
            <w:tcW w:w="1607" w:type="dxa"/>
            <w:vAlign w:val="center"/>
          </w:tcPr>
          <w:p w14:paraId="57109CD1" w14:textId="446980C7" w:rsidR="00EF16DB" w:rsidRPr="00EB59AD" w:rsidRDefault="00EF16DB" w:rsidP="00EB4182">
            <w:pPr>
              <w:jc w:val="center"/>
              <w:rPr>
                <w:rFonts w:cstheme="minorHAnsi"/>
                <w:b/>
                <w:color w:val="00234C" w:themeColor="text1"/>
              </w:rPr>
            </w:pPr>
            <w:r w:rsidRPr="00EB59AD">
              <w:rPr>
                <w:rFonts w:cstheme="minorHAnsi"/>
                <w:b/>
                <w:color w:val="00234C" w:themeColor="text1"/>
              </w:rPr>
              <w:t>Internal</w:t>
            </w:r>
          </w:p>
        </w:tc>
        <w:tc>
          <w:tcPr>
            <w:tcW w:w="1530" w:type="dxa"/>
            <w:vAlign w:val="center"/>
          </w:tcPr>
          <w:p w14:paraId="335CCF99" w14:textId="77777777" w:rsidR="00EF16DB" w:rsidRPr="00EB59AD" w:rsidRDefault="00EF16DB" w:rsidP="00EB4182">
            <w:pPr>
              <w:jc w:val="center"/>
              <w:rPr>
                <w:rFonts w:cstheme="minorHAnsi"/>
                <w:b/>
                <w:color w:val="00234C" w:themeColor="text1"/>
              </w:rPr>
            </w:pPr>
            <w:r w:rsidRPr="00EB59AD">
              <w:rPr>
                <w:rFonts w:cstheme="minorHAnsi"/>
                <w:b/>
                <w:color w:val="00234C" w:themeColor="text1"/>
              </w:rPr>
              <w:t>External</w:t>
            </w:r>
          </w:p>
        </w:tc>
      </w:tr>
      <w:tr w:rsidR="00EF16DB" w:rsidRPr="00BC3D59" w14:paraId="0037494C" w14:textId="77777777" w:rsidTr="00201FFF">
        <w:trPr>
          <w:trHeight w:val="283"/>
        </w:trPr>
        <w:tc>
          <w:tcPr>
            <w:tcW w:w="457" w:type="dxa"/>
            <w:vAlign w:val="center"/>
          </w:tcPr>
          <w:p w14:paraId="104693AF" w14:textId="77777777" w:rsidR="00EF16DB" w:rsidRPr="00BC3D59" w:rsidRDefault="00EF16DB" w:rsidP="00EB59AD">
            <w:pPr>
              <w:rPr>
                <w:rFonts w:cstheme="minorHAnsi"/>
                <w:color w:val="00234C" w:themeColor="text1"/>
              </w:rPr>
            </w:pPr>
            <w:r w:rsidRPr="00BC3D59">
              <w:rPr>
                <w:rFonts w:cstheme="minorHAnsi"/>
                <w:color w:val="00234C" w:themeColor="text1"/>
              </w:rPr>
              <w:t>1</w:t>
            </w:r>
          </w:p>
        </w:tc>
        <w:tc>
          <w:tcPr>
            <w:tcW w:w="3621" w:type="dxa"/>
            <w:vAlign w:val="center"/>
          </w:tcPr>
          <w:p w14:paraId="7E9C6C53" w14:textId="77777777" w:rsidR="00EF16DB" w:rsidRPr="00BC3D59" w:rsidRDefault="00EF16DB" w:rsidP="00EB59AD">
            <w:pPr>
              <w:rPr>
                <w:rFonts w:cstheme="minorHAnsi"/>
                <w:color w:val="00234C" w:themeColor="text1"/>
              </w:rPr>
            </w:pPr>
            <w:r>
              <w:rPr>
                <w:rFonts w:cstheme="minorHAnsi"/>
                <w:color w:val="00234C" w:themeColor="text1"/>
              </w:rPr>
              <w:t>Jean-Yves Christian Sireau</w:t>
            </w:r>
          </w:p>
        </w:tc>
        <w:tc>
          <w:tcPr>
            <w:tcW w:w="1607" w:type="dxa"/>
            <w:vAlign w:val="center"/>
          </w:tcPr>
          <w:p w14:paraId="51F49E7E" w14:textId="77777777" w:rsidR="00EF16DB" w:rsidRPr="00BC3D59" w:rsidRDefault="00EF16DB" w:rsidP="00EB4182">
            <w:pPr>
              <w:jc w:val="center"/>
              <w:rPr>
                <w:rFonts w:cstheme="minorHAnsi"/>
                <w:color w:val="00234C" w:themeColor="text1"/>
              </w:rPr>
            </w:pPr>
            <w:r w:rsidRPr="00BC3D59">
              <w:rPr>
                <w:rFonts w:cstheme="minorHAnsi"/>
                <w:color w:val="00234C" w:themeColor="text1"/>
              </w:rPr>
              <w:t>9</w:t>
            </w:r>
          </w:p>
        </w:tc>
        <w:tc>
          <w:tcPr>
            <w:tcW w:w="1530" w:type="dxa"/>
            <w:vAlign w:val="center"/>
          </w:tcPr>
          <w:p w14:paraId="307128CF" w14:textId="77777777" w:rsidR="00EF16DB" w:rsidRPr="00BC3D59" w:rsidRDefault="00EF16DB" w:rsidP="00EB4182">
            <w:pPr>
              <w:jc w:val="center"/>
              <w:rPr>
                <w:rFonts w:cstheme="minorHAnsi"/>
                <w:color w:val="00234C" w:themeColor="text1"/>
              </w:rPr>
            </w:pPr>
            <w:r w:rsidRPr="00BC3D59">
              <w:rPr>
                <w:rFonts w:cstheme="minorHAnsi"/>
                <w:color w:val="00234C" w:themeColor="text1"/>
              </w:rPr>
              <w:t>7</w:t>
            </w:r>
          </w:p>
        </w:tc>
      </w:tr>
      <w:tr w:rsidR="00EF16DB" w:rsidRPr="00BC3D59" w14:paraId="415A3A49" w14:textId="77777777" w:rsidTr="00201FFF">
        <w:trPr>
          <w:trHeight w:val="283"/>
        </w:trPr>
        <w:tc>
          <w:tcPr>
            <w:tcW w:w="457" w:type="dxa"/>
            <w:vAlign w:val="center"/>
          </w:tcPr>
          <w:p w14:paraId="64038FA5" w14:textId="77777777" w:rsidR="00EF16DB" w:rsidRPr="00BC3D59" w:rsidRDefault="00EF16DB" w:rsidP="00EB59AD">
            <w:pPr>
              <w:rPr>
                <w:rFonts w:cstheme="minorHAnsi"/>
                <w:color w:val="00234C" w:themeColor="text1"/>
              </w:rPr>
            </w:pPr>
            <w:r w:rsidRPr="00BC3D59">
              <w:rPr>
                <w:rFonts w:cstheme="minorHAnsi"/>
                <w:color w:val="00234C" w:themeColor="text1"/>
              </w:rPr>
              <w:t>2</w:t>
            </w:r>
          </w:p>
        </w:tc>
        <w:tc>
          <w:tcPr>
            <w:tcW w:w="3621" w:type="dxa"/>
            <w:vAlign w:val="center"/>
          </w:tcPr>
          <w:p w14:paraId="77AA9F21" w14:textId="77777777" w:rsidR="00EF16DB" w:rsidRPr="00BC3D59" w:rsidRDefault="00EF16DB" w:rsidP="00EB59AD">
            <w:pPr>
              <w:rPr>
                <w:rFonts w:cstheme="minorHAnsi"/>
                <w:color w:val="00234C" w:themeColor="text1"/>
              </w:rPr>
            </w:pPr>
            <w:r>
              <w:rPr>
                <w:rFonts w:cstheme="minorHAnsi"/>
                <w:color w:val="00234C" w:themeColor="text1"/>
              </w:rPr>
              <w:t xml:space="preserve">Joanna </w:t>
            </w:r>
            <w:proofErr w:type="spellStart"/>
            <w:r>
              <w:rPr>
                <w:rFonts w:cstheme="minorHAnsi"/>
                <w:color w:val="00234C" w:themeColor="text1"/>
              </w:rPr>
              <w:t>Frendo</w:t>
            </w:r>
            <w:proofErr w:type="spellEnd"/>
          </w:p>
        </w:tc>
        <w:tc>
          <w:tcPr>
            <w:tcW w:w="1607" w:type="dxa"/>
            <w:vAlign w:val="center"/>
          </w:tcPr>
          <w:p w14:paraId="67A7BCAE" w14:textId="77777777" w:rsidR="00EF16DB" w:rsidRPr="00BC3D59" w:rsidRDefault="00EF16DB" w:rsidP="00EB4182">
            <w:pPr>
              <w:jc w:val="center"/>
              <w:rPr>
                <w:rFonts w:cstheme="minorHAnsi"/>
                <w:color w:val="00234C" w:themeColor="text1"/>
              </w:rPr>
            </w:pPr>
            <w:r w:rsidRPr="00BC3D59">
              <w:rPr>
                <w:rFonts w:cstheme="minorHAnsi"/>
                <w:color w:val="00234C" w:themeColor="text1"/>
              </w:rPr>
              <w:t>4</w:t>
            </w:r>
          </w:p>
        </w:tc>
        <w:tc>
          <w:tcPr>
            <w:tcW w:w="1530" w:type="dxa"/>
            <w:vAlign w:val="center"/>
          </w:tcPr>
          <w:p w14:paraId="28FE5D9E" w14:textId="77777777" w:rsidR="00EF16DB" w:rsidRPr="00BC3D59" w:rsidRDefault="00EF16DB" w:rsidP="00EB4182">
            <w:pPr>
              <w:jc w:val="center"/>
              <w:rPr>
                <w:rFonts w:cstheme="minorHAnsi"/>
                <w:color w:val="00234C" w:themeColor="text1"/>
              </w:rPr>
            </w:pPr>
            <w:r w:rsidRPr="00BC3D59">
              <w:rPr>
                <w:rFonts w:cstheme="minorHAnsi"/>
                <w:color w:val="00234C" w:themeColor="text1"/>
              </w:rPr>
              <w:t>Nil</w:t>
            </w:r>
          </w:p>
        </w:tc>
      </w:tr>
      <w:tr w:rsidR="00EF16DB" w:rsidRPr="00BC3D59" w14:paraId="5A5075E4" w14:textId="77777777" w:rsidTr="00201FFF">
        <w:trPr>
          <w:trHeight w:val="283"/>
        </w:trPr>
        <w:tc>
          <w:tcPr>
            <w:tcW w:w="457" w:type="dxa"/>
            <w:vAlign w:val="center"/>
          </w:tcPr>
          <w:p w14:paraId="3D7ACBBA" w14:textId="77777777" w:rsidR="00EF16DB" w:rsidRPr="00BC3D59" w:rsidRDefault="00EF16DB" w:rsidP="00EB59AD">
            <w:pPr>
              <w:rPr>
                <w:rFonts w:cstheme="minorHAnsi"/>
                <w:color w:val="00234C" w:themeColor="text1"/>
              </w:rPr>
            </w:pPr>
            <w:r w:rsidRPr="00BC3D59">
              <w:rPr>
                <w:rFonts w:cstheme="minorHAnsi"/>
                <w:color w:val="00234C" w:themeColor="text1"/>
              </w:rPr>
              <w:t>3</w:t>
            </w:r>
          </w:p>
        </w:tc>
        <w:tc>
          <w:tcPr>
            <w:tcW w:w="3621" w:type="dxa"/>
            <w:vAlign w:val="center"/>
          </w:tcPr>
          <w:p w14:paraId="2AE663CE" w14:textId="77777777" w:rsidR="00EF16DB" w:rsidRPr="00BC3D59" w:rsidRDefault="00EF16DB" w:rsidP="00EB59AD">
            <w:pPr>
              <w:rPr>
                <w:rFonts w:cstheme="minorHAnsi"/>
                <w:color w:val="00234C" w:themeColor="text1"/>
              </w:rPr>
            </w:pPr>
            <w:r>
              <w:rPr>
                <w:rFonts w:cstheme="minorHAnsi"/>
                <w:color w:val="00234C" w:themeColor="text1"/>
              </w:rPr>
              <w:t>Derek Swift</w:t>
            </w:r>
          </w:p>
        </w:tc>
        <w:tc>
          <w:tcPr>
            <w:tcW w:w="1607" w:type="dxa"/>
            <w:vAlign w:val="center"/>
          </w:tcPr>
          <w:p w14:paraId="638FA961" w14:textId="77777777" w:rsidR="00EF16DB" w:rsidRPr="00BC3D59" w:rsidRDefault="00EF16DB" w:rsidP="00EB4182">
            <w:pPr>
              <w:jc w:val="center"/>
              <w:rPr>
                <w:rFonts w:cstheme="minorHAnsi"/>
                <w:color w:val="00234C" w:themeColor="text1"/>
              </w:rPr>
            </w:pPr>
            <w:r w:rsidRPr="00BC3D59">
              <w:rPr>
                <w:rFonts w:cstheme="minorHAnsi"/>
                <w:color w:val="00234C" w:themeColor="text1"/>
              </w:rPr>
              <w:t>2</w:t>
            </w:r>
          </w:p>
        </w:tc>
        <w:tc>
          <w:tcPr>
            <w:tcW w:w="1530" w:type="dxa"/>
            <w:vAlign w:val="center"/>
          </w:tcPr>
          <w:p w14:paraId="1961DC63" w14:textId="77777777" w:rsidR="00EF16DB" w:rsidRPr="00BC3D59" w:rsidRDefault="00EF16DB" w:rsidP="00EB4182">
            <w:pPr>
              <w:jc w:val="center"/>
              <w:rPr>
                <w:rFonts w:cstheme="minorHAnsi"/>
                <w:color w:val="00234C" w:themeColor="text1"/>
              </w:rPr>
            </w:pPr>
            <w:r w:rsidRPr="00BC3D59">
              <w:rPr>
                <w:rFonts w:cstheme="minorHAnsi"/>
                <w:color w:val="00234C" w:themeColor="text1"/>
              </w:rPr>
              <w:t>Nil</w:t>
            </w:r>
          </w:p>
        </w:tc>
      </w:tr>
    </w:tbl>
    <w:p w14:paraId="5BC780F2" w14:textId="77777777" w:rsidR="00EF16DB" w:rsidRPr="00BC3D59" w:rsidRDefault="00EF16DB" w:rsidP="005841AC">
      <w:pPr>
        <w:pStyle w:val="Heading3"/>
        <w:rPr>
          <w:rFonts w:cstheme="minorHAnsi"/>
          <w:color w:val="00234C" w:themeColor="text1"/>
        </w:rPr>
      </w:pPr>
      <w:bookmarkStart w:id="27" w:name="_Toc453921638"/>
      <w:r w:rsidRPr="00BC3D59">
        <w:rPr>
          <w:rFonts w:cstheme="minorHAnsi"/>
          <w:color w:val="00234C" w:themeColor="text1"/>
        </w:rPr>
        <w:t>5.6.3 Recruitment Policy of Members of the Board of Directors</w:t>
      </w:r>
      <w:bookmarkEnd w:id="27"/>
    </w:p>
    <w:p w14:paraId="2DF3A4B3" w14:textId="77777777" w:rsidR="009C2BF9" w:rsidRDefault="00EF16DB" w:rsidP="005841AC">
      <w:pPr>
        <w:rPr>
          <w:rFonts w:cstheme="minorHAnsi"/>
          <w:color w:val="00234C" w:themeColor="text1"/>
        </w:rPr>
      </w:pPr>
      <w:r w:rsidRPr="00BC3D59">
        <w:rPr>
          <w:rFonts w:cstheme="minorHAnsi"/>
          <w:color w:val="00234C" w:themeColor="text1"/>
        </w:rPr>
        <w:t xml:space="preserve">The draft recruitment policy of members of the Board </w:t>
      </w:r>
      <w:r w:rsidR="009C2BF9">
        <w:rPr>
          <w:rFonts w:cstheme="minorHAnsi"/>
          <w:color w:val="00234C" w:themeColor="text1"/>
        </w:rPr>
        <w:t>comprise</w:t>
      </w:r>
      <w:r w:rsidRPr="00BC3D59">
        <w:rPr>
          <w:rFonts w:cstheme="minorHAnsi"/>
          <w:color w:val="00234C" w:themeColor="text1"/>
        </w:rPr>
        <w:t xml:space="preserve"> of</w:t>
      </w:r>
      <w:r w:rsidR="009C2BF9">
        <w:rPr>
          <w:rFonts w:cstheme="minorHAnsi"/>
          <w:color w:val="00234C" w:themeColor="text1"/>
        </w:rPr>
        <w:t>:</w:t>
      </w:r>
    </w:p>
    <w:p w14:paraId="294775DF" w14:textId="77777777" w:rsidR="009C2BF9" w:rsidRPr="009C2BF9" w:rsidRDefault="009C2BF9" w:rsidP="009C2BF9">
      <w:pPr>
        <w:pStyle w:val="ListParagraph"/>
        <w:numPr>
          <w:ilvl w:val="0"/>
          <w:numId w:val="32"/>
        </w:numPr>
        <w:rPr>
          <w:rFonts w:cstheme="minorHAnsi"/>
          <w:color w:val="00234C" w:themeColor="text1"/>
        </w:rPr>
      </w:pPr>
      <w:r w:rsidRPr="009C2BF9">
        <w:rPr>
          <w:rFonts w:cstheme="minorHAnsi"/>
          <w:color w:val="00234C" w:themeColor="text1"/>
        </w:rPr>
        <w:t>Guiding principles;</w:t>
      </w:r>
    </w:p>
    <w:p w14:paraId="32BDCDBA" w14:textId="77777777" w:rsidR="009C2BF9" w:rsidRPr="009C2BF9" w:rsidRDefault="009C2BF9" w:rsidP="009C2BF9">
      <w:pPr>
        <w:pStyle w:val="ListParagraph"/>
        <w:numPr>
          <w:ilvl w:val="0"/>
          <w:numId w:val="32"/>
        </w:numPr>
        <w:rPr>
          <w:rFonts w:cstheme="minorHAnsi"/>
          <w:color w:val="00234C" w:themeColor="text1"/>
        </w:rPr>
      </w:pPr>
      <w:r w:rsidRPr="009C2BF9">
        <w:rPr>
          <w:rFonts w:cstheme="minorHAnsi"/>
          <w:color w:val="00234C" w:themeColor="text1"/>
        </w:rPr>
        <w:t>Board composition;</w:t>
      </w:r>
    </w:p>
    <w:p w14:paraId="1D7B7C8A" w14:textId="77777777" w:rsidR="009C2BF9" w:rsidRPr="009C2BF9" w:rsidRDefault="009C2BF9" w:rsidP="009C2BF9">
      <w:pPr>
        <w:pStyle w:val="ListParagraph"/>
        <w:numPr>
          <w:ilvl w:val="0"/>
          <w:numId w:val="32"/>
        </w:numPr>
        <w:rPr>
          <w:rFonts w:cstheme="minorHAnsi"/>
          <w:color w:val="00234C" w:themeColor="text1"/>
        </w:rPr>
      </w:pPr>
      <w:r w:rsidRPr="009C2BF9">
        <w:rPr>
          <w:rFonts w:cstheme="minorHAnsi"/>
          <w:color w:val="00234C" w:themeColor="text1"/>
        </w:rPr>
        <w:t>Board recruitment and selection;</w:t>
      </w:r>
    </w:p>
    <w:p w14:paraId="27C92C00" w14:textId="77777777" w:rsidR="009C2BF9" w:rsidRPr="009C2BF9" w:rsidRDefault="009C2BF9" w:rsidP="009C2BF9">
      <w:pPr>
        <w:pStyle w:val="ListParagraph"/>
        <w:numPr>
          <w:ilvl w:val="0"/>
          <w:numId w:val="32"/>
        </w:numPr>
        <w:rPr>
          <w:rFonts w:cstheme="minorHAnsi"/>
          <w:color w:val="00234C" w:themeColor="text1"/>
        </w:rPr>
      </w:pPr>
      <w:r w:rsidRPr="009C2BF9">
        <w:rPr>
          <w:rFonts w:cstheme="minorHAnsi"/>
          <w:color w:val="00234C" w:themeColor="text1"/>
        </w:rPr>
        <w:t xml:space="preserve">Board performance assessment; and </w:t>
      </w:r>
    </w:p>
    <w:p w14:paraId="1791B493" w14:textId="27DA4E61" w:rsidR="009C2BF9" w:rsidRDefault="009C2BF9" w:rsidP="009C2BF9">
      <w:pPr>
        <w:pStyle w:val="ListParagraph"/>
        <w:numPr>
          <w:ilvl w:val="0"/>
          <w:numId w:val="32"/>
        </w:numPr>
        <w:rPr>
          <w:rFonts w:cstheme="minorHAnsi"/>
          <w:color w:val="00234C" w:themeColor="text1"/>
        </w:rPr>
      </w:pPr>
      <w:r w:rsidRPr="009C2BF9">
        <w:rPr>
          <w:rFonts w:cstheme="minorHAnsi"/>
          <w:color w:val="00234C" w:themeColor="text1"/>
        </w:rPr>
        <w:t>I</w:t>
      </w:r>
      <w:r w:rsidR="00EF16DB" w:rsidRPr="009C2BF9">
        <w:rPr>
          <w:rFonts w:cstheme="minorHAnsi"/>
          <w:color w:val="00234C" w:themeColor="text1"/>
        </w:rPr>
        <w:t xml:space="preserve">mplementation responsibility. </w:t>
      </w:r>
    </w:p>
    <w:p w14:paraId="7CFDB2C8" w14:textId="77777777" w:rsidR="009C2BF9" w:rsidRPr="009C2BF9" w:rsidRDefault="009C2BF9" w:rsidP="009C2BF9">
      <w:pPr>
        <w:rPr>
          <w:rFonts w:cstheme="minorHAnsi"/>
          <w:color w:val="00234C" w:themeColor="text1"/>
        </w:rPr>
      </w:pPr>
    </w:p>
    <w:p w14:paraId="216CB007" w14:textId="089D59FB" w:rsidR="00EF16DB" w:rsidRPr="00BC3D59" w:rsidRDefault="00EF16DB" w:rsidP="005841AC">
      <w:pPr>
        <w:rPr>
          <w:rFonts w:cstheme="minorHAnsi"/>
          <w:color w:val="00234C" w:themeColor="text1"/>
        </w:rPr>
      </w:pPr>
      <w:r w:rsidRPr="00BC3D59">
        <w:rPr>
          <w:rFonts w:cstheme="minorHAnsi"/>
          <w:color w:val="00234C" w:themeColor="text1"/>
        </w:rPr>
        <w:t xml:space="preserve">The Board Recruitment Policy is expected to be approved no later than </w:t>
      </w:r>
      <w:r>
        <w:rPr>
          <w:rFonts w:cstheme="minorHAnsi"/>
          <w:color w:val="00234C" w:themeColor="text1"/>
        </w:rPr>
        <w:t>31 December</w:t>
      </w:r>
      <w:r w:rsidRPr="00BC3D59">
        <w:rPr>
          <w:rFonts w:cstheme="minorHAnsi"/>
          <w:color w:val="00234C" w:themeColor="text1"/>
        </w:rPr>
        <w:t xml:space="preserve"> 2016.</w:t>
      </w:r>
    </w:p>
    <w:p w14:paraId="61A9B32A" w14:textId="77777777" w:rsidR="00EF16DB" w:rsidRPr="00BC3D59" w:rsidRDefault="00EF16DB" w:rsidP="005841AC">
      <w:pPr>
        <w:pStyle w:val="Heading3"/>
        <w:rPr>
          <w:rFonts w:cstheme="minorHAnsi"/>
          <w:color w:val="00234C" w:themeColor="text1"/>
        </w:rPr>
      </w:pPr>
      <w:bookmarkStart w:id="28" w:name="_Toc453921639"/>
      <w:r w:rsidRPr="00BC3D59">
        <w:rPr>
          <w:rFonts w:cstheme="minorHAnsi"/>
          <w:color w:val="00234C" w:themeColor="text1"/>
        </w:rPr>
        <w:t>5.6.4 Policy on Diversity of the Board of Directors</w:t>
      </w:r>
      <w:bookmarkEnd w:id="28"/>
    </w:p>
    <w:p w14:paraId="2ABB0A3F" w14:textId="77777777" w:rsidR="00716E66" w:rsidRDefault="00EF16DB" w:rsidP="005841AC">
      <w:pPr>
        <w:rPr>
          <w:rFonts w:cstheme="minorHAnsi"/>
          <w:color w:val="00234C" w:themeColor="text1"/>
        </w:rPr>
      </w:pPr>
      <w:r w:rsidRPr="00BC3D59">
        <w:rPr>
          <w:rFonts w:cstheme="minorHAnsi"/>
          <w:color w:val="00234C" w:themeColor="text1"/>
        </w:rPr>
        <w:t xml:space="preserve">Board diversity and individuality </w:t>
      </w:r>
      <w:r w:rsidR="00716E66">
        <w:rPr>
          <w:rFonts w:cstheme="minorHAnsi"/>
          <w:color w:val="00234C" w:themeColor="text1"/>
        </w:rPr>
        <w:t xml:space="preserve">is valued and encouraged </w:t>
      </w:r>
      <w:r w:rsidRPr="00BC3D59">
        <w:rPr>
          <w:rFonts w:cstheme="minorHAnsi"/>
          <w:color w:val="00234C" w:themeColor="text1"/>
        </w:rPr>
        <w:t xml:space="preserve">to provide a broader range of competence, skills and experiences to enhance the Company’s capabilities to deliver business results and manage risks. </w:t>
      </w:r>
    </w:p>
    <w:p w14:paraId="58D6C01F" w14:textId="77777777" w:rsidR="00716E66" w:rsidRDefault="00716E66" w:rsidP="005841AC">
      <w:pPr>
        <w:rPr>
          <w:rFonts w:cstheme="minorHAnsi"/>
          <w:color w:val="00234C" w:themeColor="text1"/>
        </w:rPr>
      </w:pPr>
    </w:p>
    <w:p w14:paraId="4F4BD135" w14:textId="68F965DA" w:rsidR="00EF16DB" w:rsidRPr="00BC3D59" w:rsidRDefault="00EF16DB" w:rsidP="005841AC">
      <w:pPr>
        <w:rPr>
          <w:rFonts w:cstheme="minorHAnsi"/>
          <w:color w:val="00234C" w:themeColor="text1"/>
        </w:rPr>
      </w:pPr>
      <w:r w:rsidRPr="00BC3D59">
        <w:rPr>
          <w:rFonts w:cstheme="minorHAnsi"/>
          <w:color w:val="00234C" w:themeColor="text1"/>
        </w:rPr>
        <w:t xml:space="preserve">The Board Diversity Policy is expected to be approved no later than </w:t>
      </w:r>
      <w:r>
        <w:rPr>
          <w:rFonts w:cstheme="minorHAnsi"/>
          <w:color w:val="00234C" w:themeColor="text1"/>
        </w:rPr>
        <w:t>31 December</w:t>
      </w:r>
      <w:r w:rsidRPr="00BC3D59">
        <w:rPr>
          <w:rFonts w:cstheme="minorHAnsi"/>
          <w:color w:val="00234C" w:themeColor="text1"/>
        </w:rPr>
        <w:t xml:space="preserve"> 2016.</w:t>
      </w:r>
    </w:p>
    <w:p w14:paraId="2AA5BC37" w14:textId="38B06081" w:rsidR="00EF16DB" w:rsidRDefault="00EF16DB">
      <w:pPr>
        <w:rPr>
          <w:rFonts w:cstheme="minorHAnsi"/>
          <w:color w:val="00234C" w:themeColor="text1"/>
        </w:rPr>
      </w:pPr>
      <w:r>
        <w:rPr>
          <w:rFonts w:cstheme="minorHAnsi"/>
          <w:color w:val="00234C" w:themeColor="text1"/>
        </w:rPr>
        <w:br w:type="page"/>
      </w:r>
    </w:p>
    <w:p w14:paraId="33325B47" w14:textId="77777777" w:rsidR="00EF16DB" w:rsidRPr="00BC3D59" w:rsidRDefault="00EF16DB" w:rsidP="005841AC">
      <w:pPr>
        <w:rPr>
          <w:rFonts w:cstheme="minorHAnsi"/>
          <w:color w:val="00234C" w:themeColor="text1"/>
        </w:rPr>
      </w:pPr>
    </w:p>
    <w:p w14:paraId="2DE48FB5" w14:textId="19259CEF" w:rsidR="00EF16DB" w:rsidRPr="00BC3D59" w:rsidRDefault="00EF16DB" w:rsidP="005841AC">
      <w:pPr>
        <w:pStyle w:val="Heading3"/>
        <w:rPr>
          <w:rFonts w:cstheme="minorHAnsi"/>
          <w:color w:val="00234C" w:themeColor="text1"/>
        </w:rPr>
      </w:pPr>
      <w:bookmarkStart w:id="29" w:name="_Toc453921640"/>
      <w:r w:rsidRPr="00BC3D59">
        <w:rPr>
          <w:rFonts w:cstheme="minorHAnsi"/>
          <w:color w:val="00234C" w:themeColor="text1"/>
        </w:rPr>
        <w:t>5.6.5 Risk Management Function</w:t>
      </w:r>
      <w:bookmarkEnd w:id="29"/>
    </w:p>
    <w:p w14:paraId="08924567" w14:textId="77777777" w:rsidR="00E25E57" w:rsidRDefault="00EF16DB" w:rsidP="005841AC">
      <w:pPr>
        <w:rPr>
          <w:rFonts w:cstheme="minorHAnsi"/>
          <w:color w:val="00234C" w:themeColor="text1"/>
        </w:rPr>
      </w:pPr>
      <w:r w:rsidRPr="00BC3D59">
        <w:rPr>
          <w:rFonts w:cstheme="minorHAnsi"/>
          <w:color w:val="00234C" w:themeColor="text1"/>
        </w:rPr>
        <w:t xml:space="preserve">Risk is an inherent component in all aspects of the Company’s business. The Company continuously promotes a culture of risk awareness and responsibility. </w:t>
      </w:r>
    </w:p>
    <w:p w14:paraId="55D4D77F" w14:textId="77777777" w:rsidR="00E25E57" w:rsidRDefault="00E25E57" w:rsidP="005841AC">
      <w:pPr>
        <w:rPr>
          <w:rFonts w:cstheme="minorHAnsi"/>
          <w:color w:val="00234C" w:themeColor="text1"/>
        </w:rPr>
      </w:pPr>
    </w:p>
    <w:p w14:paraId="3469CF39" w14:textId="6E7D3E88" w:rsidR="00EF16DB" w:rsidRDefault="00EF16DB" w:rsidP="005841AC">
      <w:pPr>
        <w:rPr>
          <w:rFonts w:cstheme="minorHAnsi"/>
          <w:color w:val="00234C" w:themeColor="text1"/>
        </w:rPr>
      </w:pPr>
      <w:r w:rsidRPr="00BC3D59">
        <w:rPr>
          <w:rFonts w:cstheme="minorHAnsi"/>
          <w:color w:val="00234C" w:themeColor="text1"/>
        </w:rPr>
        <w:t xml:space="preserve">The following describes the structure and </w:t>
      </w:r>
      <w:proofErr w:type="spellStart"/>
      <w:r w:rsidRPr="00BC3D59">
        <w:rPr>
          <w:rFonts w:cstheme="minorHAnsi"/>
          <w:color w:val="00234C" w:themeColor="text1"/>
        </w:rPr>
        <w:t>organisation</w:t>
      </w:r>
      <w:proofErr w:type="spellEnd"/>
      <w:r w:rsidRPr="00BC3D59">
        <w:rPr>
          <w:rFonts w:cstheme="minorHAnsi"/>
          <w:color w:val="00234C" w:themeColor="text1"/>
        </w:rPr>
        <w:t xml:space="preserve"> of the Company’s risk management function:</w:t>
      </w:r>
    </w:p>
    <w:p w14:paraId="615C1926" w14:textId="77777777" w:rsidR="00E25E57" w:rsidRDefault="00E25E57" w:rsidP="005841AC">
      <w:pPr>
        <w:rPr>
          <w:rFonts w:cstheme="minorHAnsi"/>
          <w:color w:val="00234C" w:themeColor="text1"/>
        </w:rPr>
      </w:pPr>
    </w:p>
    <w:p w14:paraId="5A3F8796" w14:textId="77777777" w:rsidR="00EF16DB" w:rsidRPr="00BC3D59" w:rsidRDefault="00EF16DB" w:rsidP="005841AC">
      <w:pPr>
        <w:rPr>
          <w:rFonts w:cstheme="minorHAnsi"/>
          <w:color w:val="00234C" w:themeColor="text1"/>
        </w:rPr>
      </w:pPr>
      <w:r>
        <w:rPr>
          <w:rFonts w:cstheme="minorHAnsi"/>
          <w:color w:val="00234C" w:themeColor="text1"/>
        </w:rPr>
        <w:t>Diagram 1</w:t>
      </w:r>
      <w:r w:rsidRPr="00BC3D59">
        <w:rPr>
          <w:rFonts w:cstheme="minorHAnsi"/>
          <w:color w:val="00234C" w:themeColor="text1"/>
        </w:rPr>
        <w:t xml:space="preserve">. </w:t>
      </w:r>
      <w:r>
        <w:rPr>
          <w:rFonts w:cstheme="minorHAnsi"/>
          <w:color w:val="00234C" w:themeColor="text1"/>
        </w:rPr>
        <w:t xml:space="preserve">Structure and </w:t>
      </w:r>
      <w:proofErr w:type="spellStart"/>
      <w:r>
        <w:rPr>
          <w:rFonts w:cstheme="minorHAnsi"/>
          <w:color w:val="00234C" w:themeColor="text1"/>
        </w:rPr>
        <w:t>organisation</w:t>
      </w:r>
      <w:proofErr w:type="spellEnd"/>
      <w:r>
        <w:rPr>
          <w:rFonts w:cstheme="minorHAnsi"/>
          <w:color w:val="00234C" w:themeColor="text1"/>
        </w:rPr>
        <w:t xml:space="preserve"> of risk management function</w:t>
      </w:r>
    </w:p>
    <w:p w14:paraId="3A121E06" w14:textId="4243AA73" w:rsidR="00AD11F1" w:rsidRDefault="00BB6868" w:rsidP="005841AC">
      <w:pPr>
        <w:rPr>
          <w:rFonts w:cstheme="minorHAnsi"/>
          <w:color w:val="00234C" w:themeColor="text1"/>
        </w:rPr>
      </w:pPr>
      <w:r w:rsidRPr="00BB6868">
        <w:rPr>
          <w:rFonts w:cstheme="minorHAnsi"/>
          <w:noProof/>
          <w:color w:val="00234C" w:themeColor="text1"/>
        </w:rPr>
        <w:drawing>
          <wp:inline distT="0" distB="0" distL="0" distR="0" wp14:anchorId="702AF73A" wp14:editId="384821C1">
            <wp:extent cx="5943600" cy="292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8620"/>
                    </a:xfrm>
                    <a:prstGeom prst="rect">
                      <a:avLst/>
                    </a:prstGeom>
                  </pic:spPr>
                </pic:pic>
              </a:graphicData>
            </a:graphic>
          </wp:inline>
        </w:drawing>
      </w:r>
    </w:p>
    <w:p w14:paraId="6416AD36" w14:textId="38EEE69A" w:rsidR="00BB6868" w:rsidRDefault="00BB6868">
      <w:pPr>
        <w:rPr>
          <w:rFonts w:cstheme="minorHAnsi"/>
          <w:color w:val="00234C" w:themeColor="text1"/>
        </w:rPr>
      </w:pPr>
      <w:r>
        <w:rPr>
          <w:rFonts w:cstheme="minorHAnsi"/>
          <w:color w:val="00234C" w:themeColor="text1"/>
        </w:rPr>
        <w:br w:type="page"/>
      </w:r>
    </w:p>
    <w:p w14:paraId="40118035" w14:textId="77777777" w:rsidR="00AD11F1" w:rsidRDefault="00AD11F1" w:rsidP="005841AC">
      <w:pPr>
        <w:rPr>
          <w:rFonts w:cstheme="minorHAnsi"/>
          <w:color w:val="00234C" w:themeColor="text1"/>
        </w:rPr>
      </w:pPr>
    </w:p>
    <w:p w14:paraId="58C99FBF" w14:textId="77777777" w:rsidR="00EF16DB" w:rsidRDefault="00EF16DB" w:rsidP="005841AC">
      <w:pPr>
        <w:rPr>
          <w:rFonts w:cstheme="minorHAnsi"/>
          <w:color w:val="00234C" w:themeColor="text1"/>
        </w:rPr>
      </w:pPr>
      <w:r w:rsidRPr="00BC3D59">
        <w:rPr>
          <w:rFonts w:cstheme="minorHAnsi"/>
          <w:color w:val="00234C" w:themeColor="text1"/>
        </w:rPr>
        <w:t xml:space="preserve">The following describes the risk reporting flow of the Company: </w:t>
      </w:r>
    </w:p>
    <w:p w14:paraId="34C07066" w14:textId="77777777" w:rsidR="00201FFF" w:rsidRDefault="00201FFF" w:rsidP="005841AC">
      <w:pPr>
        <w:rPr>
          <w:rFonts w:cstheme="minorHAnsi"/>
          <w:color w:val="00234C" w:themeColor="text1"/>
        </w:rPr>
      </w:pPr>
    </w:p>
    <w:p w14:paraId="4A023B2D" w14:textId="77777777" w:rsidR="00EF16DB" w:rsidRDefault="00EF16DB" w:rsidP="005841AC">
      <w:pPr>
        <w:rPr>
          <w:rFonts w:cstheme="minorHAnsi"/>
          <w:color w:val="00234C" w:themeColor="text1"/>
        </w:rPr>
      </w:pPr>
      <w:r>
        <w:rPr>
          <w:rFonts w:cstheme="minorHAnsi"/>
          <w:color w:val="00234C" w:themeColor="text1"/>
        </w:rPr>
        <w:t>Diagram 2</w:t>
      </w:r>
      <w:r w:rsidRPr="00BC3D59">
        <w:rPr>
          <w:rFonts w:cstheme="minorHAnsi"/>
          <w:color w:val="00234C" w:themeColor="text1"/>
        </w:rPr>
        <w:t xml:space="preserve">. </w:t>
      </w:r>
      <w:r>
        <w:rPr>
          <w:rFonts w:cstheme="minorHAnsi"/>
          <w:color w:val="00234C" w:themeColor="text1"/>
        </w:rPr>
        <w:t>Risk information flow to the Board of Directors</w:t>
      </w:r>
    </w:p>
    <w:p w14:paraId="52A5108D" w14:textId="729DF10A" w:rsidR="00EF16DB" w:rsidRPr="00BC3D59" w:rsidRDefault="00AD11F1" w:rsidP="005841AC">
      <w:pPr>
        <w:rPr>
          <w:rFonts w:cstheme="minorHAnsi"/>
          <w:color w:val="00234C" w:themeColor="text1"/>
        </w:rPr>
      </w:pPr>
      <w:r w:rsidRPr="00AD11F1">
        <w:rPr>
          <w:rFonts w:cstheme="minorHAnsi"/>
          <w:noProof/>
          <w:color w:val="00234C" w:themeColor="text1"/>
        </w:rPr>
        <w:drawing>
          <wp:inline distT="0" distB="0" distL="0" distR="0" wp14:anchorId="3034F289" wp14:editId="530C58A2">
            <wp:extent cx="5943600" cy="480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06315"/>
                    </a:xfrm>
                    <a:prstGeom prst="rect">
                      <a:avLst/>
                    </a:prstGeom>
                  </pic:spPr>
                </pic:pic>
              </a:graphicData>
            </a:graphic>
          </wp:inline>
        </w:drawing>
      </w:r>
    </w:p>
    <w:p w14:paraId="2178DDF2" w14:textId="77777777" w:rsidR="00EF16DB" w:rsidRPr="00BC3D59" w:rsidRDefault="00EF16DB" w:rsidP="005841AC">
      <w:pPr>
        <w:pStyle w:val="Heading3"/>
        <w:rPr>
          <w:rFonts w:cstheme="minorHAnsi"/>
          <w:color w:val="00234C" w:themeColor="text1"/>
        </w:rPr>
      </w:pPr>
      <w:bookmarkStart w:id="30" w:name="_Toc453921641"/>
      <w:r w:rsidRPr="00BC3D59">
        <w:rPr>
          <w:rFonts w:cstheme="minorHAnsi"/>
          <w:color w:val="00234C" w:themeColor="text1"/>
        </w:rPr>
        <w:t>5.6.6 Risk Management Committee</w:t>
      </w:r>
      <w:bookmarkEnd w:id="30"/>
    </w:p>
    <w:p w14:paraId="34E755E5" w14:textId="3A52B98D" w:rsidR="00EF16DB" w:rsidRDefault="00AD11F1" w:rsidP="005841AC">
      <w:pPr>
        <w:rPr>
          <w:rFonts w:cstheme="minorHAnsi"/>
          <w:color w:val="00234C" w:themeColor="text1"/>
        </w:rPr>
      </w:pPr>
      <w:r>
        <w:rPr>
          <w:rFonts w:cstheme="minorHAnsi"/>
          <w:color w:val="00234C" w:themeColor="text1"/>
        </w:rPr>
        <w:t>Due to the business nature and size of the Company, risk management committee has not been established during the financial year ended 31 December 2015. The Board will continuously assess the need for the establishment of a risk management committee.</w:t>
      </w:r>
    </w:p>
    <w:p w14:paraId="29D708E3" w14:textId="28C1EA4F" w:rsidR="00EF16DB" w:rsidRPr="00E30970" w:rsidRDefault="00E30970" w:rsidP="00E30970">
      <w:pPr>
        <w:pStyle w:val="Heading1"/>
        <w:numPr>
          <w:ilvl w:val="0"/>
          <w:numId w:val="28"/>
        </w:numPr>
        <w:rPr>
          <w:rFonts w:ascii="Arial" w:eastAsia="Times New Roman" w:hAnsi="Arial" w:cs="Times New Roman"/>
          <w:color w:val="FFFFFF"/>
        </w:rPr>
      </w:pPr>
      <w:bookmarkStart w:id="31" w:name="_Toc453921642"/>
      <w:r>
        <w:rPr>
          <w:rFonts w:ascii="Arial" w:eastAsia="Times New Roman" w:hAnsi="Arial" w:cs="Times New Roman"/>
          <w:color w:val="FFFFFF"/>
        </w:rPr>
        <w:lastRenderedPageBreak/>
        <w:t>Own Funds</w:t>
      </w:r>
      <w:bookmarkEnd w:id="31"/>
    </w:p>
    <w:tbl>
      <w:tblPr>
        <w:tblW w:w="9389" w:type="dxa"/>
        <w:tblInd w:w="21" w:type="dxa"/>
        <w:tblLayout w:type="fixed"/>
        <w:tblCellMar>
          <w:left w:w="6" w:type="dxa"/>
          <w:right w:w="0" w:type="dxa"/>
        </w:tblCellMar>
        <w:tblLook w:val="0200" w:firstRow="0" w:lastRow="0" w:firstColumn="0" w:lastColumn="0" w:noHBand="1" w:noVBand="0"/>
      </w:tblPr>
      <w:tblGrid>
        <w:gridCol w:w="6551"/>
        <w:gridCol w:w="1420"/>
        <w:gridCol w:w="1398"/>
        <w:gridCol w:w="20"/>
      </w:tblGrid>
      <w:tr w:rsidR="00EF16DB" w:rsidRPr="00BC3D59" w14:paraId="7D5903E1" w14:textId="77777777" w:rsidTr="00E30970">
        <w:trPr>
          <w:gridAfter w:val="1"/>
          <w:wAfter w:w="20" w:type="dxa"/>
        </w:trPr>
        <w:tc>
          <w:tcPr>
            <w:tcW w:w="9369" w:type="dxa"/>
            <w:gridSpan w:val="3"/>
            <w:shd w:val="clear" w:color="auto" w:fill="auto"/>
            <w:vAlign w:val="bottom"/>
          </w:tcPr>
          <w:p w14:paraId="397CA603" w14:textId="1C9D166F" w:rsidR="00EF16DB" w:rsidRPr="00BC3D59" w:rsidRDefault="00EF16DB" w:rsidP="005841AC">
            <w:pPr>
              <w:keepNext/>
              <w:keepLines/>
              <w:spacing w:after="120"/>
              <w:ind w:right="84"/>
              <w:rPr>
                <w:rFonts w:eastAsia="Times New Roman" w:cstheme="minorHAnsi"/>
                <w:color w:val="00234C" w:themeColor="text1"/>
              </w:rPr>
            </w:pPr>
            <w:r w:rsidRPr="00BC3D59">
              <w:rPr>
                <w:rFonts w:eastAsia="Times New Roman" w:cstheme="minorHAnsi"/>
                <w:color w:val="00234C" w:themeColor="text1"/>
              </w:rPr>
              <w:t>The table below provides the disclosure of the Company’s own funds structure</w:t>
            </w:r>
            <w:r w:rsidR="00F20BAD">
              <w:rPr>
                <w:rFonts w:eastAsia="Times New Roman" w:cstheme="minorHAnsi"/>
                <w:color w:val="00234C" w:themeColor="text1"/>
              </w:rPr>
              <w:t>:</w:t>
            </w:r>
          </w:p>
          <w:p w14:paraId="7DF987BE" w14:textId="77777777" w:rsidR="00EF16DB" w:rsidRPr="00BC3D59" w:rsidRDefault="00EF16DB" w:rsidP="005841AC">
            <w:pPr>
              <w:rPr>
                <w:rFonts w:cstheme="minorHAnsi"/>
                <w:color w:val="00234C" w:themeColor="text1"/>
              </w:rPr>
            </w:pPr>
            <w:r w:rsidRPr="00BC3D59">
              <w:rPr>
                <w:rFonts w:cstheme="minorHAnsi"/>
                <w:color w:val="00234C" w:themeColor="text1"/>
              </w:rPr>
              <w:t>Table 5. Regulatory capital</w:t>
            </w:r>
          </w:p>
          <w:p w14:paraId="68D98F3D" w14:textId="77777777" w:rsidR="00EF16DB" w:rsidRPr="00BC3D59" w:rsidRDefault="00EF16DB" w:rsidP="005841AC">
            <w:pPr>
              <w:keepNext/>
              <w:keepLines/>
              <w:spacing w:after="120"/>
              <w:ind w:right="84"/>
              <w:rPr>
                <w:rFonts w:eastAsia="Times New Roman" w:cstheme="minorHAnsi"/>
                <w:color w:val="00234C" w:themeColor="text1"/>
              </w:rPr>
            </w:pPr>
          </w:p>
        </w:tc>
      </w:tr>
      <w:tr w:rsidR="00EF16DB" w:rsidRPr="00BC3D59" w14:paraId="41C8E477" w14:textId="77777777" w:rsidTr="00D37077">
        <w:tblPrEx>
          <w:tblCellMar>
            <w:right w:w="113" w:type="dxa"/>
          </w:tblCellMar>
        </w:tblPrEx>
        <w:trPr>
          <w:trHeight w:val="297"/>
        </w:trPr>
        <w:tc>
          <w:tcPr>
            <w:tcW w:w="6551" w:type="dxa"/>
            <w:shd w:val="clear" w:color="858589" w:fill="auto"/>
            <w:vAlign w:val="bottom"/>
          </w:tcPr>
          <w:p w14:paraId="5AF6BE15" w14:textId="77777777" w:rsidR="00EF16DB" w:rsidRPr="006578F8" w:rsidRDefault="00EF16DB" w:rsidP="005841AC">
            <w:pPr>
              <w:keepNext/>
              <w:keepLines/>
              <w:rPr>
                <w:rFonts w:eastAsia="Times New Roman" w:cstheme="minorHAnsi"/>
                <w:b/>
                <w:color w:val="00234C" w:themeColor="text1"/>
                <w:szCs w:val="22"/>
              </w:rPr>
            </w:pPr>
          </w:p>
        </w:tc>
        <w:tc>
          <w:tcPr>
            <w:tcW w:w="1420" w:type="dxa"/>
            <w:shd w:val="clear" w:color="auto" w:fill="auto"/>
            <w:vAlign w:val="bottom"/>
          </w:tcPr>
          <w:p w14:paraId="46E70278"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p>
        </w:tc>
        <w:tc>
          <w:tcPr>
            <w:tcW w:w="1418" w:type="dxa"/>
            <w:gridSpan w:val="2"/>
            <w:shd w:val="clear" w:color="858589" w:fill="auto"/>
            <w:vAlign w:val="bottom"/>
          </w:tcPr>
          <w:p w14:paraId="2756A371" w14:textId="77777777" w:rsidR="00EF16DB" w:rsidRPr="006578F8" w:rsidRDefault="00EF16DB" w:rsidP="005841AC">
            <w:pPr>
              <w:keepNext/>
              <w:keepLines/>
              <w:tabs>
                <w:tab w:val="decimal" w:pos="1299"/>
              </w:tabs>
              <w:ind w:right="-66"/>
              <w:rPr>
                <w:rFonts w:eastAsia="Times New Roman" w:cstheme="minorHAnsi"/>
                <w:b/>
                <w:color w:val="00234C" w:themeColor="text1"/>
                <w:szCs w:val="22"/>
                <w:lang w:val="mt-MT"/>
              </w:rPr>
            </w:pPr>
            <w:r w:rsidRPr="006578F8">
              <w:rPr>
                <w:rFonts w:eastAsia="Times New Roman" w:cstheme="minorHAnsi"/>
                <w:b/>
                <w:color w:val="00234C" w:themeColor="text1"/>
                <w:szCs w:val="22"/>
              </w:rPr>
              <w:t>2015</w:t>
            </w:r>
          </w:p>
        </w:tc>
      </w:tr>
      <w:tr w:rsidR="00EF16DB" w:rsidRPr="00BC3D59" w14:paraId="08EE0ACA" w14:textId="77777777" w:rsidTr="00D37077">
        <w:tblPrEx>
          <w:tblCellMar>
            <w:right w:w="113" w:type="dxa"/>
          </w:tblCellMar>
        </w:tblPrEx>
        <w:trPr>
          <w:trHeight w:val="340"/>
        </w:trPr>
        <w:tc>
          <w:tcPr>
            <w:tcW w:w="6551" w:type="dxa"/>
            <w:shd w:val="clear" w:color="858589" w:fill="auto"/>
            <w:vAlign w:val="bottom"/>
          </w:tcPr>
          <w:p w14:paraId="52F18ED5" w14:textId="77777777" w:rsidR="00EF16DB" w:rsidRPr="006578F8" w:rsidRDefault="00EF16DB" w:rsidP="005841AC">
            <w:pPr>
              <w:keepNext/>
              <w:keepLines/>
              <w:rPr>
                <w:rFonts w:eastAsia="Times New Roman" w:cstheme="minorHAnsi"/>
                <w:b/>
                <w:color w:val="00234C" w:themeColor="text1"/>
                <w:szCs w:val="22"/>
              </w:rPr>
            </w:pPr>
          </w:p>
        </w:tc>
        <w:tc>
          <w:tcPr>
            <w:tcW w:w="1420" w:type="dxa"/>
            <w:shd w:val="clear" w:color="auto" w:fill="auto"/>
            <w:vAlign w:val="bottom"/>
          </w:tcPr>
          <w:p w14:paraId="180166E9" w14:textId="77777777" w:rsidR="00EF16DB" w:rsidRPr="006578F8" w:rsidRDefault="00EF16DB" w:rsidP="005841AC">
            <w:pPr>
              <w:keepNext/>
              <w:keepLines/>
              <w:tabs>
                <w:tab w:val="decimal" w:pos="1299"/>
              </w:tabs>
              <w:ind w:right="-66"/>
              <w:rPr>
                <w:rFonts w:eastAsia="Times New Roman" w:cstheme="minorHAnsi"/>
                <w:b/>
                <w:color w:val="00234C" w:themeColor="text1"/>
                <w:szCs w:val="22"/>
                <w:lang w:val="mt-MT"/>
              </w:rPr>
            </w:pPr>
          </w:p>
        </w:tc>
        <w:tc>
          <w:tcPr>
            <w:tcW w:w="1418" w:type="dxa"/>
            <w:gridSpan w:val="2"/>
            <w:shd w:val="clear" w:color="858589" w:fill="auto"/>
            <w:vAlign w:val="bottom"/>
          </w:tcPr>
          <w:p w14:paraId="08D5B0D8"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r w:rsidRPr="006578F8">
              <w:rPr>
                <w:rFonts w:eastAsia="Times New Roman" w:cstheme="minorHAnsi"/>
                <w:b/>
                <w:color w:val="00234C" w:themeColor="text1"/>
                <w:szCs w:val="22"/>
              </w:rPr>
              <w:t>US$</w:t>
            </w:r>
          </w:p>
        </w:tc>
      </w:tr>
      <w:tr w:rsidR="00EF16DB" w:rsidRPr="00BC3D59" w14:paraId="22CF88D0" w14:textId="77777777" w:rsidTr="00D37077">
        <w:tblPrEx>
          <w:tblCellMar>
            <w:right w:w="113" w:type="dxa"/>
          </w:tblCellMar>
        </w:tblPrEx>
        <w:trPr>
          <w:trHeight w:val="340"/>
        </w:trPr>
        <w:tc>
          <w:tcPr>
            <w:tcW w:w="6551" w:type="dxa"/>
            <w:shd w:val="clear" w:color="auto" w:fill="auto"/>
            <w:vAlign w:val="bottom"/>
          </w:tcPr>
          <w:p w14:paraId="2F20A354" w14:textId="77777777" w:rsidR="00EF16DB" w:rsidRPr="006578F8" w:rsidRDefault="00EF16DB" w:rsidP="005841AC">
            <w:pPr>
              <w:keepNext/>
              <w:keepLines/>
              <w:rPr>
                <w:rFonts w:eastAsia="Times New Roman" w:cstheme="minorHAnsi"/>
                <w:color w:val="00234C" w:themeColor="text1"/>
                <w:szCs w:val="22"/>
              </w:rPr>
            </w:pPr>
          </w:p>
        </w:tc>
        <w:tc>
          <w:tcPr>
            <w:tcW w:w="1420" w:type="dxa"/>
            <w:shd w:val="clear" w:color="auto" w:fill="auto"/>
            <w:vAlign w:val="bottom"/>
          </w:tcPr>
          <w:p w14:paraId="12268CFC"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shd w:val="clear" w:color="auto" w:fill="auto"/>
            <w:vAlign w:val="bottom"/>
          </w:tcPr>
          <w:p w14:paraId="6BFB4D40"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r>
      <w:tr w:rsidR="00EF16DB" w:rsidRPr="00BC3D59" w14:paraId="169E69F9" w14:textId="77777777" w:rsidTr="00D37077">
        <w:tblPrEx>
          <w:tblCellMar>
            <w:right w:w="113" w:type="dxa"/>
          </w:tblCellMar>
        </w:tblPrEx>
        <w:trPr>
          <w:trHeight w:val="340"/>
        </w:trPr>
        <w:tc>
          <w:tcPr>
            <w:tcW w:w="6551" w:type="dxa"/>
            <w:shd w:val="clear" w:color="auto" w:fill="auto"/>
            <w:vAlign w:val="bottom"/>
          </w:tcPr>
          <w:p w14:paraId="0EC05115" w14:textId="77777777" w:rsidR="00EF16DB" w:rsidRPr="006578F8" w:rsidRDefault="00EF16DB" w:rsidP="005841AC">
            <w:pPr>
              <w:keepNext/>
              <w:keepLines/>
              <w:rPr>
                <w:rFonts w:eastAsia="Times New Roman" w:cstheme="minorHAnsi"/>
                <w:b/>
                <w:color w:val="00234C" w:themeColor="text1"/>
                <w:szCs w:val="22"/>
              </w:rPr>
            </w:pPr>
            <w:r w:rsidRPr="006578F8">
              <w:rPr>
                <w:rFonts w:eastAsia="Times New Roman" w:cstheme="minorHAnsi"/>
                <w:b/>
                <w:color w:val="00234C" w:themeColor="text1"/>
                <w:szCs w:val="22"/>
              </w:rPr>
              <w:t>Common equity Tier 1 Capital: instruments and reserves</w:t>
            </w:r>
          </w:p>
        </w:tc>
        <w:tc>
          <w:tcPr>
            <w:tcW w:w="1420" w:type="dxa"/>
            <w:shd w:val="clear" w:color="auto" w:fill="auto"/>
            <w:vAlign w:val="bottom"/>
          </w:tcPr>
          <w:p w14:paraId="02F34AFB"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p>
        </w:tc>
        <w:tc>
          <w:tcPr>
            <w:tcW w:w="1418" w:type="dxa"/>
            <w:gridSpan w:val="2"/>
            <w:tcBorders>
              <w:bottom w:val="single" w:sz="4" w:space="0" w:color="auto"/>
            </w:tcBorders>
            <w:shd w:val="clear" w:color="auto" w:fill="auto"/>
            <w:vAlign w:val="bottom"/>
          </w:tcPr>
          <w:p w14:paraId="4A902313"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r w:rsidRPr="006578F8">
              <w:rPr>
                <w:rFonts w:eastAsia="Times New Roman" w:cstheme="minorHAnsi"/>
                <w:b/>
                <w:color w:val="00234C" w:themeColor="text1"/>
                <w:szCs w:val="22"/>
              </w:rPr>
              <w:t>1,000,948</w:t>
            </w:r>
          </w:p>
        </w:tc>
      </w:tr>
      <w:tr w:rsidR="00EF16DB" w:rsidRPr="00BC3D59" w14:paraId="435AC952" w14:textId="77777777" w:rsidTr="00D37077">
        <w:tblPrEx>
          <w:tblCellMar>
            <w:right w:w="113" w:type="dxa"/>
          </w:tblCellMar>
        </w:tblPrEx>
        <w:trPr>
          <w:trHeight w:val="340"/>
        </w:trPr>
        <w:tc>
          <w:tcPr>
            <w:tcW w:w="6551" w:type="dxa"/>
            <w:shd w:val="clear" w:color="auto" w:fill="auto"/>
            <w:vAlign w:val="bottom"/>
          </w:tcPr>
          <w:p w14:paraId="5654264F" w14:textId="77777777" w:rsidR="00EF16DB" w:rsidRPr="006578F8" w:rsidRDefault="00EF16DB" w:rsidP="005841AC">
            <w:pPr>
              <w:keepNext/>
              <w:keepLines/>
              <w:rPr>
                <w:rFonts w:eastAsia="Times New Roman" w:cstheme="minorHAnsi"/>
                <w:color w:val="00234C" w:themeColor="text1"/>
                <w:szCs w:val="22"/>
              </w:rPr>
            </w:pPr>
            <w:r w:rsidRPr="006578F8">
              <w:rPr>
                <w:rFonts w:eastAsia="Times New Roman" w:cstheme="minorHAnsi"/>
                <w:color w:val="00234C" w:themeColor="text1"/>
                <w:szCs w:val="22"/>
              </w:rPr>
              <w:t>Capital instruments</w:t>
            </w:r>
          </w:p>
        </w:tc>
        <w:tc>
          <w:tcPr>
            <w:tcW w:w="1420" w:type="dxa"/>
            <w:shd w:val="clear" w:color="auto" w:fill="auto"/>
            <w:vAlign w:val="bottom"/>
          </w:tcPr>
          <w:p w14:paraId="754E8F05"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shd w:val="clear" w:color="auto" w:fill="auto"/>
            <w:vAlign w:val="bottom"/>
          </w:tcPr>
          <w:p w14:paraId="61D1A95A"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r w:rsidRPr="006578F8">
              <w:rPr>
                <w:rFonts w:eastAsia="Times New Roman" w:cstheme="minorHAnsi"/>
                <w:color w:val="00234C" w:themeColor="text1"/>
                <w:szCs w:val="22"/>
              </w:rPr>
              <w:t>1,000,000</w:t>
            </w:r>
          </w:p>
        </w:tc>
      </w:tr>
      <w:tr w:rsidR="00EF16DB" w:rsidRPr="00BC3D59" w14:paraId="70165470" w14:textId="77777777" w:rsidTr="00D37077">
        <w:tblPrEx>
          <w:tblCellMar>
            <w:right w:w="113" w:type="dxa"/>
          </w:tblCellMar>
        </w:tblPrEx>
        <w:trPr>
          <w:trHeight w:val="340"/>
        </w:trPr>
        <w:tc>
          <w:tcPr>
            <w:tcW w:w="6551" w:type="dxa"/>
            <w:shd w:val="clear" w:color="auto" w:fill="auto"/>
            <w:vAlign w:val="bottom"/>
          </w:tcPr>
          <w:p w14:paraId="0CEA30A6" w14:textId="77777777" w:rsidR="00EF16DB" w:rsidRPr="006578F8" w:rsidRDefault="00EF16DB" w:rsidP="005841AC">
            <w:pPr>
              <w:keepNext/>
              <w:keepLines/>
              <w:rPr>
                <w:rFonts w:eastAsia="Times New Roman" w:cstheme="minorHAnsi"/>
                <w:color w:val="00234C" w:themeColor="text1"/>
                <w:szCs w:val="22"/>
              </w:rPr>
            </w:pPr>
            <w:r w:rsidRPr="006578F8">
              <w:rPr>
                <w:rFonts w:eastAsia="Times New Roman" w:cstheme="minorHAnsi"/>
                <w:color w:val="00234C" w:themeColor="text1"/>
                <w:szCs w:val="22"/>
              </w:rPr>
              <w:t>Other reserves – investor compensation scheme</w:t>
            </w:r>
          </w:p>
        </w:tc>
        <w:tc>
          <w:tcPr>
            <w:tcW w:w="1420" w:type="dxa"/>
            <w:shd w:val="clear" w:color="auto" w:fill="auto"/>
            <w:vAlign w:val="bottom"/>
          </w:tcPr>
          <w:p w14:paraId="0F590C53"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shd w:val="clear" w:color="auto" w:fill="auto"/>
            <w:vAlign w:val="bottom"/>
          </w:tcPr>
          <w:p w14:paraId="663A9295"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r w:rsidRPr="006578F8">
              <w:rPr>
                <w:rFonts w:eastAsia="Times New Roman" w:cstheme="minorHAnsi"/>
                <w:color w:val="00234C" w:themeColor="text1"/>
                <w:szCs w:val="22"/>
              </w:rPr>
              <w:t>948</w:t>
            </w:r>
          </w:p>
        </w:tc>
      </w:tr>
      <w:tr w:rsidR="00EF16DB" w:rsidRPr="00BC3D59" w14:paraId="01494C2C" w14:textId="77777777" w:rsidTr="00D37077">
        <w:tblPrEx>
          <w:tblCellMar>
            <w:right w:w="113" w:type="dxa"/>
          </w:tblCellMar>
        </w:tblPrEx>
        <w:trPr>
          <w:trHeight w:val="340"/>
        </w:trPr>
        <w:tc>
          <w:tcPr>
            <w:tcW w:w="6551" w:type="dxa"/>
            <w:shd w:val="clear" w:color="auto" w:fill="auto"/>
            <w:vAlign w:val="bottom"/>
          </w:tcPr>
          <w:p w14:paraId="23B245A0" w14:textId="77777777" w:rsidR="00EF16DB" w:rsidRPr="006578F8" w:rsidRDefault="00EF16DB" w:rsidP="005841AC">
            <w:pPr>
              <w:keepNext/>
              <w:keepLines/>
              <w:rPr>
                <w:rFonts w:eastAsia="Times New Roman" w:cstheme="minorHAnsi"/>
                <w:color w:val="00234C" w:themeColor="text1"/>
                <w:szCs w:val="22"/>
              </w:rPr>
            </w:pPr>
          </w:p>
        </w:tc>
        <w:tc>
          <w:tcPr>
            <w:tcW w:w="1420" w:type="dxa"/>
            <w:shd w:val="clear" w:color="auto" w:fill="auto"/>
            <w:vAlign w:val="bottom"/>
          </w:tcPr>
          <w:p w14:paraId="0925C533"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tcBorders>
              <w:top w:val="single" w:sz="4" w:space="0" w:color="auto"/>
            </w:tcBorders>
            <w:shd w:val="clear" w:color="auto" w:fill="auto"/>
            <w:vAlign w:val="bottom"/>
          </w:tcPr>
          <w:p w14:paraId="090AE03D"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r>
      <w:tr w:rsidR="00EF16DB" w:rsidRPr="00BC3D59" w14:paraId="4A415ED5" w14:textId="77777777" w:rsidTr="00D37077">
        <w:tblPrEx>
          <w:tblCellMar>
            <w:right w:w="113" w:type="dxa"/>
          </w:tblCellMar>
        </w:tblPrEx>
        <w:trPr>
          <w:trHeight w:val="340"/>
        </w:trPr>
        <w:tc>
          <w:tcPr>
            <w:tcW w:w="6551" w:type="dxa"/>
            <w:shd w:val="clear" w:color="auto" w:fill="auto"/>
            <w:vAlign w:val="bottom"/>
          </w:tcPr>
          <w:p w14:paraId="73FBD673" w14:textId="77777777" w:rsidR="00EF16DB" w:rsidRPr="006578F8" w:rsidRDefault="00EF16DB" w:rsidP="005841AC">
            <w:pPr>
              <w:keepNext/>
              <w:keepLines/>
              <w:rPr>
                <w:rFonts w:eastAsia="Times New Roman" w:cstheme="minorHAnsi"/>
                <w:b/>
                <w:color w:val="00234C" w:themeColor="text1"/>
                <w:szCs w:val="22"/>
              </w:rPr>
            </w:pPr>
            <w:r w:rsidRPr="006578F8">
              <w:rPr>
                <w:rFonts w:eastAsia="Times New Roman" w:cstheme="minorHAnsi"/>
                <w:b/>
                <w:color w:val="00234C" w:themeColor="text1"/>
                <w:szCs w:val="22"/>
              </w:rPr>
              <w:t xml:space="preserve">Regulatory adjustments to CET 1: </w:t>
            </w:r>
          </w:p>
        </w:tc>
        <w:tc>
          <w:tcPr>
            <w:tcW w:w="1420" w:type="dxa"/>
            <w:shd w:val="clear" w:color="auto" w:fill="auto"/>
            <w:vAlign w:val="bottom"/>
          </w:tcPr>
          <w:p w14:paraId="1F5EE8E6"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p>
        </w:tc>
        <w:tc>
          <w:tcPr>
            <w:tcW w:w="1418" w:type="dxa"/>
            <w:gridSpan w:val="2"/>
            <w:tcBorders>
              <w:bottom w:val="single" w:sz="4" w:space="0" w:color="auto"/>
            </w:tcBorders>
            <w:shd w:val="clear" w:color="auto" w:fill="auto"/>
            <w:vAlign w:val="bottom"/>
          </w:tcPr>
          <w:p w14:paraId="17198CF5"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bookmarkStart w:id="32" w:name="OLE_LINK4"/>
            <w:r w:rsidRPr="006578F8">
              <w:rPr>
                <w:rFonts w:eastAsia="Times New Roman" w:cstheme="minorHAnsi"/>
                <w:b/>
                <w:color w:val="00234C" w:themeColor="text1"/>
                <w:szCs w:val="22"/>
              </w:rPr>
              <w:t>(57,746)</w:t>
            </w:r>
            <w:bookmarkEnd w:id="32"/>
          </w:p>
        </w:tc>
      </w:tr>
      <w:tr w:rsidR="00EF16DB" w:rsidRPr="00BC3D59" w14:paraId="020BC10B" w14:textId="77777777" w:rsidTr="00D37077">
        <w:tblPrEx>
          <w:tblCellMar>
            <w:right w:w="113" w:type="dxa"/>
          </w:tblCellMar>
        </w:tblPrEx>
        <w:trPr>
          <w:trHeight w:val="340"/>
        </w:trPr>
        <w:tc>
          <w:tcPr>
            <w:tcW w:w="6551" w:type="dxa"/>
            <w:shd w:val="clear" w:color="auto" w:fill="auto"/>
            <w:vAlign w:val="bottom"/>
          </w:tcPr>
          <w:p w14:paraId="48DFE453" w14:textId="77777777" w:rsidR="00EF16DB" w:rsidRPr="006578F8" w:rsidRDefault="00EF16DB" w:rsidP="005841AC">
            <w:pPr>
              <w:keepNext/>
              <w:keepLines/>
              <w:rPr>
                <w:rFonts w:eastAsia="Times New Roman" w:cstheme="minorHAnsi"/>
                <w:color w:val="00234C" w:themeColor="text1"/>
                <w:szCs w:val="22"/>
              </w:rPr>
            </w:pPr>
            <w:r w:rsidRPr="006578F8">
              <w:rPr>
                <w:rFonts w:eastAsia="Times New Roman" w:cstheme="minorHAnsi"/>
                <w:color w:val="00234C" w:themeColor="text1"/>
                <w:szCs w:val="22"/>
              </w:rPr>
              <w:t>Accumulated loss</w:t>
            </w:r>
          </w:p>
        </w:tc>
        <w:tc>
          <w:tcPr>
            <w:tcW w:w="1420" w:type="dxa"/>
            <w:shd w:val="clear" w:color="auto" w:fill="auto"/>
            <w:vAlign w:val="bottom"/>
          </w:tcPr>
          <w:p w14:paraId="504720EA"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shd w:val="clear" w:color="auto" w:fill="auto"/>
            <w:vAlign w:val="bottom"/>
          </w:tcPr>
          <w:p w14:paraId="53C685E7"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r w:rsidRPr="006578F8">
              <w:rPr>
                <w:rFonts w:eastAsia="Times New Roman" w:cstheme="minorHAnsi"/>
                <w:color w:val="00234C" w:themeColor="text1"/>
                <w:szCs w:val="22"/>
              </w:rPr>
              <w:t>(54,046)</w:t>
            </w:r>
          </w:p>
        </w:tc>
      </w:tr>
      <w:tr w:rsidR="00EF16DB" w:rsidRPr="00BC3D59" w14:paraId="0BB51460" w14:textId="77777777" w:rsidTr="00D37077">
        <w:tblPrEx>
          <w:tblCellMar>
            <w:right w:w="113" w:type="dxa"/>
          </w:tblCellMar>
        </w:tblPrEx>
        <w:trPr>
          <w:trHeight w:val="340"/>
        </w:trPr>
        <w:tc>
          <w:tcPr>
            <w:tcW w:w="6551" w:type="dxa"/>
            <w:shd w:val="clear" w:color="auto" w:fill="auto"/>
            <w:vAlign w:val="bottom"/>
          </w:tcPr>
          <w:p w14:paraId="17F97979" w14:textId="77777777" w:rsidR="00EF16DB" w:rsidRPr="006578F8" w:rsidRDefault="00EF16DB" w:rsidP="005841AC">
            <w:pPr>
              <w:keepNext/>
              <w:keepLines/>
              <w:rPr>
                <w:rFonts w:eastAsia="Times New Roman" w:cstheme="minorHAnsi"/>
                <w:color w:val="00234C" w:themeColor="text1"/>
                <w:szCs w:val="22"/>
              </w:rPr>
            </w:pPr>
            <w:r w:rsidRPr="006578F8">
              <w:rPr>
                <w:rFonts w:eastAsia="Times New Roman" w:cstheme="minorHAnsi"/>
                <w:color w:val="00234C" w:themeColor="text1"/>
                <w:szCs w:val="22"/>
              </w:rPr>
              <w:t>Other intangible assets</w:t>
            </w:r>
          </w:p>
        </w:tc>
        <w:tc>
          <w:tcPr>
            <w:tcW w:w="1420" w:type="dxa"/>
            <w:shd w:val="clear" w:color="auto" w:fill="auto"/>
            <w:vAlign w:val="bottom"/>
          </w:tcPr>
          <w:p w14:paraId="58B5CC75"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shd w:val="clear" w:color="auto" w:fill="auto"/>
            <w:vAlign w:val="bottom"/>
          </w:tcPr>
          <w:p w14:paraId="51718982"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r w:rsidRPr="006578F8">
              <w:rPr>
                <w:rFonts w:eastAsia="Times New Roman" w:cstheme="minorHAnsi"/>
                <w:color w:val="00234C" w:themeColor="text1"/>
                <w:szCs w:val="22"/>
              </w:rPr>
              <w:t>(3,700)</w:t>
            </w:r>
          </w:p>
        </w:tc>
      </w:tr>
      <w:tr w:rsidR="00EF16DB" w:rsidRPr="00BC3D59" w14:paraId="778B7D88" w14:textId="77777777" w:rsidTr="00D37077">
        <w:tblPrEx>
          <w:tblCellMar>
            <w:right w:w="113" w:type="dxa"/>
          </w:tblCellMar>
        </w:tblPrEx>
        <w:trPr>
          <w:trHeight w:val="340"/>
        </w:trPr>
        <w:tc>
          <w:tcPr>
            <w:tcW w:w="6551" w:type="dxa"/>
            <w:shd w:val="clear" w:color="auto" w:fill="auto"/>
            <w:vAlign w:val="bottom"/>
          </w:tcPr>
          <w:p w14:paraId="3CDB59AD" w14:textId="77777777" w:rsidR="00EF16DB" w:rsidRPr="006578F8" w:rsidRDefault="00EF16DB" w:rsidP="005841AC">
            <w:pPr>
              <w:keepNext/>
              <w:keepLines/>
              <w:rPr>
                <w:rFonts w:eastAsia="Times New Roman" w:cstheme="minorHAnsi"/>
                <w:b/>
                <w:color w:val="00234C" w:themeColor="text1"/>
                <w:szCs w:val="22"/>
              </w:rPr>
            </w:pPr>
          </w:p>
        </w:tc>
        <w:tc>
          <w:tcPr>
            <w:tcW w:w="1420" w:type="dxa"/>
            <w:shd w:val="clear" w:color="auto" w:fill="auto"/>
            <w:vAlign w:val="bottom"/>
          </w:tcPr>
          <w:p w14:paraId="460C2188"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p>
        </w:tc>
        <w:tc>
          <w:tcPr>
            <w:tcW w:w="1418" w:type="dxa"/>
            <w:gridSpan w:val="2"/>
            <w:tcBorders>
              <w:top w:val="single" w:sz="4" w:space="0" w:color="auto"/>
            </w:tcBorders>
            <w:shd w:val="clear" w:color="auto" w:fill="auto"/>
            <w:vAlign w:val="bottom"/>
          </w:tcPr>
          <w:p w14:paraId="5A6F3685"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p>
        </w:tc>
      </w:tr>
      <w:tr w:rsidR="00EF16DB" w:rsidRPr="00BC3D59" w14:paraId="58D01C43" w14:textId="77777777" w:rsidTr="00D37077">
        <w:tblPrEx>
          <w:tblCellMar>
            <w:right w:w="113" w:type="dxa"/>
          </w:tblCellMar>
        </w:tblPrEx>
        <w:trPr>
          <w:trHeight w:val="340"/>
        </w:trPr>
        <w:tc>
          <w:tcPr>
            <w:tcW w:w="6551" w:type="dxa"/>
            <w:shd w:val="clear" w:color="auto" w:fill="auto"/>
            <w:vAlign w:val="bottom"/>
          </w:tcPr>
          <w:p w14:paraId="3D5BB5DB" w14:textId="77777777" w:rsidR="00EF16DB" w:rsidRPr="006578F8" w:rsidRDefault="00EF16DB" w:rsidP="005841AC">
            <w:pPr>
              <w:keepNext/>
              <w:keepLines/>
              <w:rPr>
                <w:rFonts w:eastAsia="Times New Roman" w:cstheme="minorHAnsi"/>
                <w:b/>
                <w:color w:val="00234C" w:themeColor="text1"/>
                <w:szCs w:val="22"/>
              </w:rPr>
            </w:pPr>
            <w:r w:rsidRPr="006578F8">
              <w:rPr>
                <w:rFonts w:eastAsia="Times New Roman" w:cstheme="minorHAnsi"/>
                <w:b/>
                <w:color w:val="00234C" w:themeColor="text1"/>
                <w:szCs w:val="22"/>
              </w:rPr>
              <w:t>Total Capital (Own Funds)</w:t>
            </w:r>
          </w:p>
        </w:tc>
        <w:tc>
          <w:tcPr>
            <w:tcW w:w="1420" w:type="dxa"/>
            <w:shd w:val="clear" w:color="auto" w:fill="auto"/>
            <w:vAlign w:val="bottom"/>
          </w:tcPr>
          <w:p w14:paraId="025C5852"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p>
        </w:tc>
        <w:tc>
          <w:tcPr>
            <w:tcW w:w="1418" w:type="dxa"/>
            <w:gridSpan w:val="2"/>
            <w:tcBorders>
              <w:bottom w:val="single" w:sz="4" w:space="0" w:color="auto"/>
            </w:tcBorders>
            <w:shd w:val="clear" w:color="auto" w:fill="auto"/>
            <w:vAlign w:val="bottom"/>
          </w:tcPr>
          <w:p w14:paraId="2BB4F963"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r w:rsidRPr="006578F8">
              <w:rPr>
                <w:rFonts w:eastAsia="Times New Roman" w:cstheme="minorHAnsi"/>
                <w:b/>
                <w:color w:val="00234C" w:themeColor="text1"/>
                <w:szCs w:val="22"/>
              </w:rPr>
              <w:t>943,202</w:t>
            </w:r>
          </w:p>
        </w:tc>
      </w:tr>
      <w:tr w:rsidR="00EF16DB" w:rsidRPr="00BC3D59" w14:paraId="32B58310" w14:textId="77777777" w:rsidTr="00D37077">
        <w:tblPrEx>
          <w:tblCellMar>
            <w:right w:w="113" w:type="dxa"/>
          </w:tblCellMar>
        </w:tblPrEx>
        <w:trPr>
          <w:trHeight w:val="340"/>
        </w:trPr>
        <w:tc>
          <w:tcPr>
            <w:tcW w:w="6551" w:type="dxa"/>
            <w:shd w:val="clear" w:color="auto" w:fill="auto"/>
            <w:vAlign w:val="bottom"/>
          </w:tcPr>
          <w:p w14:paraId="42D92A41" w14:textId="77777777" w:rsidR="00EF16DB" w:rsidRPr="006578F8" w:rsidRDefault="00EF16DB" w:rsidP="005841AC">
            <w:pPr>
              <w:keepNext/>
              <w:keepLines/>
              <w:rPr>
                <w:rFonts w:eastAsia="Times New Roman" w:cstheme="minorHAnsi"/>
                <w:color w:val="00234C" w:themeColor="text1"/>
                <w:szCs w:val="22"/>
              </w:rPr>
            </w:pPr>
          </w:p>
        </w:tc>
        <w:tc>
          <w:tcPr>
            <w:tcW w:w="1420" w:type="dxa"/>
            <w:shd w:val="clear" w:color="auto" w:fill="auto"/>
            <w:vAlign w:val="bottom"/>
          </w:tcPr>
          <w:p w14:paraId="2036D961"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tcBorders>
              <w:top w:val="single" w:sz="4" w:space="0" w:color="auto"/>
            </w:tcBorders>
            <w:shd w:val="clear" w:color="auto" w:fill="auto"/>
            <w:vAlign w:val="bottom"/>
          </w:tcPr>
          <w:p w14:paraId="733E28F0"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r>
      <w:tr w:rsidR="00EF16DB" w:rsidRPr="00BC3D59" w14:paraId="50118429" w14:textId="77777777" w:rsidTr="00D37077">
        <w:tblPrEx>
          <w:tblCellMar>
            <w:right w:w="113" w:type="dxa"/>
          </w:tblCellMar>
        </w:tblPrEx>
        <w:trPr>
          <w:trHeight w:val="340"/>
        </w:trPr>
        <w:tc>
          <w:tcPr>
            <w:tcW w:w="6551" w:type="dxa"/>
            <w:shd w:val="clear" w:color="auto" w:fill="auto"/>
            <w:vAlign w:val="bottom"/>
          </w:tcPr>
          <w:p w14:paraId="7871CAA9" w14:textId="77777777" w:rsidR="00EF16DB" w:rsidRPr="006578F8" w:rsidRDefault="00EF16DB" w:rsidP="005841AC">
            <w:pPr>
              <w:keepNext/>
              <w:keepLines/>
              <w:rPr>
                <w:rFonts w:eastAsia="Times New Roman" w:cstheme="minorHAnsi"/>
                <w:color w:val="00234C" w:themeColor="text1"/>
                <w:szCs w:val="22"/>
              </w:rPr>
            </w:pPr>
            <w:r w:rsidRPr="006578F8">
              <w:rPr>
                <w:rFonts w:eastAsia="Times New Roman" w:cstheme="minorHAnsi"/>
                <w:color w:val="00234C" w:themeColor="text1"/>
                <w:szCs w:val="22"/>
              </w:rPr>
              <w:t>Risk weighted exposure amounts for credit/ counterparty risks</w:t>
            </w:r>
          </w:p>
        </w:tc>
        <w:tc>
          <w:tcPr>
            <w:tcW w:w="1420" w:type="dxa"/>
            <w:shd w:val="clear" w:color="auto" w:fill="auto"/>
            <w:vAlign w:val="bottom"/>
          </w:tcPr>
          <w:p w14:paraId="4078AB08"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shd w:val="clear" w:color="auto" w:fill="auto"/>
            <w:vAlign w:val="bottom"/>
          </w:tcPr>
          <w:p w14:paraId="704632A3"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r w:rsidRPr="006578F8">
              <w:rPr>
                <w:rFonts w:eastAsia="Times New Roman" w:cstheme="minorHAnsi"/>
                <w:color w:val="00234C" w:themeColor="text1"/>
                <w:szCs w:val="22"/>
              </w:rPr>
              <w:t>386,346</w:t>
            </w:r>
          </w:p>
        </w:tc>
      </w:tr>
      <w:tr w:rsidR="00EF16DB" w:rsidRPr="00BC3D59" w14:paraId="1C9D64A1" w14:textId="77777777" w:rsidTr="00D37077">
        <w:tblPrEx>
          <w:tblCellMar>
            <w:right w:w="113" w:type="dxa"/>
          </w:tblCellMar>
        </w:tblPrEx>
        <w:trPr>
          <w:trHeight w:val="340"/>
        </w:trPr>
        <w:tc>
          <w:tcPr>
            <w:tcW w:w="6551" w:type="dxa"/>
            <w:shd w:val="clear" w:color="auto" w:fill="auto"/>
            <w:vAlign w:val="bottom"/>
          </w:tcPr>
          <w:p w14:paraId="4B07F6EE" w14:textId="77777777" w:rsidR="00EF16DB" w:rsidRPr="006578F8" w:rsidRDefault="00EF16DB" w:rsidP="005841AC">
            <w:pPr>
              <w:keepNext/>
              <w:keepLines/>
              <w:rPr>
                <w:rFonts w:eastAsia="Times New Roman" w:cstheme="minorHAnsi"/>
                <w:color w:val="00234C" w:themeColor="text1"/>
                <w:szCs w:val="22"/>
              </w:rPr>
            </w:pPr>
            <w:r w:rsidRPr="006578F8">
              <w:rPr>
                <w:rFonts w:eastAsia="Times New Roman" w:cstheme="minorHAnsi"/>
                <w:color w:val="00234C" w:themeColor="text1"/>
                <w:szCs w:val="22"/>
              </w:rPr>
              <w:t>Total risk exposure amount for foreign exchange risk</w:t>
            </w:r>
          </w:p>
        </w:tc>
        <w:tc>
          <w:tcPr>
            <w:tcW w:w="1420" w:type="dxa"/>
            <w:shd w:val="clear" w:color="auto" w:fill="auto"/>
            <w:vAlign w:val="bottom"/>
          </w:tcPr>
          <w:p w14:paraId="0B98E0BB"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shd w:val="clear" w:color="auto" w:fill="auto"/>
            <w:vAlign w:val="bottom"/>
          </w:tcPr>
          <w:p w14:paraId="02F2185D"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r w:rsidRPr="006578F8">
              <w:rPr>
                <w:rFonts w:eastAsia="Times New Roman" w:cstheme="minorHAnsi"/>
                <w:color w:val="00234C" w:themeColor="text1"/>
                <w:szCs w:val="22"/>
              </w:rPr>
              <w:t>146,915</w:t>
            </w:r>
          </w:p>
        </w:tc>
      </w:tr>
      <w:tr w:rsidR="00EF16DB" w:rsidRPr="00BC3D59" w14:paraId="195DEAF5" w14:textId="77777777" w:rsidTr="00D37077">
        <w:tblPrEx>
          <w:tblCellMar>
            <w:right w:w="113" w:type="dxa"/>
          </w:tblCellMar>
        </w:tblPrEx>
        <w:trPr>
          <w:trHeight w:val="340"/>
        </w:trPr>
        <w:tc>
          <w:tcPr>
            <w:tcW w:w="6551" w:type="dxa"/>
            <w:shd w:val="clear" w:color="auto" w:fill="auto"/>
            <w:vAlign w:val="bottom"/>
          </w:tcPr>
          <w:p w14:paraId="5D2A3AD9" w14:textId="77777777" w:rsidR="00EF16DB" w:rsidRPr="006578F8" w:rsidRDefault="00EF16DB" w:rsidP="005841AC">
            <w:pPr>
              <w:keepNext/>
              <w:keepLines/>
              <w:rPr>
                <w:rFonts w:eastAsia="Times New Roman" w:cstheme="minorHAnsi"/>
                <w:color w:val="00234C" w:themeColor="text1"/>
                <w:szCs w:val="22"/>
              </w:rPr>
            </w:pPr>
            <w:r w:rsidRPr="006578F8">
              <w:rPr>
                <w:rFonts w:eastAsia="Times New Roman" w:cstheme="minorHAnsi"/>
                <w:color w:val="00234C" w:themeColor="text1"/>
                <w:szCs w:val="22"/>
              </w:rPr>
              <w:t>Total risk exposure amount for operational risks</w:t>
            </w:r>
          </w:p>
        </w:tc>
        <w:tc>
          <w:tcPr>
            <w:tcW w:w="1420" w:type="dxa"/>
            <w:shd w:val="clear" w:color="auto" w:fill="auto"/>
            <w:vAlign w:val="bottom"/>
          </w:tcPr>
          <w:p w14:paraId="382076D1"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tcBorders>
              <w:bottom w:val="single" w:sz="4" w:space="0" w:color="auto"/>
            </w:tcBorders>
            <w:shd w:val="clear" w:color="auto" w:fill="auto"/>
            <w:vAlign w:val="bottom"/>
          </w:tcPr>
          <w:p w14:paraId="507AFD8D"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r w:rsidRPr="006578F8">
              <w:rPr>
                <w:rFonts w:eastAsia="Times New Roman" w:cstheme="minorHAnsi"/>
                <w:color w:val="00234C" w:themeColor="text1"/>
                <w:szCs w:val="22"/>
              </w:rPr>
              <w:t>59,764</w:t>
            </w:r>
          </w:p>
        </w:tc>
      </w:tr>
      <w:tr w:rsidR="00EF16DB" w:rsidRPr="00BC3D59" w14:paraId="088B55B6" w14:textId="77777777" w:rsidTr="00D37077">
        <w:tblPrEx>
          <w:tblCellMar>
            <w:right w:w="113" w:type="dxa"/>
          </w:tblCellMar>
        </w:tblPrEx>
        <w:trPr>
          <w:trHeight w:val="340"/>
        </w:trPr>
        <w:tc>
          <w:tcPr>
            <w:tcW w:w="6551" w:type="dxa"/>
            <w:shd w:val="clear" w:color="auto" w:fill="auto"/>
            <w:vAlign w:val="bottom"/>
          </w:tcPr>
          <w:p w14:paraId="430B7F96" w14:textId="77777777" w:rsidR="00EF16DB" w:rsidRPr="006578F8" w:rsidRDefault="00EF16DB" w:rsidP="005841AC">
            <w:pPr>
              <w:keepNext/>
              <w:keepLines/>
              <w:rPr>
                <w:rFonts w:eastAsia="Times New Roman" w:cstheme="minorHAnsi"/>
                <w:b/>
                <w:color w:val="00234C" w:themeColor="text1"/>
                <w:szCs w:val="22"/>
              </w:rPr>
            </w:pPr>
            <w:r w:rsidRPr="006578F8">
              <w:rPr>
                <w:rFonts w:eastAsia="Times New Roman" w:cstheme="minorHAnsi"/>
                <w:b/>
                <w:color w:val="00234C" w:themeColor="text1"/>
                <w:szCs w:val="22"/>
              </w:rPr>
              <w:t>Total risk exposure amount</w:t>
            </w:r>
          </w:p>
        </w:tc>
        <w:tc>
          <w:tcPr>
            <w:tcW w:w="1420" w:type="dxa"/>
            <w:shd w:val="clear" w:color="auto" w:fill="auto"/>
            <w:vAlign w:val="bottom"/>
          </w:tcPr>
          <w:p w14:paraId="2B2A7B61" w14:textId="77777777" w:rsidR="00EF16DB" w:rsidRPr="006578F8" w:rsidRDefault="00EF16DB" w:rsidP="005841AC">
            <w:pPr>
              <w:keepNext/>
              <w:keepLines/>
              <w:tabs>
                <w:tab w:val="decimal" w:pos="1299"/>
              </w:tabs>
              <w:ind w:right="-66"/>
              <w:rPr>
                <w:rFonts w:eastAsia="Times New Roman" w:cstheme="minorHAnsi"/>
                <w:color w:val="00234C" w:themeColor="text1"/>
                <w:szCs w:val="22"/>
              </w:rPr>
            </w:pPr>
          </w:p>
        </w:tc>
        <w:tc>
          <w:tcPr>
            <w:tcW w:w="1418" w:type="dxa"/>
            <w:gridSpan w:val="2"/>
            <w:tcBorders>
              <w:top w:val="single" w:sz="4" w:space="0" w:color="auto"/>
              <w:bottom w:val="single" w:sz="4" w:space="0" w:color="auto"/>
            </w:tcBorders>
            <w:shd w:val="clear" w:color="auto" w:fill="auto"/>
            <w:vAlign w:val="bottom"/>
          </w:tcPr>
          <w:p w14:paraId="17CC0292" w14:textId="77777777" w:rsidR="00EF16DB" w:rsidRPr="006578F8" w:rsidRDefault="00EF16DB" w:rsidP="005841AC">
            <w:pPr>
              <w:keepNext/>
              <w:keepLines/>
              <w:tabs>
                <w:tab w:val="decimal" w:pos="1299"/>
              </w:tabs>
              <w:ind w:right="-66"/>
              <w:rPr>
                <w:rFonts w:eastAsia="Times New Roman" w:cstheme="minorHAnsi"/>
                <w:b/>
                <w:color w:val="00234C" w:themeColor="text1"/>
                <w:szCs w:val="22"/>
              </w:rPr>
            </w:pPr>
            <w:r w:rsidRPr="006578F8">
              <w:rPr>
                <w:rFonts w:eastAsia="Times New Roman" w:cstheme="minorHAnsi"/>
                <w:b/>
                <w:color w:val="00234C" w:themeColor="text1"/>
                <w:szCs w:val="22"/>
              </w:rPr>
              <w:t>593,025</w:t>
            </w:r>
          </w:p>
        </w:tc>
      </w:tr>
      <w:tr w:rsidR="00EF16DB" w:rsidRPr="00BC3D59" w14:paraId="157747E4" w14:textId="77777777" w:rsidTr="00DE3EBB">
        <w:tblPrEx>
          <w:tblCellMar>
            <w:right w:w="113" w:type="dxa"/>
          </w:tblCellMar>
        </w:tblPrEx>
        <w:trPr>
          <w:trHeight w:val="189"/>
        </w:trPr>
        <w:tc>
          <w:tcPr>
            <w:tcW w:w="6551" w:type="dxa"/>
            <w:shd w:val="clear" w:color="auto" w:fill="auto"/>
            <w:vAlign w:val="bottom"/>
          </w:tcPr>
          <w:p w14:paraId="6463E335" w14:textId="77777777" w:rsidR="00EF16DB" w:rsidRPr="00BC3D59" w:rsidRDefault="00EF16DB" w:rsidP="005841AC">
            <w:pPr>
              <w:keepNext/>
              <w:keepLines/>
              <w:rPr>
                <w:rFonts w:eastAsia="Times New Roman" w:cstheme="minorHAnsi"/>
                <w:color w:val="00234C" w:themeColor="text1"/>
                <w:sz w:val="18"/>
                <w:szCs w:val="18"/>
              </w:rPr>
            </w:pPr>
          </w:p>
        </w:tc>
        <w:tc>
          <w:tcPr>
            <w:tcW w:w="1420" w:type="dxa"/>
            <w:shd w:val="clear" w:color="auto" w:fill="auto"/>
            <w:vAlign w:val="bottom"/>
          </w:tcPr>
          <w:p w14:paraId="67105C04" w14:textId="77777777" w:rsidR="00EF16DB" w:rsidRPr="00BC3D59" w:rsidRDefault="00EF16DB" w:rsidP="005841AC">
            <w:pPr>
              <w:keepNext/>
              <w:keepLines/>
              <w:tabs>
                <w:tab w:val="decimal" w:pos="1299"/>
              </w:tabs>
              <w:ind w:right="-66"/>
              <w:rPr>
                <w:rFonts w:eastAsia="Times New Roman" w:cstheme="minorHAnsi"/>
                <w:color w:val="00234C" w:themeColor="text1"/>
                <w:sz w:val="18"/>
                <w:szCs w:val="18"/>
              </w:rPr>
            </w:pPr>
          </w:p>
        </w:tc>
        <w:tc>
          <w:tcPr>
            <w:tcW w:w="1418" w:type="dxa"/>
            <w:gridSpan w:val="2"/>
            <w:tcBorders>
              <w:top w:val="single" w:sz="4" w:space="0" w:color="auto"/>
            </w:tcBorders>
            <w:shd w:val="clear" w:color="auto" w:fill="auto"/>
            <w:vAlign w:val="bottom"/>
          </w:tcPr>
          <w:p w14:paraId="79A6F7A4" w14:textId="77777777" w:rsidR="00EF16DB" w:rsidRPr="00BC3D59" w:rsidRDefault="00EF16DB" w:rsidP="005841AC">
            <w:pPr>
              <w:keepNext/>
              <w:keepLines/>
              <w:tabs>
                <w:tab w:val="decimal" w:pos="1299"/>
              </w:tabs>
              <w:ind w:right="-66"/>
              <w:rPr>
                <w:rFonts w:eastAsia="Times New Roman" w:cstheme="minorHAnsi"/>
                <w:color w:val="00234C" w:themeColor="text1"/>
                <w:sz w:val="18"/>
                <w:szCs w:val="18"/>
              </w:rPr>
            </w:pPr>
          </w:p>
        </w:tc>
      </w:tr>
    </w:tbl>
    <w:p w14:paraId="77E63051" w14:textId="77777777" w:rsidR="00DE3EBB" w:rsidRDefault="00DE3EBB" w:rsidP="00DE3EBB">
      <w:pPr>
        <w:keepNext/>
        <w:keepLines/>
        <w:spacing w:after="120"/>
        <w:ind w:right="84"/>
        <w:rPr>
          <w:rFonts w:eastAsia="Times New Roman" w:cstheme="minorHAnsi"/>
          <w:color w:val="00234C" w:themeColor="text1"/>
        </w:rPr>
      </w:pPr>
    </w:p>
    <w:p w14:paraId="38D3EA39" w14:textId="77777777" w:rsidR="00DE3EBB" w:rsidRDefault="00DE3EBB">
      <w:pPr>
        <w:rPr>
          <w:rFonts w:eastAsia="Times New Roman" w:cstheme="minorHAnsi"/>
          <w:color w:val="00234C" w:themeColor="text1"/>
        </w:rPr>
      </w:pPr>
      <w:r>
        <w:rPr>
          <w:rFonts w:eastAsia="Times New Roman" w:cstheme="minorHAnsi"/>
          <w:color w:val="00234C" w:themeColor="text1"/>
        </w:rPr>
        <w:br w:type="page"/>
      </w:r>
    </w:p>
    <w:p w14:paraId="552B84EF" w14:textId="129D5509" w:rsidR="00DE3EBB" w:rsidRPr="00BC3D59" w:rsidRDefault="00DE3EBB" w:rsidP="00DE3EBB">
      <w:pPr>
        <w:keepNext/>
        <w:keepLines/>
        <w:spacing w:after="120"/>
        <w:ind w:right="84"/>
        <w:rPr>
          <w:rFonts w:eastAsia="Times New Roman" w:cstheme="minorHAnsi"/>
          <w:color w:val="00234C" w:themeColor="text1"/>
        </w:rPr>
      </w:pPr>
      <w:r>
        <w:rPr>
          <w:rFonts w:eastAsia="Times New Roman" w:cstheme="minorHAnsi"/>
          <w:color w:val="00234C" w:themeColor="text1"/>
        </w:rPr>
        <w:lastRenderedPageBreak/>
        <w:t>The</w:t>
      </w:r>
      <w:r w:rsidRPr="00BC3D59">
        <w:rPr>
          <w:rFonts w:eastAsia="Times New Roman" w:cstheme="minorHAnsi"/>
          <w:color w:val="00234C" w:themeColor="text1"/>
        </w:rPr>
        <w:t xml:space="preserve"> full reconciliation of Common Equity Tier 1 items, Additional Tier 1 items, Tier 2 items and other filters and deductions applied to the own funds of the Company and the balance sheet in the audited financial statements</w:t>
      </w:r>
      <w:r>
        <w:rPr>
          <w:rFonts w:eastAsia="Times New Roman" w:cstheme="minorHAnsi"/>
          <w:color w:val="00234C" w:themeColor="text1"/>
        </w:rPr>
        <w:t xml:space="preserve"> i</w:t>
      </w:r>
      <w:r w:rsidRPr="00BC3D59">
        <w:rPr>
          <w:rFonts w:eastAsia="Times New Roman" w:cstheme="minorHAnsi"/>
          <w:color w:val="00234C" w:themeColor="text1"/>
        </w:rPr>
        <w:t>s provided in the following table:</w:t>
      </w:r>
    </w:p>
    <w:p w14:paraId="564455E8" w14:textId="54D88CC5" w:rsidR="00E30970" w:rsidRDefault="00DE3EBB">
      <w:pPr>
        <w:rPr>
          <w:rFonts w:cstheme="minorHAnsi"/>
          <w:color w:val="00234C" w:themeColor="text1"/>
        </w:rPr>
      </w:pPr>
      <w:r w:rsidRPr="00BC3D59">
        <w:rPr>
          <w:rFonts w:cstheme="minorHAnsi"/>
          <w:color w:val="00234C" w:themeColor="text1"/>
        </w:rPr>
        <w:t>Table 6. Reconciliation of balance sheet to regulatory capital</w:t>
      </w:r>
    </w:p>
    <w:p w14:paraId="709E7F11" w14:textId="77777777" w:rsidR="00DE3EBB" w:rsidRDefault="00DE3EBB">
      <w:pPr>
        <w:rPr>
          <w:rFonts w:cstheme="minorHAnsi"/>
          <w:color w:val="00234C"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tblCellMar>
        <w:tblLook w:val="04A0" w:firstRow="1" w:lastRow="0" w:firstColumn="1" w:lastColumn="0" w:noHBand="0" w:noVBand="1"/>
      </w:tblPr>
      <w:tblGrid>
        <w:gridCol w:w="4072"/>
        <w:gridCol w:w="1848"/>
        <w:gridCol w:w="1701"/>
        <w:gridCol w:w="1955"/>
      </w:tblGrid>
      <w:tr w:rsidR="00E0755C" w14:paraId="07AEDB34" w14:textId="77777777" w:rsidTr="00A6791E">
        <w:tc>
          <w:tcPr>
            <w:tcW w:w="4072" w:type="dxa"/>
          </w:tcPr>
          <w:p w14:paraId="16CFFA10" w14:textId="77777777" w:rsidR="00DE3EBB" w:rsidRDefault="00DE3EBB" w:rsidP="00E0755C">
            <w:pPr>
              <w:spacing w:line="276" w:lineRule="auto"/>
              <w:rPr>
                <w:rFonts w:cstheme="minorHAnsi"/>
                <w:color w:val="00234C" w:themeColor="text1"/>
              </w:rPr>
            </w:pPr>
          </w:p>
        </w:tc>
        <w:tc>
          <w:tcPr>
            <w:tcW w:w="1848" w:type="dxa"/>
            <w:vAlign w:val="bottom"/>
          </w:tcPr>
          <w:p w14:paraId="43B8FFAB" w14:textId="0B5A24C3"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Balance sheet in accordance with IFRS</w:t>
            </w:r>
          </w:p>
        </w:tc>
        <w:tc>
          <w:tcPr>
            <w:tcW w:w="1701" w:type="dxa"/>
            <w:vAlign w:val="bottom"/>
          </w:tcPr>
          <w:p w14:paraId="2B352461" w14:textId="1C411599"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Regulatory adjustments</w:t>
            </w:r>
          </w:p>
        </w:tc>
        <w:tc>
          <w:tcPr>
            <w:tcW w:w="1955" w:type="dxa"/>
            <w:vAlign w:val="bottom"/>
          </w:tcPr>
          <w:p w14:paraId="30C16E3D" w14:textId="07E6505F"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Regulatory own funds</w:t>
            </w:r>
          </w:p>
        </w:tc>
      </w:tr>
      <w:tr w:rsidR="00E0755C" w14:paraId="314E36D8" w14:textId="77777777" w:rsidTr="00A6791E">
        <w:tc>
          <w:tcPr>
            <w:tcW w:w="4072" w:type="dxa"/>
          </w:tcPr>
          <w:p w14:paraId="5A1C007A" w14:textId="77777777" w:rsidR="00DE3EBB" w:rsidRDefault="00DE3EBB" w:rsidP="00E0755C">
            <w:pPr>
              <w:spacing w:line="276" w:lineRule="auto"/>
              <w:rPr>
                <w:rFonts w:cstheme="minorHAnsi"/>
                <w:color w:val="00234C" w:themeColor="text1"/>
              </w:rPr>
            </w:pPr>
          </w:p>
        </w:tc>
        <w:tc>
          <w:tcPr>
            <w:tcW w:w="1848" w:type="dxa"/>
            <w:vAlign w:val="bottom"/>
          </w:tcPr>
          <w:p w14:paraId="7F4B3710" w14:textId="73652E61"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2015</w:t>
            </w:r>
          </w:p>
        </w:tc>
        <w:tc>
          <w:tcPr>
            <w:tcW w:w="1701" w:type="dxa"/>
            <w:vAlign w:val="bottom"/>
          </w:tcPr>
          <w:p w14:paraId="038C4C7D" w14:textId="0BB1272B"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2015</w:t>
            </w:r>
          </w:p>
        </w:tc>
        <w:tc>
          <w:tcPr>
            <w:tcW w:w="1955" w:type="dxa"/>
            <w:vAlign w:val="bottom"/>
          </w:tcPr>
          <w:p w14:paraId="385F0BA3" w14:textId="26384DB3"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2015</w:t>
            </w:r>
          </w:p>
        </w:tc>
      </w:tr>
      <w:tr w:rsidR="00E0755C" w14:paraId="40B4E9D4" w14:textId="77777777" w:rsidTr="00A6791E">
        <w:tc>
          <w:tcPr>
            <w:tcW w:w="4072" w:type="dxa"/>
          </w:tcPr>
          <w:p w14:paraId="209AD303" w14:textId="77777777" w:rsidR="00DE3EBB" w:rsidRDefault="00DE3EBB" w:rsidP="00E0755C">
            <w:pPr>
              <w:spacing w:line="276" w:lineRule="auto"/>
              <w:rPr>
                <w:rFonts w:cstheme="minorHAnsi"/>
                <w:color w:val="00234C" w:themeColor="text1"/>
              </w:rPr>
            </w:pPr>
          </w:p>
        </w:tc>
        <w:tc>
          <w:tcPr>
            <w:tcW w:w="1848" w:type="dxa"/>
            <w:vAlign w:val="bottom"/>
          </w:tcPr>
          <w:p w14:paraId="6E9DEC0F" w14:textId="0530BFE6"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US$</w:t>
            </w:r>
          </w:p>
        </w:tc>
        <w:tc>
          <w:tcPr>
            <w:tcW w:w="1701" w:type="dxa"/>
            <w:vAlign w:val="bottom"/>
          </w:tcPr>
          <w:p w14:paraId="3B75F0B6" w14:textId="3A3E87D0"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US$</w:t>
            </w:r>
          </w:p>
        </w:tc>
        <w:tc>
          <w:tcPr>
            <w:tcW w:w="1955" w:type="dxa"/>
            <w:vAlign w:val="bottom"/>
          </w:tcPr>
          <w:p w14:paraId="36A05A4C" w14:textId="0BED0551" w:rsidR="00DE3EBB" w:rsidRDefault="00DE3EBB" w:rsidP="00E0755C">
            <w:pPr>
              <w:spacing w:line="276" w:lineRule="auto"/>
              <w:jc w:val="right"/>
              <w:rPr>
                <w:rFonts w:cstheme="minorHAnsi"/>
                <w:color w:val="00234C" w:themeColor="text1"/>
              </w:rPr>
            </w:pPr>
            <w:r w:rsidRPr="0086775D">
              <w:rPr>
                <w:rFonts w:eastAsia="Times New Roman" w:cstheme="minorHAnsi"/>
                <w:b/>
                <w:color w:val="00234C" w:themeColor="text1"/>
                <w:szCs w:val="22"/>
              </w:rPr>
              <w:t>US$</w:t>
            </w:r>
          </w:p>
        </w:tc>
      </w:tr>
      <w:tr w:rsidR="00E0755C" w14:paraId="3E775045" w14:textId="77777777" w:rsidTr="00A6791E">
        <w:tc>
          <w:tcPr>
            <w:tcW w:w="4072" w:type="dxa"/>
            <w:vAlign w:val="bottom"/>
          </w:tcPr>
          <w:p w14:paraId="777B4A25" w14:textId="160F7B5D" w:rsidR="00DE3EBB" w:rsidRDefault="00DE3EBB" w:rsidP="00E0755C">
            <w:pPr>
              <w:spacing w:line="276" w:lineRule="auto"/>
              <w:rPr>
                <w:rFonts w:cstheme="minorHAnsi"/>
                <w:color w:val="00234C" w:themeColor="text1"/>
              </w:rPr>
            </w:pPr>
            <w:r w:rsidRPr="0086775D">
              <w:rPr>
                <w:rFonts w:eastAsia="Times New Roman" w:cstheme="minorHAnsi"/>
                <w:color w:val="00234C" w:themeColor="text1"/>
                <w:szCs w:val="22"/>
              </w:rPr>
              <w:t>Ordinary share capital</w:t>
            </w:r>
          </w:p>
        </w:tc>
        <w:tc>
          <w:tcPr>
            <w:tcW w:w="1848" w:type="dxa"/>
            <w:vAlign w:val="center"/>
          </w:tcPr>
          <w:p w14:paraId="4FD86F5E" w14:textId="6AFC4DEA"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1,000,000</w:t>
            </w:r>
          </w:p>
        </w:tc>
        <w:tc>
          <w:tcPr>
            <w:tcW w:w="1701" w:type="dxa"/>
            <w:vAlign w:val="center"/>
          </w:tcPr>
          <w:p w14:paraId="3D3541CA" w14:textId="6C45ED83"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w:t>
            </w:r>
          </w:p>
        </w:tc>
        <w:tc>
          <w:tcPr>
            <w:tcW w:w="1955" w:type="dxa"/>
            <w:vAlign w:val="center"/>
          </w:tcPr>
          <w:p w14:paraId="3F29B7A7" w14:textId="51B59CD2"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1,000,000</w:t>
            </w:r>
          </w:p>
        </w:tc>
      </w:tr>
      <w:tr w:rsidR="00E0755C" w14:paraId="24F268B0" w14:textId="77777777" w:rsidTr="00A6791E">
        <w:tc>
          <w:tcPr>
            <w:tcW w:w="4072" w:type="dxa"/>
            <w:vAlign w:val="bottom"/>
          </w:tcPr>
          <w:p w14:paraId="024F2F4D" w14:textId="40157DCA" w:rsidR="00DE3EBB" w:rsidRDefault="00DE3EBB" w:rsidP="00E0755C">
            <w:pPr>
              <w:spacing w:line="276" w:lineRule="auto"/>
              <w:rPr>
                <w:rFonts w:cstheme="minorHAnsi"/>
                <w:color w:val="00234C" w:themeColor="text1"/>
              </w:rPr>
            </w:pPr>
            <w:r w:rsidRPr="0086775D">
              <w:rPr>
                <w:rFonts w:eastAsia="Times New Roman" w:cstheme="minorHAnsi"/>
                <w:color w:val="00234C" w:themeColor="text1"/>
                <w:szCs w:val="22"/>
              </w:rPr>
              <w:t>Accumulated loss</w:t>
            </w:r>
          </w:p>
        </w:tc>
        <w:tc>
          <w:tcPr>
            <w:tcW w:w="1848" w:type="dxa"/>
            <w:vAlign w:val="center"/>
          </w:tcPr>
          <w:p w14:paraId="32D65459" w14:textId="13878AB3"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(54,046)</w:t>
            </w:r>
          </w:p>
        </w:tc>
        <w:tc>
          <w:tcPr>
            <w:tcW w:w="1701" w:type="dxa"/>
            <w:vAlign w:val="center"/>
          </w:tcPr>
          <w:p w14:paraId="636E96BA" w14:textId="51E0A01C"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w:t>
            </w:r>
          </w:p>
        </w:tc>
        <w:tc>
          <w:tcPr>
            <w:tcW w:w="1955" w:type="dxa"/>
            <w:vAlign w:val="center"/>
          </w:tcPr>
          <w:p w14:paraId="2499377C" w14:textId="316B3D05"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(54,046)</w:t>
            </w:r>
          </w:p>
        </w:tc>
      </w:tr>
      <w:tr w:rsidR="00E0755C" w14:paraId="2FE2F9F4" w14:textId="77777777" w:rsidTr="00A6791E">
        <w:tc>
          <w:tcPr>
            <w:tcW w:w="4072" w:type="dxa"/>
            <w:vAlign w:val="bottom"/>
          </w:tcPr>
          <w:p w14:paraId="02A6FD36" w14:textId="5519C0BA" w:rsidR="00DE3EBB" w:rsidRDefault="00DE3EBB" w:rsidP="00E0755C">
            <w:pPr>
              <w:spacing w:line="276" w:lineRule="auto"/>
              <w:rPr>
                <w:rFonts w:cstheme="minorHAnsi"/>
                <w:color w:val="00234C" w:themeColor="text1"/>
              </w:rPr>
            </w:pPr>
            <w:r>
              <w:rPr>
                <w:rFonts w:eastAsia="Times New Roman" w:cstheme="minorHAnsi"/>
                <w:color w:val="00234C" w:themeColor="text1"/>
                <w:szCs w:val="22"/>
              </w:rPr>
              <w:t xml:space="preserve">Inadmissible assets - </w:t>
            </w:r>
            <w:r w:rsidRPr="0086775D">
              <w:rPr>
                <w:rFonts w:eastAsia="Times New Roman" w:cstheme="minorHAnsi"/>
                <w:color w:val="00234C" w:themeColor="text1"/>
                <w:szCs w:val="22"/>
              </w:rPr>
              <w:t>intangible assets</w:t>
            </w:r>
          </w:p>
        </w:tc>
        <w:tc>
          <w:tcPr>
            <w:tcW w:w="1848" w:type="dxa"/>
            <w:vAlign w:val="center"/>
          </w:tcPr>
          <w:p w14:paraId="5B4CA8DA" w14:textId="5803809A"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w:t>
            </w:r>
          </w:p>
        </w:tc>
        <w:tc>
          <w:tcPr>
            <w:tcW w:w="1701" w:type="dxa"/>
            <w:vAlign w:val="center"/>
          </w:tcPr>
          <w:p w14:paraId="26F6A1CB" w14:textId="19697667"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(3,700)</w:t>
            </w:r>
          </w:p>
        </w:tc>
        <w:tc>
          <w:tcPr>
            <w:tcW w:w="1955" w:type="dxa"/>
            <w:vAlign w:val="center"/>
          </w:tcPr>
          <w:p w14:paraId="5EA9B71F" w14:textId="7DF01AD1"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(3,700)</w:t>
            </w:r>
          </w:p>
        </w:tc>
      </w:tr>
      <w:tr w:rsidR="00E0755C" w14:paraId="69081156" w14:textId="77777777" w:rsidTr="00A6791E">
        <w:tc>
          <w:tcPr>
            <w:tcW w:w="4072" w:type="dxa"/>
            <w:vAlign w:val="bottom"/>
          </w:tcPr>
          <w:p w14:paraId="319BC961" w14:textId="44A133ED" w:rsidR="00DE3EBB" w:rsidRDefault="00DE3EBB" w:rsidP="00E0755C">
            <w:pPr>
              <w:spacing w:line="276" w:lineRule="auto"/>
              <w:rPr>
                <w:rFonts w:cstheme="minorHAnsi"/>
                <w:color w:val="00234C" w:themeColor="text1"/>
              </w:rPr>
            </w:pPr>
            <w:r w:rsidRPr="0086775D">
              <w:rPr>
                <w:rFonts w:eastAsia="Times New Roman" w:cstheme="minorHAnsi"/>
                <w:color w:val="00234C" w:themeColor="text1"/>
                <w:szCs w:val="22"/>
              </w:rPr>
              <w:t>Investor compensation scheme</w:t>
            </w:r>
          </w:p>
        </w:tc>
        <w:tc>
          <w:tcPr>
            <w:tcW w:w="1848" w:type="dxa"/>
            <w:tcBorders>
              <w:bottom w:val="single" w:sz="4" w:space="0" w:color="auto"/>
            </w:tcBorders>
            <w:vAlign w:val="center"/>
          </w:tcPr>
          <w:p w14:paraId="40894982" w14:textId="7751F56B"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948</w:t>
            </w:r>
          </w:p>
        </w:tc>
        <w:tc>
          <w:tcPr>
            <w:tcW w:w="1701" w:type="dxa"/>
            <w:tcBorders>
              <w:bottom w:val="single" w:sz="4" w:space="0" w:color="auto"/>
            </w:tcBorders>
            <w:vAlign w:val="center"/>
          </w:tcPr>
          <w:p w14:paraId="6DD5CDB3" w14:textId="1E410069"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w:t>
            </w:r>
          </w:p>
        </w:tc>
        <w:tc>
          <w:tcPr>
            <w:tcW w:w="1955" w:type="dxa"/>
            <w:tcBorders>
              <w:bottom w:val="single" w:sz="4" w:space="0" w:color="auto"/>
            </w:tcBorders>
            <w:vAlign w:val="center"/>
          </w:tcPr>
          <w:p w14:paraId="3E414530" w14:textId="3EB97D68" w:rsidR="00DE3EBB" w:rsidRDefault="00DE3EBB" w:rsidP="00A6791E">
            <w:pPr>
              <w:spacing w:line="276" w:lineRule="auto"/>
              <w:jc w:val="right"/>
              <w:rPr>
                <w:rFonts w:cstheme="minorHAnsi"/>
                <w:color w:val="00234C" w:themeColor="text1"/>
              </w:rPr>
            </w:pPr>
            <w:r w:rsidRPr="0086775D">
              <w:rPr>
                <w:rFonts w:eastAsia="Times New Roman" w:cstheme="minorHAnsi"/>
                <w:color w:val="00234C" w:themeColor="text1"/>
                <w:szCs w:val="22"/>
              </w:rPr>
              <w:t>948</w:t>
            </w:r>
          </w:p>
        </w:tc>
      </w:tr>
      <w:tr w:rsidR="00E0755C" w14:paraId="71D8886F" w14:textId="77777777" w:rsidTr="00A6791E">
        <w:tc>
          <w:tcPr>
            <w:tcW w:w="4072" w:type="dxa"/>
          </w:tcPr>
          <w:p w14:paraId="758DF458" w14:textId="77777777" w:rsidR="00DE3EBB" w:rsidRDefault="00DE3EBB" w:rsidP="00E0755C">
            <w:pPr>
              <w:spacing w:line="276" w:lineRule="auto"/>
              <w:rPr>
                <w:rFonts w:cstheme="minorHAnsi"/>
                <w:color w:val="00234C" w:themeColor="text1"/>
              </w:rPr>
            </w:pPr>
          </w:p>
        </w:tc>
        <w:tc>
          <w:tcPr>
            <w:tcW w:w="1848" w:type="dxa"/>
            <w:tcBorders>
              <w:top w:val="single" w:sz="4" w:space="0" w:color="auto"/>
              <w:bottom w:val="single" w:sz="4" w:space="0" w:color="auto"/>
            </w:tcBorders>
            <w:vAlign w:val="center"/>
          </w:tcPr>
          <w:p w14:paraId="61E3C795" w14:textId="0305A61C" w:rsidR="00DE3EBB" w:rsidRDefault="00DE3EBB" w:rsidP="00A6791E">
            <w:pPr>
              <w:spacing w:line="276" w:lineRule="auto"/>
              <w:jc w:val="right"/>
              <w:rPr>
                <w:rFonts w:cstheme="minorHAnsi"/>
                <w:color w:val="00234C" w:themeColor="text1"/>
              </w:rPr>
            </w:pPr>
            <w:r w:rsidRPr="0086775D">
              <w:rPr>
                <w:rFonts w:eastAsia="Times New Roman" w:cstheme="minorHAnsi"/>
                <w:b/>
                <w:color w:val="00234C" w:themeColor="text1"/>
                <w:szCs w:val="22"/>
              </w:rPr>
              <w:t>946,902</w:t>
            </w:r>
          </w:p>
        </w:tc>
        <w:tc>
          <w:tcPr>
            <w:tcW w:w="1701" w:type="dxa"/>
            <w:tcBorders>
              <w:top w:val="single" w:sz="4" w:space="0" w:color="auto"/>
              <w:bottom w:val="single" w:sz="4" w:space="0" w:color="auto"/>
            </w:tcBorders>
            <w:vAlign w:val="center"/>
          </w:tcPr>
          <w:p w14:paraId="7A6C8374" w14:textId="0AC22A83" w:rsidR="00DE3EBB" w:rsidRDefault="00DE3EBB" w:rsidP="00A6791E">
            <w:pPr>
              <w:spacing w:line="276" w:lineRule="auto"/>
              <w:jc w:val="right"/>
              <w:rPr>
                <w:rFonts w:cstheme="minorHAnsi"/>
                <w:color w:val="00234C" w:themeColor="text1"/>
              </w:rPr>
            </w:pPr>
            <w:r w:rsidRPr="0086775D">
              <w:rPr>
                <w:rFonts w:eastAsia="Times New Roman" w:cstheme="minorHAnsi"/>
                <w:b/>
                <w:color w:val="00234C" w:themeColor="text1"/>
                <w:szCs w:val="22"/>
              </w:rPr>
              <w:t>(3,700)</w:t>
            </w:r>
          </w:p>
        </w:tc>
        <w:tc>
          <w:tcPr>
            <w:tcW w:w="1955" w:type="dxa"/>
            <w:tcBorders>
              <w:top w:val="single" w:sz="4" w:space="0" w:color="auto"/>
              <w:bottom w:val="single" w:sz="4" w:space="0" w:color="auto"/>
            </w:tcBorders>
            <w:vAlign w:val="center"/>
          </w:tcPr>
          <w:p w14:paraId="2FFC01A9" w14:textId="55E588C1" w:rsidR="00DE3EBB" w:rsidRDefault="00DE3EBB" w:rsidP="00A6791E">
            <w:pPr>
              <w:spacing w:line="276" w:lineRule="auto"/>
              <w:jc w:val="right"/>
              <w:rPr>
                <w:rFonts w:cstheme="minorHAnsi"/>
                <w:color w:val="00234C" w:themeColor="text1"/>
              </w:rPr>
            </w:pPr>
            <w:r w:rsidRPr="0086775D">
              <w:rPr>
                <w:rFonts w:eastAsia="Times New Roman" w:cstheme="minorHAnsi"/>
                <w:b/>
                <w:color w:val="00234C" w:themeColor="text1"/>
                <w:szCs w:val="22"/>
              </w:rPr>
              <w:t>943,202</w:t>
            </w:r>
          </w:p>
        </w:tc>
      </w:tr>
    </w:tbl>
    <w:p w14:paraId="757904CB" w14:textId="77777777" w:rsidR="00E0755C" w:rsidRDefault="00E0755C" w:rsidP="00E0755C">
      <w:pPr>
        <w:keepNext/>
        <w:keepLines/>
        <w:spacing w:after="120"/>
        <w:ind w:right="84"/>
        <w:rPr>
          <w:rFonts w:cstheme="minorHAnsi"/>
          <w:color w:val="00234C" w:themeColor="text1"/>
        </w:rPr>
      </w:pPr>
    </w:p>
    <w:p w14:paraId="35B17F9A" w14:textId="77777777" w:rsidR="00E0755C" w:rsidRPr="00BC3D59" w:rsidRDefault="00E0755C" w:rsidP="00E0755C">
      <w:pPr>
        <w:keepNext/>
        <w:keepLines/>
        <w:spacing w:after="120"/>
        <w:ind w:right="84"/>
        <w:rPr>
          <w:rFonts w:cstheme="minorHAnsi"/>
          <w:color w:val="00234C" w:themeColor="text1"/>
        </w:rPr>
      </w:pPr>
      <w:r w:rsidRPr="00BC3D59">
        <w:rPr>
          <w:rFonts w:cstheme="minorHAnsi"/>
          <w:color w:val="00234C" w:themeColor="text1"/>
        </w:rPr>
        <w:t>The main features and terms and conditions of Tier 1 and Tier 2 instruments are disclosed in the table below:</w:t>
      </w:r>
    </w:p>
    <w:p w14:paraId="68A636D3" w14:textId="77777777" w:rsidR="00E0755C" w:rsidRDefault="00E0755C" w:rsidP="00E0755C">
      <w:pPr>
        <w:rPr>
          <w:rFonts w:cstheme="minorHAnsi"/>
          <w:color w:val="00234C" w:themeColor="text1"/>
        </w:rPr>
      </w:pPr>
      <w:r>
        <w:rPr>
          <w:rFonts w:cstheme="minorHAnsi"/>
          <w:color w:val="00234C" w:themeColor="text1"/>
        </w:rPr>
        <w:t>Table 7. Terms and c</w:t>
      </w:r>
      <w:r w:rsidRPr="00BC3D59">
        <w:rPr>
          <w:rFonts w:cstheme="minorHAnsi"/>
          <w:color w:val="00234C" w:themeColor="text1"/>
        </w:rPr>
        <w:t>onditions of regulatory capital</w:t>
      </w:r>
    </w:p>
    <w:p w14:paraId="38849A51" w14:textId="77777777" w:rsidR="00E0755C" w:rsidRPr="00BC3D59" w:rsidRDefault="00E0755C" w:rsidP="00E0755C">
      <w:pPr>
        <w:rPr>
          <w:rFonts w:cstheme="minorHAnsi"/>
          <w:color w:val="00234C" w:themeColor="text1"/>
        </w:rPr>
      </w:pPr>
    </w:p>
    <w:tbl>
      <w:tblPr>
        <w:tblStyle w:val="TableGrid"/>
        <w:tblW w:w="9348" w:type="dxa"/>
        <w:tblInd w:w="108" w:type="dxa"/>
        <w:tblLayout w:type="fixed"/>
        <w:tblCellMar>
          <w:top w:w="57" w:type="dxa"/>
        </w:tblCellMar>
        <w:tblLook w:val="04A0" w:firstRow="1" w:lastRow="0" w:firstColumn="1" w:lastColumn="0" w:noHBand="0" w:noVBand="1"/>
      </w:tblPr>
      <w:tblGrid>
        <w:gridCol w:w="5931"/>
        <w:gridCol w:w="3417"/>
      </w:tblGrid>
      <w:tr w:rsidR="00E0755C" w:rsidRPr="006B7388" w14:paraId="3E45541F" w14:textId="77777777" w:rsidTr="00E0755C">
        <w:tc>
          <w:tcPr>
            <w:tcW w:w="5931" w:type="dxa"/>
          </w:tcPr>
          <w:p w14:paraId="28FEA5A1" w14:textId="77777777" w:rsidR="00E0755C" w:rsidRPr="006B7388" w:rsidRDefault="00E0755C" w:rsidP="00D22D35">
            <w:pPr>
              <w:keepNext/>
              <w:keepLines/>
              <w:spacing w:after="120"/>
              <w:ind w:right="84"/>
              <w:rPr>
                <w:rFonts w:cstheme="minorHAnsi"/>
                <w:b/>
                <w:color w:val="00234C" w:themeColor="text1"/>
              </w:rPr>
            </w:pPr>
            <w:r w:rsidRPr="006B7388">
              <w:rPr>
                <w:rFonts w:cstheme="minorHAnsi"/>
                <w:b/>
                <w:color w:val="00234C" w:themeColor="text1"/>
              </w:rPr>
              <w:t>Capital Instruments Main Features</w:t>
            </w:r>
          </w:p>
        </w:tc>
        <w:tc>
          <w:tcPr>
            <w:tcW w:w="3417" w:type="dxa"/>
          </w:tcPr>
          <w:p w14:paraId="4C24E3D6" w14:textId="77777777" w:rsidR="00E0755C" w:rsidRPr="006B7388" w:rsidRDefault="00E0755C" w:rsidP="00D22D35">
            <w:pPr>
              <w:keepNext/>
              <w:keepLines/>
              <w:spacing w:after="120"/>
              <w:ind w:right="84"/>
              <w:jc w:val="right"/>
              <w:rPr>
                <w:rFonts w:cstheme="minorHAnsi"/>
                <w:b/>
                <w:color w:val="00234C" w:themeColor="text1"/>
              </w:rPr>
            </w:pPr>
            <w:r w:rsidRPr="006B7388">
              <w:rPr>
                <w:rFonts w:cstheme="minorHAnsi"/>
                <w:b/>
                <w:color w:val="00234C" w:themeColor="text1"/>
              </w:rPr>
              <w:t>Ordinary Share Capital</w:t>
            </w:r>
          </w:p>
        </w:tc>
      </w:tr>
      <w:tr w:rsidR="00E0755C" w14:paraId="02D31961" w14:textId="77777777" w:rsidTr="00E0755C">
        <w:tc>
          <w:tcPr>
            <w:tcW w:w="5931" w:type="dxa"/>
          </w:tcPr>
          <w:p w14:paraId="04B8F8C4" w14:textId="77777777" w:rsidR="00E0755C" w:rsidRDefault="00E0755C" w:rsidP="00D22D35">
            <w:pPr>
              <w:keepNext/>
              <w:keepLines/>
              <w:spacing w:after="120"/>
              <w:ind w:right="84"/>
              <w:rPr>
                <w:rFonts w:cstheme="minorHAnsi"/>
                <w:color w:val="00234C" w:themeColor="text1"/>
              </w:rPr>
            </w:pPr>
            <w:r>
              <w:rPr>
                <w:rFonts w:cstheme="minorHAnsi"/>
                <w:color w:val="00234C" w:themeColor="text1"/>
              </w:rPr>
              <w:t>Governing Law</w:t>
            </w:r>
          </w:p>
        </w:tc>
        <w:tc>
          <w:tcPr>
            <w:tcW w:w="3417" w:type="dxa"/>
          </w:tcPr>
          <w:p w14:paraId="472C1FF7" w14:textId="77777777" w:rsidR="00E0755C" w:rsidRDefault="00E0755C" w:rsidP="00D22D35">
            <w:pPr>
              <w:keepNext/>
              <w:keepLines/>
              <w:spacing w:after="120"/>
              <w:ind w:right="84"/>
              <w:jc w:val="right"/>
              <w:rPr>
                <w:rFonts w:cstheme="minorHAnsi"/>
                <w:color w:val="00234C" w:themeColor="text1"/>
              </w:rPr>
            </w:pPr>
            <w:r>
              <w:rPr>
                <w:rFonts w:cstheme="minorHAnsi"/>
                <w:color w:val="00234C" w:themeColor="text1"/>
              </w:rPr>
              <w:t>Maltese Law</w:t>
            </w:r>
          </w:p>
        </w:tc>
      </w:tr>
      <w:tr w:rsidR="00E0755C" w14:paraId="4976F1FD" w14:textId="77777777" w:rsidTr="00E0755C">
        <w:tc>
          <w:tcPr>
            <w:tcW w:w="5931" w:type="dxa"/>
          </w:tcPr>
          <w:p w14:paraId="77815F20" w14:textId="77777777" w:rsidR="00E0755C" w:rsidRDefault="00E0755C" w:rsidP="00D22D35">
            <w:pPr>
              <w:keepNext/>
              <w:keepLines/>
              <w:spacing w:after="120"/>
              <w:ind w:right="84"/>
              <w:rPr>
                <w:rFonts w:cstheme="minorHAnsi"/>
                <w:color w:val="00234C" w:themeColor="text1"/>
              </w:rPr>
            </w:pPr>
          </w:p>
        </w:tc>
        <w:tc>
          <w:tcPr>
            <w:tcW w:w="3417" w:type="dxa"/>
          </w:tcPr>
          <w:p w14:paraId="392B3402" w14:textId="77777777" w:rsidR="00E0755C" w:rsidRDefault="00E0755C" w:rsidP="00D22D35">
            <w:pPr>
              <w:keepNext/>
              <w:keepLines/>
              <w:spacing w:after="120"/>
              <w:ind w:right="84"/>
              <w:jc w:val="right"/>
              <w:rPr>
                <w:rFonts w:cstheme="minorHAnsi"/>
                <w:color w:val="00234C" w:themeColor="text1"/>
              </w:rPr>
            </w:pPr>
          </w:p>
        </w:tc>
      </w:tr>
      <w:tr w:rsidR="00E0755C" w14:paraId="0D7DF601" w14:textId="77777777" w:rsidTr="00E0755C">
        <w:tc>
          <w:tcPr>
            <w:tcW w:w="5931" w:type="dxa"/>
          </w:tcPr>
          <w:p w14:paraId="732E58C4" w14:textId="77777777" w:rsidR="00E0755C" w:rsidRPr="006B7388" w:rsidRDefault="00E0755C" w:rsidP="00D22D35">
            <w:pPr>
              <w:keepNext/>
              <w:keepLines/>
              <w:spacing w:after="120"/>
              <w:ind w:right="84"/>
              <w:rPr>
                <w:rFonts w:cstheme="minorHAnsi"/>
                <w:b/>
                <w:color w:val="00234C" w:themeColor="text1"/>
              </w:rPr>
            </w:pPr>
            <w:r w:rsidRPr="006B7388">
              <w:rPr>
                <w:rFonts w:cstheme="minorHAnsi"/>
                <w:b/>
                <w:color w:val="00234C" w:themeColor="text1"/>
              </w:rPr>
              <w:t>Regulatory Treatment</w:t>
            </w:r>
          </w:p>
        </w:tc>
        <w:tc>
          <w:tcPr>
            <w:tcW w:w="3417" w:type="dxa"/>
          </w:tcPr>
          <w:p w14:paraId="54103995" w14:textId="77777777" w:rsidR="00E0755C" w:rsidRDefault="00E0755C" w:rsidP="00D22D35">
            <w:pPr>
              <w:keepNext/>
              <w:keepLines/>
              <w:spacing w:after="120"/>
              <w:ind w:right="84"/>
              <w:jc w:val="right"/>
              <w:rPr>
                <w:rFonts w:cstheme="minorHAnsi"/>
                <w:color w:val="00234C" w:themeColor="text1"/>
              </w:rPr>
            </w:pPr>
          </w:p>
        </w:tc>
      </w:tr>
      <w:tr w:rsidR="00E0755C" w14:paraId="6B13FDF2" w14:textId="77777777" w:rsidTr="00E0755C">
        <w:tc>
          <w:tcPr>
            <w:tcW w:w="5931" w:type="dxa"/>
          </w:tcPr>
          <w:p w14:paraId="345334EB"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Transitional CRR rules</w:t>
            </w:r>
          </w:p>
        </w:tc>
        <w:tc>
          <w:tcPr>
            <w:tcW w:w="3417" w:type="dxa"/>
          </w:tcPr>
          <w:p w14:paraId="7721E9D1"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Common Equity Tier 1</w:t>
            </w:r>
          </w:p>
        </w:tc>
      </w:tr>
      <w:tr w:rsidR="00E0755C" w14:paraId="4B860D6C" w14:textId="77777777" w:rsidTr="00E0755C">
        <w:tc>
          <w:tcPr>
            <w:tcW w:w="5931" w:type="dxa"/>
          </w:tcPr>
          <w:p w14:paraId="7902130A"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Post-transitional CRR rules</w:t>
            </w:r>
          </w:p>
        </w:tc>
        <w:tc>
          <w:tcPr>
            <w:tcW w:w="3417" w:type="dxa"/>
          </w:tcPr>
          <w:p w14:paraId="5FA156A6"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Common Equity Tier 1</w:t>
            </w:r>
          </w:p>
        </w:tc>
      </w:tr>
      <w:tr w:rsidR="00E0755C" w14:paraId="64CFF5FB" w14:textId="77777777" w:rsidTr="00E0755C">
        <w:tc>
          <w:tcPr>
            <w:tcW w:w="5931" w:type="dxa"/>
          </w:tcPr>
          <w:p w14:paraId="70BDD062"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 xml:space="preserve">Amount </w:t>
            </w:r>
            <w:proofErr w:type="spellStart"/>
            <w:r w:rsidRPr="00BC3D59">
              <w:rPr>
                <w:rFonts w:cstheme="minorHAnsi"/>
                <w:color w:val="00234C" w:themeColor="text1"/>
              </w:rPr>
              <w:t>recognised</w:t>
            </w:r>
            <w:proofErr w:type="spellEnd"/>
            <w:r w:rsidRPr="00BC3D59">
              <w:rPr>
                <w:rFonts w:cstheme="minorHAnsi"/>
                <w:color w:val="00234C" w:themeColor="text1"/>
              </w:rPr>
              <w:t xml:space="preserve"> in regulatory capital</w:t>
            </w:r>
          </w:p>
        </w:tc>
        <w:tc>
          <w:tcPr>
            <w:tcW w:w="3417" w:type="dxa"/>
          </w:tcPr>
          <w:p w14:paraId="3CF02BE0"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US$ 1,000,000</w:t>
            </w:r>
          </w:p>
        </w:tc>
      </w:tr>
      <w:tr w:rsidR="00E0755C" w14:paraId="5B10CFED" w14:textId="77777777" w:rsidTr="00E0755C">
        <w:tc>
          <w:tcPr>
            <w:tcW w:w="5931" w:type="dxa"/>
          </w:tcPr>
          <w:p w14:paraId="191C9493"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Nominal amount of instrument</w:t>
            </w:r>
          </w:p>
        </w:tc>
        <w:tc>
          <w:tcPr>
            <w:tcW w:w="3417" w:type="dxa"/>
          </w:tcPr>
          <w:p w14:paraId="787C7E93"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US$ 1,000,000</w:t>
            </w:r>
          </w:p>
        </w:tc>
      </w:tr>
      <w:tr w:rsidR="00E0755C" w14:paraId="3BADE1B2" w14:textId="77777777" w:rsidTr="00E0755C">
        <w:tc>
          <w:tcPr>
            <w:tcW w:w="5931" w:type="dxa"/>
          </w:tcPr>
          <w:p w14:paraId="2F05A11F"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Issue price</w:t>
            </w:r>
          </w:p>
        </w:tc>
        <w:tc>
          <w:tcPr>
            <w:tcW w:w="3417" w:type="dxa"/>
          </w:tcPr>
          <w:p w14:paraId="0602FCEE"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US$ 1</w:t>
            </w:r>
          </w:p>
        </w:tc>
      </w:tr>
      <w:tr w:rsidR="00E0755C" w14:paraId="055BD6FD" w14:textId="77777777" w:rsidTr="00E0755C">
        <w:tc>
          <w:tcPr>
            <w:tcW w:w="5931" w:type="dxa"/>
          </w:tcPr>
          <w:p w14:paraId="18B83C17"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Accounting classification</w:t>
            </w:r>
          </w:p>
        </w:tc>
        <w:tc>
          <w:tcPr>
            <w:tcW w:w="3417" w:type="dxa"/>
          </w:tcPr>
          <w:p w14:paraId="6EE5EA56"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Share equity</w:t>
            </w:r>
          </w:p>
        </w:tc>
      </w:tr>
      <w:tr w:rsidR="00E0755C" w14:paraId="1134237A" w14:textId="77777777" w:rsidTr="00E0755C">
        <w:tc>
          <w:tcPr>
            <w:tcW w:w="5931" w:type="dxa"/>
          </w:tcPr>
          <w:p w14:paraId="2F535132"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Original date of issuance</w:t>
            </w:r>
          </w:p>
        </w:tc>
        <w:tc>
          <w:tcPr>
            <w:tcW w:w="3417" w:type="dxa"/>
          </w:tcPr>
          <w:p w14:paraId="2A5EC83A"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22 April 2015</w:t>
            </w:r>
          </w:p>
        </w:tc>
      </w:tr>
      <w:tr w:rsidR="00E0755C" w14:paraId="2E9AB862" w14:textId="77777777" w:rsidTr="00E0755C">
        <w:tc>
          <w:tcPr>
            <w:tcW w:w="5931" w:type="dxa"/>
          </w:tcPr>
          <w:p w14:paraId="1841C0F6"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Perpetual or dated</w:t>
            </w:r>
          </w:p>
        </w:tc>
        <w:tc>
          <w:tcPr>
            <w:tcW w:w="3417" w:type="dxa"/>
          </w:tcPr>
          <w:p w14:paraId="2D945557"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N/A</w:t>
            </w:r>
          </w:p>
        </w:tc>
      </w:tr>
      <w:tr w:rsidR="00E0755C" w14:paraId="57A3B12E" w14:textId="77777777" w:rsidTr="00E0755C">
        <w:tc>
          <w:tcPr>
            <w:tcW w:w="5931" w:type="dxa"/>
          </w:tcPr>
          <w:p w14:paraId="00A04FE9"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Original maturity date</w:t>
            </w:r>
          </w:p>
        </w:tc>
        <w:tc>
          <w:tcPr>
            <w:tcW w:w="3417" w:type="dxa"/>
          </w:tcPr>
          <w:p w14:paraId="21265BFD"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N/A</w:t>
            </w:r>
          </w:p>
        </w:tc>
      </w:tr>
      <w:tr w:rsidR="00E0755C" w14:paraId="16F10CCC" w14:textId="77777777" w:rsidTr="00E0755C">
        <w:tc>
          <w:tcPr>
            <w:tcW w:w="5931" w:type="dxa"/>
          </w:tcPr>
          <w:p w14:paraId="3DD126DD"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Issuer call subject to prior supervisory approval</w:t>
            </w:r>
          </w:p>
        </w:tc>
        <w:tc>
          <w:tcPr>
            <w:tcW w:w="3417" w:type="dxa"/>
          </w:tcPr>
          <w:p w14:paraId="1BCCB2B8"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 xml:space="preserve">No </w:t>
            </w:r>
          </w:p>
        </w:tc>
      </w:tr>
    </w:tbl>
    <w:p w14:paraId="0B7D9CF3" w14:textId="77777777" w:rsidR="00DE3EBB" w:rsidRDefault="00DE3EBB">
      <w:pPr>
        <w:rPr>
          <w:rFonts w:cstheme="minorHAnsi"/>
          <w:color w:val="00234C" w:themeColor="text1"/>
        </w:rPr>
      </w:pPr>
    </w:p>
    <w:tbl>
      <w:tblPr>
        <w:tblStyle w:val="TableGrid"/>
        <w:tblW w:w="0" w:type="auto"/>
        <w:tblLayout w:type="fixed"/>
        <w:tblCellMar>
          <w:top w:w="57" w:type="dxa"/>
        </w:tblCellMar>
        <w:tblLook w:val="04A0" w:firstRow="1" w:lastRow="0" w:firstColumn="1" w:lastColumn="0" w:noHBand="0" w:noVBand="1"/>
      </w:tblPr>
      <w:tblGrid>
        <w:gridCol w:w="5931"/>
        <w:gridCol w:w="3417"/>
      </w:tblGrid>
      <w:tr w:rsidR="00E0755C" w:rsidRPr="006B7388" w14:paraId="43E55D5F" w14:textId="77777777" w:rsidTr="00D22D35">
        <w:tc>
          <w:tcPr>
            <w:tcW w:w="5931" w:type="dxa"/>
          </w:tcPr>
          <w:p w14:paraId="7371F2A0" w14:textId="77777777" w:rsidR="00E0755C" w:rsidRPr="006B7388" w:rsidRDefault="00E0755C" w:rsidP="00D22D35">
            <w:pPr>
              <w:keepNext/>
              <w:keepLines/>
              <w:spacing w:after="120"/>
              <w:ind w:right="84"/>
              <w:rPr>
                <w:rFonts w:cstheme="minorHAnsi"/>
                <w:b/>
                <w:color w:val="00234C" w:themeColor="text1"/>
              </w:rPr>
            </w:pPr>
            <w:r w:rsidRPr="00BC3D59">
              <w:rPr>
                <w:rFonts w:cstheme="minorHAnsi"/>
                <w:b/>
                <w:color w:val="00234C" w:themeColor="text1"/>
              </w:rPr>
              <w:lastRenderedPageBreak/>
              <w:t>Coupons/dividends</w:t>
            </w:r>
          </w:p>
        </w:tc>
        <w:tc>
          <w:tcPr>
            <w:tcW w:w="3417" w:type="dxa"/>
          </w:tcPr>
          <w:p w14:paraId="7575D125" w14:textId="77777777" w:rsidR="00E0755C" w:rsidRPr="006B7388" w:rsidRDefault="00E0755C" w:rsidP="00D22D35">
            <w:pPr>
              <w:keepNext/>
              <w:keepLines/>
              <w:spacing w:after="120"/>
              <w:ind w:right="84"/>
              <w:jc w:val="right"/>
              <w:rPr>
                <w:rFonts w:cstheme="minorHAnsi"/>
                <w:b/>
                <w:color w:val="00234C" w:themeColor="text1"/>
              </w:rPr>
            </w:pPr>
          </w:p>
        </w:tc>
      </w:tr>
      <w:tr w:rsidR="00E0755C" w14:paraId="59ACDEE8" w14:textId="77777777" w:rsidTr="00D22D35">
        <w:tc>
          <w:tcPr>
            <w:tcW w:w="5931" w:type="dxa"/>
          </w:tcPr>
          <w:p w14:paraId="513BD2C3"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 xml:space="preserve">Fixed or floating dividend coupon </w:t>
            </w:r>
          </w:p>
        </w:tc>
        <w:tc>
          <w:tcPr>
            <w:tcW w:w="3417" w:type="dxa"/>
          </w:tcPr>
          <w:p w14:paraId="7F116717"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Floating</w:t>
            </w:r>
          </w:p>
        </w:tc>
      </w:tr>
      <w:tr w:rsidR="00E0755C" w14:paraId="1E2654F0" w14:textId="77777777" w:rsidTr="00D22D35">
        <w:tc>
          <w:tcPr>
            <w:tcW w:w="5931" w:type="dxa"/>
          </w:tcPr>
          <w:p w14:paraId="57F0465E"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Coupon rate</w:t>
            </w:r>
          </w:p>
        </w:tc>
        <w:tc>
          <w:tcPr>
            <w:tcW w:w="3417" w:type="dxa"/>
          </w:tcPr>
          <w:p w14:paraId="37C8670E"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N/A</w:t>
            </w:r>
          </w:p>
        </w:tc>
      </w:tr>
      <w:tr w:rsidR="00E0755C" w14:paraId="60DFA0E5" w14:textId="77777777" w:rsidTr="00D22D35">
        <w:tc>
          <w:tcPr>
            <w:tcW w:w="5931" w:type="dxa"/>
          </w:tcPr>
          <w:p w14:paraId="3F952E4A" w14:textId="77777777" w:rsidR="00E0755C" w:rsidRPr="006B7388" w:rsidRDefault="00E0755C" w:rsidP="00D22D35">
            <w:pPr>
              <w:keepNext/>
              <w:keepLines/>
              <w:spacing w:after="120"/>
              <w:ind w:right="84"/>
              <w:rPr>
                <w:rFonts w:cstheme="minorHAnsi"/>
                <w:b/>
                <w:color w:val="00234C" w:themeColor="text1"/>
              </w:rPr>
            </w:pPr>
            <w:r w:rsidRPr="00BC3D59">
              <w:rPr>
                <w:rFonts w:cstheme="minorHAnsi"/>
                <w:color w:val="00234C" w:themeColor="text1"/>
              </w:rPr>
              <w:t>Existence of dividend stopper</w:t>
            </w:r>
          </w:p>
        </w:tc>
        <w:tc>
          <w:tcPr>
            <w:tcW w:w="3417" w:type="dxa"/>
          </w:tcPr>
          <w:p w14:paraId="591DA213"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No</w:t>
            </w:r>
          </w:p>
        </w:tc>
      </w:tr>
      <w:tr w:rsidR="00E0755C" w14:paraId="4049B201" w14:textId="77777777" w:rsidTr="00D22D35">
        <w:tc>
          <w:tcPr>
            <w:tcW w:w="5931" w:type="dxa"/>
          </w:tcPr>
          <w:p w14:paraId="7E2C63E7"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Fully discretionary, partially discretionary or mandatory</w:t>
            </w:r>
          </w:p>
        </w:tc>
        <w:tc>
          <w:tcPr>
            <w:tcW w:w="3417" w:type="dxa"/>
          </w:tcPr>
          <w:p w14:paraId="080198A5"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 xml:space="preserve">Fully discretionary </w:t>
            </w:r>
          </w:p>
        </w:tc>
      </w:tr>
      <w:tr w:rsidR="00E0755C" w14:paraId="261EB0C2" w14:textId="77777777" w:rsidTr="00D22D35">
        <w:tc>
          <w:tcPr>
            <w:tcW w:w="5931" w:type="dxa"/>
          </w:tcPr>
          <w:p w14:paraId="663EB5D0"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Existence of step up or other incentive to redeem</w:t>
            </w:r>
          </w:p>
        </w:tc>
        <w:tc>
          <w:tcPr>
            <w:tcW w:w="3417" w:type="dxa"/>
          </w:tcPr>
          <w:p w14:paraId="0ED1EA85"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No</w:t>
            </w:r>
          </w:p>
        </w:tc>
      </w:tr>
      <w:tr w:rsidR="00E0755C" w14:paraId="43A039A5" w14:textId="77777777" w:rsidTr="00D22D35">
        <w:tc>
          <w:tcPr>
            <w:tcW w:w="5931" w:type="dxa"/>
          </w:tcPr>
          <w:p w14:paraId="026FBE0C"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Non-cumulative or cumulative</w:t>
            </w:r>
          </w:p>
        </w:tc>
        <w:tc>
          <w:tcPr>
            <w:tcW w:w="3417" w:type="dxa"/>
          </w:tcPr>
          <w:p w14:paraId="13DA9559"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Non-cumulative</w:t>
            </w:r>
          </w:p>
        </w:tc>
      </w:tr>
      <w:tr w:rsidR="00E0755C" w14:paraId="11D3CE61" w14:textId="77777777" w:rsidTr="00D22D35">
        <w:tc>
          <w:tcPr>
            <w:tcW w:w="5931" w:type="dxa"/>
          </w:tcPr>
          <w:p w14:paraId="74D05644" w14:textId="77777777" w:rsidR="00E0755C" w:rsidRDefault="00E0755C" w:rsidP="00D22D35">
            <w:pPr>
              <w:keepNext/>
              <w:keepLines/>
              <w:spacing w:after="120"/>
              <w:ind w:right="84"/>
              <w:rPr>
                <w:rFonts w:cstheme="minorHAnsi"/>
                <w:color w:val="00234C" w:themeColor="text1"/>
              </w:rPr>
            </w:pPr>
            <w:r w:rsidRPr="00BC3D59">
              <w:rPr>
                <w:rFonts w:cstheme="minorHAnsi"/>
                <w:color w:val="00234C" w:themeColor="text1"/>
              </w:rPr>
              <w:t>Convertible or non-convertible</w:t>
            </w:r>
          </w:p>
        </w:tc>
        <w:tc>
          <w:tcPr>
            <w:tcW w:w="3417" w:type="dxa"/>
          </w:tcPr>
          <w:p w14:paraId="778A5B0C"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Non-convertible</w:t>
            </w:r>
          </w:p>
        </w:tc>
      </w:tr>
      <w:tr w:rsidR="00E0755C" w14:paraId="14584B9F" w14:textId="77777777" w:rsidTr="00D22D35">
        <w:tc>
          <w:tcPr>
            <w:tcW w:w="5931" w:type="dxa"/>
          </w:tcPr>
          <w:p w14:paraId="05A10BD3"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Write-down features</w:t>
            </w:r>
          </w:p>
        </w:tc>
        <w:tc>
          <w:tcPr>
            <w:tcW w:w="3417" w:type="dxa"/>
          </w:tcPr>
          <w:p w14:paraId="0E4F540E"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No</w:t>
            </w:r>
          </w:p>
        </w:tc>
      </w:tr>
      <w:tr w:rsidR="00E0755C" w14:paraId="07DAA109" w14:textId="77777777" w:rsidTr="00D22D35">
        <w:tc>
          <w:tcPr>
            <w:tcW w:w="5931" w:type="dxa"/>
          </w:tcPr>
          <w:p w14:paraId="1A59BE86"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Position in subordination hierarchy in liquidation</w:t>
            </w:r>
          </w:p>
        </w:tc>
        <w:tc>
          <w:tcPr>
            <w:tcW w:w="3417" w:type="dxa"/>
          </w:tcPr>
          <w:p w14:paraId="7FEED126"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Subordinated to creditors</w:t>
            </w:r>
          </w:p>
        </w:tc>
      </w:tr>
      <w:tr w:rsidR="00E0755C" w14:paraId="25EB2FE6" w14:textId="77777777" w:rsidTr="00D22D35">
        <w:tc>
          <w:tcPr>
            <w:tcW w:w="5931" w:type="dxa"/>
          </w:tcPr>
          <w:p w14:paraId="69607E0E" w14:textId="77777777" w:rsidR="00E0755C" w:rsidRPr="00BC3D59" w:rsidRDefault="00E0755C" w:rsidP="00D22D35">
            <w:pPr>
              <w:keepNext/>
              <w:keepLines/>
              <w:spacing w:after="120"/>
              <w:ind w:right="84"/>
              <w:rPr>
                <w:rFonts w:cstheme="minorHAnsi"/>
                <w:color w:val="00234C" w:themeColor="text1"/>
              </w:rPr>
            </w:pPr>
            <w:r w:rsidRPr="00BC3D59">
              <w:rPr>
                <w:rFonts w:cstheme="minorHAnsi"/>
                <w:color w:val="00234C" w:themeColor="text1"/>
              </w:rPr>
              <w:t>Non-compliant transitional features</w:t>
            </w:r>
          </w:p>
        </w:tc>
        <w:tc>
          <w:tcPr>
            <w:tcW w:w="3417" w:type="dxa"/>
          </w:tcPr>
          <w:p w14:paraId="35D0CA3C" w14:textId="77777777" w:rsidR="00E0755C" w:rsidRDefault="00E0755C" w:rsidP="00D22D35">
            <w:pPr>
              <w:keepNext/>
              <w:keepLines/>
              <w:spacing w:after="120"/>
              <w:ind w:right="84"/>
              <w:jc w:val="right"/>
              <w:rPr>
                <w:rFonts w:cstheme="minorHAnsi"/>
                <w:color w:val="00234C" w:themeColor="text1"/>
              </w:rPr>
            </w:pPr>
            <w:r w:rsidRPr="00BC3D59">
              <w:rPr>
                <w:rFonts w:cstheme="minorHAnsi"/>
                <w:color w:val="00234C" w:themeColor="text1"/>
              </w:rPr>
              <w:t>No</w:t>
            </w:r>
          </w:p>
        </w:tc>
      </w:tr>
    </w:tbl>
    <w:p w14:paraId="77F2B17E" w14:textId="77777777" w:rsidR="00E0755C" w:rsidRPr="00DE3EBB" w:rsidRDefault="00E0755C">
      <w:pPr>
        <w:rPr>
          <w:rFonts w:cstheme="minorHAnsi"/>
          <w:color w:val="00234C" w:themeColor="text1"/>
        </w:rPr>
      </w:pPr>
    </w:p>
    <w:p w14:paraId="2C76A318" w14:textId="7B096133" w:rsidR="004F5F1C" w:rsidRPr="00E30970" w:rsidRDefault="004F5F1C" w:rsidP="004F5F1C">
      <w:pPr>
        <w:pStyle w:val="Heading1"/>
        <w:numPr>
          <w:ilvl w:val="0"/>
          <w:numId w:val="28"/>
        </w:numPr>
        <w:rPr>
          <w:rFonts w:ascii="Arial" w:eastAsia="Times New Roman" w:hAnsi="Arial" w:cs="Times New Roman"/>
          <w:color w:val="FFFFFF"/>
        </w:rPr>
      </w:pPr>
      <w:bookmarkStart w:id="33" w:name="_Toc453921643"/>
      <w:r>
        <w:rPr>
          <w:rFonts w:ascii="Arial" w:eastAsia="Times New Roman" w:hAnsi="Arial" w:cs="Times New Roman"/>
          <w:color w:val="FFFFFF"/>
        </w:rPr>
        <w:lastRenderedPageBreak/>
        <w:t>Risk Components</w:t>
      </w:r>
      <w:bookmarkEnd w:id="33"/>
    </w:p>
    <w:p w14:paraId="741562BC" w14:textId="77777777" w:rsidR="004F5F1C" w:rsidRDefault="004F5F1C" w:rsidP="004F5F1C">
      <w:pPr>
        <w:pStyle w:val="Heading2"/>
        <w:rPr>
          <w:rFonts w:asciiTheme="minorHAnsi" w:hAnsiTheme="minorHAnsi" w:cstheme="minorHAnsi"/>
          <w:color w:val="00234C" w:themeColor="text1"/>
        </w:rPr>
      </w:pPr>
      <w:bookmarkStart w:id="34" w:name="_Toc453921644"/>
      <w:r w:rsidRPr="00BC3D59">
        <w:rPr>
          <w:rFonts w:asciiTheme="minorHAnsi" w:hAnsiTheme="minorHAnsi" w:cstheme="minorHAnsi"/>
          <w:color w:val="00234C" w:themeColor="text1"/>
        </w:rPr>
        <w:t>7.1 Credit/Counterparty Risk Components</w:t>
      </w:r>
      <w:bookmarkEnd w:id="34"/>
    </w:p>
    <w:p w14:paraId="63F63EBD" w14:textId="77777777" w:rsidR="00DA3451" w:rsidRDefault="00DA3451" w:rsidP="00DA3451">
      <w:pPr>
        <w:rPr>
          <w:rFonts w:eastAsia="Times New Roman" w:cstheme="minorHAnsi"/>
          <w:color w:val="00234C" w:themeColor="text1"/>
        </w:rPr>
      </w:pPr>
      <w:r w:rsidRPr="00BC3D59">
        <w:rPr>
          <w:rFonts w:eastAsia="Times New Roman" w:cstheme="minorHAnsi"/>
          <w:color w:val="00234C" w:themeColor="text1"/>
        </w:rPr>
        <w:t>The exposure classes applicable to the Company in respect of its c</w:t>
      </w:r>
      <w:r>
        <w:rPr>
          <w:rFonts w:eastAsia="Times New Roman" w:cstheme="minorHAnsi"/>
          <w:color w:val="00234C" w:themeColor="text1"/>
        </w:rPr>
        <w:t>redit/counterparty risk is compri</w:t>
      </w:r>
      <w:r w:rsidRPr="00BC3D59">
        <w:rPr>
          <w:rFonts w:eastAsia="Times New Roman" w:cstheme="minorHAnsi"/>
          <w:color w:val="00234C" w:themeColor="text1"/>
        </w:rPr>
        <w:t xml:space="preserve">sed of: </w:t>
      </w:r>
    </w:p>
    <w:p w14:paraId="21BC3306" w14:textId="77777777" w:rsidR="00DA3451" w:rsidRDefault="00DA3451" w:rsidP="00DA3451">
      <w:pPr>
        <w:rPr>
          <w:rFonts w:eastAsia="Times New Roman" w:cstheme="minorHAnsi"/>
          <w:color w:val="00234C" w:themeColor="text1"/>
        </w:rPr>
      </w:pPr>
    </w:p>
    <w:p w14:paraId="4BFE3DE1" w14:textId="77777777" w:rsidR="00DA3451" w:rsidRDefault="00DA3451" w:rsidP="00DA3451">
      <w:pPr>
        <w:rPr>
          <w:rFonts w:cstheme="minorHAnsi"/>
          <w:color w:val="00234C" w:themeColor="text1"/>
        </w:rPr>
      </w:pPr>
      <w:r w:rsidRPr="00BC3D59">
        <w:rPr>
          <w:rFonts w:cstheme="minorHAnsi"/>
          <w:color w:val="00234C" w:themeColor="text1"/>
        </w:rPr>
        <w:t>Table 8. Credit/Counterparty exposure analysis by exposure class</w:t>
      </w:r>
    </w:p>
    <w:p w14:paraId="7B7506C8" w14:textId="77777777" w:rsidR="00DA3451" w:rsidRDefault="00DA3451" w:rsidP="00DA3451">
      <w:pPr>
        <w:rPr>
          <w:rFonts w:cstheme="minorHAnsi"/>
          <w:color w:val="00234C" w:themeColor="text1"/>
        </w:rPr>
      </w:pPr>
    </w:p>
    <w:tbl>
      <w:tblPr>
        <w:tblStyle w:val="TableGrid"/>
        <w:tblW w:w="0" w:type="auto"/>
        <w:tblInd w:w="108" w:type="dxa"/>
        <w:tblLayout w:type="fixed"/>
        <w:tblLook w:val="04A0" w:firstRow="1" w:lastRow="0" w:firstColumn="1" w:lastColumn="0" w:noHBand="0" w:noVBand="1"/>
      </w:tblPr>
      <w:tblGrid>
        <w:gridCol w:w="2327"/>
        <w:gridCol w:w="2328"/>
        <w:gridCol w:w="2328"/>
        <w:gridCol w:w="2328"/>
      </w:tblGrid>
      <w:tr w:rsidR="00DA3451" w:rsidRPr="00C03B16" w14:paraId="516F938C" w14:textId="77777777" w:rsidTr="00DA3451">
        <w:trPr>
          <w:trHeight w:val="567"/>
        </w:trPr>
        <w:tc>
          <w:tcPr>
            <w:tcW w:w="2327" w:type="dxa"/>
            <w:vMerge w:val="restart"/>
            <w:vAlign w:val="center"/>
          </w:tcPr>
          <w:p w14:paraId="26C4904C" w14:textId="77777777" w:rsidR="00DA3451" w:rsidRPr="00C03B16" w:rsidRDefault="00DA3451" w:rsidP="00D22D35">
            <w:pPr>
              <w:keepNext/>
              <w:keepLines/>
              <w:spacing w:after="120"/>
              <w:ind w:right="84"/>
              <w:rPr>
                <w:rFonts w:cstheme="minorHAnsi"/>
                <w:b/>
                <w:color w:val="00234C" w:themeColor="text1"/>
              </w:rPr>
            </w:pPr>
            <w:r w:rsidRPr="00C03B16">
              <w:rPr>
                <w:rFonts w:cstheme="minorHAnsi"/>
                <w:b/>
                <w:color w:val="00234C" w:themeColor="text1"/>
              </w:rPr>
              <w:t>Exposure Class</w:t>
            </w:r>
            <w:r>
              <w:rPr>
                <w:rFonts w:cstheme="minorHAnsi"/>
                <w:b/>
                <w:color w:val="00234C" w:themeColor="text1"/>
              </w:rPr>
              <w:t>es</w:t>
            </w:r>
          </w:p>
        </w:tc>
        <w:tc>
          <w:tcPr>
            <w:tcW w:w="2328" w:type="dxa"/>
            <w:vAlign w:val="center"/>
          </w:tcPr>
          <w:p w14:paraId="5DE07A7D" w14:textId="77777777" w:rsidR="00DA3451" w:rsidRPr="00C03B16" w:rsidRDefault="00DA3451" w:rsidP="00D22D35">
            <w:pPr>
              <w:keepNext/>
              <w:keepLines/>
              <w:spacing w:after="120"/>
              <w:ind w:right="84"/>
              <w:jc w:val="right"/>
              <w:rPr>
                <w:rFonts w:cstheme="minorHAnsi"/>
                <w:b/>
                <w:color w:val="00234C" w:themeColor="text1"/>
              </w:rPr>
            </w:pPr>
            <w:r w:rsidRPr="00C03B16">
              <w:rPr>
                <w:rFonts w:cstheme="minorHAnsi"/>
                <w:b/>
                <w:color w:val="00234C" w:themeColor="text1"/>
              </w:rPr>
              <w:t>Total Exposure Value</w:t>
            </w:r>
          </w:p>
        </w:tc>
        <w:tc>
          <w:tcPr>
            <w:tcW w:w="2328" w:type="dxa"/>
            <w:vAlign w:val="center"/>
          </w:tcPr>
          <w:p w14:paraId="07C8072C" w14:textId="77777777" w:rsidR="00DA3451" w:rsidRPr="00C03B16" w:rsidRDefault="00DA3451" w:rsidP="00D22D35">
            <w:pPr>
              <w:keepNext/>
              <w:keepLines/>
              <w:spacing w:after="120"/>
              <w:ind w:right="84"/>
              <w:jc w:val="right"/>
              <w:rPr>
                <w:rFonts w:cstheme="minorHAnsi"/>
                <w:b/>
                <w:color w:val="00234C" w:themeColor="text1"/>
              </w:rPr>
            </w:pPr>
            <w:r w:rsidRPr="00C03B16">
              <w:rPr>
                <w:rFonts w:cstheme="minorHAnsi"/>
                <w:b/>
                <w:color w:val="00234C" w:themeColor="text1"/>
              </w:rPr>
              <w:t>Minimum Capital Requirements</w:t>
            </w:r>
          </w:p>
        </w:tc>
        <w:tc>
          <w:tcPr>
            <w:tcW w:w="2328" w:type="dxa"/>
            <w:vAlign w:val="center"/>
          </w:tcPr>
          <w:p w14:paraId="1FC7DCD5" w14:textId="77777777" w:rsidR="00DA3451" w:rsidRPr="00C03B16" w:rsidRDefault="00DA3451" w:rsidP="00D22D35">
            <w:pPr>
              <w:keepNext/>
              <w:keepLines/>
              <w:spacing w:after="120"/>
              <w:ind w:right="84"/>
              <w:jc w:val="right"/>
              <w:rPr>
                <w:rFonts w:cstheme="minorHAnsi"/>
                <w:b/>
                <w:color w:val="00234C" w:themeColor="text1"/>
              </w:rPr>
            </w:pPr>
            <w:r w:rsidRPr="00C03B16">
              <w:rPr>
                <w:rFonts w:cstheme="minorHAnsi"/>
                <w:b/>
                <w:color w:val="00234C" w:themeColor="text1"/>
              </w:rPr>
              <w:t>Risk Weighted Exposure</w:t>
            </w:r>
          </w:p>
        </w:tc>
      </w:tr>
      <w:tr w:rsidR="00DA3451" w:rsidRPr="00C03B16" w14:paraId="75C8A6E5" w14:textId="77777777" w:rsidTr="00DA3451">
        <w:trPr>
          <w:trHeight w:val="567"/>
        </w:trPr>
        <w:tc>
          <w:tcPr>
            <w:tcW w:w="2327" w:type="dxa"/>
            <w:vMerge/>
            <w:vAlign w:val="center"/>
          </w:tcPr>
          <w:p w14:paraId="407C363B" w14:textId="77777777" w:rsidR="00DA3451" w:rsidRPr="00BC3D59" w:rsidRDefault="00DA3451" w:rsidP="00D22D35">
            <w:pPr>
              <w:keepNext/>
              <w:keepLines/>
              <w:spacing w:after="120"/>
              <w:ind w:right="84"/>
              <w:rPr>
                <w:rFonts w:cstheme="minorHAnsi"/>
                <w:color w:val="00234C" w:themeColor="text1"/>
              </w:rPr>
            </w:pPr>
          </w:p>
        </w:tc>
        <w:tc>
          <w:tcPr>
            <w:tcW w:w="2328" w:type="dxa"/>
            <w:vAlign w:val="center"/>
          </w:tcPr>
          <w:p w14:paraId="78393D23" w14:textId="77777777" w:rsidR="00DA3451" w:rsidRPr="00C03B16" w:rsidRDefault="00DA3451" w:rsidP="00D22D35">
            <w:pPr>
              <w:keepNext/>
              <w:keepLines/>
              <w:spacing w:after="120"/>
              <w:ind w:right="84"/>
              <w:jc w:val="right"/>
              <w:rPr>
                <w:rFonts w:cstheme="minorHAnsi"/>
                <w:b/>
                <w:color w:val="00234C" w:themeColor="text1"/>
              </w:rPr>
            </w:pPr>
            <w:r w:rsidRPr="00C03B16">
              <w:rPr>
                <w:rFonts w:cstheme="minorHAnsi"/>
                <w:b/>
                <w:color w:val="00234C" w:themeColor="text1"/>
              </w:rPr>
              <w:t>US$</w:t>
            </w:r>
          </w:p>
        </w:tc>
        <w:tc>
          <w:tcPr>
            <w:tcW w:w="2328" w:type="dxa"/>
            <w:vAlign w:val="center"/>
          </w:tcPr>
          <w:p w14:paraId="46EB6166" w14:textId="77777777" w:rsidR="00DA3451" w:rsidRPr="00C03B16" w:rsidRDefault="00DA3451" w:rsidP="00D22D35">
            <w:pPr>
              <w:keepNext/>
              <w:keepLines/>
              <w:spacing w:after="120"/>
              <w:ind w:right="84"/>
              <w:jc w:val="right"/>
              <w:rPr>
                <w:rFonts w:cstheme="minorHAnsi"/>
                <w:b/>
                <w:color w:val="00234C" w:themeColor="text1"/>
              </w:rPr>
            </w:pPr>
            <w:r w:rsidRPr="00C03B16">
              <w:rPr>
                <w:rFonts w:cstheme="minorHAnsi"/>
                <w:b/>
                <w:color w:val="00234C" w:themeColor="text1"/>
              </w:rPr>
              <w:t>US$</w:t>
            </w:r>
          </w:p>
        </w:tc>
        <w:tc>
          <w:tcPr>
            <w:tcW w:w="2328" w:type="dxa"/>
            <w:vAlign w:val="center"/>
          </w:tcPr>
          <w:p w14:paraId="4F045F4B" w14:textId="77777777" w:rsidR="00DA3451" w:rsidRPr="00C03B16" w:rsidRDefault="00DA3451" w:rsidP="00D22D35">
            <w:pPr>
              <w:keepNext/>
              <w:keepLines/>
              <w:spacing w:after="120"/>
              <w:ind w:right="84"/>
              <w:jc w:val="right"/>
              <w:rPr>
                <w:rFonts w:cstheme="minorHAnsi"/>
                <w:b/>
                <w:color w:val="00234C" w:themeColor="text1"/>
              </w:rPr>
            </w:pPr>
            <w:r w:rsidRPr="00C03B16">
              <w:rPr>
                <w:rFonts w:cstheme="minorHAnsi"/>
                <w:b/>
                <w:color w:val="00234C" w:themeColor="text1"/>
              </w:rPr>
              <w:t>US$</w:t>
            </w:r>
          </w:p>
        </w:tc>
      </w:tr>
      <w:tr w:rsidR="00DA3451" w:rsidRPr="00BC3D59" w14:paraId="69C9C493" w14:textId="77777777" w:rsidTr="00DA3451">
        <w:trPr>
          <w:trHeight w:val="567"/>
        </w:trPr>
        <w:tc>
          <w:tcPr>
            <w:tcW w:w="2327" w:type="dxa"/>
            <w:vAlign w:val="center"/>
          </w:tcPr>
          <w:p w14:paraId="2DB7998D" w14:textId="77777777" w:rsidR="00DA3451" w:rsidRPr="00BC3D59" w:rsidRDefault="00DA3451" w:rsidP="00D22D35">
            <w:pPr>
              <w:keepNext/>
              <w:keepLines/>
              <w:spacing w:after="120"/>
              <w:ind w:right="84"/>
              <w:rPr>
                <w:rFonts w:cstheme="minorHAnsi"/>
                <w:color w:val="00234C" w:themeColor="text1"/>
              </w:rPr>
            </w:pPr>
            <w:r w:rsidRPr="00BC3D59">
              <w:rPr>
                <w:rFonts w:cstheme="minorHAnsi"/>
                <w:color w:val="00234C" w:themeColor="text1"/>
              </w:rPr>
              <w:t>Central Government</w:t>
            </w:r>
          </w:p>
        </w:tc>
        <w:tc>
          <w:tcPr>
            <w:tcW w:w="2328" w:type="dxa"/>
            <w:vAlign w:val="center"/>
          </w:tcPr>
          <w:p w14:paraId="778A8186"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28,591</w:t>
            </w:r>
          </w:p>
        </w:tc>
        <w:tc>
          <w:tcPr>
            <w:tcW w:w="2328" w:type="dxa"/>
            <w:vAlign w:val="center"/>
          </w:tcPr>
          <w:p w14:paraId="1797E094"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5,718</w:t>
            </w:r>
          </w:p>
        </w:tc>
        <w:tc>
          <w:tcPr>
            <w:tcW w:w="2328" w:type="dxa"/>
            <w:vAlign w:val="center"/>
          </w:tcPr>
          <w:p w14:paraId="388F3AA6"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71,478</w:t>
            </w:r>
          </w:p>
        </w:tc>
      </w:tr>
      <w:tr w:rsidR="00DA3451" w:rsidRPr="00BC3D59" w14:paraId="14E6B9B6" w14:textId="77777777" w:rsidTr="00DA3451">
        <w:trPr>
          <w:trHeight w:val="567"/>
        </w:trPr>
        <w:tc>
          <w:tcPr>
            <w:tcW w:w="2327" w:type="dxa"/>
            <w:vAlign w:val="center"/>
          </w:tcPr>
          <w:p w14:paraId="7C87262C" w14:textId="77777777" w:rsidR="00DA3451" w:rsidRPr="00BC3D59" w:rsidRDefault="00DA3451" w:rsidP="00D22D35">
            <w:pPr>
              <w:keepNext/>
              <w:keepLines/>
              <w:spacing w:after="120"/>
              <w:ind w:right="84"/>
              <w:rPr>
                <w:rFonts w:cstheme="minorHAnsi"/>
                <w:color w:val="00234C" w:themeColor="text1"/>
              </w:rPr>
            </w:pPr>
            <w:r w:rsidRPr="00BC3D59">
              <w:rPr>
                <w:rFonts w:cstheme="minorHAnsi"/>
                <w:color w:val="00234C" w:themeColor="text1"/>
              </w:rPr>
              <w:t>Institutions</w:t>
            </w:r>
          </w:p>
        </w:tc>
        <w:tc>
          <w:tcPr>
            <w:tcW w:w="2328" w:type="dxa"/>
            <w:vAlign w:val="center"/>
          </w:tcPr>
          <w:p w14:paraId="67D05FF7"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1,511,218</w:t>
            </w:r>
          </w:p>
        </w:tc>
        <w:tc>
          <w:tcPr>
            <w:tcW w:w="2328" w:type="dxa"/>
            <w:vAlign w:val="center"/>
          </w:tcPr>
          <w:p w14:paraId="3FFE7BD8"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24,180</w:t>
            </w:r>
          </w:p>
        </w:tc>
        <w:tc>
          <w:tcPr>
            <w:tcW w:w="2328" w:type="dxa"/>
            <w:vAlign w:val="center"/>
          </w:tcPr>
          <w:p w14:paraId="20E1E3A3"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302,244</w:t>
            </w:r>
          </w:p>
        </w:tc>
      </w:tr>
      <w:tr w:rsidR="00DA3451" w:rsidRPr="00BC3D59" w14:paraId="6D2B7148" w14:textId="77777777" w:rsidTr="00DA3451">
        <w:trPr>
          <w:trHeight w:val="567"/>
        </w:trPr>
        <w:tc>
          <w:tcPr>
            <w:tcW w:w="2327" w:type="dxa"/>
            <w:vAlign w:val="center"/>
          </w:tcPr>
          <w:p w14:paraId="726F3842" w14:textId="77777777" w:rsidR="00DA3451" w:rsidRPr="00BC3D59" w:rsidRDefault="00DA3451" w:rsidP="00D22D35">
            <w:pPr>
              <w:keepNext/>
              <w:keepLines/>
              <w:spacing w:after="120"/>
              <w:ind w:right="84"/>
              <w:rPr>
                <w:rFonts w:cstheme="minorHAnsi"/>
                <w:color w:val="00234C" w:themeColor="text1"/>
              </w:rPr>
            </w:pPr>
            <w:r w:rsidRPr="00BC3D59">
              <w:rPr>
                <w:rFonts w:cstheme="minorHAnsi"/>
                <w:color w:val="00234C" w:themeColor="text1"/>
              </w:rPr>
              <w:t>Corporates</w:t>
            </w:r>
          </w:p>
        </w:tc>
        <w:tc>
          <w:tcPr>
            <w:tcW w:w="2328" w:type="dxa"/>
            <w:vAlign w:val="center"/>
          </w:tcPr>
          <w:p w14:paraId="2FCE1E35"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2,803</w:t>
            </w:r>
          </w:p>
        </w:tc>
        <w:tc>
          <w:tcPr>
            <w:tcW w:w="2328" w:type="dxa"/>
            <w:vAlign w:val="center"/>
          </w:tcPr>
          <w:p w14:paraId="1169B631"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224</w:t>
            </w:r>
          </w:p>
        </w:tc>
        <w:tc>
          <w:tcPr>
            <w:tcW w:w="2328" w:type="dxa"/>
            <w:vAlign w:val="center"/>
          </w:tcPr>
          <w:p w14:paraId="1F7F2E99"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2,803</w:t>
            </w:r>
          </w:p>
        </w:tc>
      </w:tr>
      <w:tr w:rsidR="00DA3451" w:rsidRPr="00BC3D59" w14:paraId="396C0B25" w14:textId="77777777" w:rsidTr="00DA3451">
        <w:trPr>
          <w:trHeight w:val="567"/>
        </w:trPr>
        <w:tc>
          <w:tcPr>
            <w:tcW w:w="2327" w:type="dxa"/>
            <w:vAlign w:val="center"/>
          </w:tcPr>
          <w:p w14:paraId="36A5BEDC" w14:textId="77777777" w:rsidR="00DA3451" w:rsidRPr="00BC3D59" w:rsidRDefault="00DA3451" w:rsidP="00D22D35">
            <w:pPr>
              <w:keepNext/>
              <w:keepLines/>
              <w:spacing w:after="120"/>
              <w:ind w:right="84"/>
              <w:rPr>
                <w:rFonts w:cstheme="minorHAnsi"/>
                <w:color w:val="00234C" w:themeColor="text1"/>
              </w:rPr>
            </w:pPr>
            <w:r w:rsidRPr="00BC3D59">
              <w:rPr>
                <w:rFonts w:cstheme="minorHAnsi"/>
                <w:color w:val="00234C" w:themeColor="text1"/>
              </w:rPr>
              <w:t>Other Items</w:t>
            </w:r>
          </w:p>
        </w:tc>
        <w:tc>
          <w:tcPr>
            <w:tcW w:w="2328" w:type="dxa"/>
            <w:vAlign w:val="center"/>
          </w:tcPr>
          <w:p w14:paraId="0F97C063"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9,821</w:t>
            </w:r>
          </w:p>
        </w:tc>
        <w:tc>
          <w:tcPr>
            <w:tcW w:w="2328" w:type="dxa"/>
            <w:vAlign w:val="center"/>
          </w:tcPr>
          <w:p w14:paraId="4BBC4DDC"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786</w:t>
            </w:r>
          </w:p>
        </w:tc>
        <w:tc>
          <w:tcPr>
            <w:tcW w:w="2328" w:type="dxa"/>
            <w:vAlign w:val="center"/>
          </w:tcPr>
          <w:p w14:paraId="1203DE18"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9,821</w:t>
            </w:r>
          </w:p>
        </w:tc>
      </w:tr>
      <w:tr w:rsidR="00DA3451" w:rsidRPr="00BC3D59" w14:paraId="4AE0B95A" w14:textId="77777777" w:rsidTr="00DA3451">
        <w:trPr>
          <w:trHeight w:val="567"/>
        </w:trPr>
        <w:tc>
          <w:tcPr>
            <w:tcW w:w="2327" w:type="dxa"/>
            <w:vAlign w:val="center"/>
          </w:tcPr>
          <w:p w14:paraId="00F46EC6" w14:textId="77777777" w:rsidR="00DA3451" w:rsidRPr="00BC3D59" w:rsidRDefault="00DA3451" w:rsidP="00D22D35">
            <w:pPr>
              <w:keepNext/>
              <w:keepLines/>
              <w:spacing w:after="120"/>
              <w:ind w:right="84"/>
              <w:rPr>
                <w:rFonts w:cstheme="minorHAnsi"/>
                <w:color w:val="00234C" w:themeColor="text1"/>
              </w:rPr>
            </w:pPr>
            <w:r w:rsidRPr="00BC3D59">
              <w:rPr>
                <w:rFonts w:cstheme="minorHAnsi"/>
                <w:color w:val="00234C" w:themeColor="text1"/>
              </w:rPr>
              <w:t>Total</w:t>
            </w:r>
          </w:p>
        </w:tc>
        <w:tc>
          <w:tcPr>
            <w:tcW w:w="2328" w:type="dxa"/>
            <w:vAlign w:val="center"/>
          </w:tcPr>
          <w:p w14:paraId="3C4A5DB9"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1,552,433</w:t>
            </w:r>
          </w:p>
        </w:tc>
        <w:tc>
          <w:tcPr>
            <w:tcW w:w="2328" w:type="dxa"/>
            <w:vAlign w:val="center"/>
          </w:tcPr>
          <w:p w14:paraId="0BFA5A1A"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30,908</w:t>
            </w:r>
          </w:p>
        </w:tc>
        <w:tc>
          <w:tcPr>
            <w:tcW w:w="2328" w:type="dxa"/>
            <w:vAlign w:val="center"/>
          </w:tcPr>
          <w:p w14:paraId="1E5F58DC" w14:textId="77777777" w:rsidR="00DA3451" w:rsidRPr="00BC3D59" w:rsidRDefault="00DA3451" w:rsidP="00D22D35">
            <w:pPr>
              <w:keepNext/>
              <w:keepLines/>
              <w:spacing w:after="120"/>
              <w:ind w:right="84"/>
              <w:jc w:val="right"/>
              <w:rPr>
                <w:rFonts w:cstheme="minorHAnsi"/>
                <w:color w:val="00234C" w:themeColor="text1"/>
              </w:rPr>
            </w:pPr>
            <w:r w:rsidRPr="00BC3D59">
              <w:rPr>
                <w:rFonts w:cstheme="minorHAnsi"/>
                <w:color w:val="00234C" w:themeColor="text1"/>
              </w:rPr>
              <w:t>386,346</w:t>
            </w:r>
          </w:p>
        </w:tc>
      </w:tr>
    </w:tbl>
    <w:p w14:paraId="5392188C" w14:textId="77777777" w:rsidR="00DA3451" w:rsidRDefault="00DA3451" w:rsidP="00DA3451">
      <w:pPr>
        <w:rPr>
          <w:rFonts w:cstheme="minorHAnsi"/>
          <w:color w:val="00234C" w:themeColor="text1"/>
        </w:rPr>
      </w:pPr>
    </w:p>
    <w:p w14:paraId="303EBBBD" w14:textId="71B50E89" w:rsidR="00DA3451" w:rsidRDefault="00DA3451" w:rsidP="00DA3451">
      <w:pPr>
        <w:rPr>
          <w:rFonts w:eastAsia="Times New Roman" w:cstheme="minorHAnsi"/>
          <w:color w:val="00234C" w:themeColor="text1"/>
        </w:rPr>
      </w:pPr>
      <w:r w:rsidRPr="00BC3D59">
        <w:rPr>
          <w:rFonts w:eastAsia="Times New Roman" w:cstheme="minorHAnsi"/>
          <w:color w:val="00234C" w:themeColor="text1"/>
        </w:rPr>
        <w:t xml:space="preserve">The Company applies the </w:t>
      </w:r>
      <w:proofErr w:type="spellStart"/>
      <w:r w:rsidRPr="00BC3D59">
        <w:rPr>
          <w:rFonts w:eastAsia="Times New Roman" w:cstheme="minorHAnsi"/>
          <w:color w:val="00234C" w:themeColor="text1"/>
        </w:rPr>
        <w:t>Standardised</w:t>
      </w:r>
      <w:proofErr w:type="spellEnd"/>
      <w:r w:rsidRPr="00BC3D59">
        <w:rPr>
          <w:rFonts w:eastAsia="Times New Roman" w:cstheme="minorHAnsi"/>
          <w:color w:val="00234C" w:themeColor="text1"/>
        </w:rPr>
        <w:t xml:space="preserve"> Approach for the calculation of its Credit/Counterparty risk.</w:t>
      </w:r>
    </w:p>
    <w:p w14:paraId="7C2371E4" w14:textId="77777777" w:rsidR="00DA3451" w:rsidRDefault="00DA3451" w:rsidP="00DA3451">
      <w:pPr>
        <w:rPr>
          <w:rFonts w:cstheme="minorHAnsi"/>
          <w:color w:val="00234C" w:themeColor="text1"/>
        </w:rPr>
      </w:pPr>
    </w:p>
    <w:p w14:paraId="49FB858C" w14:textId="513F155D" w:rsidR="00DA3451" w:rsidRDefault="00DA3451" w:rsidP="00DA3451">
      <w:pPr>
        <w:rPr>
          <w:rFonts w:eastAsia="Times New Roman" w:cstheme="minorHAnsi"/>
          <w:color w:val="00234C" w:themeColor="text1"/>
        </w:rPr>
      </w:pPr>
      <w:r w:rsidRPr="00BC3D59">
        <w:rPr>
          <w:rFonts w:eastAsia="Times New Roman" w:cstheme="minorHAnsi"/>
          <w:color w:val="00234C" w:themeColor="text1"/>
        </w:rPr>
        <w:t>Credit</w:t>
      </w:r>
      <w:r>
        <w:rPr>
          <w:rFonts w:eastAsia="Times New Roman" w:cstheme="minorHAnsi"/>
          <w:color w:val="00234C" w:themeColor="text1"/>
        </w:rPr>
        <w:t>/counterparty</w:t>
      </w:r>
      <w:r w:rsidRPr="00BC3D59">
        <w:rPr>
          <w:rFonts w:eastAsia="Times New Roman" w:cstheme="minorHAnsi"/>
          <w:color w:val="00234C" w:themeColor="text1"/>
        </w:rPr>
        <w:t xml:space="preserve"> risk is the risk of incurring a financial loss on the assets, loans and receivables of the Company when a counterparty fails to meet the obligations towards the Company and includes concentration risk.  Concentration risk is the risk arising from high exposures to a single counterparty or a group of connected counterparties.</w:t>
      </w:r>
    </w:p>
    <w:p w14:paraId="4E5F9FE0" w14:textId="77777777" w:rsidR="00DA3451" w:rsidRDefault="00DA3451" w:rsidP="00DA3451">
      <w:pPr>
        <w:rPr>
          <w:rFonts w:eastAsia="Times New Roman" w:cstheme="minorHAnsi"/>
          <w:color w:val="00234C" w:themeColor="text1"/>
        </w:rPr>
      </w:pPr>
    </w:p>
    <w:p w14:paraId="45853F26" w14:textId="23D4686D" w:rsidR="00DA3451" w:rsidRDefault="00DA3451" w:rsidP="00DA3451">
      <w:pPr>
        <w:rPr>
          <w:rFonts w:eastAsia="Times New Roman" w:cstheme="minorHAnsi"/>
          <w:color w:val="00234C" w:themeColor="text1"/>
        </w:rPr>
      </w:pPr>
      <w:r w:rsidRPr="00BC3D59">
        <w:rPr>
          <w:rFonts w:eastAsia="Times New Roman" w:cstheme="minorHAnsi"/>
          <w:color w:val="00234C" w:themeColor="text1"/>
        </w:rPr>
        <w:t>The Company’s exposure to central government is composed of the deferred tax asset arising fro</w:t>
      </w:r>
      <w:r>
        <w:rPr>
          <w:rFonts w:eastAsia="Times New Roman" w:cstheme="minorHAnsi"/>
          <w:color w:val="00234C" w:themeColor="text1"/>
        </w:rPr>
        <w:t>m temporary differences.</w:t>
      </w:r>
    </w:p>
    <w:p w14:paraId="5C054BFE" w14:textId="77777777" w:rsidR="00DA3451" w:rsidRDefault="00DA3451" w:rsidP="00DA3451">
      <w:pPr>
        <w:rPr>
          <w:rFonts w:eastAsia="Times New Roman" w:cstheme="minorHAnsi"/>
          <w:color w:val="00234C" w:themeColor="text1"/>
        </w:rPr>
      </w:pPr>
    </w:p>
    <w:p w14:paraId="2A45DE87" w14:textId="77777777" w:rsidR="00DA3451" w:rsidRPr="00BC3D59" w:rsidRDefault="00DA3451" w:rsidP="00DA3451">
      <w:pPr>
        <w:keepNext/>
        <w:keepLines/>
        <w:spacing w:after="240"/>
        <w:ind w:right="84"/>
        <w:rPr>
          <w:rFonts w:eastAsia="Times New Roman" w:cstheme="minorHAnsi"/>
          <w:color w:val="00234C" w:themeColor="text1"/>
        </w:rPr>
      </w:pPr>
      <w:r w:rsidRPr="00BC3D59">
        <w:rPr>
          <w:rFonts w:eastAsia="Times New Roman" w:cstheme="minorHAnsi"/>
          <w:color w:val="00234C" w:themeColor="text1"/>
        </w:rPr>
        <w:t xml:space="preserve">Exposure to institutions </w:t>
      </w:r>
      <w:r>
        <w:rPr>
          <w:rFonts w:eastAsia="Times New Roman" w:cstheme="minorHAnsi"/>
          <w:color w:val="00234C" w:themeColor="text1"/>
        </w:rPr>
        <w:t>comprised</w:t>
      </w:r>
      <w:r w:rsidRPr="00BC3D59">
        <w:rPr>
          <w:rFonts w:eastAsia="Times New Roman" w:cstheme="minorHAnsi"/>
          <w:color w:val="00234C" w:themeColor="text1"/>
        </w:rPr>
        <w:t xml:space="preserve"> of cash </w:t>
      </w:r>
      <w:r>
        <w:rPr>
          <w:rFonts w:eastAsia="Times New Roman" w:cstheme="minorHAnsi"/>
          <w:color w:val="00234C" w:themeColor="text1"/>
        </w:rPr>
        <w:t>and cash equivalents placed with financial institutions</w:t>
      </w:r>
      <w:r w:rsidRPr="00BC3D59">
        <w:rPr>
          <w:rFonts w:eastAsia="Times New Roman" w:cstheme="minorHAnsi"/>
          <w:color w:val="00234C" w:themeColor="text1"/>
        </w:rPr>
        <w:t xml:space="preserve">. </w:t>
      </w:r>
      <w:r>
        <w:rPr>
          <w:rFonts w:eastAsia="Times New Roman" w:cstheme="minorHAnsi"/>
          <w:color w:val="00234C" w:themeColor="text1"/>
        </w:rPr>
        <w:t>The Company’s counterparty for cash and cash equivalents are financial institutions of high quality external credit ratings. As such, the Board considers t</w:t>
      </w:r>
      <w:r w:rsidRPr="00BC3D59">
        <w:rPr>
          <w:rFonts w:eastAsia="Times New Roman" w:cstheme="minorHAnsi"/>
          <w:color w:val="00234C" w:themeColor="text1"/>
        </w:rPr>
        <w:t xml:space="preserve">he credit risk for </w:t>
      </w:r>
      <w:r>
        <w:rPr>
          <w:rFonts w:eastAsia="Times New Roman" w:cstheme="minorHAnsi"/>
          <w:color w:val="00234C" w:themeColor="text1"/>
        </w:rPr>
        <w:t>cash and cash equivalents to be low.</w:t>
      </w:r>
    </w:p>
    <w:p w14:paraId="524132C7" w14:textId="77777777" w:rsidR="00DA3451" w:rsidRPr="00DA3451" w:rsidRDefault="00DA3451" w:rsidP="00DA3451">
      <w:pPr>
        <w:rPr>
          <w:rFonts w:cstheme="minorHAnsi"/>
          <w:color w:val="00234C" w:themeColor="text1"/>
        </w:rPr>
      </w:pPr>
    </w:p>
    <w:p w14:paraId="76835C66" w14:textId="77777777" w:rsidR="00C810B3" w:rsidRDefault="00C810B3" w:rsidP="00C810B3">
      <w:pPr>
        <w:pStyle w:val="Heading2"/>
        <w:rPr>
          <w:rFonts w:asciiTheme="minorHAnsi" w:hAnsiTheme="minorHAnsi" w:cstheme="minorHAnsi"/>
          <w:color w:val="00234C" w:themeColor="text1"/>
        </w:rPr>
      </w:pPr>
      <w:bookmarkStart w:id="35" w:name="_Toc453921645"/>
      <w:r w:rsidRPr="00BC3D59">
        <w:rPr>
          <w:rFonts w:asciiTheme="minorHAnsi" w:hAnsiTheme="minorHAnsi" w:cstheme="minorHAnsi"/>
          <w:color w:val="00234C" w:themeColor="text1"/>
        </w:rPr>
        <w:lastRenderedPageBreak/>
        <w:t>7.2 Credit/Counterparty Risk Adjustment</w:t>
      </w:r>
      <w:bookmarkEnd w:id="35"/>
    </w:p>
    <w:p w14:paraId="667B0284" w14:textId="77777777" w:rsidR="00C810B3" w:rsidRPr="00BC3D59" w:rsidRDefault="00C810B3" w:rsidP="00C810B3">
      <w:pPr>
        <w:keepNext/>
        <w:keepLines/>
        <w:spacing w:after="240"/>
        <w:ind w:right="84"/>
        <w:rPr>
          <w:rFonts w:eastAsia="Times New Roman" w:cstheme="minorHAnsi"/>
          <w:color w:val="00234C" w:themeColor="text1"/>
        </w:rPr>
      </w:pPr>
      <w:r>
        <w:rPr>
          <w:rFonts w:eastAsia="Times New Roman" w:cstheme="minorHAnsi"/>
          <w:color w:val="00234C" w:themeColor="text1"/>
        </w:rPr>
        <w:t>For the purpose</w:t>
      </w:r>
      <w:r w:rsidRPr="00BC3D59">
        <w:rPr>
          <w:rFonts w:eastAsia="Times New Roman" w:cstheme="minorHAnsi"/>
          <w:color w:val="00234C" w:themeColor="text1"/>
        </w:rPr>
        <w:t xml:space="preserve"> of assessing impairment, assets are grouped at the lowest levels for which there are largely independent cash inflows (cash-generating units). As a result, some assets are tested individually for impairment and some are tested at cash-generating unit level.</w:t>
      </w:r>
    </w:p>
    <w:p w14:paraId="181C611D" w14:textId="77777777" w:rsidR="00C810B3" w:rsidRPr="00BC3D59" w:rsidRDefault="00C810B3" w:rsidP="00C810B3">
      <w:pPr>
        <w:keepNext/>
        <w:keepLines/>
        <w:spacing w:after="240"/>
        <w:ind w:right="84"/>
        <w:rPr>
          <w:rFonts w:eastAsia="Times New Roman" w:cstheme="minorHAnsi"/>
          <w:color w:val="00234C" w:themeColor="text1"/>
        </w:rPr>
      </w:pPr>
      <w:r w:rsidRPr="00BC3D59">
        <w:rPr>
          <w:rFonts w:eastAsia="Times New Roman" w:cstheme="minorHAnsi"/>
          <w:color w:val="00234C" w:themeColor="text1"/>
        </w:rPr>
        <w:t>All individual assets or cash-generating units are tested for impairment whenever events or changes in circumstances indicate that they carrying amount may not be recoverable.</w:t>
      </w:r>
    </w:p>
    <w:p w14:paraId="13C6633D" w14:textId="77777777" w:rsidR="00C810B3" w:rsidRPr="00BC3D59" w:rsidRDefault="00C810B3" w:rsidP="00C810B3">
      <w:pPr>
        <w:keepNext/>
        <w:keepLines/>
        <w:spacing w:after="240"/>
        <w:ind w:right="84"/>
        <w:rPr>
          <w:rFonts w:eastAsia="Times New Roman" w:cstheme="minorHAnsi"/>
          <w:color w:val="00234C" w:themeColor="text1"/>
        </w:rPr>
      </w:pPr>
      <w:r w:rsidRPr="00BC3D59">
        <w:rPr>
          <w:rFonts w:eastAsia="Times New Roman" w:cstheme="minorHAnsi"/>
          <w:color w:val="00234C" w:themeColor="text1"/>
        </w:rPr>
        <w:t xml:space="preserve">The Company did not have any financial assets that are past due and impaired as at 31 December 2015. No </w:t>
      </w:r>
      <w:r w:rsidRPr="00BC3D59">
        <w:rPr>
          <w:rFonts w:cstheme="minorHAnsi"/>
          <w:color w:val="00234C" w:themeColor="text1"/>
        </w:rPr>
        <w:t>specific and general credit risk adjustments were made to</w:t>
      </w:r>
      <w:r>
        <w:rPr>
          <w:rFonts w:cstheme="minorHAnsi"/>
          <w:color w:val="00234C" w:themeColor="text1"/>
        </w:rPr>
        <w:t xml:space="preserve"> the Company’s financial assets for the financial year ended 31 December 2015.</w:t>
      </w:r>
    </w:p>
    <w:p w14:paraId="0CECDCF7" w14:textId="77777777" w:rsidR="00C810B3" w:rsidRPr="00BC3D59" w:rsidRDefault="00C810B3" w:rsidP="00C810B3">
      <w:pPr>
        <w:pStyle w:val="Heading3"/>
        <w:rPr>
          <w:rFonts w:cstheme="minorHAnsi"/>
          <w:color w:val="00234C" w:themeColor="text1"/>
        </w:rPr>
      </w:pPr>
      <w:bookmarkStart w:id="36" w:name="_Toc453921646"/>
      <w:r w:rsidRPr="00BC3D59">
        <w:rPr>
          <w:rFonts w:cstheme="minorHAnsi"/>
          <w:color w:val="00234C" w:themeColor="text1"/>
        </w:rPr>
        <w:t>7.2.1 Exposures by average exposure amount over the period broken down by different type of exposure classes</w:t>
      </w:r>
      <w:bookmarkEnd w:id="36"/>
    </w:p>
    <w:p w14:paraId="065C924D" w14:textId="77777777" w:rsidR="00C810B3" w:rsidRDefault="00C810B3" w:rsidP="00C810B3">
      <w:pPr>
        <w:rPr>
          <w:rFonts w:cstheme="minorHAnsi"/>
          <w:color w:val="00234C" w:themeColor="text1"/>
        </w:rPr>
      </w:pPr>
      <w:r w:rsidRPr="00BC3D59">
        <w:rPr>
          <w:rFonts w:cstheme="minorHAnsi"/>
          <w:color w:val="00234C" w:themeColor="text1"/>
        </w:rPr>
        <w:t>The table below outlines the Company’s exposure by exposure class net of any specific provision:</w:t>
      </w:r>
    </w:p>
    <w:p w14:paraId="5A14AE99" w14:textId="77777777" w:rsidR="00C810B3" w:rsidRPr="00C810B3" w:rsidRDefault="00C810B3" w:rsidP="00C810B3"/>
    <w:p w14:paraId="4E732F78" w14:textId="77777777" w:rsidR="00C810B3" w:rsidRDefault="00C810B3" w:rsidP="00C810B3">
      <w:pPr>
        <w:rPr>
          <w:rFonts w:cstheme="minorHAnsi"/>
          <w:color w:val="00234C" w:themeColor="text1"/>
        </w:rPr>
      </w:pPr>
      <w:r w:rsidRPr="00BC3D59">
        <w:rPr>
          <w:rFonts w:cstheme="minorHAnsi"/>
          <w:color w:val="00234C" w:themeColor="text1"/>
        </w:rPr>
        <w:t>Table 9. Average Credit/Counterparty exposure</w:t>
      </w:r>
    </w:p>
    <w:p w14:paraId="1092F7B5" w14:textId="77777777" w:rsidR="00EF16DB" w:rsidRPr="00BC3D59" w:rsidRDefault="00EF16DB" w:rsidP="005841AC">
      <w:pPr>
        <w:rPr>
          <w:rFonts w:cstheme="minorHAnsi"/>
          <w:color w:val="00234C" w:themeColor="text1"/>
        </w:rPr>
      </w:pPr>
    </w:p>
    <w:tbl>
      <w:tblPr>
        <w:tblStyle w:val="TableGrid"/>
        <w:tblW w:w="0" w:type="auto"/>
        <w:tblInd w:w="108" w:type="dxa"/>
        <w:tblLayout w:type="fixed"/>
        <w:tblLook w:val="04A0" w:firstRow="1" w:lastRow="0" w:firstColumn="1" w:lastColumn="0" w:noHBand="0" w:noVBand="1"/>
      </w:tblPr>
      <w:tblGrid>
        <w:gridCol w:w="2327"/>
        <w:gridCol w:w="2328"/>
        <w:gridCol w:w="2836"/>
      </w:tblGrid>
      <w:tr w:rsidR="00C810B3" w:rsidRPr="00BC3D59" w14:paraId="068E335A" w14:textId="77777777" w:rsidTr="00C810B3">
        <w:trPr>
          <w:trHeight w:val="567"/>
        </w:trPr>
        <w:tc>
          <w:tcPr>
            <w:tcW w:w="2327" w:type="dxa"/>
            <w:vMerge w:val="restart"/>
            <w:vAlign w:val="center"/>
          </w:tcPr>
          <w:p w14:paraId="46A99B5D" w14:textId="77777777" w:rsidR="00C810B3" w:rsidRPr="00C03B16" w:rsidRDefault="00C810B3" w:rsidP="00C810B3">
            <w:pPr>
              <w:keepNext/>
              <w:keepLines/>
              <w:spacing w:after="120"/>
              <w:ind w:right="84"/>
              <w:rPr>
                <w:rFonts w:cstheme="minorHAnsi"/>
                <w:b/>
                <w:color w:val="00234C" w:themeColor="text1"/>
              </w:rPr>
            </w:pPr>
            <w:r w:rsidRPr="00C03B16">
              <w:rPr>
                <w:rFonts w:cstheme="minorHAnsi"/>
                <w:b/>
                <w:color w:val="00234C" w:themeColor="text1"/>
              </w:rPr>
              <w:t>Exposure Classes</w:t>
            </w:r>
          </w:p>
        </w:tc>
        <w:tc>
          <w:tcPr>
            <w:tcW w:w="2328" w:type="dxa"/>
            <w:vAlign w:val="center"/>
          </w:tcPr>
          <w:p w14:paraId="73BA2044" w14:textId="77777777" w:rsidR="00C810B3" w:rsidRPr="00C03B16" w:rsidRDefault="00C810B3" w:rsidP="00C810B3">
            <w:pPr>
              <w:keepNext/>
              <w:keepLines/>
              <w:spacing w:after="120"/>
              <w:ind w:right="84"/>
              <w:jc w:val="right"/>
              <w:rPr>
                <w:rFonts w:cstheme="minorHAnsi"/>
                <w:b/>
                <w:color w:val="00234C" w:themeColor="text1"/>
              </w:rPr>
            </w:pPr>
            <w:r w:rsidRPr="00C03B16">
              <w:rPr>
                <w:rFonts w:cstheme="minorHAnsi"/>
                <w:b/>
                <w:color w:val="00234C" w:themeColor="text1"/>
              </w:rPr>
              <w:t>Total Exposure Value</w:t>
            </w:r>
          </w:p>
        </w:tc>
        <w:tc>
          <w:tcPr>
            <w:tcW w:w="2836" w:type="dxa"/>
            <w:vAlign w:val="center"/>
          </w:tcPr>
          <w:p w14:paraId="4674B69B" w14:textId="77777777" w:rsidR="00C810B3" w:rsidRPr="00C03B16" w:rsidRDefault="00C810B3" w:rsidP="00C810B3">
            <w:pPr>
              <w:keepNext/>
              <w:keepLines/>
              <w:spacing w:after="120"/>
              <w:ind w:right="84"/>
              <w:jc w:val="right"/>
              <w:rPr>
                <w:rFonts w:cstheme="minorHAnsi"/>
                <w:b/>
                <w:color w:val="00234C" w:themeColor="text1"/>
              </w:rPr>
            </w:pPr>
            <w:r w:rsidRPr="00C03B16">
              <w:rPr>
                <w:rFonts w:cstheme="minorHAnsi"/>
                <w:b/>
                <w:color w:val="00234C" w:themeColor="text1"/>
              </w:rPr>
              <w:t>Average Exposure Value</w:t>
            </w:r>
          </w:p>
        </w:tc>
      </w:tr>
      <w:tr w:rsidR="00C810B3" w:rsidRPr="00BC3D59" w14:paraId="0265FFA2" w14:textId="77777777" w:rsidTr="00C810B3">
        <w:trPr>
          <w:trHeight w:val="567"/>
        </w:trPr>
        <w:tc>
          <w:tcPr>
            <w:tcW w:w="2327" w:type="dxa"/>
            <w:vMerge/>
            <w:vAlign w:val="center"/>
          </w:tcPr>
          <w:p w14:paraId="1854AB69" w14:textId="77777777" w:rsidR="00C810B3" w:rsidRPr="00C03B16" w:rsidRDefault="00C810B3" w:rsidP="00C810B3">
            <w:pPr>
              <w:keepNext/>
              <w:keepLines/>
              <w:spacing w:after="120"/>
              <w:ind w:right="84"/>
              <w:rPr>
                <w:rFonts w:cstheme="minorHAnsi"/>
                <w:b/>
                <w:color w:val="00234C" w:themeColor="text1"/>
              </w:rPr>
            </w:pPr>
          </w:p>
        </w:tc>
        <w:tc>
          <w:tcPr>
            <w:tcW w:w="2328" w:type="dxa"/>
            <w:vAlign w:val="center"/>
          </w:tcPr>
          <w:p w14:paraId="034098F7" w14:textId="77777777" w:rsidR="00C810B3" w:rsidRPr="00C03B16" w:rsidRDefault="00C810B3" w:rsidP="00C810B3">
            <w:pPr>
              <w:keepNext/>
              <w:keepLines/>
              <w:spacing w:after="120"/>
              <w:ind w:right="84"/>
              <w:jc w:val="right"/>
              <w:rPr>
                <w:rFonts w:cstheme="minorHAnsi"/>
                <w:b/>
                <w:color w:val="00234C" w:themeColor="text1"/>
              </w:rPr>
            </w:pPr>
            <w:r w:rsidRPr="00C03B16">
              <w:rPr>
                <w:rFonts w:cstheme="minorHAnsi"/>
                <w:b/>
                <w:color w:val="00234C" w:themeColor="text1"/>
              </w:rPr>
              <w:t>US$</w:t>
            </w:r>
          </w:p>
        </w:tc>
        <w:tc>
          <w:tcPr>
            <w:tcW w:w="2836" w:type="dxa"/>
            <w:vAlign w:val="center"/>
          </w:tcPr>
          <w:p w14:paraId="6038E996" w14:textId="77777777" w:rsidR="00C810B3" w:rsidRPr="00C03B16" w:rsidRDefault="00C810B3" w:rsidP="00C810B3">
            <w:pPr>
              <w:keepNext/>
              <w:keepLines/>
              <w:spacing w:after="120"/>
              <w:ind w:right="84"/>
              <w:jc w:val="right"/>
              <w:rPr>
                <w:rFonts w:cstheme="minorHAnsi"/>
                <w:b/>
                <w:color w:val="00234C" w:themeColor="text1"/>
              </w:rPr>
            </w:pPr>
            <w:r w:rsidRPr="00C03B16">
              <w:rPr>
                <w:rFonts w:cstheme="minorHAnsi"/>
                <w:b/>
                <w:color w:val="00234C" w:themeColor="text1"/>
              </w:rPr>
              <w:t>US$</w:t>
            </w:r>
          </w:p>
        </w:tc>
      </w:tr>
      <w:tr w:rsidR="00C810B3" w:rsidRPr="00BC3D59" w14:paraId="0EC361A3" w14:textId="77777777" w:rsidTr="00C810B3">
        <w:trPr>
          <w:trHeight w:val="567"/>
        </w:trPr>
        <w:tc>
          <w:tcPr>
            <w:tcW w:w="2327" w:type="dxa"/>
            <w:vAlign w:val="center"/>
          </w:tcPr>
          <w:p w14:paraId="1E0C8FB1" w14:textId="77777777" w:rsidR="00C810B3" w:rsidRPr="00BC3D59" w:rsidRDefault="00C810B3" w:rsidP="00C810B3">
            <w:pPr>
              <w:keepNext/>
              <w:keepLines/>
              <w:spacing w:after="120"/>
              <w:ind w:right="84"/>
              <w:rPr>
                <w:rFonts w:cstheme="minorHAnsi"/>
                <w:color w:val="00234C" w:themeColor="text1"/>
              </w:rPr>
            </w:pPr>
            <w:r w:rsidRPr="00BC3D59">
              <w:rPr>
                <w:rFonts w:cstheme="minorHAnsi"/>
                <w:color w:val="00234C" w:themeColor="text1"/>
              </w:rPr>
              <w:t>Central Government</w:t>
            </w:r>
          </w:p>
        </w:tc>
        <w:tc>
          <w:tcPr>
            <w:tcW w:w="2328" w:type="dxa"/>
            <w:vAlign w:val="center"/>
          </w:tcPr>
          <w:p w14:paraId="62F148BA"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28,591</w:t>
            </w:r>
          </w:p>
        </w:tc>
        <w:tc>
          <w:tcPr>
            <w:tcW w:w="2836" w:type="dxa"/>
            <w:vAlign w:val="center"/>
          </w:tcPr>
          <w:p w14:paraId="5D7FE6BA"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9,530</w:t>
            </w:r>
          </w:p>
        </w:tc>
      </w:tr>
      <w:tr w:rsidR="00C810B3" w:rsidRPr="00BC3D59" w14:paraId="49062D70" w14:textId="77777777" w:rsidTr="00C810B3">
        <w:trPr>
          <w:trHeight w:val="567"/>
        </w:trPr>
        <w:tc>
          <w:tcPr>
            <w:tcW w:w="2327" w:type="dxa"/>
            <w:vAlign w:val="center"/>
          </w:tcPr>
          <w:p w14:paraId="78856B8D" w14:textId="77777777" w:rsidR="00C810B3" w:rsidRPr="00BC3D59" w:rsidRDefault="00C810B3" w:rsidP="00C810B3">
            <w:pPr>
              <w:keepNext/>
              <w:keepLines/>
              <w:spacing w:after="120"/>
              <w:ind w:right="84"/>
              <w:rPr>
                <w:rFonts w:cstheme="minorHAnsi"/>
                <w:color w:val="00234C" w:themeColor="text1"/>
              </w:rPr>
            </w:pPr>
            <w:r w:rsidRPr="00BC3D59">
              <w:rPr>
                <w:rFonts w:cstheme="minorHAnsi"/>
                <w:color w:val="00234C" w:themeColor="text1"/>
              </w:rPr>
              <w:t>Institutions</w:t>
            </w:r>
          </w:p>
        </w:tc>
        <w:tc>
          <w:tcPr>
            <w:tcW w:w="2328" w:type="dxa"/>
            <w:vAlign w:val="center"/>
          </w:tcPr>
          <w:p w14:paraId="317BE90C"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1,511,218</w:t>
            </w:r>
          </w:p>
        </w:tc>
        <w:tc>
          <w:tcPr>
            <w:tcW w:w="2836" w:type="dxa"/>
            <w:vAlign w:val="center"/>
          </w:tcPr>
          <w:p w14:paraId="79A84FB1"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1,236,290</w:t>
            </w:r>
          </w:p>
        </w:tc>
      </w:tr>
      <w:tr w:rsidR="00C810B3" w:rsidRPr="00BC3D59" w14:paraId="239D5603" w14:textId="77777777" w:rsidTr="00C810B3">
        <w:trPr>
          <w:trHeight w:val="567"/>
        </w:trPr>
        <w:tc>
          <w:tcPr>
            <w:tcW w:w="2327" w:type="dxa"/>
            <w:vAlign w:val="center"/>
          </w:tcPr>
          <w:p w14:paraId="0D0A1083" w14:textId="77777777" w:rsidR="00C810B3" w:rsidRPr="00BC3D59" w:rsidRDefault="00C810B3" w:rsidP="00C810B3">
            <w:pPr>
              <w:keepNext/>
              <w:keepLines/>
              <w:spacing w:after="120"/>
              <w:ind w:right="84"/>
              <w:rPr>
                <w:rFonts w:cstheme="minorHAnsi"/>
                <w:color w:val="00234C" w:themeColor="text1"/>
              </w:rPr>
            </w:pPr>
            <w:r w:rsidRPr="00BC3D59">
              <w:rPr>
                <w:rFonts w:cstheme="minorHAnsi"/>
                <w:color w:val="00234C" w:themeColor="text1"/>
              </w:rPr>
              <w:t>Corporates</w:t>
            </w:r>
          </w:p>
        </w:tc>
        <w:tc>
          <w:tcPr>
            <w:tcW w:w="2328" w:type="dxa"/>
            <w:vAlign w:val="center"/>
          </w:tcPr>
          <w:p w14:paraId="56281781"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2,803</w:t>
            </w:r>
          </w:p>
        </w:tc>
        <w:tc>
          <w:tcPr>
            <w:tcW w:w="2836" w:type="dxa"/>
            <w:vAlign w:val="center"/>
          </w:tcPr>
          <w:p w14:paraId="5B1A8641"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48,806</w:t>
            </w:r>
          </w:p>
        </w:tc>
      </w:tr>
      <w:tr w:rsidR="00C810B3" w:rsidRPr="00BC3D59" w14:paraId="7C059AF2" w14:textId="77777777" w:rsidTr="00C810B3">
        <w:trPr>
          <w:trHeight w:val="567"/>
        </w:trPr>
        <w:tc>
          <w:tcPr>
            <w:tcW w:w="2327" w:type="dxa"/>
            <w:vAlign w:val="center"/>
          </w:tcPr>
          <w:p w14:paraId="65F9883B" w14:textId="77777777" w:rsidR="00C810B3" w:rsidRPr="00BC3D59" w:rsidRDefault="00C810B3" w:rsidP="00C810B3">
            <w:pPr>
              <w:keepNext/>
              <w:keepLines/>
              <w:spacing w:after="120"/>
              <w:ind w:right="84"/>
              <w:rPr>
                <w:rFonts w:cstheme="minorHAnsi"/>
                <w:color w:val="00234C" w:themeColor="text1"/>
              </w:rPr>
            </w:pPr>
            <w:r w:rsidRPr="00BC3D59">
              <w:rPr>
                <w:rFonts w:cstheme="minorHAnsi"/>
                <w:color w:val="00234C" w:themeColor="text1"/>
              </w:rPr>
              <w:t>Other Items</w:t>
            </w:r>
          </w:p>
        </w:tc>
        <w:tc>
          <w:tcPr>
            <w:tcW w:w="2328" w:type="dxa"/>
            <w:vAlign w:val="center"/>
          </w:tcPr>
          <w:p w14:paraId="30EC22CA"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9,821</w:t>
            </w:r>
          </w:p>
        </w:tc>
        <w:tc>
          <w:tcPr>
            <w:tcW w:w="2836" w:type="dxa"/>
            <w:vAlign w:val="center"/>
          </w:tcPr>
          <w:p w14:paraId="6DFF73AD"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17,896</w:t>
            </w:r>
          </w:p>
        </w:tc>
      </w:tr>
      <w:tr w:rsidR="00C810B3" w:rsidRPr="00BC3D59" w14:paraId="2E5CFD76" w14:textId="77777777" w:rsidTr="00C810B3">
        <w:trPr>
          <w:trHeight w:val="567"/>
        </w:trPr>
        <w:tc>
          <w:tcPr>
            <w:tcW w:w="2327" w:type="dxa"/>
            <w:vAlign w:val="center"/>
          </w:tcPr>
          <w:p w14:paraId="7E1633B7" w14:textId="77777777" w:rsidR="00C810B3" w:rsidRPr="00BC3D59" w:rsidRDefault="00C810B3" w:rsidP="00C810B3">
            <w:pPr>
              <w:keepNext/>
              <w:keepLines/>
              <w:spacing w:after="120"/>
              <w:ind w:right="84"/>
              <w:rPr>
                <w:rFonts w:cstheme="minorHAnsi"/>
                <w:color w:val="00234C" w:themeColor="text1"/>
              </w:rPr>
            </w:pPr>
            <w:r w:rsidRPr="00BC3D59">
              <w:rPr>
                <w:rFonts w:cstheme="minorHAnsi"/>
                <w:color w:val="00234C" w:themeColor="text1"/>
              </w:rPr>
              <w:t>Total</w:t>
            </w:r>
          </w:p>
        </w:tc>
        <w:tc>
          <w:tcPr>
            <w:tcW w:w="2328" w:type="dxa"/>
            <w:vAlign w:val="center"/>
          </w:tcPr>
          <w:p w14:paraId="34CAF2C9"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1,552,433</w:t>
            </w:r>
          </w:p>
        </w:tc>
        <w:tc>
          <w:tcPr>
            <w:tcW w:w="2836" w:type="dxa"/>
            <w:vAlign w:val="center"/>
          </w:tcPr>
          <w:p w14:paraId="68D0D3DF" w14:textId="77777777" w:rsidR="00C810B3" w:rsidRPr="00BC3D59" w:rsidRDefault="00C810B3" w:rsidP="00C810B3">
            <w:pPr>
              <w:keepNext/>
              <w:keepLines/>
              <w:spacing w:after="120"/>
              <w:ind w:right="84"/>
              <w:jc w:val="right"/>
              <w:rPr>
                <w:rFonts w:cstheme="minorHAnsi"/>
                <w:color w:val="00234C" w:themeColor="text1"/>
              </w:rPr>
            </w:pPr>
            <w:r w:rsidRPr="00BC3D59">
              <w:rPr>
                <w:rFonts w:cstheme="minorHAnsi"/>
                <w:color w:val="00234C" w:themeColor="text1"/>
              </w:rPr>
              <w:t>1,312,522</w:t>
            </w:r>
          </w:p>
        </w:tc>
      </w:tr>
    </w:tbl>
    <w:p w14:paraId="49B2AF75" w14:textId="0EE3C727" w:rsidR="00C810B3" w:rsidRDefault="00C810B3"/>
    <w:p w14:paraId="168857ED" w14:textId="77777777" w:rsidR="00DA3451" w:rsidRDefault="00DA3451">
      <w:pPr>
        <w:rPr>
          <w:rFonts w:asciiTheme="majorHAnsi" w:eastAsiaTheme="majorEastAsia" w:hAnsiTheme="majorHAnsi" w:cstheme="minorHAnsi"/>
          <w:b/>
          <w:bCs/>
          <w:color w:val="00234C" w:themeColor="text1"/>
          <w:sz w:val="24"/>
          <w:szCs w:val="22"/>
          <w:lang w:val="en-GB" w:eastAsia="en-GB"/>
        </w:rPr>
      </w:pPr>
      <w:r>
        <w:rPr>
          <w:rFonts w:cstheme="minorHAnsi"/>
          <w:color w:val="00234C" w:themeColor="text1"/>
        </w:rPr>
        <w:br w:type="page"/>
      </w:r>
    </w:p>
    <w:p w14:paraId="4B32E158" w14:textId="2A338BD6" w:rsidR="00C810B3" w:rsidRPr="00BC3D59" w:rsidRDefault="00C810B3" w:rsidP="00C810B3">
      <w:pPr>
        <w:pStyle w:val="Heading3"/>
        <w:rPr>
          <w:rFonts w:cstheme="minorHAnsi"/>
          <w:color w:val="00234C" w:themeColor="text1"/>
        </w:rPr>
      </w:pPr>
      <w:bookmarkStart w:id="37" w:name="_Toc453921647"/>
      <w:r w:rsidRPr="00BC3D59">
        <w:rPr>
          <w:rFonts w:cstheme="minorHAnsi"/>
          <w:color w:val="00234C" w:themeColor="text1"/>
        </w:rPr>
        <w:lastRenderedPageBreak/>
        <w:t>7.2.2 Exposures post value adjustments by industry and exposure class</w:t>
      </w:r>
      <w:bookmarkEnd w:id="37"/>
    </w:p>
    <w:p w14:paraId="6EDB5492" w14:textId="77777777" w:rsidR="00C810B3" w:rsidRDefault="00C810B3" w:rsidP="00C810B3">
      <w:pPr>
        <w:rPr>
          <w:rFonts w:cstheme="minorHAnsi"/>
          <w:color w:val="00234C" w:themeColor="text1"/>
        </w:rPr>
      </w:pPr>
      <w:r w:rsidRPr="00BC3D59">
        <w:rPr>
          <w:rFonts w:cstheme="minorHAnsi"/>
          <w:color w:val="00234C" w:themeColor="text1"/>
        </w:rPr>
        <w:t>The table below outlines the Company’s exposure by exposure class and industry area* net of any specific provision:</w:t>
      </w:r>
    </w:p>
    <w:p w14:paraId="46249B7F" w14:textId="77777777" w:rsidR="00C810B3" w:rsidRDefault="00C810B3">
      <w:pPr>
        <w:rPr>
          <w:b/>
          <w:bCs/>
        </w:rPr>
      </w:pPr>
    </w:p>
    <w:p w14:paraId="056E3088" w14:textId="77777777" w:rsidR="00C810B3" w:rsidRPr="00BC3D59" w:rsidRDefault="00C810B3" w:rsidP="00C810B3">
      <w:pPr>
        <w:rPr>
          <w:rFonts w:cstheme="minorHAnsi"/>
          <w:color w:val="00234C" w:themeColor="text1"/>
        </w:rPr>
      </w:pPr>
      <w:r w:rsidRPr="00BC3D59">
        <w:rPr>
          <w:rFonts w:cstheme="minorHAnsi"/>
          <w:color w:val="00234C" w:themeColor="text1"/>
        </w:rPr>
        <w:t>Table 10. Industry analysis of Credit/Counterparty exposure</w:t>
      </w:r>
    </w:p>
    <w:p w14:paraId="55C921BE" w14:textId="77777777" w:rsidR="00C810B3" w:rsidRDefault="00C810B3">
      <w:pPr>
        <w:rPr>
          <w:b/>
          <w:bCs/>
        </w:rPr>
      </w:pPr>
    </w:p>
    <w:tbl>
      <w:tblPr>
        <w:tblStyle w:val="TableGrid"/>
        <w:tblW w:w="9050" w:type="dxa"/>
        <w:tblInd w:w="108" w:type="dxa"/>
        <w:tblLayout w:type="fixed"/>
        <w:tblLook w:val="04A0" w:firstRow="1" w:lastRow="0" w:firstColumn="1" w:lastColumn="0" w:noHBand="0" w:noVBand="1"/>
      </w:tblPr>
      <w:tblGrid>
        <w:gridCol w:w="2327"/>
        <w:gridCol w:w="1344"/>
        <w:gridCol w:w="1345"/>
        <w:gridCol w:w="1483"/>
        <w:gridCol w:w="1206"/>
        <w:gridCol w:w="1345"/>
      </w:tblGrid>
      <w:tr w:rsidR="00C810B3" w:rsidRPr="00BC3D59" w14:paraId="601DAF2D" w14:textId="77777777" w:rsidTr="00C810B3">
        <w:trPr>
          <w:trHeight w:val="454"/>
        </w:trPr>
        <w:tc>
          <w:tcPr>
            <w:tcW w:w="2327" w:type="dxa"/>
            <w:vMerge w:val="restart"/>
            <w:vAlign w:val="center"/>
          </w:tcPr>
          <w:p w14:paraId="202054E3" w14:textId="77777777" w:rsidR="00C810B3" w:rsidRPr="00C03B16" w:rsidRDefault="00C810B3" w:rsidP="00C810B3">
            <w:pPr>
              <w:rPr>
                <w:rFonts w:cstheme="minorHAnsi"/>
                <w:b/>
                <w:color w:val="00234C" w:themeColor="text1"/>
              </w:rPr>
            </w:pPr>
            <w:r w:rsidRPr="00C03B16">
              <w:rPr>
                <w:rFonts w:cstheme="minorHAnsi"/>
                <w:b/>
                <w:color w:val="00234C" w:themeColor="text1"/>
              </w:rPr>
              <w:t>Exposure Class</w:t>
            </w:r>
          </w:p>
        </w:tc>
        <w:tc>
          <w:tcPr>
            <w:tcW w:w="1344" w:type="dxa"/>
            <w:vAlign w:val="center"/>
          </w:tcPr>
          <w:p w14:paraId="13653A4C"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Financial Service</w:t>
            </w:r>
          </w:p>
        </w:tc>
        <w:tc>
          <w:tcPr>
            <w:tcW w:w="1345" w:type="dxa"/>
            <w:vAlign w:val="center"/>
          </w:tcPr>
          <w:p w14:paraId="2D7A2112"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Real Estate</w:t>
            </w:r>
          </w:p>
        </w:tc>
        <w:tc>
          <w:tcPr>
            <w:tcW w:w="1483" w:type="dxa"/>
            <w:vAlign w:val="center"/>
          </w:tcPr>
          <w:p w14:paraId="41537081"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 xml:space="preserve">Public </w:t>
            </w:r>
            <w:proofErr w:type="spellStart"/>
            <w:r w:rsidRPr="00C03B16">
              <w:rPr>
                <w:rFonts w:cstheme="minorHAnsi"/>
                <w:b/>
                <w:color w:val="00234C" w:themeColor="text1"/>
              </w:rPr>
              <w:t>Administra</w:t>
            </w:r>
            <w:r>
              <w:rPr>
                <w:rFonts w:cstheme="minorHAnsi"/>
                <w:b/>
                <w:color w:val="00234C" w:themeColor="text1"/>
              </w:rPr>
              <w:t>-</w:t>
            </w:r>
            <w:r w:rsidRPr="00C03B16">
              <w:rPr>
                <w:rFonts w:cstheme="minorHAnsi"/>
                <w:b/>
                <w:color w:val="00234C" w:themeColor="text1"/>
              </w:rPr>
              <w:t>tion</w:t>
            </w:r>
            <w:proofErr w:type="spellEnd"/>
          </w:p>
        </w:tc>
        <w:tc>
          <w:tcPr>
            <w:tcW w:w="1206" w:type="dxa"/>
            <w:vAlign w:val="center"/>
          </w:tcPr>
          <w:p w14:paraId="390FCAD9"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Others</w:t>
            </w:r>
          </w:p>
        </w:tc>
        <w:tc>
          <w:tcPr>
            <w:tcW w:w="1345" w:type="dxa"/>
            <w:vAlign w:val="center"/>
          </w:tcPr>
          <w:p w14:paraId="2DE5B356"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Total</w:t>
            </w:r>
          </w:p>
        </w:tc>
      </w:tr>
      <w:tr w:rsidR="00C810B3" w:rsidRPr="00BC3D59" w14:paraId="6F1CCB19" w14:textId="77777777" w:rsidTr="00C810B3">
        <w:trPr>
          <w:trHeight w:val="454"/>
        </w:trPr>
        <w:tc>
          <w:tcPr>
            <w:tcW w:w="2327" w:type="dxa"/>
            <w:vMerge/>
            <w:vAlign w:val="center"/>
          </w:tcPr>
          <w:p w14:paraId="6DD62F61" w14:textId="77777777" w:rsidR="00C810B3" w:rsidRPr="00C03B16" w:rsidRDefault="00C810B3" w:rsidP="00C810B3">
            <w:pPr>
              <w:rPr>
                <w:rFonts w:cstheme="minorHAnsi"/>
                <w:b/>
                <w:color w:val="00234C" w:themeColor="text1"/>
              </w:rPr>
            </w:pPr>
          </w:p>
        </w:tc>
        <w:tc>
          <w:tcPr>
            <w:tcW w:w="1344" w:type="dxa"/>
            <w:vAlign w:val="center"/>
          </w:tcPr>
          <w:p w14:paraId="4CE49ADE"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345" w:type="dxa"/>
            <w:vAlign w:val="center"/>
          </w:tcPr>
          <w:p w14:paraId="79160F96"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483" w:type="dxa"/>
            <w:vAlign w:val="center"/>
          </w:tcPr>
          <w:p w14:paraId="5E60DEA2"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206" w:type="dxa"/>
            <w:vAlign w:val="center"/>
          </w:tcPr>
          <w:p w14:paraId="4549D17B"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345" w:type="dxa"/>
            <w:vAlign w:val="center"/>
          </w:tcPr>
          <w:p w14:paraId="3BF6335A"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r>
      <w:tr w:rsidR="00C810B3" w:rsidRPr="00BC3D59" w14:paraId="741B758F" w14:textId="77777777" w:rsidTr="00C810B3">
        <w:trPr>
          <w:trHeight w:val="454"/>
        </w:trPr>
        <w:tc>
          <w:tcPr>
            <w:tcW w:w="2327" w:type="dxa"/>
            <w:vAlign w:val="center"/>
          </w:tcPr>
          <w:p w14:paraId="3EA88242" w14:textId="77777777" w:rsidR="00C810B3" w:rsidRPr="00BC3D59" w:rsidRDefault="00C810B3" w:rsidP="00C810B3">
            <w:pPr>
              <w:rPr>
                <w:rFonts w:cstheme="minorHAnsi"/>
                <w:color w:val="00234C" w:themeColor="text1"/>
              </w:rPr>
            </w:pPr>
            <w:r w:rsidRPr="00BC3D59">
              <w:rPr>
                <w:rFonts w:cstheme="minorHAnsi"/>
                <w:color w:val="00234C" w:themeColor="text1"/>
              </w:rPr>
              <w:t>Central Government</w:t>
            </w:r>
          </w:p>
        </w:tc>
        <w:tc>
          <w:tcPr>
            <w:tcW w:w="1344" w:type="dxa"/>
            <w:vAlign w:val="center"/>
          </w:tcPr>
          <w:p w14:paraId="6199E156"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67668565"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483" w:type="dxa"/>
            <w:vAlign w:val="center"/>
          </w:tcPr>
          <w:p w14:paraId="631855C5"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28,591</w:t>
            </w:r>
          </w:p>
        </w:tc>
        <w:tc>
          <w:tcPr>
            <w:tcW w:w="1206" w:type="dxa"/>
            <w:vAlign w:val="center"/>
          </w:tcPr>
          <w:p w14:paraId="379F5DDA"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77E054A0"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28,591</w:t>
            </w:r>
          </w:p>
        </w:tc>
      </w:tr>
      <w:tr w:rsidR="00C810B3" w:rsidRPr="00BC3D59" w14:paraId="58D99B66" w14:textId="77777777" w:rsidTr="00C810B3">
        <w:trPr>
          <w:trHeight w:val="454"/>
        </w:trPr>
        <w:tc>
          <w:tcPr>
            <w:tcW w:w="2327" w:type="dxa"/>
            <w:vAlign w:val="center"/>
          </w:tcPr>
          <w:p w14:paraId="5C79DD78" w14:textId="77777777" w:rsidR="00C810B3" w:rsidRPr="00BC3D59" w:rsidRDefault="00C810B3" w:rsidP="00C810B3">
            <w:pPr>
              <w:rPr>
                <w:rFonts w:cstheme="minorHAnsi"/>
                <w:color w:val="00234C" w:themeColor="text1"/>
              </w:rPr>
            </w:pPr>
            <w:r w:rsidRPr="00BC3D59">
              <w:rPr>
                <w:rFonts w:cstheme="minorHAnsi"/>
                <w:color w:val="00234C" w:themeColor="text1"/>
              </w:rPr>
              <w:t>Institutions</w:t>
            </w:r>
          </w:p>
        </w:tc>
        <w:tc>
          <w:tcPr>
            <w:tcW w:w="1344" w:type="dxa"/>
            <w:vAlign w:val="center"/>
          </w:tcPr>
          <w:p w14:paraId="4A321B6F"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1,511,218</w:t>
            </w:r>
          </w:p>
        </w:tc>
        <w:tc>
          <w:tcPr>
            <w:tcW w:w="1345" w:type="dxa"/>
            <w:vAlign w:val="center"/>
          </w:tcPr>
          <w:p w14:paraId="7F535F2A"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483" w:type="dxa"/>
            <w:vAlign w:val="center"/>
          </w:tcPr>
          <w:p w14:paraId="3C76D966"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206" w:type="dxa"/>
            <w:vAlign w:val="center"/>
          </w:tcPr>
          <w:p w14:paraId="367F03BC"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41BF096E"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1,511,218</w:t>
            </w:r>
          </w:p>
        </w:tc>
      </w:tr>
      <w:tr w:rsidR="00C810B3" w:rsidRPr="00BC3D59" w14:paraId="5E8C8AAE" w14:textId="77777777" w:rsidTr="00C810B3">
        <w:trPr>
          <w:trHeight w:val="454"/>
        </w:trPr>
        <w:tc>
          <w:tcPr>
            <w:tcW w:w="2327" w:type="dxa"/>
            <w:vAlign w:val="center"/>
          </w:tcPr>
          <w:p w14:paraId="2F2B7B1C" w14:textId="77777777" w:rsidR="00C810B3" w:rsidRPr="00BC3D59" w:rsidRDefault="00C810B3" w:rsidP="00C810B3">
            <w:pPr>
              <w:rPr>
                <w:rFonts w:cstheme="minorHAnsi"/>
                <w:color w:val="00234C" w:themeColor="text1"/>
              </w:rPr>
            </w:pPr>
            <w:r w:rsidRPr="00BC3D59">
              <w:rPr>
                <w:rFonts w:cstheme="minorHAnsi"/>
                <w:color w:val="00234C" w:themeColor="text1"/>
              </w:rPr>
              <w:t>Corporates</w:t>
            </w:r>
          </w:p>
        </w:tc>
        <w:tc>
          <w:tcPr>
            <w:tcW w:w="1344" w:type="dxa"/>
            <w:vAlign w:val="center"/>
          </w:tcPr>
          <w:p w14:paraId="321EBFF5"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60B6EB39"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483" w:type="dxa"/>
            <w:vAlign w:val="center"/>
          </w:tcPr>
          <w:p w14:paraId="646AE603"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206" w:type="dxa"/>
            <w:vAlign w:val="center"/>
          </w:tcPr>
          <w:p w14:paraId="7406E80A"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2,803</w:t>
            </w:r>
          </w:p>
        </w:tc>
        <w:tc>
          <w:tcPr>
            <w:tcW w:w="1345" w:type="dxa"/>
            <w:vAlign w:val="center"/>
          </w:tcPr>
          <w:p w14:paraId="4800B780"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2,803</w:t>
            </w:r>
          </w:p>
        </w:tc>
      </w:tr>
      <w:tr w:rsidR="00C810B3" w:rsidRPr="00BC3D59" w14:paraId="4E7EFF02" w14:textId="77777777" w:rsidTr="00C810B3">
        <w:trPr>
          <w:trHeight w:val="454"/>
        </w:trPr>
        <w:tc>
          <w:tcPr>
            <w:tcW w:w="2327" w:type="dxa"/>
            <w:vAlign w:val="center"/>
          </w:tcPr>
          <w:p w14:paraId="50B1259A" w14:textId="77777777" w:rsidR="00C810B3" w:rsidRPr="00BC3D59" w:rsidRDefault="00C810B3" w:rsidP="00C810B3">
            <w:pPr>
              <w:rPr>
                <w:rFonts w:cstheme="minorHAnsi"/>
                <w:color w:val="00234C" w:themeColor="text1"/>
              </w:rPr>
            </w:pPr>
            <w:r w:rsidRPr="00BC3D59">
              <w:rPr>
                <w:rFonts w:cstheme="minorHAnsi"/>
                <w:color w:val="00234C" w:themeColor="text1"/>
              </w:rPr>
              <w:t>Other Items</w:t>
            </w:r>
          </w:p>
        </w:tc>
        <w:tc>
          <w:tcPr>
            <w:tcW w:w="1344" w:type="dxa"/>
            <w:vAlign w:val="center"/>
          </w:tcPr>
          <w:p w14:paraId="36FC7078" w14:textId="77777777" w:rsidR="00C810B3" w:rsidRPr="00BC3D59" w:rsidRDefault="00C810B3" w:rsidP="00C810B3">
            <w:pPr>
              <w:jc w:val="right"/>
              <w:rPr>
                <w:rFonts w:cstheme="minorHAnsi"/>
                <w:color w:val="00234C" w:themeColor="text1"/>
              </w:rPr>
            </w:pPr>
            <w:r w:rsidRPr="00BC3D59">
              <w:rPr>
                <w:rFonts w:cstheme="minorHAnsi"/>
                <w:color w:val="00234C" w:themeColor="text1"/>
              </w:rPr>
              <w:t>601</w:t>
            </w:r>
          </w:p>
        </w:tc>
        <w:tc>
          <w:tcPr>
            <w:tcW w:w="1345" w:type="dxa"/>
            <w:vAlign w:val="center"/>
          </w:tcPr>
          <w:p w14:paraId="0D73782D" w14:textId="77777777" w:rsidR="00C810B3" w:rsidRPr="00BC3D59" w:rsidRDefault="00C810B3" w:rsidP="00C810B3">
            <w:pPr>
              <w:jc w:val="right"/>
              <w:rPr>
                <w:rFonts w:cstheme="minorHAnsi"/>
                <w:color w:val="00234C" w:themeColor="text1"/>
              </w:rPr>
            </w:pPr>
            <w:r w:rsidRPr="00BC3D59">
              <w:rPr>
                <w:rFonts w:cstheme="minorHAnsi"/>
                <w:color w:val="00234C" w:themeColor="text1"/>
              </w:rPr>
              <w:t>2,041</w:t>
            </w:r>
          </w:p>
        </w:tc>
        <w:tc>
          <w:tcPr>
            <w:tcW w:w="1483" w:type="dxa"/>
            <w:vAlign w:val="center"/>
          </w:tcPr>
          <w:p w14:paraId="21D5FBE4"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206" w:type="dxa"/>
            <w:vAlign w:val="center"/>
          </w:tcPr>
          <w:p w14:paraId="292D0D61" w14:textId="77777777" w:rsidR="00C810B3" w:rsidRPr="00BC3D59" w:rsidRDefault="00C810B3" w:rsidP="00C810B3">
            <w:pPr>
              <w:jc w:val="right"/>
              <w:rPr>
                <w:rFonts w:cstheme="minorHAnsi"/>
                <w:color w:val="00234C" w:themeColor="text1"/>
              </w:rPr>
            </w:pPr>
            <w:r w:rsidRPr="00BC3D59">
              <w:rPr>
                <w:rFonts w:cstheme="minorHAnsi"/>
                <w:color w:val="00234C" w:themeColor="text1"/>
              </w:rPr>
              <w:t>7,179</w:t>
            </w:r>
          </w:p>
        </w:tc>
        <w:tc>
          <w:tcPr>
            <w:tcW w:w="1345" w:type="dxa"/>
            <w:vAlign w:val="center"/>
          </w:tcPr>
          <w:p w14:paraId="40671AE1" w14:textId="77777777" w:rsidR="00C810B3" w:rsidRPr="00BC3D59" w:rsidRDefault="00C810B3" w:rsidP="00C810B3">
            <w:pPr>
              <w:jc w:val="right"/>
              <w:rPr>
                <w:rFonts w:cstheme="minorHAnsi"/>
                <w:color w:val="00234C" w:themeColor="text1"/>
              </w:rPr>
            </w:pPr>
            <w:r w:rsidRPr="00BC3D59">
              <w:rPr>
                <w:rFonts w:cstheme="minorHAnsi"/>
                <w:color w:val="00234C" w:themeColor="text1"/>
              </w:rPr>
              <w:t>9,821</w:t>
            </w:r>
          </w:p>
        </w:tc>
      </w:tr>
      <w:tr w:rsidR="00C810B3" w:rsidRPr="00BC3D59" w14:paraId="17B9F03D" w14:textId="77777777" w:rsidTr="00C810B3">
        <w:trPr>
          <w:trHeight w:val="454"/>
        </w:trPr>
        <w:tc>
          <w:tcPr>
            <w:tcW w:w="2327" w:type="dxa"/>
            <w:vAlign w:val="center"/>
          </w:tcPr>
          <w:p w14:paraId="7909BE53" w14:textId="77777777" w:rsidR="00C810B3" w:rsidRPr="00BC3D59" w:rsidRDefault="00C810B3" w:rsidP="00C810B3">
            <w:pPr>
              <w:rPr>
                <w:rFonts w:cstheme="minorHAnsi"/>
                <w:color w:val="00234C" w:themeColor="text1"/>
              </w:rPr>
            </w:pPr>
            <w:r w:rsidRPr="00BC3D59">
              <w:rPr>
                <w:rFonts w:cstheme="minorHAnsi"/>
                <w:color w:val="00234C" w:themeColor="text1"/>
              </w:rPr>
              <w:t>Total</w:t>
            </w:r>
          </w:p>
        </w:tc>
        <w:tc>
          <w:tcPr>
            <w:tcW w:w="1344" w:type="dxa"/>
            <w:vAlign w:val="center"/>
          </w:tcPr>
          <w:p w14:paraId="05D764C0"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1,511,819</w:t>
            </w:r>
          </w:p>
        </w:tc>
        <w:tc>
          <w:tcPr>
            <w:tcW w:w="1345" w:type="dxa"/>
            <w:vAlign w:val="center"/>
          </w:tcPr>
          <w:p w14:paraId="3340D120" w14:textId="77777777" w:rsidR="00C810B3" w:rsidRPr="00BC3D59" w:rsidRDefault="00C810B3" w:rsidP="00C810B3">
            <w:pPr>
              <w:jc w:val="right"/>
              <w:rPr>
                <w:rFonts w:cstheme="minorHAnsi"/>
                <w:color w:val="00234C" w:themeColor="text1"/>
              </w:rPr>
            </w:pPr>
            <w:r w:rsidRPr="00BC3D59">
              <w:rPr>
                <w:rFonts w:cstheme="minorHAnsi"/>
                <w:color w:val="00234C" w:themeColor="text1"/>
              </w:rPr>
              <w:t>2,041</w:t>
            </w:r>
          </w:p>
        </w:tc>
        <w:tc>
          <w:tcPr>
            <w:tcW w:w="1483" w:type="dxa"/>
            <w:vAlign w:val="center"/>
          </w:tcPr>
          <w:p w14:paraId="58A37504"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28,591</w:t>
            </w:r>
          </w:p>
        </w:tc>
        <w:tc>
          <w:tcPr>
            <w:tcW w:w="1206" w:type="dxa"/>
            <w:vAlign w:val="center"/>
          </w:tcPr>
          <w:p w14:paraId="11CD03BB" w14:textId="77777777" w:rsidR="00C810B3" w:rsidRPr="00BC3D59" w:rsidRDefault="00C810B3" w:rsidP="00C810B3">
            <w:pPr>
              <w:jc w:val="right"/>
              <w:rPr>
                <w:rFonts w:cstheme="minorHAnsi"/>
                <w:color w:val="00234C" w:themeColor="text1"/>
              </w:rPr>
            </w:pPr>
            <w:r w:rsidRPr="00BC3D59">
              <w:rPr>
                <w:rFonts w:cstheme="minorHAnsi"/>
                <w:color w:val="00234C" w:themeColor="text1"/>
              </w:rPr>
              <w:t>9,982</w:t>
            </w:r>
          </w:p>
        </w:tc>
        <w:tc>
          <w:tcPr>
            <w:tcW w:w="1345" w:type="dxa"/>
            <w:vAlign w:val="center"/>
          </w:tcPr>
          <w:p w14:paraId="0114D848"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1,552,433</w:t>
            </w:r>
          </w:p>
        </w:tc>
      </w:tr>
    </w:tbl>
    <w:p w14:paraId="2B3F4672" w14:textId="77777777" w:rsidR="00C810B3" w:rsidRDefault="00C810B3">
      <w:pPr>
        <w:rPr>
          <w:b/>
          <w:bCs/>
        </w:rPr>
      </w:pPr>
    </w:p>
    <w:p w14:paraId="357E455A" w14:textId="77777777" w:rsidR="00C810B3" w:rsidRPr="00C03B16" w:rsidRDefault="00C810B3" w:rsidP="00C810B3">
      <w:pPr>
        <w:rPr>
          <w:rFonts w:cstheme="minorHAnsi"/>
          <w:color w:val="00234C" w:themeColor="text1"/>
          <w:sz w:val="18"/>
        </w:rPr>
      </w:pPr>
      <w:r w:rsidRPr="00C03B16">
        <w:rPr>
          <w:rFonts w:cstheme="minorHAnsi"/>
          <w:color w:val="00234C" w:themeColor="text1"/>
          <w:sz w:val="18"/>
        </w:rPr>
        <w:t>* The Company uses the UK Standard Industrial Classification of Economic Activities 2007 for the above classification purpose</w:t>
      </w:r>
    </w:p>
    <w:p w14:paraId="0FA5CECA" w14:textId="77777777" w:rsidR="00C810B3" w:rsidRDefault="00C810B3">
      <w:pPr>
        <w:rPr>
          <w:b/>
          <w:bCs/>
        </w:rPr>
      </w:pPr>
    </w:p>
    <w:p w14:paraId="66FAE52F" w14:textId="77777777" w:rsidR="00C810B3" w:rsidRPr="00BC3D59" w:rsidRDefault="00C810B3" w:rsidP="00C810B3">
      <w:pPr>
        <w:pStyle w:val="Heading3"/>
        <w:rPr>
          <w:rFonts w:cstheme="minorHAnsi"/>
          <w:color w:val="00234C" w:themeColor="text1"/>
        </w:rPr>
      </w:pPr>
      <w:bookmarkStart w:id="38" w:name="_Toc453921648"/>
      <w:r w:rsidRPr="00BC3D59">
        <w:rPr>
          <w:rFonts w:cstheme="minorHAnsi"/>
          <w:color w:val="00234C" w:themeColor="text1"/>
        </w:rPr>
        <w:t>7.2.3 E</w:t>
      </w:r>
      <w:r>
        <w:rPr>
          <w:rFonts w:cstheme="minorHAnsi"/>
          <w:color w:val="00234C" w:themeColor="text1"/>
        </w:rPr>
        <w:t>xposures post value adjustments</w:t>
      </w:r>
      <w:r w:rsidRPr="00BC3D59">
        <w:rPr>
          <w:rFonts w:cstheme="minorHAnsi"/>
          <w:color w:val="00234C" w:themeColor="text1"/>
        </w:rPr>
        <w:t xml:space="preserve"> by significant geographic area and material exposure class</w:t>
      </w:r>
      <w:bookmarkEnd w:id="38"/>
    </w:p>
    <w:p w14:paraId="5B94A706" w14:textId="77777777" w:rsidR="00C810B3" w:rsidRDefault="00C810B3" w:rsidP="00C810B3">
      <w:pPr>
        <w:rPr>
          <w:rFonts w:cstheme="minorHAnsi"/>
          <w:color w:val="00234C" w:themeColor="text1"/>
        </w:rPr>
      </w:pPr>
      <w:r w:rsidRPr="00BC3D59">
        <w:rPr>
          <w:rFonts w:cstheme="minorHAnsi"/>
          <w:color w:val="00234C" w:themeColor="text1"/>
        </w:rPr>
        <w:t>The table below outlines the Company’s exposure by exposure class and geographic area net of any specific provision:</w:t>
      </w:r>
    </w:p>
    <w:p w14:paraId="3D0C6845" w14:textId="77777777" w:rsidR="00C810B3" w:rsidRDefault="00C810B3">
      <w:pPr>
        <w:rPr>
          <w:b/>
          <w:bCs/>
        </w:rPr>
      </w:pPr>
    </w:p>
    <w:p w14:paraId="2008E8E0" w14:textId="77777777" w:rsidR="00C810B3" w:rsidRDefault="00C810B3" w:rsidP="00C810B3">
      <w:pPr>
        <w:rPr>
          <w:rFonts w:cstheme="minorHAnsi"/>
          <w:color w:val="00234C" w:themeColor="text1"/>
        </w:rPr>
      </w:pPr>
      <w:r w:rsidRPr="00BC3D59">
        <w:rPr>
          <w:rFonts w:cstheme="minorHAnsi"/>
          <w:color w:val="00234C" w:themeColor="text1"/>
        </w:rPr>
        <w:t>Table 11. Geographical analysis of Credit/Counterparty exposure</w:t>
      </w:r>
    </w:p>
    <w:p w14:paraId="79F60098" w14:textId="77777777" w:rsidR="00C810B3" w:rsidRPr="00BC3D59" w:rsidRDefault="00C810B3" w:rsidP="00C810B3">
      <w:pPr>
        <w:rPr>
          <w:rFonts w:cstheme="minorHAnsi"/>
          <w:color w:val="00234C" w:themeColor="text1"/>
        </w:rPr>
      </w:pPr>
    </w:p>
    <w:tbl>
      <w:tblPr>
        <w:tblStyle w:val="TableGrid"/>
        <w:tblW w:w="9051" w:type="dxa"/>
        <w:tblInd w:w="108" w:type="dxa"/>
        <w:tblLayout w:type="fixed"/>
        <w:tblLook w:val="04A0" w:firstRow="1" w:lastRow="0" w:firstColumn="1" w:lastColumn="0" w:noHBand="0" w:noVBand="1"/>
      </w:tblPr>
      <w:tblGrid>
        <w:gridCol w:w="2327"/>
        <w:gridCol w:w="1344"/>
        <w:gridCol w:w="1345"/>
        <w:gridCol w:w="1345"/>
        <w:gridCol w:w="1345"/>
        <w:gridCol w:w="1345"/>
      </w:tblGrid>
      <w:tr w:rsidR="00C810B3" w:rsidRPr="00BC3D59" w14:paraId="23E2306B" w14:textId="77777777" w:rsidTr="00C810B3">
        <w:trPr>
          <w:trHeight w:val="510"/>
        </w:trPr>
        <w:tc>
          <w:tcPr>
            <w:tcW w:w="2327" w:type="dxa"/>
            <w:vMerge w:val="restart"/>
            <w:vAlign w:val="center"/>
          </w:tcPr>
          <w:p w14:paraId="6686423A" w14:textId="77777777" w:rsidR="00C810B3" w:rsidRPr="00C03B16" w:rsidRDefault="00C810B3" w:rsidP="00C810B3">
            <w:pPr>
              <w:rPr>
                <w:rFonts w:cstheme="minorHAnsi"/>
                <w:b/>
                <w:color w:val="00234C" w:themeColor="text1"/>
              </w:rPr>
            </w:pPr>
            <w:r w:rsidRPr="00C03B16">
              <w:rPr>
                <w:rFonts w:cstheme="minorHAnsi"/>
                <w:b/>
                <w:color w:val="00234C" w:themeColor="text1"/>
              </w:rPr>
              <w:t>Exposure Class</w:t>
            </w:r>
          </w:p>
        </w:tc>
        <w:tc>
          <w:tcPr>
            <w:tcW w:w="1344" w:type="dxa"/>
            <w:vAlign w:val="center"/>
          </w:tcPr>
          <w:p w14:paraId="47A79791"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Malta</w:t>
            </w:r>
          </w:p>
        </w:tc>
        <w:tc>
          <w:tcPr>
            <w:tcW w:w="1345" w:type="dxa"/>
            <w:vAlign w:val="center"/>
          </w:tcPr>
          <w:p w14:paraId="036E701E"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Germany</w:t>
            </w:r>
          </w:p>
        </w:tc>
        <w:tc>
          <w:tcPr>
            <w:tcW w:w="1345" w:type="dxa"/>
            <w:vAlign w:val="center"/>
          </w:tcPr>
          <w:p w14:paraId="3ECFEB97"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United Kingdom</w:t>
            </w:r>
          </w:p>
        </w:tc>
        <w:tc>
          <w:tcPr>
            <w:tcW w:w="1345" w:type="dxa"/>
            <w:vAlign w:val="center"/>
          </w:tcPr>
          <w:p w14:paraId="498DDEA4"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Isle of Man</w:t>
            </w:r>
          </w:p>
        </w:tc>
        <w:tc>
          <w:tcPr>
            <w:tcW w:w="1345" w:type="dxa"/>
            <w:vAlign w:val="center"/>
          </w:tcPr>
          <w:p w14:paraId="62A30ACC"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Total</w:t>
            </w:r>
          </w:p>
        </w:tc>
      </w:tr>
      <w:tr w:rsidR="00C810B3" w:rsidRPr="00BC3D59" w14:paraId="40BA71DC" w14:textId="77777777" w:rsidTr="00C810B3">
        <w:trPr>
          <w:trHeight w:val="510"/>
        </w:trPr>
        <w:tc>
          <w:tcPr>
            <w:tcW w:w="2327" w:type="dxa"/>
            <w:vMerge/>
            <w:vAlign w:val="center"/>
          </w:tcPr>
          <w:p w14:paraId="37683976" w14:textId="77777777" w:rsidR="00C810B3" w:rsidRPr="00C03B16" w:rsidRDefault="00C810B3" w:rsidP="00C810B3">
            <w:pPr>
              <w:rPr>
                <w:rFonts w:cstheme="minorHAnsi"/>
                <w:b/>
                <w:color w:val="00234C" w:themeColor="text1"/>
              </w:rPr>
            </w:pPr>
          </w:p>
        </w:tc>
        <w:tc>
          <w:tcPr>
            <w:tcW w:w="1344" w:type="dxa"/>
            <w:vAlign w:val="center"/>
          </w:tcPr>
          <w:p w14:paraId="34712D5F"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345" w:type="dxa"/>
            <w:vAlign w:val="center"/>
          </w:tcPr>
          <w:p w14:paraId="74E6769E"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345" w:type="dxa"/>
            <w:vAlign w:val="center"/>
          </w:tcPr>
          <w:p w14:paraId="486174D3"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345" w:type="dxa"/>
            <w:vAlign w:val="center"/>
          </w:tcPr>
          <w:p w14:paraId="5DCB8C01"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345" w:type="dxa"/>
            <w:vAlign w:val="center"/>
          </w:tcPr>
          <w:p w14:paraId="64C6FBE5"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r>
      <w:tr w:rsidR="00C810B3" w:rsidRPr="00BC3D59" w14:paraId="347AD59C" w14:textId="77777777" w:rsidTr="00C810B3">
        <w:trPr>
          <w:trHeight w:val="510"/>
        </w:trPr>
        <w:tc>
          <w:tcPr>
            <w:tcW w:w="2327" w:type="dxa"/>
            <w:vAlign w:val="center"/>
          </w:tcPr>
          <w:p w14:paraId="4BAECD74" w14:textId="77777777" w:rsidR="00C810B3" w:rsidRPr="00BC3D59" w:rsidRDefault="00C810B3" w:rsidP="00C810B3">
            <w:pPr>
              <w:rPr>
                <w:rFonts w:cstheme="minorHAnsi"/>
                <w:color w:val="00234C" w:themeColor="text1"/>
              </w:rPr>
            </w:pPr>
            <w:r w:rsidRPr="00BC3D59">
              <w:rPr>
                <w:rFonts w:cstheme="minorHAnsi"/>
                <w:color w:val="00234C" w:themeColor="text1"/>
              </w:rPr>
              <w:t>Central Government</w:t>
            </w:r>
          </w:p>
        </w:tc>
        <w:tc>
          <w:tcPr>
            <w:tcW w:w="1344" w:type="dxa"/>
            <w:vAlign w:val="center"/>
          </w:tcPr>
          <w:p w14:paraId="0C0CAE64"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28,591</w:t>
            </w:r>
          </w:p>
        </w:tc>
        <w:tc>
          <w:tcPr>
            <w:tcW w:w="1345" w:type="dxa"/>
            <w:vAlign w:val="center"/>
          </w:tcPr>
          <w:p w14:paraId="5D8ADE3C"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337C8E92"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4C764AA9"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711B0424"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28,591</w:t>
            </w:r>
          </w:p>
        </w:tc>
      </w:tr>
      <w:tr w:rsidR="00C810B3" w:rsidRPr="00BC3D59" w14:paraId="553A9F63" w14:textId="77777777" w:rsidTr="00C810B3">
        <w:trPr>
          <w:trHeight w:val="510"/>
        </w:trPr>
        <w:tc>
          <w:tcPr>
            <w:tcW w:w="2327" w:type="dxa"/>
            <w:vAlign w:val="center"/>
          </w:tcPr>
          <w:p w14:paraId="67619750" w14:textId="77777777" w:rsidR="00C810B3" w:rsidRPr="00BC3D59" w:rsidRDefault="00C810B3" w:rsidP="00C810B3">
            <w:pPr>
              <w:rPr>
                <w:rFonts w:cstheme="minorHAnsi"/>
                <w:color w:val="00234C" w:themeColor="text1"/>
              </w:rPr>
            </w:pPr>
            <w:r w:rsidRPr="00BC3D59">
              <w:rPr>
                <w:rFonts w:cstheme="minorHAnsi"/>
                <w:color w:val="00234C" w:themeColor="text1"/>
              </w:rPr>
              <w:t>Institutions</w:t>
            </w:r>
          </w:p>
        </w:tc>
        <w:tc>
          <w:tcPr>
            <w:tcW w:w="1344" w:type="dxa"/>
            <w:vAlign w:val="center"/>
          </w:tcPr>
          <w:p w14:paraId="25F6C981" w14:textId="77777777" w:rsidR="00C810B3" w:rsidRPr="00BC3D59" w:rsidRDefault="00C810B3" w:rsidP="00C810B3">
            <w:pPr>
              <w:jc w:val="right"/>
              <w:rPr>
                <w:rFonts w:cstheme="minorHAnsi"/>
                <w:color w:val="00234C" w:themeColor="text1"/>
              </w:rPr>
            </w:pPr>
            <w:r w:rsidRPr="00BC3D59">
              <w:rPr>
                <w:rFonts w:cstheme="minorHAnsi"/>
                <w:color w:val="00234C" w:themeColor="text1"/>
              </w:rPr>
              <w:t>1,442,405</w:t>
            </w:r>
          </w:p>
        </w:tc>
        <w:tc>
          <w:tcPr>
            <w:tcW w:w="1345" w:type="dxa"/>
            <w:vAlign w:val="center"/>
          </w:tcPr>
          <w:p w14:paraId="079D33DB" w14:textId="77777777" w:rsidR="00C810B3" w:rsidRPr="00BC3D59" w:rsidRDefault="00C810B3" w:rsidP="00C810B3">
            <w:pPr>
              <w:jc w:val="right"/>
              <w:rPr>
                <w:rFonts w:cstheme="minorHAnsi"/>
                <w:color w:val="00234C" w:themeColor="text1"/>
              </w:rPr>
            </w:pPr>
            <w:r w:rsidRPr="00BC3D59">
              <w:rPr>
                <w:rFonts w:cstheme="minorHAnsi"/>
                <w:color w:val="00234C" w:themeColor="text1"/>
              </w:rPr>
              <w:t>48,537</w:t>
            </w:r>
          </w:p>
        </w:tc>
        <w:tc>
          <w:tcPr>
            <w:tcW w:w="1345" w:type="dxa"/>
            <w:vAlign w:val="center"/>
          </w:tcPr>
          <w:p w14:paraId="34DB11CE" w14:textId="77777777" w:rsidR="00C810B3" w:rsidRPr="00BC3D59" w:rsidRDefault="00C810B3" w:rsidP="00C810B3">
            <w:pPr>
              <w:jc w:val="right"/>
              <w:rPr>
                <w:rFonts w:cstheme="minorHAnsi"/>
                <w:color w:val="00234C" w:themeColor="text1"/>
              </w:rPr>
            </w:pPr>
            <w:r w:rsidRPr="00BC3D59">
              <w:rPr>
                <w:rFonts w:cstheme="minorHAnsi"/>
                <w:color w:val="00234C" w:themeColor="text1"/>
              </w:rPr>
              <w:t>14,971</w:t>
            </w:r>
          </w:p>
        </w:tc>
        <w:tc>
          <w:tcPr>
            <w:tcW w:w="1345" w:type="dxa"/>
            <w:vAlign w:val="center"/>
          </w:tcPr>
          <w:p w14:paraId="5346DCFC" w14:textId="77777777" w:rsidR="00C810B3" w:rsidRPr="00BC3D59" w:rsidRDefault="00C810B3" w:rsidP="00C810B3">
            <w:pPr>
              <w:jc w:val="right"/>
              <w:rPr>
                <w:rFonts w:cstheme="minorHAnsi"/>
                <w:color w:val="00234C" w:themeColor="text1"/>
              </w:rPr>
            </w:pPr>
            <w:r w:rsidRPr="00BC3D59">
              <w:rPr>
                <w:rFonts w:cstheme="minorHAnsi"/>
                <w:color w:val="00234C" w:themeColor="text1"/>
              </w:rPr>
              <w:t>5,305</w:t>
            </w:r>
          </w:p>
        </w:tc>
        <w:tc>
          <w:tcPr>
            <w:tcW w:w="1345" w:type="dxa"/>
            <w:vAlign w:val="center"/>
          </w:tcPr>
          <w:p w14:paraId="60987E85"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1,511,218</w:t>
            </w:r>
          </w:p>
        </w:tc>
      </w:tr>
      <w:tr w:rsidR="00C810B3" w:rsidRPr="00BC3D59" w14:paraId="55B18B00" w14:textId="77777777" w:rsidTr="00C810B3">
        <w:trPr>
          <w:trHeight w:val="510"/>
        </w:trPr>
        <w:tc>
          <w:tcPr>
            <w:tcW w:w="2327" w:type="dxa"/>
            <w:vAlign w:val="center"/>
          </w:tcPr>
          <w:p w14:paraId="45018875" w14:textId="77777777" w:rsidR="00C810B3" w:rsidRPr="00BC3D59" w:rsidRDefault="00C810B3" w:rsidP="00C810B3">
            <w:pPr>
              <w:rPr>
                <w:rFonts w:cstheme="minorHAnsi"/>
                <w:color w:val="00234C" w:themeColor="text1"/>
              </w:rPr>
            </w:pPr>
            <w:r w:rsidRPr="00BC3D59">
              <w:rPr>
                <w:rFonts w:cstheme="minorHAnsi"/>
                <w:color w:val="00234C" w:themeColor="text1"/>
              </w:rPr>
              <w:t>Corporates</w:t>
            </w:r>
          </w:p>
        </w:tc>
        <w:tc>
          <w:tcPr>
            <w:tcW w:w="1344" w:type="dxa"/>
            <w:vAlign w:val="center"/>
          </w:tcPr>
          <w:p w14:paraId="66DCD521"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2,803</w:t>
            </w:r>
          </w:p>
        </w:tc>
        <w:tc>
          <w:tcPr>
            <w:tcW w:w="1345" w:type="dxa"/>
            <w:vAlign w:val="center"/>
          </w:tcPr>
          <w:p w14:paraId="40E95105"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51D5F439"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18070C85"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61780DAD"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2,803</w:t>
            </w:r>
          </w:p>
        </w:tc>
      </w:tr>
      <w:tr w:rsidR="00C810B3" w:rsidRPr="00BC3D59" w14:paraId="7625F63B" w14:textId="77777777" w:rsidTr="00C810B3">
        <w:trPr>
          <w:trHeight w:val="510"/>
        </w:trPr>
        <w:tc>
          <w:tcPr>
            <w:tcW w:w="2327" w:type="dxa"/>
            <w:vAlign w:val="center"/>
          </w:tcPr>
          <w:p w14:paraId="172E6115" w14:textId="77777777" w:rsidR="00C810B3" w:rsidRPr="00BC3D59" w:rsidRDefault="00C810B3" w:rsidP="00C810B3">
            <w:pPr>
              <w:rPr>
                <w:rFonts w:cstheme="minorHAnsi"/>
                <w:color w:val="00234C" w:themeColor="text1"/>
              </w:rPr>
            </w:pPr>
            <w:r w:rsidRPr="00BC3D59">
              <w:rPr>
                <w:rFonts w:cstheme="minorHAnsi"/>
                <w:color w:val="00234C" w:themeColor="text1"/>
              </w:rPr>
              <w:t>Other Items</w:t>
            </w:r>
          </w:p>
        </w:tc>
        <w:tc>
          <w:tcPr>
            <w:tcW w:w="1344" w:type="dxa"/>
            <w:vAlign w:val="center"/>
          </w:tcPr>
          <w:p w14:paraId="694F338D" w14:textId="77777777" w:rsidR="00C810B3" w:rsidRPr="00BC3D59" w:rsidRDefault="00C810B3" w:rsidP="00C810B3">
            <w:pPr>
              <w:jc w:val="right"/>
              <w:rPr>
                <w:rFonts w:cstheme="minorHAnsi"/>
                <w:color w:val="00234C" w:themeColor="text1"/>
              </w:rPr>
            </w:pPr>
            <w:r w:rsidRPr="00BC3D59">
              <w:rPr>
                <w:rFonts w:cstheme="minorHAnsi"/>
                <w:color w:val="00234C" w:themeColor="text1"/>
              </w:rPr>
              <w:t>9,821</w:t>
            </w:r>
          </w:p>
        </w:tc>
        <w:tc>
          <w:tcPr>
            <w:tcW w:w="1345" w:type="dxa"/>
            <w:vAlign w:val="center"/>
          </w:tcPr>
          <w:p w14:paraId="1E7988A8"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377C661B"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3A65E1D1"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345" w:type="dxa"/>
            <w:vAlign w:val="center"/>
          </w:tcPr>
          <w:p w14:paraId="7194D7C1" w14:textId="77777777" w:rsidR="00C810B3" w:rsidRPr="00BC3D59" w:rsidRDefault="00C810B3" w:rsidP="00C810B3">
            <w:pPr>
              <w:jc w:val="right"/>
              <w:rPr>
                <w:rFonts w:cstheme="minorHAnsi"/>
                <w:color w:val="00234C" w:themeColor="text1"/>
              </w:rPr>
            </w:pPr>
            <w:r w:rsidRPr="00BC3D59">
              <w:rPr>
                <w:rFonts w:cstheme="minorHAnsi"/>
                <w:color w:val="00234C" w:themeColor="text1"/>
              </w:rPr>
              <w:t>9,821</w:t>
            </w:r>
          </w:p>
        </w:tc>
      </w:tr>
      <w:tr w:rsidR="00C810B3" w:rsidRPr="00BC3D59" w14:paraId="718E44E5" w14:textId="77777777" w:rsidTr="00C810B3">
        <w:trPr>
          <w:trHeight w:val="510"/>
        </w:trPr>
        <w:tc>
          <w:tcPr>
            <w:tcW w:w="2327" w:type="dxa"/>
            <w:vAlign w:val="center"/>
          </w:tcPr>
          <w:p w14:paraId="29641DA9" w14:textId="77777777" w:rsidR="00C810B3" w:rsidRPr="00BC3D59" w:rsidRDefault="00C810B3" w:rsidP="00C810B3">
            <w:pPr>
              <w:rPr>
                <w:rFonts w:cstheme="minorHAnsi"/>
                <w:color w:val="00234C" w:themeColor="text1"/>
              </w:rPr>
            </w:pPr>
            <w:r w:rsidRPr="00BC3D59">
              <w:rPr>
                <w:rFonts w:cstheme="minorHAnsi"/>
                <w:color w:val="00234C" w:themeColor="text1"/>
              </w:rPr>
              <w:t>Total</w:t>
            </w:r>
          </w:p>
        </w:tc>
        <w:tc>
          <w:tcPr>
            <w:tcW w:w="1344" w:type="dxa"/>
            <w:vAlign w:val="center"/>
          </w:tcPr>
          <w:p w14:paraId="00D2A95A" w14:textId="77777777" w:rsidR="00C810B3" w:rsidRPr="00BC3D59" w:rsidRDefault="00C810B3" w:rsidP="00C810B3">
            <w:pPr>
              <w:jc w:val="right"/>
              <w:rPr>
                <w:rFonts w:cstheme="minorHAnsi"/>
                <w:color w:val="00234C" w:themeColor="text1"/>
              </w:rPr>
            </w:pPr>
            <w:r w:rsidRPr="00BC3D59">
              <w:rPr>
                <w:rFonts w:cstheme="minorHAnsi"/>
                <w:color w:val="00234C" w:themeColor="text1"/>
              </w:rPr>
              <w:t>1,483,620</w:t>
            </w:r>
          </w:p>
        </w:tc>
        <w:tc>
          <w:tcPr>
            <w:tcW w:w="1345" w:type="dxa"/>
            <w:vAlign w:val="center"/>
          </w:tcPr>
          <w:p w14:paraId="2CB783B7" w14:textId="77777777" w:rsidR="00C810B3" w:rsidRPr="00BC3D59" w:rsidRDefault="00C810B3" w:rsidP="00C810B3">
            <w:pPr>
              <w:jc w:val="right"/>
              <w:rPr>
                <w:rFonts w:cstheme="minorHAnsi"/>
                <w:color w:val="00234C" w:themeColor="text1"/>
              </w:rPr>
            </w:pPr>
            <w:r w:rsidRPr="00BC3D59">
              <w:rPr>
                <w:rFonts w:cstheme="minorHAnsi"/>
                <w:color w:val="00234C" w:themeColor="text1"/>
              </w:rPr>
              <w:t>48,537</w:t>
            </w:r>
          </w:p>
        </w:tc>
        <w:tc>
          <w:tcPr>
            <w:tcW w:w="1345" w:type="dxa"/>
            <w:vAlign w:val="center"/>
          </w:tcPr>
          <w:p w14:paraId="1744C8CB" w14:textId="77777777" w:rsidR="00C810B3" w:rsidRPr="00BC3D59" w:rsidRDefault="00C810B3" w:rsidP="00C810B3">
            <w:pPr>
              <w:jc w:val="right"/>
              <w:rPr>
                <w:rFonts w:cstheme="minorHAnsi"/>
                <w:color w:val="00234C" w:themeColor="text1"/>
              </w:rPr>
            </w:pPr>
            <w:r w:rsidRPr="00BC3D59">
              <w:rPr>
                <w:rFonts w:cstheme="minorHAnsi"/>
                <w:color w:val="00234C" w:themeColor="text1"/>
              </w:rPr>
              <w:t>14,971</w:t>
            </w:r>
          </w:p>
        </w:tc>
        <w:tc>
          <w:tcPr>
            <w:tcW w:w="1345" w:type="dxa"/>
            <w:vAlign w:val="center"/>
          </w:tcPr>
          <w:p w14:paraId="44D7D366" w14:textId="77777777" w:rsidR="00C810B3" w:rsidRPr="00BC3D59" w:rsidRDefault="00C810B3" w:rsidP="00C810B3">
            <w:pPr>
              <w:jc w:val="right"/>
              <w:rPr>
                <w:rFonts w:cstheme="minorHAnsi"/>
                <w:color w:val="00234C" w:themeColor="text1"/>
              </w:rPr>
            </w:pPr>
            <w:r w:rsidRPr="00BC3D59">
              <w:rPr>
                <w:rFonts w:cstheme="minorHAnsi"/>
                <w:color w:val="00234C" w:themeColor="text1"/>
              </w:rPr>
              <w:t>5,305</w:t>
            </w:r>
          </w:p>
        </w:tc>
        <w:tc>
          <w:tcPr>
            <w:tcW w:w="1345" w:type="dxa"/>
            <w:vAlign w:val="center"/>
          </w:tcPr>
          <w:p w14:paraId="26D5C25E"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1,552,433</w:t>
            </w:r>
          </w:p>
        </w:tc>
      </w:tr>
    </w:tbl>
    <w:p w14:paraId="4EDA1B81" w14:textId="77777777" w:rsidR="00C810B3" w:rsidRDefault="00C810B3">
      <w:pPr>
        <w:rPr>
          <w:b/>
          <w:bCs/>
        </w:rPr>
      </w:pPr>
    </w:p>
    <w:p w14:paraId="53173000" w14:textId="77777777" w:rsidR="00DA3451" w:rsidRDefault="00DA3451">
      <w:pPr>
        <w:rPr>
          <w:rFonts w:asciiTheme="majorHAnsi" w:eastAsiaTheme="majorEastAsia" w:hAnsiTheme="majorHAnsi" w:cstheme="minorHAnsi"/>
          <w:b/>
          <w:bCs/>
          <w:color w:val="00234C" w:themeColor="text1"/>
          <w:sz w:val="24"/>
          <w:szCs w:val="22"/>
          <w:lang w:val="en-GB" w:eastAsia="en-GB"/>
        </w:rPr>
      </w:pPr>
      <w:r>
        <w:rPr>
          <w:rFonts w:cstheme="minorHAnsi"/>
          <w:color w:val="00234C" w:themeColor="text1"/>
        </w:rPr>
        <w:br w:type="page"/>
      </w:r>
    </w:p>
    <w:p w14:paraId="205DF6F6" w14:textId="661BC9BC" w:rsidR="00C810B3" w:rsidRPr="00BC3D59" w:rsidRDefault="00C810B3" w:rsidP="00C810B3">
      <w:pPr>
        <w:pStyle w:val="Heading3"/>
        <w:rPr>
          <w:rFonts w:cstheme="minorHAnsi"/>
          <w:color w:val="00234C" w:themeColor="text1"/>
        </w:rPr>
      </w:pPr>
      <w:bookmarkStart w:id="39" w:name="_Toc453921649"/>
      <w:r w:rsidRPr="00BC3D59">
        <w:rPr>
          <w:rFonts w:cstheme="minorHAnsi"/>
          <w:color w:val="00234C" w:themeColor="text1"/>
        </w:rPr>
        <w:lastRenderedPageBreak/>
        <w:t>7.2.4 Exposures post value adjustments by residual maturity and by material exposure class</w:t>
      </w:r>
      <w:bookmarkEnd w:id="39"/>
    </w:p>
    <w:p w14:paraId="2C79690B" w14:textId="77777777" w:rsidR="00C810B3" w:rsidRDefault="00C810B3" w:rsidP="00C810B3">
      <w:pPr>
        <w:rPr>
          <w:rFonts w:cstheme="minorHAnsi"/>
          <w:color w:val="00234C" w:themeColor="text1"/>
        </w:rPr>
      </w:pPr>
      <w:r w:rsidRPr="00BC3D59">
        <w:rPr>
          <w:rFonts w:cstheme="minorHAnsi"/>
          <w:color w:val="00234C" w:themeColor="text1"/>
        </w:rPr>
        <w:t xml:space="preserve">The table below outlines the Company’s exposure by exposure class and residual maturity net of any specific </w:t>
      </w:r>
      <w:r>
        <w:rPr>
          <w:rFonts w:cstheme="minorHAnsi"/>
          <w:color w:val="00234C" w:themeColor="text1"/>
        </w:rPr>
        <w:t>provision</w:t>
      </w:r>
      <w:r w:rsidRPr="00BC3D59">
        <w:rPr>
          <w:rFonts w:cstheme="minorHAnsi"/>
          <w:color w:val="00234C" w:themeColor="text1"/>
        </w:rPr>
        <w:t>:</w:t>
      </w:r>
    </w:p>
    <w:p w14:paraId="0B147F12" w14:textId="77777777" w:rsidR="00C810B3" w:rsidRDefault="00C810B3">
      <w:pPr>
        <w:rPr>
          <w:b/>
          <w:bCs/>
        </w:rPr>
      </w:pPr>
    </w:p>
    <w:p w14:paraId="641D7DCA" w14:textId="77777777" w:rsidR="00C810B3" w:rsidRDefault="00C810B3">
      <w:pPr>
        <w:rPr>
          <w:b/>
          <w:bCs/>
        </w:rPr>
      </w:pPr>
      <w:r w:rsidRPr="00BC3D59">
        <w:rPr>
          <w:rFonts w:cstheme="minorHAnsi"/>
          <w:color w:val="00234C" w:themeColor="text1"/>
        </w:rPr>
        <w:t>Table 12. Residual maturity analysis of Credit/Counterparty exposure</w:t>
      </w:r>
      <w:r>
        <w:rPr>
          <w:b/>
          <w:bCs/>
        </w:rPr>
        <w:t xml:space="preserve"> </w:t>
      </w:r>
    </w:p>
    <w:p w14:paraId="080E133D" w14:textId="77777777" w:rsidR="00C810B3" w:rsidRDefault="00C810B3">
      <w:pPr>
        <w:rPr>
          <w:b/>
          <w:bCs/>
        </w:rPr>
      </w:pPr>
    </w:p>
    <w:tbl>
      <w:tblPr>
        <w:tblStyle w:val="TableGrid"/>
        <w:tblW w:w="9050" w:type="dxa"/>
        <w:tblInd w:w="108" w:type="dxa"/>
        <w:tblLayout w:type="fixed"/>
        <w:tblLook w:val="04A0" w:firstRow="1" w:lastRow="0" w:firstColumn="1" w:lastColumn="0" w:noHBand="0" w:noVBand="1"/>
      </w:tblPr>
      <w:tblGrid>
        <w:gridCol w:w="2327"/>
        <w:gridCol w:w="1680"/>
        <w:gridCol w:w="1681"/>
        <w:gridCol w:w="1681"/>
        <w:gridCol w:w="1681"/>
      </w:tblGrid>
      <w:tr w:rsidR="00C810B3" w:rsidRPr="00BC3D59" w14:paraId="58E49FDC" w14:textId="77777777" w:rsidTr="00C810B3">
        <w:trPr>
          <w:trHeight w:val="454"/>
        </w:trPr>
        <w:tc>
          <w:tcPr>
            <w:tcW w:w="2327" w:type="dxa"/>
            <w:vMerge w:val="restart"/>
            <w:vAlign w:val="center"/>
          </w:tcPr>
          <w:p w14:paraId="1F04C515" w14:textId="77777777" w:rsidR="00C810B3" w:rsidRPr="00C03B16" w:rsidRDefault="00C810B3" w:rsidP="00C810B3">
            <w:pPr>
              <w:rPr>
                <w:rFonts w:cstheme="minorHAnsi"/>
                <w:b/>
                <w:color w:val="00234C" w:themeColor="text1"/>
              </w:rPr>
            </w:pPr>
            <w:r w:rsidRPr="00C03B16">
              <w:rPr>
                <w:rFonts w:cstheme="minorHAnsi"/>
                <w:b/>
                <w:color w:val="00234C" w:themeColor="text1"/>
              </w:rPr>
              <w:t>Exposure Class</w:t>
            </w:r>
          </w:p>
        </w:tc>
        <w:tc>
          <w:tcPr>
            <w:tcW w:w="1680" w:type="dxa"/>
            <w:vAlign w:val="center"/>
          </w:tcPr>
          <w:p w14:paraId="150979C5"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&lt; 3 months</w:t>
            </w:r>
          </w:p>
        </w:tc>
        <w:tc>
          <w:tcPr>
            <w:tcW w:w="1681" w:type="dxa"/>
            <w:vAlign w:val="center"/>
          </w:tcPr>
          <w:p w14:paraId="27912474"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&lt; 1 year</w:t>
            </w:r>
          </w:p>
        </w:tc>
        <w:tc>
          <w:tcPr>
            <w:tcW w:w="1681" w:type="dxa"/>
            <w:vAlign w:val="center"/>
          </w:tcPr>
          <w:p w14:paraId="06303E3A"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&gt; 1 year</w:t>
            </w:r>
          </w:p>
        </w:tc>
        <w:tc>
          <w:tcPr>
            <w:tcW w:w="1681" w:type="dxa"/>
            <w:vAlign w:val="center"/>
          </w:tcPr>
          <w:p w14:paraId="03CFE082"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Total</w:t>
            </w:r>
          </w:p>
        </w:tc>
      </w:tr>
      <w:tr w:rsidR="00C810B3" w:rsidRPr="00BC3D59" w14:paraId="29718516" w14:textId="77777777" w:rsidTr="00C810B3">
        <w:trPr>
          <w:trHeight w:val="454"/>
        </w:trPr>
        <w:tc>
          <w:tcPr>
            <w:tcW w:w="2327" w:type="dxa"/>
            <w:vMerge/>
            <w:vAlign w:val="center"/>
          </w:tcPr>
          <w:p w14:paraId="55D5A372" w14:textId="77777777" w:rsidR="00C810B3" w:rsidRPr="00C03B16" w:rsidRDefault="00C810B3" w:rsidP="00C810B3">
            <w:pPr>
              <w:rPr>
                <w:rFonts w:cstheme="minorHAnsi"/>
                <w:b/>
                <w:color w:val="00234C" w:themeColor="text1"/>
              </w:rPr>
            </w:pPr>
          </w:p>
        </w:tc>
        <w:tc>
          <w:tcPr>
            <w:tcW w:w="1680" w:type="dxa"/>
            <w:vAlign w:val="center"/>
          </w:tcPr>
          <w:p w14:paraId="7FEC3529"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681" w:type="dxa"/>
            <w:vAlign w:val="center"/>
          </w:tcPr>
          <w:p w14:paraId="23C0638D"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681" w:type="dxa"/>
            <w:vAlign w:val="center"/>
          </w:tcPr>
          <w:p w14:paraId="26B7E33A"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c>
          <w:tcPr>
            <w:tcW w:w="1681" w:type="dxa"/>
            <w:vAlign w:val="center"/>
          </w:tcPr>
          <w:p w14:paraId="7794FB16" w14:textId="77777777" w:rsidR="00C810B3" w:rsidRPr="00C03B16" w:rsidRDefault="00C810B3" w:rsidP="00C810B3">
            <w:pPr>
              <w:jc w:val="right"/>
              <w:rPr>
                <w:rFonts w:cstheme="minorHAnsi"/>
                <w:b/>
                <w:color w:val="00234C" w:themeColor="text1"/>
              </w:rPr>
            </w:pPr>
            <w:r w:rsidRPr="00C03B16">
              <w:rPr>
                <w:rFonts w:cstheme="minorHAnsi"/>
                <w:b/>
                <w:color w:val="00234C" w:themeColor="text1"/>
              </w:rPr>
              <w:t>US$</w:t>
            </w:r>
          </w:p>
        </w:tc>
      </w:tr>
      <w:tr w:rsidR="00C810B3" w:rsidRPr="00BC3D59" w14:paraId="428503DB" w14:textId="77777777" w:rsidTr="00C810B3">
        <w:trPr>
          <w:trHeight w:val="454"/>
        </w:trPr>
        <w:tc>
          <w:tcPr>
            <w:tcW w:w="2327" w:type="dxa"/>
            <w:vAlign w:val="center"/>
          </w:tcPr>
          <w:p w14:paraId="030B6DD8" w14:textId="77777777" w:rsidR="00C810B3" w:rsidRPr="00BC3D59" w:rsidRDefault="00C810B3" w:rsidP="00C810B3">
            <w:pPr>
              <w:rPr>
                <w:rFonts w:cstheme="minorHAnsi"/>
                <w:color w:val="00234C" w:themeColor="text1"/>
              </w:rPr>
            </w:pPr>
            <w:r w:rsidRPr="00BC3D59">
              <w:rPr>
                <w:rFonts w:cstheme="minorHAnsi"/>
                <w:color w:val="00234C" w:themeColor="text1"/>
              </w:rPr>
              <w:t>Central Government</w:t>
            </w:r>
          </w:p>
        </w:tc>
        <w:tc>
          <w:tcPr>
            <w:tcW w:w="1680" w:type="dxa"/>
            <w:vAlign w:val="center"/>
          </w:tcPr>
          <w:p w14:paraId="6881AA91"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681" w:type="dxa"/>
            <w:vAlign w:val="center"/>
          </w:tcPr>
          <w:p w14:paraId="5179783C"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681" w:type="dxa"/>
            <w:vAlign w:val="center"/>
          </w:tcPr>
          <w:p w14:paraId="3C06746F"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28,591</w:t>
            </w:r>
          </w:p>
        </w:tc>
        <w:tc>
          <w:tcPr>
            <w:tcW w:w="1681" w:type="dxa"/>
            <w:vAlign w:val="center"/>
          </w:tcPr>
          <w:p w14:paraId="5EAD899C"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28,591</w:t>
            </w:r>
          </w:p>
        </w:tc>
      </w:tr>
      <w:tr w:rsidR="00C810B3" w:rsidRPr="00BC3D59" w14:paraId="1CB9C8EE" w14:textId="77777777" w:rsidTr="00C810B3">
        <w:trPr>
          <w:trHeight w:val="454"/>
        </w:trPr>
        <w:tc>
          <w:tcPr>
            <w:tcW w:w="2327" w:type="dxa"/>
            <w:vAlign w:val="center"/>
          </w:tcPr>
          <w:p w14:paraId="03F1CEC4" w14:textId="77777777" w:rsidR="00C810B3" w:rsidRPr="00BC3D59" w:rsidRDefault="00C810B3" w:rsidP="00C810B3">
            <w:pPr>
              <w:rPr>
                <w:rFonts w:cstheme="minorHAnsi"/>
                <w:color w:val="00234C" w:themeColor="text1"/>
              </w:rPr>
            </w:pPr>
            <w:r w:rsidRPr="00BC3D59">
              <w:rPr>
                <w:rFonts w:cstheme="minorHAnsi"/>
                <w:color w:val="00234C" w:themeColor="text1"/>
              </w:rPr>
              <w:t>Institutions</w:t>
            </w:r>
          </w:p>
        </w:tc>
        <w:tc>
          <w:tcPr>
            <w:tcW w:w="1680" w:type="dxa"/>
            <w:vAlign w:val="center"/>
          </w:tcPr>
          <w:p w14:paraId="6E95DF63"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681" w:type="dxa"/>
            <w:vAlign w:val="center"/>
          </w:tcPr>
          <w:p w14:paraId="06A7BCEC"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1,511,218</w:t>
            </w:r>
          </w:p>
        </w:tc>
        <w:tc>
          <w:tcPr>
            <w:tcW w:w="1681" w:type="dxa"/>
            <w:vAlign w:val="center"/>
          </w:tcPr>
          <w:p w14:paraId="6C076932"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681" w:type="dxa"/>
            <w:vAlign w:val="center"/>
          </w:tcPr>
          <w:p w14:paraId="735B9D98"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1,511,218</w:t>
            </w:r>
          </w:p>
        </w:tc>
      </w:tr>
      <w:tr w:rsidR="00C810B3" w:rsidRPr="00BC3D59" w14:paraId="7FB75640" w14:textId="77777777" w:rsidTr="00C810B3">
        <w:trPr>
          <w:trHeight w:val="454"/>
        </w:trPr>
        <w:tc>
          <w:tcPr>
            <w:tcW w:w="2327" w:type="dxa"/>
            <w:vAlign w:val="center"/>
          </w:tcPr>
          <w:p w14:paraId="1E5E1DEB" w14:textId="77777777" w:rsidR="00C810B3" w:rsidRPr="00BC3D59" w:rsidRDefault="00C810B3" w:rsidP="00C810B3">
            <w:pPr>
              <w:rPr>
                <w:rFonts w:cstheme="minorHAnsi"/>
                <w:color w:val="00234C" w:themeColor="text1"/>
              </w:rPr>
            </w:pPr>
            <w:r w:rsidRPr="00BC3D59">
              <w:rPr>
                <w:rFonts w:cstheme="minorHAnsi"/>
                <w:color w:val="00234C" w:themeColor="text1"/>
              </w:rPr>
              <w:t>Corporates</w:t>
            </w:r>
          </w:p>
        </w:tc>
        <w:tc>
          <w:tcPr>
            <w:tcW w:w="1680" w:type="dxa"/>
            <w:vAlign w:val="center"/>
          </w:tcPr>
          <w:p w14:paraId="1BAE707A"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681" w:type="dxa"/>
            <w:vAlign w:val="center"/>
          </w:tcPr>
          <w:p w14:paraId="0E1DC354"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2,803</w:t>
            </w:r>
          </w:p>
        </w:tc>
        <w:tc>
          <w:tcPr>
            <w:tcW w:w="1681" w:type="dxa"/>
            <w:vAlign w:val="center"/>
          </w:tcPr>
          <w:p w14:paraId="26DB1A2D"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681" w:type="dxa"/>
            <w:vAlign w:val="center"/>
          </w:tcPr>
          <w:p w14:paraId="3E87EDB7"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2,803</w:t>
            </w:r>
          </w:p>
        </w:tc>
      </w:tr>
      <w:tr w:rsidR="00C810B3" w:rsidRPr="00BC3D59" w14:paraId="599CDBCD" w14:textId="77777777" w:rsidTr="00C810B3">
        <w:trPr>
          <w:trHeight w:val="454"/>
        </w:trPr>
        <w:tc>
          <w:tcPr>
            <w:tcW w:w="2327" w:type="dxa"/>
            <w:vAlign w:val="center"/>
          </w:tcPr>
          <w:p w14:paraId="3774CE1C" w14:textId="77777777" w:rsidR="00C810B3" w:rsidRPr="00BC3D59" w:rsidRDefault="00C810B3" w:rsidP="00C810B3">
            <w:pPr>
              <w:rPr>
                <w:rFonts w:cstheme="minorHAnsi"/>
                <w:color w:val="00234C" w:themeColor="text1"/>
              </w:rPr>
            </w:pPr>
            <w:r w:rsidRPr="00BC3D59">
              <w:rPr>
                <w:rFonts w:cstheme="minorHAnsi"/>
                <w:color w:val="00234C" w:themeColor="text1"/>
              </w:rPr>
              <w:t>Other Items</w:t>
            </w:r>
          </w:p>
        </w:tc>
        <w:tc>
          <w:tcPr>
            <w:tcW w:w="1680" w:type="dxa"/>
            <w:vAlign w:val="center"/>
          </w:tcPr>
          <w:p w14:paraId="1713E190" w14:textId="77777777" w:rsidR="00C810B3" w:rsidRPr="00BC3D59" w:rsidRDefault="00C810B3" w:rsidP="00C810B3">
            <w:pPr>
              <w:jc w:val="right"/>
              <w:rPr>
                <w:rFonts w:cstheme="minorHAnsi"/>
                <w:color w:val="00234C" w:themeColor="text1"/>
              </w:rPr>
            </w:pPr>
            <w:r w:rsidRPr="00BC3D59">
              <w:rPr>
                <w:rFonts w:cstheme="minorHAnsi"/>
                <w:color w:val="00234C" w:themeColor="text1"/>
              </w:rPr>
              <w:t>2,642</w:t>
            </w:r>
          </w:p>
        </w:tc>
        <w:tc>
          <w:tcPr>
            <w:tcW w:w="1681" w:type="dxa"/>
            <w:vAlign w:val="center"/>
          </w:tcPr>
          <w:p w14:paraId="70C11F89" w14:textId="77777777" w:rsidR="00C810B3" w:rsidRPr="00BC3D59" w:rsidRDefault="00C810B3" w:rsidP="00C810B3">
            <w:pPr>
              <w:jc w:val="right"/>
              <w:rPr>
                <w:rFonts w:cstheme="minorHAnsi"/>
                <w:color w:val="00234C" w:themeColor="text1"/>
              </w:rPr>
            </w:pPr>
            <w:r w:rsidRPr="00BC3D59">
              <w:rPr>
                <w:rFonts w:cstheme="minorHAnsi"/>
                <w:color w:val="00234C" w:themeColor="text1"/>
              </w:rPr>
              <w:t>-</w:t>
            </w:r>
          </w:p>
        </w:tc>
        <w:tc>
          <w:tcPr>
            <w:tcW w:w="1681" w:type="dxa"/>
            <w:vAlign w:val="center"/>
          </w:tcPr>
          <w:p w14:paraId="3BE3BCE3" w14:textId="77777777" w:rsidR="00C810B3" w:rsidRPr="00BC3D59" w:rsidRDefault="00C810B3" w:rsidP="00C810B3">
            <w:pPr>
              <w:jc w:val="right"/>
              <w:rPr>
                <w:rFonts w:cstheme="minorHAnsi"/>
                <w:color w:val="00234C" w:themeColor="text1"/>
              </w:rPr>
            </w:pPr>
            <w:r w:rsidRPr="00BC3D59">
              <w:rPr>
                <w:rFonts w:cstheme="minorHAnsi"/>
                <w:color w:val="00234C" w:themeColor="text1"/>
              </w:rPr>
              <w:t>7,179</w:t>
            </w:r>
          </w:p>
        </w:tc>
        <w:tc>
          <w:tcPr>
            <w:tcW w:w="1681" w:type="dxa"/>
            <w:vAlign w:val="center"/>
          </w:tcPr>
          <w:p w14:paraId="2AD21C85" w14:textId="77777777" w:rsidR="00C810B3" w:rsidRPr="00BC3D59" w:rsidRDefault="00C810B3" w:rsidP="00C810B3">
            <w:pPr>
              <w:jc w:val="right"/>
              <w:rPr>
                <w:rFonts w:cstheme="minorHAnsi"/>
                <w:color w:val="00234C" w:themeColor="text1"/>
              </w:rPr>
            </w:pPr>
            <w:r w:rsidRPr="00BC3D59">
              <w:rPr>
                <w:rFonts w:cstheme="minorHAnsi"/>
                <w:color w:val="00234C" w:themeColor="text1"/>
              </w:rPr>
              <w:t>9,821</w:t>
            </w:r>
          </w:p>
        </w:tc>
      </w:tr>
      <w:tr w:rsidR="00C810B3" w:rsidRPr="00BC3D59" w14:paraId="69F76DF3" w14:textId="77777777" w:rsidTr="00C810B3">
        <w:trPr>
          <w:trHeight w:val="454"/>
        </w:trPr>
        <w:tc>
          <w:tcPr>
            <w:tcW w:w="2327" w:type="dxa"/>
            <w:vAlign w:val="center"/>
          </w:tcPr>
          <w:p w14:paraId="71A93E3B" w14:textId="77777777" w:rsidR="00C810B3" w:rsidRPr="00BC3D59" w:rsidRDefault="00C810B3" w:rsidP="00C810B3">
            <w:pPr>
              <w:rPr>
                <w:rFonts w:cstheme="minorHAnsi"/>
                <w:color w:val="00234C" w:themeColor="text1"/>
              </w:rPr>
            </w:pPr>
            <w:r w:rsidRPr="00BC3D59">
              <w:rPr>
                <w:rFonts w:cstheme="minorHAnsi"/>
                <w:color w:val="00234C" w:themeColor="text1"/>
              </w:rPr>
              <w:t>Total</w:t>
            </w:r>
          </w:p>
        </w:tc>
        <w:tc>
          <w:tcPr>
            <w:tcW w:w="1680" w:type="dxa"/>
            <w:vAlign w:val="center"/>
          </w:tcPr>
          <w:p w14:paraId="04C559D2" w14:textId="77777777" w:rsidR="00C810B3" w:rsidRPr="00BC3D59" w:rsidRDefault="00C810B3" w:rsidP="00C810B3">
            <w:pPr>
              <w:jc w:val="right"/>
              <w:rPr>
                <w:rFonts w:cstheme="minorHAnsi"/>
                <w:color w:val="00234C" w:themeColor="text1"/>
              </w:rPr>
            </w:pPr>
            <w:r w:rsidRPr="00BC3D59">
              <w:rPr>
                <w:rFonts w:cstheme="minorHAnsi"/>
                <w:color w:val="00234C" w:themeColor="text1"/>
              </w:rPr>
              <w:t>2,642</w:t>
            </w:r>
          </w:p>
        </w:tc>
        <w:tc>
          <w:tcPr>
            <w:tcW w:w="1681" w:type="dxa"/>
            <w:vAlign w:val="center"/>
          </w:tcPr>
          <w:p w14:paraId="22136E7C"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1,521,200</w:t>
            </w:r>
          </w:p>
        </w:tc>
        <w:tc>
          <w:tcPr>
            <w:tcW w:w="1681" w:type="dxa"/>
            <w:vAlign w:val="center"/>
          </w:tcPr>
          <w:p w14:paraId="5E82506E" w14:textId="77777777" w:rsidR="00C810B3" w:rsidRPr="00BC3D59" w:rsidRDefault="00C810B3" w:rsidP="00C810B3">
            <w:pPr>
              <w:jc w:val="right"/>
              <w:rPr>
                <w:rFonts w:cstheme="minorHAnsi"/>
                <w:color w:val="00234C" w:themeColor="text1"/>
              </w:rPr>
            </w:pPr>
            <w:r w:rsidRPr="00BC3D59">
              <w:rPr>
                <w:rFonts w:cstheme="minorHAnsi"/>
                <w:color w:val="00234C" w:themeColor="text1"/>
              </w:rPr>
              <w:t>28,591</w:t>
            </w:r>
          </w:p>
        </w:tc>
        <w:tc>
          <w:tcPr>
            <w:tcW w:w="1681" w:type="dxa"/>
            <w:vAlign w:val="center"/>
          </w:tcPr>
          <w:p w14:paraId="48546D71" w14:textId="77777777" w:rsidR="00C810B3" w:rsidRPr="00BC3D59" w:rsidRDefault="00C810B3" w:rsidP="00C810B3">
            <w:pPr>
              <w:jc w:val="right"/>
              <w:rPr>
                <w:rFonts w:cstheme="minorHAnsi"/>
                <w:color w:val="00234C" w:themeColor="text1"/>
              </w:rPr>
            </w:pPr>
            <w:r w:rsidRPr="00BC3D59">
              <w:rPr>
                <w:rFonts w:cstheme="minorHAnsi"/>
                <w:color w:val="00234C" w:themeColor="text1"/>
              </w:rPr>
              <w:t>1,552,433</w:t>
            </w:r>
          </w:p>
        </w:tc>
      </w:tr>
    </w:tbl>
    <w:p w14:paraId="1A60981B" w14:textId="77777777" w:rsidR="00C810B3" w:rsidRDefault="00C810B3">
      <w:pPr>
        <w:rPr>
          <w:b/>
          <w:bCs/>
        </w:rPr>
      </w:pPr>
      <w:r>
        <w:rPr>
          <w:b/>
          <w:bCs/>
        </w:rPr>
        <w:t xml:space="preserve"> </w:t>
      </w:r>
    </w:p>
    <w:p w14:paraId="5F424764" w14:textId="77777777" w:rsidR="00C810B3" w:rsidRPr="00BC3D59" w:rsidRDefault="00C810B3" w:rsidP="00C810B3">
      <w:pPr>
        <w:pStyle w:val="Heading2"/>
        <w:rPr>
          <w:rFonts w:asciiTheme="minorHAnsi" w:hAnsiTheme="minorHAnsi" w:cstheme="minorHAnsi"/>
          <w:color w:val="00234C" w:themeColor="text1"/>
        </w:rPr>
      </w:pPr>
      <w:bookmarkStart w:id="40" w:name="_Toc453921650"/>
      <w:r w:rsidRPr="00BC3D59">
        <w:rPr>
          <w:rFonts w:asciiTheme="minorHAnsi" w:hAnsiTheme="minorHAnsi" w:cstheme="minorHAnsi"/>
          <w:color w:val="00234C" w:themeColor="text1"/>
        </w:rPr>
        <w:t>7.3 Market Risk Analysis</w:t>
      </w:r>
      <w:bookmarkEnd w:id="40"/>
    </w:p>
    <w:p w14:paraId="4A236C60" w14:textId="77777777" w:rsidR="00C810B3" w:rsidRPr="00BC3D59" w:rsidRDefault="00C810B3" w:rsidP="00C810B3">
      <w:pPr>
        <w:pStyle w:val="Heading3"/>
        <w:rPr>
          <w:rFonts w:cstheme="minorHAnsi"/>
          <w:color w:val="00234C" w:themeColor="text1"/>
        </w:rPr>
      </w:pPr>
      <w:bookmarkStart w:id="41" w:name="_Toc453921651"/>
      <w:r w:rsidRPr="00BC3D59">
        <w:rPr>
          <w:rFonts w:cstheme="minorHAnsi"/>
          <w:color w:val="00234C" w:themeColor="text1"/>
        </w:rPr>
        <w:t>7.3.1 Foreign Currency Risk</w:t>
      </w:r>
      <w:bookmarkEnd w:id="41"/>
    </w:p>
    <w:p w14:paraId="3C1DFAEE" w14:textId="77777777" w:rsidR="00C810B3" w:rsidRDefault="00C810B3" w:rsidP="00C810B3">
      <w:pPr>
        <w:rPr>
          <w:rFonts w:eastAsia="Times New Roman" w:cstheme="minorHAnsi"/>
          <w:color w:val="00234C" w:themeColor="text1"/>
        </w:rPr>
      </w:pPr>
      <w:r w:rsidRPr="00BC3D59">
        <w:rPr>
          <w:rFonts w:eastAsia="Times New Roman" w:cstheme="minorHAnsi"/>
          <w:bCs/>
          <w:color w:val="00234C" w:themeColor="text1"/>
          <w:lang w:eastAsia="de-DE"/>
        </w:rPr>
        <w:t>The Company’s revenue, purchases and operating expenditure are mainly denominated in euro</w:t>
      </w:r>
      <w:r>
        <w:rPr>
          <w:rFonts w:eastAsia="Times New Roman" w:cstheme="minorHAnsi"/>
          <w:bCs/>
          <w:color w:val="00234C" w:themeColor="text1"/>
          <w:lang w:eastAsia="de-DE"/>
        </w:rPr>
        <w:t xml:space="preserve"> </w:t>
      </w:r>
      <w:r w:rsidRPr="00BC3D59">
        <w:rPr>
          <w:rFonts w:eastAsia="Times New Roman" w:cstheme="minorHAnsi"/>
          <w:bCs/>
          <w:color w:val="00234C" w:themeColor="text1"/>
          <w:lang w:eastAsia="de-DE"/>
        </w:rPr>
        <w:t xml:space="preserve">and </w:t>
      </w:r>
      <w:r>
        <w:rPr>
          <w:rFonts w:eastAsia="Times New Roman" w:cstheme="minorHAnsi"/>
          <w:bCs/>
          <w:color w:val="00234C" w:themeColor="text1"/>
          <w:lang w:eastAsia="de-DE"/>
        </w:rPr>
        <w:t>sterling</w:t>
      </w:r>
      <w:r w:rsidRPr="00BC3D59">
        <w:rPr>
          <w:rFonts w:eastAsia="Times New Roman" w:cstheme="minorHAnsi"/>
          <w:bCs/>
          <w:color w:val="00234C" w:themeColor="text1"/>
          <w:lang w:eastAsia="de-DE"/>
        </w:rPr>
        <w:t xml:space="preserve"> </w:t>
      </w:r>
      <w:r>
        <w:rPr>
          <w:rFonts w:eastAsia="Times New Roman" w:cstheme="minorHAnsi"/>
          <w:bCs/>
          <w:color w:val="00234C" w:themeColor="text1"/>
          <w:lang w:eastAsia="de-DE"/>
        </w:rPr>
        <w:t>pound.</w:t>
      </w:r>
      <w:r w:rsidRPr="00BC3D59">
        <w:rPr>
          <w:rFonts w:eastAsia="Times New Roman" w:cstheme="minorHAnsi"/>
          <w:bCs/>
          <w:color w:val="00234C" w:themeColor="text1"/>
          <w:lang w:eastAsia="de-DE"/>
        </w:rPr>
        <w:t xml:space="preserve"> </w:t>
      </w:r>
      <w:r w:rsidRPr="00BC3D59">
        <w:rPr>
          <w:rFonts w:eastAsia="Times New Roman" w:cstheme="minorHAnsi"/>
          <w:color w:val="00234C" w:themeColor="text1"/>
        </w:rPr>
        <w:t xml:space="preserve">The Company has a short-term risk exposure for foreign currency risk on its cash </w:t>
      </w:r>
      <w:r>
        <w:rPr>
          <w:rFonts w:eastAsia="Times New Roman" w:cstheme="minorHAnsi"/>
          <w:color w:val="00234C" w:themeColor="text1"/>
        </w:rPr>
        <w:t>and cash equivalents placed with financial institutions</w:t>
      </w:r>
      <w:r w:rsidRPr="00BC3D59">
        <w:rPr>
          <w:rFonts w:eastAsia="Times New Roman" w:cstheme="minorHAnsi"/>
          <w:color w:val="00234C" w:themeColor="text1"/>
        </w:rPr>
        <w:t xml:space="preserve"> denominated in </w:t>
      </w:r>
      <w:r>
        <w:rPr>
          <w:rFonts w:eastAsia="Times New Roman" w:cstheme="minorHAnsi"/>
          <w:bCs/>
          <w:color w:val="00234C" w:themeColor="text1"/>
          <w:lang w:eastAsia="de-DE"/>
        </w:rPr>
        <w:t xml:space="preserve">euro </w:t>
      </w:r>
      <w:r w:rsidRPr="00BC3D59">
        <w:rPr>
          <w:rFonts w:eastAsia="Times New Roman" w:cstheme="minorHAnsi"/>
          <w:bCs/>
          <w:color w:val="00234C" w:themeColor="text1"/>
          <w:lang w:eastAsia="de-DE"/>
        </w:rPr>
        <w:t xml:space="preserve">and </w:t>
      </w:r>
      <w:r>
        <w:rPr>
          <w:rFonts w:eastAsia="Times New Roman" w:cstheme="minorHAnsi"/>
          <w:bCs/>
          <w:color w:val="00234C" w:themeColor="text1"/>
          <w:lang w:eastAsia="de-DE"/>
        </w:rPr>
        <w:t>sterling pound</w:t>
      </w:r>
      <w:r w:rsidRPr="00BC3D59">
        <w:rPr>
          <w:rFonts w:eastAsia="Times New Roman" w:cstheme="minorHAnsi"/>
          <w:color w:val="00234C" w:themeColor="text1"/>
        </w:rPr>
        <w:t>.</w:t>
      </w:r>
    </w:p>
    <w:p w14:paraId="65303F4C" w14:textId="77777777" w:rsidR="00C810B3" w:rsidRPr="00BC3D59" w:rsidRDefault="00C810B3" w:rsidP="00C810B3">
      <w:pPr>
        <w:rPr>
          <w:rFonts w:eastAsia="Times New Roman" w:cstheme="minorHAnsi"/>
          <w:bCs/>
          <w:color w:val="00234C" w:themeColor="text1"/>
          <w:lang w:eastAsia="de-DE"/>
        </w:rPr>
      </w:pPr>
    </w:p>
    <w:p w14:paraId="06F9215A" w14:textId="77777777" w:rsidR="00C810B3" w:rsidRDefault="00C810B3" w:rsidP="00C810B3">
      <w:pPr>
        <w:rPr>
          <w:rFonts w:eastAsia="Times New Roman" w:cstheme="minorHAnsi"/>
          <w:color w:val="00234C" w:themeColor="text1"/>
        </w:rPr>
      </w:pPr>
      <w:r w:rsidRPr="00BC3D59">
        <w:rPr>
          <w:rFonts w:eastAsia="Times New Roman" w:cstheme="minorHAnsi"/>
          <w:color w:val="00234C" w:themeColor="text1"/>
        </w:rPr>
        <w:t xml:space="preserve">The </w:t>
      </w:r>
      <w:r>
        <w:rPr>
          <w:rFonts w:eastAsia="Times New Roman" w:cstheme="minorHAnsi"/>
          <w:color w:val="00234C" w:themeColor="text1"/>
        </w:rPr>
        <w:t>Head of Risk/</w:t>
      </w:r>
      <w:r w:rsidRPr="00BC3D59">
        <w:rPr>
          <w:rFonts w:eastAsia="Times New Roman" w:cstheme="minorHAnsi"/>
          <w:color w:val="00234C" w:themeColor="text1"/>
        </w:rPr>
        <w:t>Director monitors the Company’s exposure to foreign currency risk on a continuous basis against acceptable thresholds.</w:t>
      </w:r>
    </w:p>
    <w:p w14:paraId="1E812BE6" w14:textId="77777777" w:rsidR="00C810B3" w:rsidRPr="00BC3D59" w:rsidRDefault="00C810B3" w:rsidP="00C810B3">
      <w:pPr>
        <w:rPr>
          <w:rFonts w:eastAsia="Times New Roman" w:cstheme="minorHAnsi"/>
          <w:color w:val="00234C" w:themeColor="text1"/>
        </w:rPr>
      </w:pPr>
    </w:p>
    <w:p w14:paraId="5C7DE4DA" w14:textId="77777777" w:rsidR="00C810B3" w:rsidRPr="00BC3D59" w:rsidRDefault="00C810B3" w:rsidP="00C810B3">
      <w:pPr>
        <w:rPr>
          <w:rFonts w:eastAsia="Times New Roman" w:cstheme="minorHAnsi"/>
          <w:bCs/>
          <w:color w:val="00234C" w:themeColor="text1"/>
          <w:lang w:eastAsia="de-DE"/>
        </w:rPr>
      </w:pPr>
      <w:r w:rsidRPr="00BC3D59">
        <w:rPr>
          <w:rFonts w:eastAsia="Times New Roman" w:cstheme="minorHAnsi"/>
          <w:bCs/>
          <w:color w:val="00234C" w:themeColor="text1"/>
          <w:lang w:eastAsia="de-DE"/>
        </w:rPr>
        <w:t>The Company does not enter into any h</w:t>
      </w:r>
      <w:r>
        <w:rPr>
          <w:rFonts w:eastAsia="Times New Roman" w:cstheme="minorHAnsi"/>
          <w:bCs/>
          <w:color w:val="00234C" w:themeColor="text1"/>
          <w:lang w:eastAsia="de-DE"/>
        </w:rPr>
        <w:t>edging positions to mitigate its</w:t>
      </w:r>
      <w:r w:rsidRPr="00BC3D59">
        <w:rPr>
          <w:rFonts w:eastAsia="Times New Roman" w:cstheme="minorHAnsi"/>
          <w:bCs/>
          <w:color w:val="00234C" w:themeColor="text1"/>
          <w:lang w:eastAsia="de-DE"/>
        </w:rPr>
        <w:t xml:space="preserve"> exposure to foreign currency risk.</w:t>
      </w:r>
    </w:p>
    <w:p w14:paraId="6D302A03" w14:textId="77777777" w:rsidR="00C810B3" w:rsidRDefault="00C810B3">
      <w:pPr>
        <w:rPr>
          <w:b/>
          <w:bCs/>
        </w:rPr>
      </w:pPr>
    </w:p>
    <w:p w14:paraId="6BC89658" w14:textId="77777777" w:rsidR="00C810B3" w:rsidRPr="00BC3D59" w:rsidRDefault="00C810B3" w:rsidP="00C810B3">
      <w:pPr>
        <w:pStyle w:val="Heading3"/>
        <w:rPr>
          <w:rFonts w:cstheme="minorHAnsi"/>
          <w:color w:val="00234C" w:themeColor="text1"/>
        </w:rPr>
      </w:pPr>
      <w:bookmarkStart w:id="42" w:name="_Toc453921652"/>
      <w:r w:rsidRPr="00BC3D59">
        <w:rPr>
          <w:rFonts w:cstheme="minorHAnsi"/>
          <w:color w:val="00234C" w:themeColor="text1"/>
        </w:rPr>
        <w:t>7.3.2 Interest Rate Risk</w:t>
      </w:r>
      <w:bookmarkEnd w:id="42"/>
    </w:p>
    <w:p w14:paraId="76A52EBB" w14:textId="77777777" w:rsidR="00C810B3" w:rsidRPr="00BC3D59" w:rsidRDefault="00C810B3" w:rsidP="00C810B3">
      <w:pPr>
        <w:rPr>
          <w:rFonts w:cstheme="minorHAnsi"/>
          <w:color w:val="00234C" w:themeColor="text1"/>
        </w:rPr>
      </w:pPr>
      <w:r w:rsidRPr="00BC3D59">
        <w:rPr>
          <w:rFonts w:eastAsia="Times New Roman" w:cstheme="minorHAnsi"/>
          <w:color w:val="00234C" w:themeColor="text1"/>
        </w:rPr>
        <w:t>The Company is not exposed to interest rate risk since it does not have any interest bearing borrowings. Interest exposure on its financial assets bearing variable interest rates is n</w:t>
      </w:r>
      <w:r>
        <w:rPr>
          <w:rFonts w:eastAsia="Times New Roman" w:cstheme="minorHAnsi"/>
          <w:color w:val="00234C" w:themeColor="text1"/>
        </w:rPr>
        <w:t>ot considered to be significant and the Company does not rely on it as a source of income.</w:t>
      </w:r>
    </w:p>
    <w:p w14:paraId="7A6514FA" w14:textId="77777777" w:rsidR="00C810B3" w:rsidRDefault="00C810B3">
      <w:pPr>
        <w:rPr>
          <w:b/>
          <w:bCs/>
        </w:rPr>
      </w:pPr>
    </w:p>
    <w:p w14:paraId="12E2ADC3" w14:textId="77777777" w:rsidR="00C810B3" w:rsidRPr="00BC3D59" w:rsidRDefault="00C810B3" w:rsidP="00C810B3">
      <w:pPr>
        <w:pStyle w:val="Heading2"/>
        <w:rPr>
          <w:rFonts w:asciiTheme="minorHAnsi" w:hAnsiTheme="minorHAnsi" w:cstheme="minorHAnsi"/>
          <w:color w:val="00234C" w:themeColor="text1"/>
        </w:rPr>
      </w:pPr>
      <w:bookmarkStart w:id="43" w:name="_Toc453921653"/>
      <w:r w:rsidRPr="00BC3D59">
        <w:rPr>
          <w:rFonts w:asciiTheme="minorHAnsi" w:hAnsiTheme="minorHAnsi" w:cstheme="minorHAnsi"/>
          <w:color w:val="00234C" w:themeColor="text1"/>
        </w:rPr>
        <w:lastRenderedPageBreak/>
        <w:t>7</w:t>
      </w:r>
      <w:r>
        <w:rPr>
          <w:rFonts w:asciiTheme="minorHAnsi" w:hAnsiTheme="minorHAnsi" w:cstheme="minorHAnsi"/>
          <w:color w:val="00234C" w:themeColor="text1"/>
        </w:rPr>
        <w:t>.4</w:t>
      </w:r>
      <w:r w:rsidRPr="00BC3D59">
        <w:rPr>
          <w:rFonts w:asciiTheme="minorHAnsi" w:hAnsiTheme="minorHAnsi" w:cstheme="minorHAnsi"/>
          <w:color w:val="00234C" w:themeColor="text1"/>
        </w:rPr>
        <w:t xml:space="preserve"> Liquidity Risk</w:t>
      </w:r>
      <w:bookmarkEnd w:id="43"/>
    </w:p>
    <w:p w14:paraId="200DA212" w14:textId="77777777" w:rsidR="00C810B3" w:rsidRDefault="00C810B3" w:rsidP="00C810B3">
      <w:pPr>
        <w:rPr>
          <w:rFonts w:eastAsia="Times New Roman" w:cstheme="minorHAnsi"/>
          <w:color w:val="00234C" w:themeColor="text1"/>
        </w:rPr>
      </w:pPr>
      <w:r w:rsidRPr="00BC3D59">
        <w:rPr>
          <w:rFonts w:eastAsia="Times New Roman" w:cstheme="minorHAnsi"/>
          <w:color w:val="00234C" w:themeColor="text1"/>
        </w:rPr>
        <w:t>The Company’s exposure to liquidity risk arises from its obligations to meet i</w:t>
      </w:r>
      <w:r>
        <w:rPr>
          <w:rFonts w:eastAsia="Times New Roman" w:cstheme="minorHAnsi"/>
          <w:color w:val="00234C" w:themeColor="text1"/>
        </w:rPr>
        <w:t xml:space="preserve">ts financial liabilities, </w:t>
      </w:r>
      <w:r w:rsidRPr="00BC3D59">
        <w:rPr>
          <w:rFonts w:eastAsia="Times New Roman" w:cstheme="minorHAnsi"/>
          <w:color w:val="00234C" w:themeColor="text1"/>
        </w:rPr>
        <w:t>comprise</w:t>
      </w:r>
      <w:r>
        <w:rPr>
          <w:rFonts w:eastAsia="Times New Roman" w:cstheme="minorHAnsi"/>
          <w:color w:val="00234C" w:themeColor="text1"/>
        </w:rPr>
        <w:t>d</w:t>
      </w:r>
      <w:r w:rsidRPr="00BC3D59">
        <w:rPr>
          <w:rFonts w:eastAsia="Times New Roman" w:cstheme="minorHAnsi"/>
          <w:color w:val="00234C" w:themeColor="text1"/>
        </w:rPr>
        <w:t xml:space="preserve"> </w:t>
      </w:r>
      <w:r>
        <w:rPr>
          <w:rFonts w:eastAsia="Times New Roman" w:cstheme="minorHAnsi"/>
          <w:color w:val="00234C" w:themeColor="text1"/>
        </w:rPr>
        <w:t xml:space="preserve">of </w:t>
      </w:r>
      <w:r w:rsidRPr="00BC3D59">
        <w:rPr>
          <w:rFonts w:eastAsia="Times New Roman" w:cstheme="minorHAnsi"/>
          <w:color w:val="00234C" w:themeColor="text1"/>
        </w:rPr>
        <w:t>deriv</w:t>
      </w:r>
      <w:r>
        <w:rPr>
          <w:rFonts w:eastAsia="Times New Roman" w:cstheme="minorHAnsi"/>
          <w:color w:val="00234C" w:themeColor="text1"/>
        </w:rPr>
        <w:t xml:space="preserve">ative financial liabilities, </w:t>
      </w:r>
      <w:r w:rsidRPr="00BC3D59">
        <w:rPr>
          <w:rFonts w:eastAsia="Times New Roman" w:cstheme="minorHAnsi"/>
          <w:color w:val="00234C" w:themeColor="text1"/>
        </w:rPr>
        <w:t xml:space="preserve">trade </w:t>
      </w:r>
      <w:r>
        <w:rPr>
          <w:rFonts w:eastAsia="Times New Roman" w:cstheme="minorHAnsi"/>
          <w:color w:val="00234C" w:themeColor="text1"/>
        </w:rPr>
        <w:t xml:space="preserve">payables, </w:t>
      </w:r>
      <w:r w:rsidRPr="00BC3D59">
        <w:rPr>
          <w:rFonts w:eastAsia="Times New Roman" w:cstheme="minorHAnsi"/>
          <w:color w:val="00234C" w:themeColor="text1"/>
        </w:rPr>
        <w:t>and other payables.</w:t>
      </w:r>
      <w:r w:rsidRPr="00BC3D59">
        <w:rPr>
          <w:rFonts w:eastAsia="Times New Roman" w:cstheme="minorHAnsi"/>
          <w:b/>
          <w:color w:val="00234C" w:themeColor="text1"/>
        </w:rPr>
        <w:t xml:space="preserve"> </w:t>
      </w:r>
      <w:r w:rsidRPr="00BC3D59">
        <w:rPr>
          <w:rFonts w:eastAsia="Times New Roman" w:cstheme="minorHAnsi"/>
          <w:color w:val="00234C" w:themeColor="text1"/>
        </w:rPr>
        <w:t xml:space="preserve">Prudent liquidity risk management </w:t>
      </w:r>
      <w:r>
        <w:rPr>
          <w:rFonts w:eastAsia="Times New Roman" w:cstheme="minorHAnsi"/>
          <w:color w:val="00234C" w:themeColor="text1"/>
        </w:rPr>
        <w:t>activities include</w:t>
      </w:r>
      <w:r w:rsidRPr="00BC3D59">
        <w:rPr>
          <w:rFonts w:eastAsia="Times New Roman" w:cstheme="minorHAnsi"/>
          <w:color w:val="00234C" w:themeColor="text1"/>
        </w:rPr>
        <w:t xml:space="preserve"> maintaining sufficient cash </w:t>
      </w:r>
      <w:r>
        <w:rPr>
          <w:rFonts w:eastAsia="Times New Roman" w:cstheme="minorHAnsi"/>
          <w:color w:val="00234C" w:themeColor="text1"/>
        </w:rPr>
        <w:t>balances</w:t>
      </w:r>
      <w:r w:rsidRPr="00BC3D59">
        <w:rPr>
          <w:rFonts w:eastAsia="Times New Roman" w:cstheme="minorHAnsi"/>
          <w:color w:val="00234C" w:themeColor="text1"/>
        </w:rPr>
        <w:t xml:space="preserve"> to ensure the availability of an adequate amount of</w:t>
      </w:r>
      <w:r>
        <w:rPr>
          <w:rFonts w:eastAsia="Times New Roman" w:cstheme="minorHAnsi"/>
          <w:color w:val="00234C" w:themeColor="text1"/>
        </w:rPr>
        <w:t xml:space="preserve"> liquid funds</w:t>
      </w:r>
      <w:r w:rsidRPr="00BC3D59">
        <w:rPr>
          <w:rFonts w:eastAsia="Times New Roman" w:cstheme="minorHAnsi"/>
          <w:color w:val="00234C" w:themeColor="text1"/>
        </w:rPr>
        <w:t xml:space="preserve"> to meet the Company’s obligations when they become due.</w:t>
      </w:r>
    </w:p>
    <w:p w14:paraId="460F4F00" w14:textId="77777777" w:rsidR="00C810B3" w:rsidRPr="00BC3D59" w:rsidRDefault="00C810B3" w:rsidP="00C810B3">
      <w:pPr>
        <w:rPr>
          <w:rFonts w:eastAsia="Times New Roman" w:cstheme="minorHAnsi"/>
          <w:color w:val="00234C" w:themeColor="text1"/>
        </w:rPr>
      </w:pPr>
    </w:p>
    <w:p w14:paraId="54569142" w14:textId="77777777" w:rsidR="00C810B3" w:rsidRDefault="00C810B3" w:rsidP="00C810B3">
      <w:pPr>
        <w:rPr>
          <w:rFonts w:eastAsia="Times New Roman" w:cstheme="minorHAnsi"/>
          <w:color w:val="00234C" w:themeColor="text1"/>
        </w:rPr>
      </w:pPr>
      <w:r>
        <w:rPr>
          <w:rFonts w:eastAsia="Times New Roman" w:cstheme="minorHAnsi"/>
          <w:color w:val="00234C" w:themeColor="text1"/>
        </w:rPr>
        <w:t>The Company adopts</w:t>
      </w:r>
      <w:r w:rsidRPr="00BC3D59">
        <w:rPr>
          <w:rFonts w:eastAsia="Times New Roman" w:cstheme="minorHAnsi"/>
          <w:color w:val="00234C" w:themeColor="text1"/>
        </w:rPr>
        <w:t xml:space="preserve"> systems and procedures to monito</w:t>
      </w:r>
      <w:r>
        <w:rPr>
          <w:rFonts w:eastAsia="Times New Roman" w:cstheme="minorHAnsi"/>
          <w:color w:val="00234C" w:themeColor="text1"/>
        </w:rPr>
        <w:t xml:space="preserve">r and manage liquidity risk. The primary objective of these systems and procedures are to ensure </w:t>
      </w:r>
      <w:r w:rsidRPr="00BC3D59">
        <w:rPr>
          <w:rFonts w:eastAsia="Times New Roman" w:cstheme="minorHAnsi"/>
          <w:color w:val="00234C" w:themeColor="text1"/>
        </w:rPr>
        <w:t>that adequate levels of l</w:t>
      </w:r>
      <w:r>
        <w:rPr>
          <w:rFonts w:eastAsia="Times New Roman" w:cstheme="minorHAnsi"/>
          <w:color w:val="00234C" w:themeColor="text1"/>
        </w:rPr>
        <w:t>iquidity buffers are maintained.</w:t>
      </w:r>
    </w:p>
    <w:p w14:paraId="180F7E26" w14:textId="77777777" w:rsidR="00C810B3" w:rsidRPr="00BC3D59" w:rsidRDefault="00C810B3" w:rsidP="00C810B3">
      <w:pPr>
        <w:rPr>
          <w:rFonts w:eastAsia="Times New Roman" w:cstheme="minorHAnsi"/>
          <w:color w:val="00234C" w:themeColor="text1"/>
        </w:rPr>
      </w:pPr>
    </w:p>
    <w:p w14:paraId="2567443C" w14:textId="77777777" w:rsidR="00C810B3" w:rsidRDefault="00C810B3" w:rsidP="00C810B3">
      <w:pPr>
        <w:rPr>
          <w:rFonts w:eastAsia="Times New Roman" w:cstheme="minorHAnsi"/>
          <w:color w:val="00234C" w:themeColor="text1"/>
        </w:rPr>
      </w:pPr>
      <w:r>
        <w:rPr>
          <w:rFonts w:eastAsia="Times New Roman" w:cstheme="minorHAnsi"/>
          <w:color w:val="00234C" w:themeColor="text1"/>
        </w:rPr>
        <w:t xml:space="preserve">Periodic reconciliations, reporting and cash management procedures </w:t>
      </w:r>
      <w:r w:rsidRPr="00BC3D59">
        <w:rPr>
          <w:rFonts w:eastAsia="Times New Roman" w:cstheme="minorHAnsi"/>
          <w:color w:val="00234C" w:themeColor="text1"/>
        </w:rPr>
        <w:t xml:space="preserve">are in place to </w:t>
      </w:r>
      <w:r>
        <w:rPr>
          <w:rFonts w:eastAsia="Times New Roman" w:cstheme="minorHAnsi"/>
          <w:color w:val="00234C" w:themeColor="text1"/>
        </w:rPr>
        <w:t>manage</w:t>
      </w:r>
      <w:r w:rsidRPr="00BC3D59">
        <w:rPr>
          <w:rFonts w:eastAsia="Times New Roman" w:cstheme="minorHAnsi"/>
          <w:color w:val="00234C" w:themeColor="text1"/>
        </w:rPr>
        <w:t xml:space="preserve"> the Company</w:t>
      </w:r>
      <w:r>
        <w:rPr>
          <w:rFonts w:eastAsia="Times New Roman" w:cstheme="minorHAnsi"/>
          <w:color w:val="00234C" w:themeColor="text1"/>
        </w:rPr>
        <w:t>’s liquidity.</w:t>
      </w:r>
    </w:p>
    <w:p w14:paraId="05B16FC4" w14:textId="77777777" w:rsidR="00C810B3" w:rsidRPr="00BC3D59" w:rsidRDefault="00C810B3" w:rsidP="00C810B3">
      <w:pPr>
        <w:rPr>
          <w:rFonts w:eastAsia="Times New Roman" w:cstheme="minorHAnsi"/>
          <w:color w:val="00234C" w:themeColor="text1"/>
        </w:rPr>
      </w:pPr>
    </w:p>
    <w:p w14:paraId="03196E00" w14:textId="77777777" w:rsidR="00C810B3" w:rsidRPr="00BC3D59" w:rsidRDefault="00C810B3" w:rsidP="00C810B3">
      <w:pPr>
        <w:rPr>
          <w:rFonts w:eastAsia="Times New Roman" w:cstheme="minorHAnsi"/>
          <w:color w:val="00234C" w:themeColor="text1"/>
        </w:rPr>
      </w:pPr>
      <w:r w:rsidRPr="00BC3D59">
        <w:rPr>
          <w:rFonts w:eastAsia="Times New Roman" w:cstheme="minorHAnsi"/>
          <w:color w:val="00234C" w:themeColor="text1"/>
        </w:rPr>
        <w:t xml:space="preserve">The Company’s liquidity risk is not deemed to be significant in view of the </w:t>
      </w:r>
      <w:r>
        <w:rPr>
          <w:rFonts w:eastAsia="Times New Roman" w:cstheme="minorHAnsi"/>
          <w:color w:val="00234C" w:themeColor="text1"/>
        </w:rPr>
        <w:t>excess</w:t>
      </w:r>
      <w:r w:rsidRPr="00BC3D59">
        <w:rPr>
          <w:rFonts w:eastAsia="Times New Roman" w:cstheme="minorHAnsi"/>
          <w:color w:val="00234C" w:themeColor="text1"/>
        </w:rPr>
        <w:t xml:space="preserve"> of </w:t>
      </w:r>
      <w:r>
        <w:rPr>
          <w:rFonts w:eastAsia="Times New Roman" w:cstheme="minorHAnsi"/>
          <w:color w:val="00234C" w:themeColor="text1"/>
        </w:rPr>
        <w:t xml:space="preserve">net </w:t>
      </w:r>
      <w:r w:rsidRPr="00BC3D59">
        <w:rPr>
          <w:rFonts w:eastAsia="Times New Roman" w:cstheme="minorHAnsi"/>
          <w:color w:val="00234C" w:themeColor="text1"/>
        </w:rPr>
        <w:t xml:space="preserve">cash inflows arising </w:t>
      </w:r>
      <w:r>
        <w:rPr>
          <w:rFonts w:eastAsia="Times New Roman" w:cstheme="minorHAnsi"/>
          <w:color w:val="00234C" w:themeColor="text1"/>
        </w:rPr>
        <w:t>from operating, financing and investment activities</w:t>
      </w:r>
      <w:r w:rsidRPr="00BC3D59">
        <w:rPr>
          <w:rFonts w:eastAsia="Times New Roman" w:cstheme="minorHAnsi"/>
          <w:color w:val="00234C" w:themeColor="text1"/>
        </w:rPr>
        <w:t>.</w:t>
      </w:r>
    </w:p>
    <w:p w14:paraId="10F6FF2B" w14:textId="77777777" w:rsidR="00C810B3" w:rsidRDefault="00C810B3" w:rsidP="00C810B3">
      <w:pPr>
        <w:pStyle w:val="Heading2"/>
        <w:rPr>
          <w:rFonts w:asciiTheme="minorHAnsi" w:hAnsiTheme="minorHAnsi" w:cstheme="minorHAnsi"/>
          <w:color w:val="00234C" w:themeColor="text1"/>
        </w:rPr>
      </w:pPr>
      <w:bookmarkStart w:id="44" w:name="_Toc453921654"/>
      <w:r w:rsidRPr="00BC3D59">
        <w:rPr>
          <w:rFonts w:asciiTheme="minorHAnsi" w:hAnsiTheme="minorHAnsi" w:cstheme="minorHAnsi"/>
          <w:color w:val="00234C" w:themeColor="text1"/>
        </w:rPr>
        <w:t>7</w:t>
      </w:r>
      <w:r>
        <w:rPr>
          <w:rFonts w:asciiTheme="minorHAnsi" w:hAnsiTheme="minorHAnsi" w:cstheme="minorHAnsi"/>
          <w:color w:val="00234C" w:themeColor="text1"/>
        </w:rPr>
        <w:t>.5</w:t>
      </w:r>
      <w:r w:rsidRPr="00BC3D59">
        <w:rPr>
          <w:rFonts w:asciiTheme="minorHAnsi" w:hAnsiTheme="minorHAnsi" w:cstheme="minorHAnsi"/>
          <w:color w:val="00234C" w:themeColor="text1"/>
        </w:rPr>
        <w:t xml:space="preserve"> Large Exposure Risk Components</w:t>
      </w:r>
      <w:bookmarkEnd w:id="44"/>
    </w:p>
    <w:p w14:paraId="00C98593" w14:textId="77777777" w:rsidR="00C810B3" w:rsidRDefault="00C810B3" w:rsidP="00C810B3">
      <w:pPr>
        <w:rPr>
          <w:rFonts w:eastAsia="Times New Roman" w:cstheme="minorHAnsi"/>
          <w:color w:val="00234C" w:themeColor="text1"/>
        </w:rPr>
      </w:pPr>
      <w:r>
        <w:rPr>
          <w:rFonts w:eastAsia="Times New Roman" w:cstheme="minorHAnsi"/>
          <w:color w:val="00234C" w:themeColor="text1"/>
        </w:rPr>
        <w:t>Limits on</w:t>
      </w:r>
      <w:r w:rsidRPr="00BC3D59">
        <w:rPr>
          <w:rFonts w:eastAsia="Times New Roman" w:cstheme="minorHAnsi"/>
          <w:color w:val="00234C" w:themeColor="text1"/>
        </w:rPr>
        <w:t xml:space="preserve"> large exposure</w:t>
      </w:r>
      <w:r>
        <w:rPr>
          <w:rFonts w:eastAsia="Times New Roman" w:cstheme="minorHAnsi"/>
          <w:color w:val="00234C" w:themeColor="text1"/>
        </w:rPr>
        <w:t>s are established to ensure that a company</w:t>
      </w:r>
      <w:r w:rsidRPr="00BC3D59">
        <w:rPr>
          <w:rFonts w:eastAsia="Times New Roman" w:cstheme="minorHAnsi"/>
          <w:color w:val="00234C" w:themeColor="text1"/>
        </w:rPr>
        <w:t xml:space="preserve"> manages its exposure to counterparti</w:t>
      </w:r>
      <w:r>
        <w:rPr>
          <w:rFonts w:eastAsia="Times New Roman" w:cstheme="minorHAnsi"/>
          <w:color w:val="00234C" w:themeColor="text1"/>
        </w:rPr>
        <w:t>es within appropriate limits determined in accordance with</w:t>
      </w:r>
      <w:r w:rsidRPr="00BC3D59">
        <w:rPr>
          <w:rFonts w:eastAsia="Times New Roman" w:cstheme="minorHAnsi"/>
          <w:color w:val="00234C" w:themeColor="text1"/>
        </w:rPr>
        <w:t xml:space="preserve"> its capital resources requirements.</w:t>
      </w:r>
    </w:p>
    <w:p w14:paraId="4E160150" w14:textId="77777777" w:rsidR="00C810B3" w:rsidRDefault="00C810B3" w:rsidP="00C810B3">
      <w:pPr>
        <w:rPr>
          <w:rFonts w:eastAsia="Times New Roman" w:cstheme="minorHAnsi"/>
          <w:color w:val="00234C" w:themeColor="text1"/>
        </w:rPr>
      </w:pPr>
    </w:p>
    <w:p w14:paraId="3D3D3AA6" w14:textId="77777777" w:rsidR="00C810B3" w:rsidRDefault="00C810B3" w:rsidP="00C810B3">
      <w:pPr>
        <w:rPr>
          <w:rFonts w:eastAsia="Times New Roman" w:cstheme="minorHAnsi"/>
          <w:color w:val="00234C" w:themeColor="text1"/>
        </w:rPr>
      </w:pPr>
      <w:r>
        <w:rPr>
          <w:rFonts w:eastAsia="Times New Roman" w:cstheme="minorHAnsi"/>
          <w:color w:val="00234C" w:themeColor="text1"/>
        </w:rPr>
        <w:t>The</w:t>
      </w:r>
      <w:r w:rsidRPr="00BC3D59">
        <w:rPr>
          <w:rFonts w:eastAsia="Times New Roman" w:cstheme="minorHAnsi"/>
          <w:color w:val="00234C" w:themeColor="text1"/>
        </w:rPr>
        <w:t xml:space="preserve"> Company implement</w:t>
      </w:r>
      <w:r>
        <w:rPr>
          <w:rFonts w:eastAsia="Times New Roman" w:cstheme="minorHAnsi"/>
          <w:color w:val="00234C" w:themeColor="text1"/>
        </w:rPr>
        <w:t xml:space="preserve">s an automated control procedure by </w:t>
      </w:r>
      <w:r w:rsidRPr="00BC3D59">
        <w:rPr>
          <w:rFonts w:eastAsia="Times New Roman" w:cstheme="minorHAnsi"/>
          <w:color w:val="00234C" w:themeColor="text1"/>
        </w:rPr>
        <w:t>check</w:t>
      </w:r>
      <w:r>
        <w:rPr>
          <w:rFonts w:eastAsia="Times New Roman" w:cstheme="minorHAnsi"/>
          <w:color w:val="00234C" w:themeColor="text1"/>
        </w:rPr>
        <w:t>ing, limiting</w:t>
      </w:r>
      <w:r w:rsidRPr="00BC3D59">
        <w:rPr>
          <w:rFonts w:eastAsia="Times New Roman" w:cstheme="minorHAnsi"/>
          <w:color w:val="00234C" w:themeColor="text1"/>
        </w:rPr>
        <w:t xml:space="preserve"> </w:t>
      </w:r>
      <w:r>
        <w:rPr>
          <w:rFonts w:eastAsia="Times New Roman" w:cstheme="minorHAnsi"/>
          <w:color w:val="00234C" w:themeColor="text1"/>
        </w:rPr>
        <w:t>and reporting its large exposure risk whenever a contract is purchased.</w:t>
      </w:r>
    </w:p>
    <w:p w14:paraId="70FFB669" w14:textId="77777777" w:rsidR="00C810B3" w:rsidRDefault="00C810B3" w:rsidP="00C810B3">
      <w:pPr>
        <w:rPr>
          <w:rFonts w:eastAsia="Times New Roman" w:cstheme="minorHAnsi"/>
          <w:color w:val="00234C" w:themeColor="text1"/>
        </w:rPr>
      </w:pPr>
    </w:p>
    <w:p w14:paraId="1D05DE9F" w14:textId="77777777" w:rsidR="00C810B3" w:rsidRPr="00D372C1" w:rsidRDefault="00C810B3" w:rsidP="00C810B3">
      <w:r w:rsidRPr="00BC3D59">
        <w:rPr>
          <w:rFonts w:eastAsia="Times New Roman" w:cstheme="minorHAnsi"/>
          <w:color w:val="00234C" w:themeColor="text1"/>
        </w:rPr>
        <w:t>The Company does not have any large exposures exceeding the calculated threshold percentage of own funds</w:t>
      </w:r>
      <w:r>
        <w:rPr>
          <w:rFonts w:eastAsia="Times New Roman" w:cstheme="minorHAnsi"/>
          <w:color w:val="00234C" w:themeColor="text1"/>
        </w:rPr>
        <w:t xml:space="preserve"> for the financial year ending 31 December 2015.</w:t>
      </w:r>
    </w:p>
    <w:p w14:paraId="24B54586" w14:textId="77777777" w:rsidR="00C810B3" w:rsidRPr="00BC3D59" w:rsidRDefault="00C810B3" w:rsidP="00C810B3">
      <w:pPr>
        <w:pStyle w:val="Heading2"/>
        <w:rPr>
          <w:rFonts w:asciiTheme="minorHAnsi" w:hAnsiTheme="minorHAnsi" w:cstheme="minorHAnsi"/>
          <w:color w:val="00234C" w:themeColor="text1"/>
        </w:rPr>
      </w:pPr>
      <w:bookmarkStart w:id="45" w:name="_Toc453921655"/>
      <w:r w:rsidRPr="00BC3D59">
        <w:rPr>
          <w:rFonts w:asciiTheme="minorHAnsi" w:hAnsiTheme="minorHAnsi" w:cstheme="minorHAnsi"/>
          <w:color w:val="00234C" w:themeColor="text1"/>
        </w:rPr>
        <w:t>7</w:t>
      </w:r>
      <w:r>
        <w:rPr>
          <w:rFonts w:asciiTheme="minorHAnsi" w:hAnsiTheme="minorHAnsi" w:cstheme="minorHAnsi"/>
          <w:color w:val="00234C" w:themeColor="text1"/>
        </w:rPr>
        <w:t>.6</w:t>
      </w:r>
      <w:r w:rsidRPr="00BC3D59">
        <w:rPr>
          <w:rFonts w:asciiTheme="minorHAnsi" w:hAnsiTheme="minorHAnsi" w:cstheme="minorHAnsi"/>
          <w:color w:val="00234C" w:themeColor="text1"/>
        </w:rPr>
        <w:t xml:space="preserve"> Commodities Risk Components</w:t>
      </w:r>
      <w:bookmarkEnd w:id="45"/>
    </w:p>
    <w:p w14:paraId="76655463" w14:textId="77777777" w:rsidR="00C810B3" w:rsidRPr="00BC3D59" w:rsidRDefault="00C810B3" w:rsidP="00C810B3">
      <w:pPr>
        <w:rPr>
          <w:rFonts w:eastAsia="Times New Roman" w:cstheme="minorHAnsi"/>
          <w:color w:val="00234C" w:themeColor="text1"/>
        </w:rPr>
      </w:pPr>
      <w:r>
        <w:rPr>
          <w:rFonts w:eastAsia="Times New Roman" w:cstheme="minorHAnsi"/>
          <w:color w:val="00234C" w:themeColor="text1"/>
        </w:rPr>
        <w:t>Commodities risk refers to t</w:t>
      </w:r>
      <w:r w:rsidRPr="00BC3D59">
        <w:rPr>
          <w:rFonts w:eastAsia="Times New Roman" w:cstheme="minorHAnsi"/>
          <w:color w:val="00234C" w:themeColor="text1"/>
        </w:rPr>
        <w:t>he risk of holding or taking positions in commodities such as physical products which are</w:t>
      </w:r>
      <w:r>
        <w:rPr>
          <w:rFonts w:eastAsia="Times New Roman" w:cstheme="minorHAnsi"/>
          <w:color w:val="00234C" w:themeColor="text1"/>
        </w:rPr>
        <w:t>,</w:t>
      </w:r>
      <w:r w:rsidRPr="00BC3D59">
        <w:rPr>
          <w:rFonts w:eastAsia="Times New Roman" w:cstheme="minorHAnsi"/>
          <w:color w:val="00234C" w:themeColor="text1"/>
        </w:rPr>
        <w:t xml:space="preserve"> and can be traded in the secondary market</w:t>
      </w:r>
      <w:r>
        <w:rPr>
          <w:rFonts w:eastAsia="Times New Roman" w:cstheme="minorHAnsi"/>
          <w:color w:val="00234C" w:themeColor="text1"/>
        </w:rPr>
        <w:t xml:space="preserve">. This includes </w:t>
      </w:r>
      <w:r w:rsidRPr="00BC3D59">
        <w:rPr>
          <w:rFonts w:eastAsia="Times New Roman" w:cstheme="minorHAnsi"/>
          <w:color w:val="00234C" w:themeColor="text1"/>
        </w:rPr>
        <w:t xml:space="preserve">commodity derivatives. It is the Company’s policy </w:t>
      </w:r>
      <w:r>
        <w:rPr>
          <w:rFonts w:eastAsia="Times New Roman" w:cstheme="minorHAnsi"/>
          <w:color w:val="00234C" w:themeColor="text1"/>
        </w:rPr>
        <w:t xml:space="preserve">not to </w:t>
      </w:r>
      <w:r w:rsidRPr="00BC3D59">
        <w:rPr>
          <w:rFonts w:eastAsia="Times New Roman" w:cstheme="minorHAnsi"/>
          <w:color w:val="00234C" w:themeColor="text1"/>
        </w:rPr>
        <w:t>hold any investments in commodities.</w:t>
      </w:r>
    </w:p>
    <w:p w14:paraId="06A973D2" w14:textId="77777777" w:rsidR="00C810B3" w:rsidRPr="00BC3D59" w:rsidRDefault="00C810B3" w:rsidP="00C810B3">
      <w:pPr>
        <w:pStyle w:val="Heading2"/>
        <w:rPr>
          <w:rFonts w:asciiTheme="minorHAnsi" w:hAnsiTheme="minorHAnsi" w:cstheme="minorHAnsi"/>
          <w:color w:val="00234C" w:themeColor="text1"/>
        </w:rPr>
      </w:pPr>
      <w:bookmarkStart w:id="46" w:name="_Toc453921656"/>
      <w:r w:rsidRPr="00BC3D59">
        <w:rPr>
          <w:rFonts w:asciiTheme="minorHAnsi" w:hAnsiTheme="minorHAnsi" w:cstheme="minorHAnsi"/>
          <w:color w:val="00234C" w:themeColor="text1"/>
        </w:rPr>
        <w:t>7.</w:t>
      </w:r>
      <w:r>
        <w:rPr>
          <w:rFonts w:asciiTheme="minorHAnsi" w:hAnsiTheme="minorHAnsi" w:cstheme="minorHAnsi"/>
          <w:color w:val="00234C" w:themeColor="text1"/>
        </w:rPr>
        <w:t>7</w:t>
      </w:r>
      <w:r w:rsidRPr="00BC3D59">
        <w:rPr>
          <w:rFonts w:asciiTheme="minorHAnsi" w:hAnsiTheme="minorHAnsi" w:cstheme="minorHAnsi"/>
          <w:color w:val="00234C" w:themeColor="text1"/>
        </w:rPr>
        <w:t xml:space="preserve"> Operational Risk Components</w:t>
      </w:r>
      <w:bookmarkEnd w:id="46"/>
    </w:p>
    <w:p w14:paraId="4B3AB32A" w14:textId="07A1E802" w:rsidR="00C810B3" w:rsidRPr="00BC3D59" w:rsidRDefault="00C810B3" w:rsidP="00C810B3">
      <w:pPr>
        <w:rPr>
          <w:rFonts w:eastAsia="Times New Roman" w:cstheme="minorHAnsi"/>
          <w:color w:val="00234C" w:themeColor="text1"/>
        </w:rPr>
      </w:pPr>
      <w:r w:rsidRPr="00BC3D59">
        <w:rPr>
          <w:rFonts w:eastAsia="Times New Roman" w:cstheme="minorHAnsi"/>
          <w:color w:val="00234C" w:themeColor="text1"/>
        </w:rPr>
        <w:t>Operational risk represents the risk of loss resulting from inadequa</w:t>
      </w:r>
      <w:r>
        <w:rPr>
          <w:rFonts w:eastAsia="Times New Roman" w:cstheme="minorHAnsi"/>
          <w:color w:val="00234C" w:themeColor="text1"/>
        </w:rPr>
        <w:t xml:space="preserve">te or failed internal controls, </w:t>
      </w:r>
      <w:r w:rsidRPr="00BC3D59">
        <w:rPr>
          <w:rFonts w:eastAsia="Times New Roman" w:cstheme="minorHAnsi"/>
          <w:color w:val="00234C" w:themeColor="text1"/>
        </w:rPr>
        <w:t xml:space="preserve">or from external events, and </w:t>
      </w:r>
      <w:r>
        <w:rPr>
          <w:rFonts w:eastAsia="Times New Roman" w:cstheme="minorHAnsi"/>
          <w:color w:val="00234C" w:themeColor="text1"/>
        </w:rPr>
        <w:t xml:space="preserve">this </w:t>
      </w:r>
      <w:r w:rsidRPr="00BC3D59">
        <w:rPr>
          <w:rFonts w:eastAsia="Times New Roman" w:cstheme="minorHAnsi"/>
          <w:color w:val="00234C" w:themeColor="text1"/>
        </w:rPr>
        <w:t xml:space="preserve">includes legal risk. </w:t>
      </w:r>
      <w:r>
        <w:rPr>
          <w:rFonts w:eastAsia="Times New Roman" w:cstheme="minorHAnsi"/>
          <w:color w:val="00234C" w:themeColor="text1"/>
        </w:rPr>
        <w:t xml:space="preserve">The internal control system of the Company consists of systematically structured </w:t>
      </w:r>
      <w:proofErr w:type="spellStart"/>
      <w:r>
        <w:rPr>
          <w:rFonts w:eastAsia="Times New Roman" w:cstheme="minorHAnsi"/>
          <w:color w:val="00234C" w:themeColor="text1"/>
        </w:rPr>
        <w:t>organisational</w:t>
      </w:r>
      <w:proofErr w:type="spellEnd"/>
      <w:r>
        <w:rPr>
          <w:rFonts w:eastAsia="Times New Roman" w:cstheme="minorHAnsi"/>
          <w:color w:val="00234C" w:themeColor="text1"/>
        </w:rPr>
        <w:t xml:space="preserve"> and technical measures to secure and protect the Company’s assets, prevent and report errors and irregularities and comply with laws and regulations. T</w:t>
      </w:r>
      <w:r w:rsidRPr="00BC3D59">
        <w:rPr>
          <w:rFonts w:eastAsia="Times New Roman" w:cstheme="minorHAnsi"/>
          <w:color w:val="00234C" w:themeColor="text1"/>
        </w:rPr>
        <w:t>he</w:t>
      </w:r>
      <w:r>
        <w:rPr>
          <w:rFonts w:eastAsia="Times New Roman" w:cstheme="minorHAnsi"/>
          <w:color w:val="00234C" w:themeColor="text1"/>
        </w:rPr>
        <w:t xml:space="preserve"> Company’s</w:t>
      </w:r>
      <w:r w:rsidRPr="00BC3D59">
        <w:rPr>
          <w:rFonts w:eastAsia="Times New Roman" w:cstheme="minorHAnsi"/>
          <w:color w:val="00234C" w:themeColor="text1"/>
        </w:rPr>
        <w:t xml:space="preserve"> internal processes and procedures are continuously monitored </w:t>
      </w:r>
      <w:r>
        <w:rPr>
          <w:rFonts w:eastAsia="Times New Roman" w:cstheme="minorHAnsi"/>
          <w:color w:val="00234C" w:themeColor="text1"/>
        </w:rPr>
        <w:t xml:space="preserve">and reviewed </w:t>
      </w:r>
      <w:r w:rsidRPr="00BC3D59">
        <w:rPr>
          <w:rFonts w:eastAsia="Times New Roman" w:cstheme="minorHAnsi"/>
          <w:color w:val="00234C" w:themeColor="text1"/>
        </w:rPr>
        <w:t xml:space="preserve">by </w:t>
      </w:r>
      <w:r>
        <w:rPr>
          <w:rFonts w:eastAsia="Times New Roman" w:cstheme="minorHAnsi"/>
          <w:color w:val="00234C" w:themeColor="text1"/>
        </w:rPr>
        <w:t xml:space="preserve">the senior </w:t>
      </w:r>
      <w:r w:rsidRPr="00BC3D59">
        <w:rPr>
          <w:rFonts w:eastAsia="Times New Roman" w:cstheme="minorHAnsi"/>
          <w:color w:val="00234C" w:themeColor="text1"/>
        </w:rPr>
        <w:t xml:space="preserve">management </w:t>
      </w:r>
      <w:r>
        <w:rPr>
          <w:rFonts w:eastAsia="Times New Roman" w:cstheme="minorHAnsi"/>
          <w:color w:val="00234C" w:themeColor="text1"/>
        </w:rPr>
        <w:t>team for efficiency and effectiveness purposes.</w:t>
      </w:r>
    </w:p>
    <w:p w14:paraId="25F833F8" w14:textId="77777777" w:rsidR="00C810B3" w:rsidRPr="00BC3D59" w:rsidRDefault="00C810B3" w:rsidP="00C810B3">
      <w:pPr>
        <w:keepNext/>
        <w:keepLines/>
        <w:spacing w:after="240"/>
        <w:ind w:right="84"/>
        <w:rPr>
          <w:rFonts w:eastAsia="Times New Roman" w:cstheme="minorHAnsi"/>
          <w:color w:val="00234C" w:themeColor="text1"/>
        </w:rPr>
      </w:pPr>
      <w:r w:rsidRPr="00BC3D59">
        <w:rPr>
          <w:rFonts w:eastAsia="Times New Roman" w:cstheme="minorHAnsi"/>
          <w:color w:val="00234C" w:themeColor="text1"/>
        </w:rPr>
        <w:lastRenderedPageBreak/>
        <w:t xml:space="preserve">The Company adopts established International Financial Reporting Standards and </w:t>
      </w:r>
      <w:r>
        <w:rPr>
          <w:rFonts w:eastAsia="Times New Roman" w:cstheme="minorHAnsi"/>
          <w:color w:val="00234C" w:themeColor="text1"/>
        </w:rPr>
        <w:t xml:space="preserve">implements </w:t>
      </w:r>
      <w:r w:rsidRPr="00BC3D59">
        <w:rPr>
          <w:rFonts w:eastAsia="Times New Roman" w:cstheme="minorHAnsi"/>
          <w:color w:val="00234C" w:themeColor="text1"/>
        </w:rPr>
        <w:t xml:space="preserve">adequate segregation of duties in place to avoid conflict </w:t>
      </w:r>
      <w:r>
        <w:rPr>
          <w:rFonts w:eastAsia="Times New Roman" w:cstheme="minorHAnsi"/>
          <w:color w:val="00234C" w:themeColor="text1"/>
        </w:rPr>
        <w:t>of interests</w:t>
      </w:r>
      <w:r w:rsidRPr="00BC3D59">
        <w:rPr>
          <w:rFonts w:eastAsia="Times New Roman" w:cstheme="minorHAnsi"/>
          <w:color w:val="00234C" w:themeColor="text1"/>
        </w:rPr>
        <w:t xml:space="preserve">. </w:t>
      </w:r>
      <w:r>
        <w:rPr>
          <w:rFonts w:eastAsia="Times New Roman" w:cstheme="minorHAnsi"/>
          <w:color w:val="00234C" w:themeColor="text1"/>
        </w:rPr>
        <w:t>Audit trails and logs are maintained in a</w:t>
      </w:r>
      <w:r w:rsidRPr="00BC3D59">
        <w:rPr>
          <w:rFonts w:eastAsia="Times New Roman" w:cstheme="minorHAnsi"/>
          <w:color w:val="00234C" w:themeColor="text1"/>
        </w:rPr>
        <w:t>ll systems and tools</w:t>
      </w:r>
      <w:r>
        <w:rPr>
          <w:rFonts w:eastAsia="Times New Roman" w:cstheme="minorHAnsi"/>
          <w:color w:val="00234C" w:themeColor="text1"/>
        </w:rPr>
        <w:t xml:space="preserve"> accessed and</w:t>
      </w:r>
      <w:r w:rsidRPr="00BC3D59">
        <w:rPr>
          <w:rFonts w:eastAsia="Times New Roman" w:cstheme="minorHAnsi"/>
          <w:color w:val="00234C" w:themeColor="text1"/>
        </w:rPr>
        <w:t xml:space="preserve"> used by </w:t>
      </w:r>
      <w:r>
        <w:rPr>
          <w:rFonts w:eastAsia="Times New Roman" w:cstheme="minorHAnsi"/>
          <w:color w:val="00234C" w:themeColor="text1"/>
        </w:rPr>
        <w:t>employees</w:t>
      </w:r>
      <w:r w:rsidRPr="00BC3D59">
        <w:rPr>
          <w:rFonts w:eastAsia="Times New Roman" w:cstheme="minorHAnsi"/>
          <w:color w:val="00234C" w:themeColor="text1"/>
        </w:rPr>
        <w:t>. Additionally, the Company</w:t>
      </w:r>
      <w:r>
        <w:rPr>
          <w:rFonts w:eastAsia="Times New Roman" w:cstheme="minorHAnsi"/>
          <w:color w:val="00234C" w:themeColor="text1"/>
        </w:rPr>
        <w:t xml:space="preserve"> adopts a “need-to-know” </w:t>
      </w:r>
      <w:r w:rsidRPr="00BC3D59">
        <w:rPr>
          <w:rFonts w:eastAsia="Times New Roman" w:cstheme="minorHAnsi"/>
          <w:color w:val="00234C" w:themeColor="text1"/>
        </w:rPr>
        <w:t>access control policy.</w:t>
      </w:r>
    </w:p>
    <w:p w14:paraId="3DEE6AA4" w14:textId="77777777" w:rsidR="00C810B3" w:rsidRDefault="00C810B3" w:rsidP="00C810B3">
      <w:pPr>
        <w:keepNext/>
        <w:keepLines/>
        <w:spacing w:after="240"/>
        <w:ind w:right="84"/>
        <w:rPr>
          <w:rFonts w:eastAsia="Times New Roman" w:cstheme="minorHAnsi"/>
          <w:color w:val="00234C" w:themeColor="text1"/>
        </w:rPr>
      </w:pPr>
      <w:r w:rsidRPr="00BC3D59">
        <w:rPr>
          <w:rFonts w:eastAsia="Times New Roman" w:cstheme="minorHAnsi"/>
          <w:color w:val="00234C" w:themeColor="text1"/>
        </w:rPr>
        <w:t xml:space="preserve">All employees and contracted telecommuters of the Company are vetted for their conduct, qualifications and experience prior to their engagement. Continuous </w:t>
      </w:r>
      <w:r>
        <w:rPr>
          <w:rFonts w:eastAsia="Times New Roman" w:cstheme="minorHAnsi"/>
          <w:color w:val="00234C" w:themeColor="text1"/>
        </w:rPr>
        <w:t xml:space="preserve">education and training </w:t>
      </w:r>
      <w:proofErr w:type="spellStart"/>
      <w:r>
        <w:rPr>
          <w:rFonts w:eastAsia="Times New Roman" w:cstheme="minorHAnsi"/>
          <w:color w:val="00234C" w:themeColor="text1"/>
        </w:rPr>
        <w:t>programme</w:t>
      </w:r>
      <w:proofErr w:type="spellEnd"/>
      <w:r w:rsidRPr="00BC3D59">
        <w:rPr>
          <w:rFonts w:eastAsia="Times New Roman" w:cstheme="minorHAnsi"/>
          <w:color w:val="00234C" w:themeColor="text1"/>
        </w:rPr>
        <w:t xml:space="preserve"> is provided </w:t>
      </w:r>
      <w:r>
        <w:rPr>
          <w:rFonts w:eastAsia="Times New Roman" w:cstheme="minorHAnsi"/>
          <w:color w:val="00234C" w:themeColor="text1"/>
        </w:rPr>
        <w:t>to develop the necessary knowledge and skills required to carry out their job functions.</w:t>
      </w:r>
    </w:p>
    <w:p w14:paraId="3D76CEA7" w14:textId="77777777" w:rsidR="00C810B3" w:rsidRPr="00BC3D59" w:rsidRDefault="00C810B3" w:rsidP="00C810B3">
      <w:pPr>
        <w:pStyle w:val="Heading2"/>
        <w:rPr>
          <w:rFonts w:asciiTheme="minorHAnsi" w:hAnsiTheme="minorHAnsi" w:cstheme="minorHAnsi"/>
          <w:color w:val="00234C" w:themeColor="text1"/>
        </w:rPr>
      </w:pPr>
      <w:bookmarkStart w:id="47" w:name="_Toc453921657"/>
      <w:r w:rsidRPr="00BC3D59">
        <w:rPr>
          <w:rFonts w:asciiTheme="minorHAnsi" w:hAnsiTheme="minorHAnsi" w:cstheme="minorHAnsi"/>
          <w:color w:val="00234C" w:themeColor="text1"/>
        </w:rPr>
        <w:t>7</w:t>
      </w:r>
      <w:r>
        <w:rPr>
          <w:rFonts w:asciiTheme="minorHAnsi" w:hAnsiTheme="minorHAnsi" w:cstheme="minorHAnsi"/>
          <w:color w:val="00234C" w:themeColor="text1"/>
        </w:rPr>
        <w:t>.8</w:t>
      </w:r>
      <w:r w:rsidRPr="00BC3D59">
        <w:rPr>
          <w:rFonts w:asciiTheme="minorHAnsi" w:hAnsiTheme="minorHAnsi" w:cstheme="minorHAnsi"/>
          <w:color w:val="00234C" w:themeColor="text1"/>
        </w:rPr>
        <w:t xml:space="preserve"> Credit Valuation Adjustment Risk</w:t>
      </w:r>
      <w:bookmarkEnd w:id="47"/>
    </w:p>
    <w:p w14:paraId="79D4E76B" w14:textId="77777777" w:rsidR="00C810B3" w:rsidRDefault="00C810B3" w:rsidP="00C810B3">
      <w:pPr>
        <w:rPr>
          <w:rFonts w:eastAsia="Times New Roman" w:cstheme="minorHAnsi"/>
          <w:color w:val="00234C" w:themeColor="text1"/>
        </w:rPr>
      </w:pPr>
      <w:r>
        <w:rPr>
          <w:rFonts w:eastAsia="Times New Roman" w:cstheme="minorHAnsi"/>
          <w:color w:val="00234C" w:themeColor="text1"/>
        </w:rPr>
        <w:t>Credit valuation adjustment (“CVA”)</w:t>
      </w:r>
      <w:r w:rsidRPr="00BC3D59">
        <w:rPr>
          <w:rFonts w:eastAsia="Times New Roman" w:cstheme="minorHAnsi"/>
          <w:color w:val="00234C" w:themeColor="text1"/>
        </w:rPr>
        <w:t xml:space="preserve"> refers to an adjustment to the mid-market valuation of the portfolio</w:t>
      </w:r>
      <w:r>
        <w:rPr>
          <w:rFonts w:eastAsia="Times New Roman" w:cstheme="minorHAnsi"/>
          <w:color w:val="00234C" w:themeColor="text1"/>
        </w:rPr>
        <w:t xml:space="preserve"> of transactions with a counter</w:t>
      </w:r>
      <w:r w:rsidRPr="00BC3D59">
        <w:rPr>
          <w:rFonts w:eastAsia="Times New Roman" w:cstheme="minorHAnsi"/>
          <w:color w:val="00234C" w:themeColor="text1"/>
        </w:rPr>
        <w:t>party. That adjustment reflects the current market value of the credit risk of the counterparty to the entity, but does not reflect the current market value of the credit risk of the entity to the counterparty.</w:t>
      </w:r>
    </w:p>
    <w:p w14:paraId="77BEE0E4" w14:textId="77777777" w:rsidR="00C810B3" w:rsidRDefault="00C810B3" w:rsidP="00C810B3">
      <w:pPr>
        <w:rPr>
          <w:rFonts w:eastAsia="Times New Roman" w:cstheme="minorHAnsi"/>
          <w:color w:val="00234C" w:themeColor="text1"/>
        </w:rPr>
      </w:pPr>
    </w:p>
    <w:p w14:paraId="6B13569D" w14:textId="07BA32BB" w:rsidR="00C810B3" w:rsidRDefault="00C810B3">
      <w:pPr>
        <w:rPr>
          <w:rFonts w:eastAsia="Times New Roman" w:cstheme="minorHAnsi"/>
          <w:color w:val="00234C" w:themeColor="text1"/>
        </w:rPr>
      </w:pPr>
      <w:r w:rsidRPr="00BC3D59">
        <w:rPr>
          <w:rFonts w:eastAsia="Times New Roman" w:cstheme="minorHAnsi"/>
          <w:color w:val="00234C" w:themeColor="text1"/>
        </w:rPr>
        <w:t xml:space="preserve">The Company collects the total purchase price for each contract up front, at the time </w:t>
      </w:r>
      <w:r>
        <w:rPr>
          <w:rFonts w:eastAsia="Times New Roman" w:cstheme="minorHAnsi"/>
          <w:color w:val="00234C" w:themeColor="text1"/>
        </w:rPr>
        <w:t>the client enters into a contract</w:t>
      </w:r>
      <w:r w:rsidRPr="00BC3D59">
        <w:rPr>
          <w:rFonts w:eastAsia="Times New Roman" w:cstheme="minorHAnsi"/>
          <w:color w:val="00234C" w:themeColor="text1"/>
        </w:rPr>
        <w:t>.</w:t>
      </w:r>
      <w:r>
        <w:rPr>
          <w:rFonts w:eastAsia="Times New Roman" w:cstheme="minorHAnsi"/>
          <w:color w:val="00234C" w:themeColor="text1"/>
        </w:rPr>
        <w:t xml:space="preserve"> This purchase price is deducted from the client’s account balance. The Company does not offer any form of loans or financing facilities to its clients.</w:t>
      </w:r>
      <w:r w:rsidRPr="00BC3D59">
        <w:rPr>
          <w:rFonts w:eastAsia="Times New Roman" w:cstheme="minorHAnsi"/>
          <w:color w:val="00234C" w:themeColor="text1"/>
        </w:rPr>
        <w:t xml:space="preserve"> This means that for the entire duration of the contract, the client will not be liable for any additional funds. As such, the credit risk of the client is not an </w:t>
      </w:r>
      <w:r>
        <w:rPr>
          <w:rFonts w:eastAsia="Times New Roman" w:cstheme="minorHAnsi"/>
          <w:color w:val="00234C" w:themeColor="text1"/>
        </w:rPr>
        <w:t xml:space="preserve">influencing </w:t>
      </w:r>
      <w:r w:rsidRPr="00BC3D59">
        <w:rPr>
          <w:rFonts w:eastAsia="Times New Roman" w:cstheme="minorHAnsi"/>
          <w:color w:val="00234C" w:themeColor="text1"/>
        </w:rPr>
        <w:t>factor in the ultimate outcome of a given client’s contract.</w:t>
      </w:r>
      <w:r>
        <w:rPr>
          <w:rFonts w:eastAsia="Times New Roman" w:cstheme="minorHAnsi"/>
          <w:color w:val="00234C" w:themeColor="text1"/>
        </w:rPr>
        <w:t xml:space="preserve"> </w:t>
      </w:r>
      <w:r w:rsidRPr="00BC3D59">
        <w:rPr>
          <w:rFonts w:eastAsia="Times New Roman" w:cstheme="minorHAnsi"/>
          <w:color w:val="00234C" w:themeColor="text1"/>
        </w:rPr>
        <w:t xml:space="preserve">The Company’s risk </w:t>
      </w:r>
      <w:r>
        <w:rPr>
          <w:rFonts w:eastAsia="Times New Roman" w:cstheme="minorHAnsi"/>
          <w:color w:val="00234C" w:themeColor="text1"/>
        </w:rPr>
        <w:t xml:space="preserve">exposure to credit valuation adjustment is low. </w:t>
      </w:r>
    </w:p>
    <w:p w14:paraId="518B64F1" w14:textId="77777777" w:rsidR="00DA3451" w:rsidRPr="00BC3D59" w:rsidRDefault="00DA3451" w:rsidP="00DA3451">
      <w:pPr>
        <w:pStyle w:val="Heading2"/>
        <w:rPr>
          <w:rFonts w:asciiTheme="minorHAnsi" w:hAnsiTheme="minorHAnsi" w:cstheme="minorHAnsi"/>
          <w:color w:val="00234C" w:themeColor="text1"/>
        </w:rPr>
      </w:pPr>
      <w:bookmarkStart w:id="48" w:name="_Toc453921658"/>
      <w:r w:rsidRPr="00BC3D59">
        <w:rPr>
          <w:rFonts w:asciiTheme="minorHAnsi" w:hAnsiTheme="minorHAnsi" w:cstheme="minorHAnsi"/>
          <w:color w:val="00234C" w:themeColor="text1"/>
        </w:rPr>
        <w:t>7</w:t>
      </w:r>
      <w:r>
        <w:rPr>
          <w:rFonts w:asciiTheme="minorHAnsi" w:hAnsiTheme="minorHAnsi" w:cstheme="minorHAnsi"/>
          <w:color w:val="00234C" w:themeColor="text1"/>
        </w:rPr>
        <w:t>.9</w:t>
      </w:r>
      <w:r w:rsidRPr="00BC3D59">
        <w:rPr>
          <w:rFonts w:asciiTheme="minorHAnsi" w:hAnsiTheme="minorHAnsi" w:cstheme="minorHAnsi"/>
          <w:color w:val="00234C" w:themeColor="text1"/>
        </w:rPr>
        <w:t xml:space="preserve"> Compliance Risk</w:t>
      </w:r>
      <w:bookmarkEnd w:id="48"/>
    </w:p>
    <w:p w14:paraId="0FDACD42" w14:textId="709527B4" w:rsidR="00DA3451" w:rsidRDefault="00DA3451">
      <w:pPr>
        <w:rPr>
          <w:rFonts w:eastAsia="Times New Roman" w:cstheme="minorHAnsi"/>
          <w:color w:val="00234C" w:themeColor="text1"/>
        </w:rPr>
      </w:pPr>
      <w:r w:rsidRPr="00BC3D59">
        <w:rPr>
          <w:rFonts w:eastAsia="Times New Roman" w:cstheme="minorHAnsi"/>
          <w:color w:val="00234C" w:themeColor="text1"/>
        </w:rPr>
        <w:t>In accordance with the directors’ report of the audited financial statements</w:t>
      </w:r>
      <w:r>
        <w:rPr>
          <w:rFonts w:eastAsia="Times New Roman" w:cstheme="minorHAnsi"/>
          <w:color w:val="00234C" w:themeColor="text1"/>
        </w:rPr>
        <w:t xml:space="preserve"> for the financial year ended 31 December 2015</w:t>
      </w:r>
      <w:r w:rsidRPr="00BC3D59">
        <w:rPr>
          <w:rFonts w:eastAsia="Times New Roman" w:cstheme="minorHAnsi"/>
          <w:color w:val="00234C" w:themeColor="text1"/>
        </w:rPr>
        <w:t xml:space="preserve">, there were no breaches of </w:t>
      </w:r>
      <w:proofErr w:type="spellStart"/>
      <w:r w:rsidRPr="00BC3D59">
        <w:rPr>
          <w:rFonts w:eastAsia="Times New Roman" w:cstheme="minorHAnsi"/>
          <w:color w:val="00234C" w:themeColor="text1"/>
        </w:rPr>
        <w:t>licence</w:t>
      </w:r>
      <w:proofErr w:type="spellEnd"/>
      <w:r w:rsidRPr="00BC3D59">
        <w:rPr>
          <w:rFonts w:eastAsia="Times New Roman" w:cstheme="minorHAnsi"/>
          <w:color w:val="00234C" w:themeColor="text1"/>
        </w:rPr>
        <w:t xml:space="preserve"> con</w:t>
      </w:r>
      <w:r>
        <w:rPr>
          <w:rFonts w:eastAsia="Times New Roman" w:cstheme="minorHAnsi"/>
          <w:color w:val="00234C" w:themeColor="text1"/>
        </w:rPr>
        <w:t>ditions which are subject to administrative penalties</w:t>
      </w:r>
      <w:r w:rsidRPr="00BC3D59">
        <w:rPr>
          <w:rFonts w:eastAsia="Times New Roman" w:cstheme="minorHAnsi"/>
          <w:color w:val="00234C" w:themeColor="text1"/>
        </w:rPr>
        <w:t xml:space="preserve"> or other regulatory sanctions. The risk of regulatory sanctions, financial loss, or </w:t>
      </w:r>
      <w:r>
        <w:rPr>
          <w:rFonts w:eastAsia="Times New Roman" w:cstheme="minorHAnsi"/>
          <w:color w:val="00234C" w:themeColor="text1"/>
        </w:rPr>
        <w:t xml:space="preserve">adverse </w:t>
      </w:r>
      <w:r w:rsidRPr="00BC3D59">
        <w:rPr>
          <w:rFonts w:eastAsia="Times New Roman" w:cstheme="minorHAnsi"/>
          <w:color w:val="00234C" w:themeColor="text1"/>
        </w:rPr>
        <w:t xml:space="preserve">reputational impact due to failure to comply with financial reporting requirement set out by MFSA and International Financial Reporting Standards is low. All the necessary reports required by MFSA are filed on time and prepared with the utmost of diligence and care. The </w:t>
      </w:r>
      <w:r>
        <w:rPr>
          <w:rFonts w:eastAsia="Times New Roman" w:cstheme="minorHAnsi"/>
          <w:color w:val="00234C" w:themeColor="text1"/>
        </w:rPr>
        <w:t>Directors consider the Company’s</w:t>
      </w:r>
      <w:r w:rsidRPr="00BC3D59">
        <w:rPr>
          <w:rFonts w:eastAsia="Times New Roman" w:cstheme="minorHAnsi"/>
          <w:color w:val="00234C" w:themeColor="text1"/>
        </w:rPr>
        <w:t xml:space="preserve"> reputation as </w:t>
      </w:r>
      <w:r>
        <w:rPr>
          <w:rFonts w:eastAsia="Times New Roman" w:cstheme="minorHAnsi"/>
          <w:color w:val="00234C" w:themeColor="text1"/>
        </w:rPr>
        <w:t>one of its key success factors.</w:t>
      </w:r>
    </w:p>
    <w:p w14:paraId="0C6E5363" w14:textId="1584B950" w:rsidR="00DA3451" w:rsidRPr="00BC3D59" w:rsidRDefault="00DA3451" w:rsidP="00DA3451">
      <w:pPr>
        <w:pStyle w:val="Heading2"/>
        <w:rPr>
          <w:rFonts w:asciiTheme="minorHAnsi" w:hAnsiTheme="minorHAnsi" w:cstheme="minorHAnsi"/>
          <w:color w:val="00234C" w:themeColor="text1"/>
        </w:rPr>
      </w:pPr>
      <w:bookmarkStart w:id="49" w:name="_Toc453921659"/>
      <w:r w:rsidRPr="00BC3D59">
        <w:rPr>
          <w:rFonts w:asciiTheme="minorHAnsi" w:hAnsiTheme="minorHAnsi" w:cstheme="minorHAnsi"/>
          <w:color w:val="00234C" w:themeColor="text1"/>
        </w:rPr>
        <w:t>7</w:t>
      </w:r>
      <w:r>
        <w:rPr>
          <w:rFonts w:asciiTheme="minorHAnsi" w:hAnsiTheme="minorHAnsi" w:cstheme="minorHAnsi"/>
          <w:color w:val="00234C" w:themeColor="text1"/>
        </w:rPr>
        <w:t>.10</w:t>
      </w:r>
      <w:r w:rsidRPr="00BC3D59">
        <w:rPr>
          <w:rFonts w:asciiTheme="minorHAnsi" w:hAnsiTheme="minorHAnsi" w:cstheme="minorHAnsi"/>
          <w:color w:val="00234C" w:themeColor="text1"/>
        </w:rPr>
        <w:t xml:space="preserve"> </w:t>
      </w:r>
      <w:r>
        <w:rPr>
          <w:rFonts w:asciiTheme="minorHAnsi" w:hAnsiTheme="minorHAnsi" w:cstheme="minorHAnsi"/>
          <w:color w:val="00234C" w:themeColor="text1"/>
        </w:rPr>
        <w:t>Insurance Covers</w:t>
      </w:r>
      <w:bookmarkEnd w:id="49"/>
    </w:p>
    <w:p w14:paraId="06BBA888" w14:textId="77777777" w:rsidR="00DA3451" w:rsidRPr="00972EA9" w:rsidRDefault="00DA3451" w:rsidP="00DA3451">
      <w:r w:rsidRPr="00BC3D59">
        <w:rPr>
          <w:rFonts w:eastAsia="Times New Roman" w:cstheme="minorHAnsi"/>
          <w:color w:val="00234C" w:themeColor="text1"/>
        </w:rPr>
        <w:t>The Company holds an insurance policy which provides cover</w:t>
      </w:r>
      <w:r>
        <w:rPr>
          <w:rFonts w:eastAsia="Times New Roman" w:cstheme="minorHAnsi"/>
          <w:color w:val="00234C" w:themeColor="text1"/>
        </w:rPr>
        <w:t>age</w:t>
      </w:r>
      <w:r w:rsidRPr="00BC3D59">
        <w:rPr>
          <w:rFonts w:eastAsia="Times New Roman" w:cstheme="minorHAnsi"/>
          <w:color w:val="00234C" w:themeColor="text1"/>
        </w:rPr>
        <w:t xml:space="preserve"> in respect of loss of money or loss or damage to any other asset or property belonging to the Company or which are in the care, custody or control of the Company of for which the Company is responsible. The policy is </w:t>
      </w:r>
      <w:r>
        <w:rPr>
          <w:rFonts w:eastAsia="Times New Roman" w:cstheme="minorHAnsi"/>
          <w:color w:val="00234C" w:themeColor="text1"/>
        </w:rPr>
        <w:t>reviewed</w:t>
      </w:r>
      <w:r w:rsidRPr="00BC3D59">
        <w:rPr>
          <w:rFonts w:eastAsia="Times New Roman" w:cstheme="minorHAnsi"/>
          <w:color w:val="00234C" w:themeColor="text1"/>
        </w:rPr>
        <w:t xml:space="preserve"> on an annual basis.</w:t>
      </w:r>
    </w:p>
    <w:p w14:paraId="0E889C9C" w14:textId="77777777" w:rsidR="00DA3451" w:rsidRPr="00BC3D59" w:rsidRDefault="00DA3451" w:rsidP="00DA3451">
      <w:pPr>
        <w:pStyle w:val="Heading2"/>
        <w:rPr>
          <w:rFonts w:asciiTheme="minorHAnsi" w:hAnsiTheme="minorHAnsi" w:cstheme="minorHAnsi"/>
          <w:color w:val="00234C" w:themeColor="text1"/>
        </w:rPr>
      </w:pPr>
      <w:bookmarkStart w:id="50" w:name="_Toc453921660"/>
      <w:r w:rsidRPr="00BC3D59">
        <w:rPr>
          <w:rFonts w:asciiTheme="minorHAnsi" w:hAnsiTheme="minorHAnsi" w:cstheme="minorHAnsi"/>
          <w:color w:val="00234C" w:themeColor="text1"/>
        </w:rPr>
        <w:t>7</w:t>
      </w:r>
      <w:r>
        <w:rPr>
          <w:rFonts w:asciiTheme="minorHAnsi" w:hAnsiTheme="minorHAnsi" w:cstheme="minorHAnsi"/>
          <w:color w:val="00234C" w:themeColor="text1"/>
        </w:rPr>
        <w:t>.11</w:t>
      </w:r>
      <w:r w:rsidRPr="00BC3D59">
        <w:rPr>
          <w:rFonts w:asciiTheme="minorHAnsi" w:hAnsiTheme="minorHAnsi" w:cstheme="minorHAnsi"/>
          <w:color w:val="00234C" w:themeColor="text1"/>
        </w:rPr>
        <w:t xml:space="preserve"> Trading Book Risk Components</w:t>
      </w:r>
      <w:bookmarkEnd w:id="50"/>
    </w:p>
    <w:p w14:paraId="7D600345" w14:textId="77777777" w:rsidR="00DA3451" w:rsidRDefault="00DA3451" w:rsidP="00DA3451">
      <w:pPr>
        <w:pStyle w:val="Heading3"/>
        <w:rPr>
          <w:rFonts w:cstheme="minorHAnsi"/>
          <w:color w:val="00234C" w:themeColor="text1"/>
        </w:rPr>
      </w:pPr>
      <w:bookmarkStart w:id="51" w:name="_Toc453921661"/>
      <w:r>
        <w:rPr>
          <w:rFonts w:cstheme="minorHAnsi"/>
          <w:color w:val="00234C" w:themeColor="text1"/>
        </w:rPr>
        <w:t>7.11</w:t>
      </w:r>
      <w:r w:rsidRPr="00BC3D59">
        <w:rPr>
          <w:rFonts w:cstheme="minorHAnsi"/>
          <w:color w:val="00234C" w:themeColor="text1"/>
        </w:rPr>
        <w:t>.1 Position Risk</w:t>
      </w:r>
      <w:bookmarkEnd w:id="51"/>
    </w:p>
    <w:p w14:paraId="6EB55EE4" w14:textId="77777777" w:rsidR="00DA3451" w:rsidRDefault="00DA3451" w:rsidP="00DA3451">
      <w:pPr>
        <w:rPr>
          <w:rFonts w:eastAsia="Times New Roman" w:cstheme="minorHAnsi"/>
          <w:color w:val="00234C" w:themeColor="text1"/>
        </w:rPr>
      </w:pPr>
      <w:r w:rsidRPr="00BC3D59">
        <w:rPr>
          <w:rFonts w:eastAsia="Times New Roman" w:cstheme="minorHAnsi"/>
          <w:color w:val="00234C" w:themeColor="text1"/>
        </w:rPr>
        <w:t>Position risk is the risk of losses arising from movements in market prices, in on</w:t>
      </w:r>
      <w:r>
        <w:rPr>
          <w:rFonts w:eastAsia="Times New Roman" w:cstheme="minorHAnsi"/>
          <w:color w:val="00234C" w:themeColor="text1"/>
        </w:rPr>
        <w:t>- and off-</w:t>
      </w:r>
      <w:r w:rsidRPr="00BC3D59">
        <w:rPr>
          <w:rFonts w:eastAsia="Times New Roman" w:cstheme="minorHAnsi"/>
          <w:color w:val="00234C" w:themeColor="text1"/>
        </w:rPr>
        <w:t>balance sheet investments in financial instruments which qualify as trading book business.</w:t>
      </w:r>
    </w:p>
    <w:p w14:paraId="3F065647" w14:textId="77777777" w:rsidR="00DA3451" w:rsidRDefault="00DA3451" w:rsidP="00DA3451">
      <w:pPr>
        <w:rPr>
          <w:rFonts w:eastAsia="Times New Roman" w:cstheme="minorHAnsi"/>
          <w:color w:val="00234C" w:themeColor="text1"/>
        </w:rPr>
      </w:pPr>
    </w:p>
    <w:p w14:paraId="7128A899" w14:textId="77777777" w:rsidR="00DA3451" w:rsidRDefault="00DA3451" w:rsidP="00DA3451">
      <w:pPr>
        <w:rPr>
          <w:rFonts w:eastAsia="Times New Roman" w:cstheme="minorHAnsi"/>
          <w:color w:val="00234C" w:themeColor="text1"/>
        </w:rPr>
      </w:pPr>
      <w:r>
        <w:rPr>
          <w:rFonts w:eastAsia="Times New Roman" w:cstheme="minorHAnsi"/>
          <w:color w:val="00234C" w:themeColor="text1"/>
        </w:rPr>
        <w:lastRenderedPageBreak/>
        <w:t>For</w:t>
      </w:r>
      <w:r w:rsidRPr="00BC3D59">
        <w:rPr>
          <w:rFonts w:eastAsia="Times New Roman" w:cstheme="minorHAnsi"/>
          <w:color w:val="00234C" w:themeColor="text1"/>
        </w:rPr>
        <w:t xml:space="preserve"> measuring Position Risk on Derivatives, the Company uses the Scenario Approach (Scenario Matrix Analysis), as outlined in the Basel II Agreement, Bank for International Settlements, in or</w:t>
      </w:r>
      <w:r>
        <w:rPr>
          <w:rFonts w:eastAsia="Times New Roman" w:cstheme="minorHAnsi"/>
          <w:color w:val="00234C" w:themeColor="text1"/>
        </w:rPr>
        <w:t xml:space="preserve">der to mitigate and </w:t>
      </w:r>
      <w:r w:rsidRPr="00BC3D59">
        <w:rPr>
          <w:rFonts w:eastAsia="Times New Roman" w:cstheme="minorHAnsi"/>
          <w:color w:val="00234C" w:themeColor="text1"/>
        </w:rPr>
        <w:t>report its Position Risk.</w:t>
      </w:r>
      <w:r>
        <w:rPr>
          <w:rFonts w:eastAsia="Times New Roman" w:cstheme="minorHAnsi"/>
          <w:color w:val="00234C" w:themeColor="text1"/>
        </w:rPr>
        <w:t xml:space="preserve"> </w:t>
      </w:r>
    </w:p>
    <w:p w14:paraId="3FD8E85F" w14:textId="77777777" w:rsidR="00DA3451" w:rsidRDefault="00DA3451" w:rsidP="00DA3451">
      <w:pPr>
        <w:rPr>
          <w:rFonts w:eastAsia="Times New Roman" w:cstheme="minorHAnsi"/>
          <w:color w:val="00234C" w:themeColor="text1"/>
        </w:rPr>
      </w:pPr>
    </w:p>
    <w:p w14:paraId="37C21229" w14:textId="5E87FF7C" w:rsidR="00DA3451" w:rsidRPr="00DA3451" w:rsidRDefault="00DA3451">
      <w:r>
        <w:rPr>
          <w:rFonts w:eastAsia="Times New Roman" w:cstheme="minorHAnsi"/>
          <w:color w:val="00234C" w:themeColor="text1"/>
        </w:rPr>
        <w:t>Scenario Matrix Analysis is accomplished by specifying a fixed range of changes in the option portfolio’s risk factors and calculating changes in the value of the option portfolio at various points over the grid.</w:t>
      </w:r>
    </w:p>
    <w:p w14:paraId="47BDFC61" w14:textId="77777777" w:rsidR="00DA3451" w:rsidRDefault="00DA3451" w:rsidP="00DA3451">
      <w:pPr>
        <w:pStyle w:val="Heading3"/>
        <w:rPr>
          <w:rFonts w:cstheme="minorHAnsi"/>
          <w:color w:val="00234C" w:themeColor="text1"/>
        </w:rPr>
      </w:pPr>
      <w:bookmarkStart w:id="52" w:name="_Toc453921662"/>
      <w:r>
        <w:rPr>
          <w:rFonts w:cstheme="minorHAnsi"/>
          <w:color w:val="00234C" w:themeColor="text1"/>
        </w:rPr>
        <w:t>7.11</w:t>
      </w:r>
      <w:r w:rsidRPr="00BC3D59">
        <w:rPr>
          <w:rFonts w:cstheme="minorHAnsi"/>
          <w:color w:val="00234C" w:themeColor="text1"/>
        </w:rPr>
        <w:t>.2 Counterparty Credit Risk</w:t>
      </w:r>
      <w:bookmarkEnd w:id="52"/>
    </w:p>
    <w:p w14:paraId="7697C7D5" w14:textId="77777777" w:rsidR="00DA3451" w:rsidRDefault="00DA3451" w:rsidP="00DA3451">
      <w:pPr>
        <w:rPr>
          <w:rFonts w:eastAsia="Times New Roman" w:cstheme="minorHAnsi"/>
          <w:color w:val="00234C" w:themeColor="text1"/>
        </w:rPr>
      </w:pPr>
      <w:r w:rsidRPr="00BC3D59">
        <w:rPr>
          <w:rFonts w:eastAsia="Times New Roman" w:cstheme="minorHAnsi"/>
          <w:color w:val="00234C" w:themeColor="text1"/>
        </w:rPr>
        <w:t>Counterparty Credit Risk (“CCR</w:t>
      </w:r>
      <w:r>
        <w:rPr>
          <w:rFonts w:eastAsia="Times New Roman" w:cstheme="minorHAnsi"/>
          <w:color w:val="00234C" w:themeColor="text1"/>
        </w:rPr>
        <w:t>”)</w:t>
      </w:r>
      <w:r w:rsidRPr="00BC3D59">
        <w:rPr>
          <w:rFonts w:eastAsia="Times New Roman" w:cstheme="minorHAnsi"/>
          <w:color w:val="00234C" w:themeColor="text1"/>
        </w:rPr>
        <w:t xml:space="preserve"> represents the risk that the counterparty to a transaction could default before the final settlement of the transaction’s cash flows.</w:t>
      </w:r>
    </w:p>
    <w:p w14:paraId="37DA3708" w14:textId="77777777" w:rsidR="00DA3451" w:rsidRDefault="00DA3451" w:rsidP="00DA3451">
      <w:pPr>
        <w:rPr>
          <w:rFonts w:eastAsia="Times New Roman" w:cstheme="minorHAnsi"/>
          <w:color w:val="00234C" w:themeColor="text1"/>
        </w:rPr>
      </w:pPr>
    </w:p>
    <w:p w14:paraId="0C309447" w14:textId="62F3FF9E" w:rsidR="00DA3451" w:rsidRDefault="00DA3451">
      <w:pPr>
        <w:rPr>
          <w:rFonts w:eastAsia="Times New Roman" w:cstheme="minorHAnsi"/>
          <w:color w:val="00234C" w:themeColor="text1"/>
        </w:rPr>
      </w:pPr>
      <w:r w:rsidRPr="00BC3D59">
        <w:rPr>
          <w:rFonts w:eastAsia="Times New Roman" w:cstheme="minorHAnsi"/>
          <w:color w:val="00234C" w:themeColor="text1"/>
        </w:rPr>
        <w:t xml:space="preserve">CCR is not a concern for the Company with regards to the contracts within the trading book. The Company collects the total purchase price for each contract up front, at the time </w:t>
      </w:r>
      <w:r>
        <w:rPr>
          <w:rFonts w:eastAsia="Times New Roman" w:cstheme="minorHAnsi"/>
          <w:color w:val="00234C" w:themeColor="text1"/>
        </w:rPr>
        <w:t>the client enters into a contract</w:t>
      </w:r>
      <w:r w:rsidRPr="00BC3D59">
        <w:rPr>
          <w:rFonts w:eastAsia="Times New Roman" w:cstheme="minorHAnsi"/>
          <w:color w:val="00234C" w:themeColor="text1"/>
        </w:rPr>
        <w:t>.</w:t>
      </w:r>
      <w:r>
        <w:rPr>
          <w:rFonts w:eastAsia="Times New Roman" w:cstheme="minorHAnsi"/>
          <w:color w:val="00234C" w:themeColor="text1"/>
        </w:rPr>
        <w:t xml:space="preserve"> This purchase price is deducted from the client’s account balance. The Company does not offer any form of loans or financing facilities to its clients.</w:t>
      </w:r>
    </w:p>
    <w:p w14:paraId="02E5EDF7" w14:textId="77777777" w:rsidR="00DA3451" w:rsidRDefault="00DA3451" w:rsidP="00DA3451">
      <w:pPr>
        <w:pStyle w:val="Heading3"/>
        <w:rPr>
          <w:rFonts w:cstheme="minorHAnsi"/>
          <w:color w:val="00234C" w:themeColor="text1"/>
        </w:rPr>
      </w:pPr>
      <w:bookmarkStart w:id="53" w:name="_Toc453921663"/>
      <w:r>
        <w:rPr>
          <w:rFonts w:cstheme="minorHAnsi"/>
          <w:color w:val="00234C" w:themeColor="text1"/>
        </w:rPr>
        <w:t>7.11</w:t>
      </w:r>
      <w:r w:rsidRPr="00BC3D59">
        <w:rPr>
          <w:rFonts w:cstheme="minorHAnsi"/>
          <w:color w:val="00234C" w:themeColor="text1"/>
        </w:rPr>
        <w:t>.3 Settlement Risk</w:t>
      </w:r>
      <w:bookmarkEnd w:id="53"/>
    </w:p>
    <w:p w14:paraId="7C0DED44" w14:textId="77777777" w:rsidR="00DA3451" w:rsidRDefault="00DA3451" w:rsidP="00DA3451">
      <w:pPr>
        <w:rPr>
          <w:rFonts w:eastAsia="Times New Roman" w:cstheme="minorHAnsi"/>
          <w:color w:val="00234C" w:themeColor="text1"/>
        </w:rPr>
      </w:pPr>
      <w:r w:rsidRPr="00BC3D59">
        <w:rPr>
          <w:rFonts w:eastAsia="Times New Roman" w:cstheme="minorHAnsi"/>
          <w:color w:val="00234C" w:themeColor="text1"/>
        </w:rPr>
        <w:t xml:space="preserve">Settlement risk is the risk that the Company’s cash against </w:t>
      </w:r>
      <w:r>
        <w:rPr>
          <w:rFonts w:eastAsia="Times New Roman" w:cstheme="minorHAnsi"/>
          <w:color w:val="00234C" w:themeColor="text1"/>
        </w:rPr>
        <w:t>documented</w:t>
      </w:r>
      <w:r w:rsidRPr="00BC3D59">
        <w:rPr>
          <w:rFonts w:eastAsia="Times New Roman" w:cstheme="minorHAnsi"/>
          <w:color w:val="00234C" w:themeColor="text1"/>
        </w:rPr>
        <w:t xml:space="preserve"> transactions in financial instr</w:t>
      </w:r>
      <w:r>
        <w:rPr>
          <w:rFonts w:eastAsia="Times New Roman" w:cstheme="minorHAnsi"/>
          <w:color w:val="00234C" w:themeColor="text1"/>
        </w:rPr>
        <w:t>uments are unsettled after the</w:t>
      </w:r>
      <w:r w:rsidRPr="00BC3D59">
        <w:rPr>
          <w:rFonts w:eastAsia="Times New Roman" w:cstheme="minorHAnsi"/>
          <w:color w:val="00234C" w:themeColor="text1"/>
        </w:rPr>
        <w:t xml:space="preserve"> </w:t>
      </w:r>
      <w:r>
        <w:rPr>
          <w:rFonts w:eastAsia="Times New Roman" w:cstheme="minorHAnsi"/>
          <w:color w:val="00234C" w:themeColor="text1"/>
        </w:rPr>
        <w:t xml:space="preserve">delivery </w:t>
      </w:r>
      <w:r w:rsidRPr="00BC3D59">
        <w:rPr>
          <w:rFonts w:eastAsia="Times New Roman" w:cstheme="minorHAnsi"/>
          <w:color w:val="00234C" w:themeColor="text1"/>
        </w:rPr>
        <w:t>due</w:t>
      </w:r>
      <w:r>
        <w:rPr>
          <w:rFonts w:eastAsia="Times New Roman" w:cstheme="minorHAnsi"/>
          <w:color w:val="00234C" w:themeColor="text1"/>
        </w:rPr>
        <w:t xml:space="preserve"> date</w:t>
      </w:r>
      <w:r w:rsidRPr="00BC3D59">
        <w:rPr>
          <w:rFonts w:eastAsia="Times New Roman" w:cstheme="minorHAnsi"/>
          <w:color w:val="00234C" w:themeColor="text1"/>
        </w:rPr>
        <w:t>.</w:t>
      </w:r>
    </w:p>
    <w:p w14:paraId="3D543C0B" w14:textId="77777777" w:rsidR="00DA3451" w:rsidRDefault="00DA3451" w:rsidP="00DA3451">
      <w:pPr>
        <w:rPr>
          <w:rFonts w:eastAsia="Times New Roman" w:cstheme="minorHAnsi"/>
          <w:color w:val="00234C" w:themeColor="text1"/>
        </w:rPr>
      </w:pPr>
    </w:p>
    <w:p w14:paraId="63905307" w14:textId="77777777" w:rsidR="00DA3451" w:rsidRDefault="00DA3451" w:rsidP="00DA3451">
      <w:pPr>
        <w:rPr>
          <w:rFonts w:eastAsia="Times New Roman" w:cstheme="minorHAnsi"/>
          <w:color w:val="00234C" w:themeColor="text1"/>
        </w:rPr>
      </w:pPr>
      <w:r w:rsidRPr="00BC3D59">
        <w:rPr>
          <w:rFonts w:eastAsia="Times New Roman" w:cstheme="minorHAnsi"/>
          <w:color w:val="00234C" w:themeColor="text1"/>
        </w:rPr>
        <w:t>Settlement risk is negligible for the Company. The Company collects the total purchase price for each co</w:t>
      </w:r>
      <w:r>
        <w:rPr>
          <w:rFonts w:eastAsia="Times New Roman" w:cstheme="minorHAnsi"/>
          <w:color w:val="00234C" w:themeColor="text1"/>
        </w:rPr>
        <w:t>ntract up front, at the time the client enters into a contract</w:t>
      </w:r>
      <w:r w:rsidRPr="00BC3D59">
        <w:rPr>
          <w:rFonts w:eastAsia="Times New Roman" w:cstheme="minorHAnsi"/>
          <w:color w:val="00234C" w:themeColor="text1"/>
        </w:rPr>
        <w:t xml:space="preserve">. </w:t>
      </w:r>
      <w:r>
        <w:rPr>
          <w:rFonts w:eastAsia="Times New Roman" w:cstheme="minorHAnsi"/>
          <w:color w:val="00234C" w:themeColor="text1"/>
        </w:rPr>
        <w:t xml:space="preserve">This purchase price is deducted from the client’s account balance. </w:t>
      </w:r>
    </w:p>
    <w:p w14:paraId="32CE1600" w14:textId="77777777" w:rsidR="00DA3451" w:rsidRDefault="00DA3451" w:rsidP="00DA3451">
      <w:pPr>
        <w:rPr>
          <w:rFonts w:eastAsia="Times New Roman" w:cstheme="minorHAnsi"/>
          <w:color w:val="00234C" w:themeColor="text1"/>
        </w:rPr>
      </w:pPr>
    </w:p>
    <w:p w14:paraId="272ECB67" w14:textId="77777777" w:rsidR="00DA3451" w:rsidRDefault="00DA3451" w:rsidP="00DA3451">
      <w:pPr>
        <w:rPr>
          <w:rFonts w:eastAsia="Times New Roman" w:cstheme="minorHAnsi"/>
          <w:color w:val="00234C" w:themeColor="text1"/>
        </w:rPr>
      </w:pPr>
      <w:r>
        <w:rPr>
          <w:rFonts w:eastAsia="Times New Roman" w:cstheme="minorHAnsi"/>
          <w:color w:val="00234C" w:themeColor="text1"/>
        </w:rPr>
        <w:t>The</w:t>
      </w:r>
      <w:r w:rsidRPr="00BC3D59">
        <w:rPr>
          <w:rFonts w:eastAsia="Times New Roman" w:cstheme="minorHAnsi"/>
          <w:color w:val="00234C" w:themeColor="text1"/>
        </w:rPr>
        <w:t xml:space="preserve"> Company will conduct settlements on the very sa</w:t>
      </w:r>
      <w:r>
        <w:rPr>
          <w:rFonts w:eastAsia="Times New Roman" w:cstheme="minorHAnsi"/>
          <w:color w:val="00234C" w:themeColor="text1"/>
        </w:rPr>
        <w:t>me day that the contracts conditions are fulfilled by crediting</w:t>
      </w:r>
      <w:r w:rsidRPr="00BC3D59">
        <w:rPr>
          <w:rFonts w:eastAsia="Times New Roman" w:cstheme="minorHAnsi"/>
          <w:color w:val="00234C" w:themeColor="text1"/>
        </w:rPr>
        <w:t xml:space="preserve"> pay outs </w:t>
      </w:r>
      <w:r>
        <w:rPr>
          <w:rFonts w:eastAsia="Times New Roman" w:cstheme="minorHAnsi"/>
          <w:color w:val="00234C" w:themeColor="text1"/>
        </w:rPr>
        <w:t xml:space="preserve">to </w:t>
      </w:r>
      <w:r w:rsidRPr="00BC3D59">
        <w:rPr>
          <w:rFonts w:eastAsia="Times New Roman" w:cstheme="minorHAnsi"/>
          <w:color w:val="00234C" w:themeColor="text1"/>
        </w:rPr>
        <w:t xml:space="preserve">clients </w:t>
      </w:r>
      <w:r>
        <w:rPr>
          <w:rFonts w:eastAsia="Times New Roman" w:cstheme="minorHAnsi"/>
          <w:color w:val="00234C" w:themeColor="text1"/>
        </w:rPr>
        <w:t>whose</w:t>
      </w:r>
      <w:r w:rsidRPr="00BC3D59">
        <w:rPr>
          <w:rFonts w:eastAsia="Times New Roman" w:cstheme="minorHAnsi"/>
          <w:color w:val="00234C" w:themeColor="text1"/>
        </w:rPr>
        <w:t xml:space="preserve"> contracts </w:t>
      </w:r>
      <w:r>
        <w:rPr>
          <w:rFonts w:eastAsia="Times New Roman" w:cstheme="minorHAnsi"/>
          <w:color w:val="00234C" w:themeColor="text1"/>
        </w:rPr>
        <w:t>are</w:t>
      </w:r>
      <w:r w:rsidRPr="00BC3D59">
        <w:rPr>
          <w:rFonts w:eastAsia="Times New Roman" w:cstheme="minorHAnsi"/>
          <w:color w:val="00234C" w:themeColor="text1"/>
        </w:rPr>
        <w:t xml:space="preserve"> in </w:t>
      </w:r>
      <w:r>
        <w:rPr>
          <w:rFonts w:eastAsia="Times New Roman" w:cstheme="minorHAnsi"/>
          <w:color w:val="00234C" w:themeColor="text1"/>
        </w:rPr>
        <w:t>the money. N</w:t>
      </w:r>
      <w:r w:rsidRPr="00BC3D59">
        <w:rPr>
          <w:rFonts w:eastAsia="Times New Roman" w:cstheme="minorHAnsi"/>
          <w:color w:val="00234C" w:themeColor="text1"/>
        </w:rPr>
        <w:t>o additional fund</w:t>
      </w:r>
      <w:r>
        <w:rPr>
          <w:rFonts w:eastAsia="Times New Roman" w:cstheme="minorHAnsi"/>
          <w:color w:val="00234C" w:themeColor="text1"/>
        </w:rPr>
        <w:t xml:space="preserve">s will be exchanged between the Company and </w:t>
      </w:r>
      <w:r w:rsidRPr="00BC3D59">
        <w:rPr>
          <w:rFonts w:eastAsia="Times New Roman" w:cstheme="minorHAnsi"/>
          <w:color w:val="00234C" w:themeColor="text1"/>
        </w:rPr>
        <w:t>client</w:t>
      </w:r>
      <w:r>
        <w:rPr>
          <w:rFonts w:eastAsia="Times New Roman" w:cstheme="minorHAnsi"/>
          <w:color w:val="00234C" w:themeColor="text1"/>
        </w:rPr>
        <w:t>s whose contracts are out of the money.</w:t>
      </w:r>
    </w:p>
    <w:p w14:paraId="69B615D5" w14:textId="77777777" w:rsidR="00DA3451" w:rsidRDefault="00DA3451" w:rsidP="00DA3451">
      <w:pPr>
        <w:pStyle w:val="Heading3"/>
        <w:rPr>
          <w:rFonts w:cstheme="minorHAnsi"/>
          <w:color w:val="00234C" w:themeColor="text1"/>
        </w:rPr>
      </w:pPr>
      <w:bookmarkStart w:id="54" w:name="_Toc453921664"/>
      <w:r>
        <w:rPr>
          <w:rFonts w:cstheme="minorHAnsi"/>
          <w:color w:val="00234C" w:themeColor="text1"/>
        </w:rPr>
        <w:t>7.11</w:t>
      </w:r>
      <w:r w:rsidRPr="00BC3D59">
        <w:rPr>
          <w:rFonts w:cstheme="minorHAnsi"/>
          <w:color w:val="00234C" w:themeColor="text1"/>
        </w:rPr>
        <w:t>.4 Free Deliveries</w:t>
      </w:r>
      <w:bookmarkEnd w:id="54"/>
    </w:p>
    <w:p w14:paraId="3603329A" w14:textId="77777777" w:rsidR="00DA3451" w:rsidRDefault="00DA3451" w:rsidP="00DA3451">
      <w:pPr>
        <w:rPr>
          <w:rFonts w:eastAsia="Times New Roman" w:cstheme="minorHAnsi"/>
          <w:color w:val="00234C" w:themeColor="text1"/>
        </w:rPr>
      </w:pPr>
      <w:r>
        <w:rPr>
          <w:rFonts w:eastAsia="Times New Roman" w:cstheme="minorHAnsi"/>
          <w:color w:val="00234C" w:themeColor="text1"/>
        </w:rPr>
        <w:t>Free deliveries cater</w:t>
      </w:r>
      <w:r w:rsidRPr="00BC3D59">
        <w:rPr>
          <w:rFonts w:eastAsia="Times New Roman" w:cstheme="minorHAnsi"/>
          <w:color w:val="00234C" w:themeColor="text1"/>
        </w:rPr>
        <w:t xml:space="preserve"> for the risk that the </w:t>
      </w:r>
      <w:proofErr w:type="spellStart"/>
      <w:r w:rsidRPr="00BC3D59">
        <w:rPr>
          <w:rFonts w:eastAsia="Times New Roman" w:cstheme="minorHAnsi"/>
          <w:color w:val="00234C" w:themeColor="text1"/>
        </w:rPr>
        <w:t>licence</w:t>
      </w:r>
      <w:proofErr w:type="spellEnd"/>
      <w:r w:rsidRPr="00BC3D59">
        <w:rPr>
          <w:rFonts w:eastAsia="Times New Roman" w:cstheme="minorHAnsi"/>
          <w:color w:val="00234C" w:themeColor="text1"/>
        </w:rPr>
        <w:t xml:space="preserve"> holder has either: (a) paid for free deliveries transactions in financial instruments which qualify as trading book business before receiving them; or (b) has delivered financial instruments which qualify as trading book business, sold in a free deliveries transaction, before receiving payment for them.</w:t>
      </w:r>
    </w:p>
    <w:p w14:paraId="33B919CF" w14:textId="77777777" w:rsidR="00DA3451" w:rsidRDefault="00DA3451" w:rsidP="00DA3451">
      <w:pPr>
        <w:rPr>
          <w:rFonts w:eastAsia="Times New Roman" w:cstheme="minorHAnsi"/>
          <w:color w:val="00234C" w:themeColor="text1"/>
        </w:rPr>
      </w:pPr>
    </w:p>
    <w:p w14:paraId="5F1FE833" w14:textId="77777777" w:rsidR="00DA3451" w:rsidRPr="007A61C6" w:rsidRDefault="00DA3451" w:rsidP="00DA3451">
      <w:pPr>
        <w:rPr>
          <w:rFonts w:eastAsia="Times New Roman" w:cstheme="minorHAnsi"/>
          <w:color w:val="00234C" w:themeColor="text1"/>
        </w:rPr>
      </w:pPr>
      <w:r w:rsidRPr="00BC3D59">
        <w:rPr>
          <w:rFonts w:eastAsia="Times New Roman" w:cstheme="minorHAnsi"/>
          <w:color w:val="00234C" w:themeColor="text1"/>
        </w:rPr>
        <w:t xml:space="preserve">Free deliveries </w:t>
      </w:r>
      <w:proofErr w:type="gramStart"/>
      <w:r w:rsidRPr="00BC3D59">
        <w:rPr>
          <w:rFonts w:eastAsia="Times New Roman" w:cstheme="minorHAnsi"/>
          <w:color w:val="00234C" w:themeColor="text1"/>
        </w:rPr>
        <w:t>is</w:t>
      </w:r>
      <w:proofErr w:type="gramEnd"/>
      <w:r w:rsidRPr="00BC3D59">
        <w:rPr>
          <w:rFonts w:eastAsia="Times New Roman" w:cstheme="minorHAnsi"/>
          <w:color w:val="00234C" w:themeColor="text1"/>
        </w:rPr>
        <w:t xml:space="preserve"> not a concern for the Company with regards to the contracts within the trading book. The Company collects the total purchase price for each co</w:t>
      </w:r>
      <w:r>
        <w:rPr>
          <w:rFonts w:eastAsia="Times New Roman" w:cstheme="minorHAnsi"/>
          <w:color w:val="00234C" w:themeColor="text1"/>
        </w:rPr>
        <w:t>ntract up front, at the time the client enters into a contract</w:t>
      </w:r>
      <w:r w:rsidRPr="00BC3D59">
        <w:rPr>
          <w:rFonts w:eastAsia="Times New Roman" w:cstheme="minorHAnsi"/>
          <w:color w:val="00234C" w:themeColor="text1"/>
        </w:rPr>
        <w:t xml:space="preserve">. </w:t>
      </w:r>
      <w:r>
        <w:rPr>
          <w:rFonts w:eastAsia="Times New Roman" w:cstheme="minorHAnsi"/>
          <w:color w:val="00234C" w:themeColor="text1"/>
        </w:rPr>
        <w:t>This purchase price is deducted from the client’s account balance</w:t>
      </w:r>
      <w:r w:rsidRPr="00BC3D59">
        <w:rPr>
          <w:rFonts w:eastAsia="Times New Roman" w:cstheme="minorHAnsi"/>
          <w:color w:val="00234C" w:themeColor="text1"/>
        </w:rPr>
        <w:t xml:space="preserve">. As such, the risk that the clients will not pay </w:t>
      </w:r>
      <w:r>
        <w:rPr>
          <w:rFonts w:eastAsia="Times New Roman" w:cstheme="minorHAnsi"/>
          <w:color w:val="00234C" w:themeColor="text1"/>
        </w:rPr>
        <w:t>for their transactions does not constitute a risk exposure to</w:t>
      </w:r>
      <w:r w:rsidRPr="00BC3D59">
        <w:rPr>
          <w:rFonts w:eastAsia="Times New Roman" w:cstheme="minorHAnsi"/>
          <w:color w:val="00234C" w:themeColor="text1"/>
        </w:rPr>
        <w:t xml:space="preserve"> the Company and its bottom line.</w:t>
      </w:r>
    </w:p>
    <w:p w14:paraId="45A22DC3" w14:textId="77777777" w:rsidR="00DA3451" w:rsidRPr="00C810B3" w:rsidRDefault="00DA3451">
      <w:pPr>
        <w:rPr>
          <w:rFonts w:eastAsia="Times New Roman" w:cstheme="minorHAnsi"/>
          <w:color w:val="00234C" w:themeColor="text1"/>
        </w:rPr>
      </w:pPr>
    </w:p>
    <w:p w14:paraId="136D67C3" w14:textId="4763BCBA" w:rsidR="00EF16DB" w:rsidRPr="00BC3D59" w:rsidRDefault="00EF16DB" w:rsidP="005841AC">
      <w:pPr>
        <w:rPr>
          <w:rFonts w:cstheme="minorHAnsi"/>
          <w:color w:val="00234C" w:themeColor="text1"/>
        </w:rPr>
      </w:pPr>
    </w:p>
    <w:p w14:paraId="5C9894D3" w14:textId="286EF369" w:rsidR="00EF16DB" w:rsidRDefault="00EF16DB" w:rsidP="005841AC">
      <w:pPr>
        <w:pStyle w:val="Heading1"/>
        <w:rPr>
          <w:rFonts w:asciiTheme="minorHAnsi" w:hAnsiTheme="minorHAnsi" w:cstheme="minorHAnsi"/>
        </w:rPr>
      </w:pPr>
      <w:bookmarkStart w:id="55" w:name="_Toc453921665"/>
      <w:r w:rsidRPr="004F5F1C">
        <w:rPr>
          <w:rFonts w:asciiTheme="minorHAnsi" w:hAnsiTheme="minorHAnsi" w:cstheme="minorHAnsi"/>
        </w:rPr>
        <w:lastRenderedPageBreak/>
        <w:t xml:space="preserve">8. </w:t>
      </w:r>
      <w:bookmarkStart w:id="56" w:name="_Toc451960257"/>
      <w:r w:rsidR="00A97AF4">
        <w:rPr>
          <w:rFonts w:asciiTheme="minorHAnsi" w:hAnsiTheme="minorHAnsi" w:cstheme="minorHAnsi"/>
        </w:rPr>
        <w:t>Remuneration Policy and P</w:t>
      </w:r>
      <w:r w:rsidRPr="004F5F1C">
        <w:rPr>
          <w:rFonts w:asciiTheme="minorHAnsi" w:hAnsiTheme="minorHAnsi" w:cstheme="minorHAnsi"/>
        </w:rPr>
        <w:t>ractices</w:t>
      </w:r>
      <w:bookmarkEnd w:id="55"/>
      <w:bookmarkEnd w:id="56"/>
    </w:p>
    <w:p w14:paraId="4762238C" w14:textId="77777777" w:rsidR="004F5F1C" w:rsidRPr="00BC3D59" w:rsidRDefault="004F5F1C" w:rsidP="004F5F1C">
      <w:pPr>
        <w:pStyle w:val="Heading2"/>
        <w:rPr>
          <w:rFonts w:asciiTheme="minorHAnsi" w:hAnsiTheme="minorHAnsi" w:cstheme="minorHAnsi"/>
          <w:color w:val="00234C" w:themeColor="text1"/>
        </w:rPr>
      </w:pPr>
      <w:bookmarkStart w:id="57" w:name="_Toc453921666"/>
      <w:r w:rsidRPr="00BC3D59">
        <w:rPr>
          <w:rFonts w:asciiTheme="minorHAnsi" w:hAnsiTheme="minorHAnsi" w:cstheme="minorHAnsi"/>
          <w:color w:val="00234C" w:themeColor="text1"/>
        </w:rPr>
        <w:t>8.1 Remuneration Guiding Principles</w:t>
      </w:r>
      <w:bookmarkEnd w:id="57"/>
    </w:p>
    <w:p w14:paraId="1AFA7B84" w14:textId="77777777" w:rsidR="004F5F1C" w:rsidRPr="00BC3D59" w:rsidRDefault="004F5F1C" w:rsidP="004F5F1C">
      <w:pPr>
        <w:rPr>
          <w:rFonts w:cstheme="minorHAnsi"/>
          <w:color w:val="00234C" w:themeColor="text1"/>
        </w:rPr>
      </w:pPr>
      <w:r w:rsidRPr="00BC3D59">
        <w:rPr>
          <w:rFonts w:cstheme="minorHAnsi"/>
          <w:color w:val="00234C" w:themeColor="text1"/>
        </w:rPr>
        <w:t>The Board’s remuneration structure is designed to achieve an appropriate balance between risk and reward. The current remuneration structure is based on two key principles, which are considered best practice in the human resources domain:</w:t>
      </w:r>
    </w:p>
    <w:p w14:paraId="16613FA3" w14:textId="1C575248" w:rsidR="004F5F1C" w:rsidRPr="00BC3D59" w:rsidRDefault="00BE7E4F" w:rsidP="004F5F1C">
      <w:pPr>
        <w:pStyle w:val="ListParagraph"/>
        <w:numPr>
          <w:ilvl w:val="0"/>
          <w:numId w:val="21"/>
        </w:numPr>
        <w:spacing w:after="240"/>
        <w:rPr>
          <w:rFonts w:cstheme="minorHAnsi"/>
          <w:color w:val="00234C" w:themeColor="text1"/>
        </w:rPr>
      </w:pPr>
      <w:r>
        <w:rPr>
          <w:rFonts w:cstheme="minorHAnsi"/>
          <w:color w:val="00234C" w:themeColor="text1"/>
        </w:rPr>
        <w:t>Internal equity – D</w:t>
      </w:r>
      <w:r w:rsidR="004F5F1C" w:rsidRPr="00BC3D59">
        <w:rPr>
          <w:rFonts w:cstheme="minorHAnsi"/>
          <w:color w:val="00234C" w:themeColor="text1"/>
        </w:rPr>
        <w:t>irectors /employees who perform similar job functions with similar skill levels should earn similar amounts</w:t>
      </w:r>
    </w:p>
    <w:p w14:paraId="2BD30B09" w14:textId="09A13DFC" w:rsidR="004F5F1C" w:rsidRPr="00BC3D59" w:rsidRDefault="00BE7E4F" w:rsidP="004F5F1C">
      <w:pPr>
        <w:pStyle w:val="ListParagraph"/>
        <w:numPr>
          <w:ilvl w:val="0"/>
          <w:numId w:val="21"/>
        </w:numPr>
        <w:spacing w:after="240"/>
        <w:rPr>
          <w:rFonts w:cstheme="minorHAnsi"/>
          <w:color w:val="00234C" w:themeColor="text1"/>
        </w:rPr>
      </w:pPr>
      <w:r>
        <w:rPr>
          <w:rFonts w:cstheme="minorHAnsi"/>
          <w:color w:val="00234C" w:themeColor="text1"/>
        </w:rPr>
        <w:t>External competitiveness – D</w:t>
      </w:r>
      <w:r w:rsidR="004F5F1C" w:rsidRPr="00BC3D59">
        <w:rPr>
          <w:rFonts w:cstheme="minorHAnsi"/>
          <w:color w:val="00234C" w:themeColor="text1"/>
        </w:rPr>
        <w:t>irector</w:t>
      </w:r>
      <w:r>
        <w:rPr>
          <w:rFonts w:cstheme="minorHAnsi"/>
          <w:color w:val="00234C" w:themeColor="text1"/>
        </w:rPr>
        <w:t xml:space="preserve"> /</w:t>
      </w:r>
      <w:r w:rsidR="004F5F1C" w:rsidRPr="00BC3D59">
        <w:rPr>
          <w:rFonts w:cstheme="minorHAnsi"/>
          <w:color w:val="00234C" w:themeColor="text1"/>
        </w:rPr>
        <w:t xml:space="preserve">employee compensation package compares </w:t>
      </w:r>
      <w:proofErr w:type="spellStart"/>
      <w:r w:rsidR="004F5F1C" w:rsidRPr="00BC3D59">
        <w:rPr>
          <w:rFonts w:cstheme="minorHAnsi"/>
          <w:color w:val="00234C" w:themeColor="text1"/>
        </w:rPr>
        <w:t>favourably</w:t>
      </w:r>
      <w:proofErr w:type="spellEnd"/>
      <w:r w:rsidR="004F5F1C" w:rsidRPr="00BC3D59">
        <w:rPr>
          <w:rFonts w:cstheme="minorHAnsi"/>
          <w:color w:val="00234C" w:themeColor="text1"/>
        </w:rPr>
        <w:t xml:space="preserve"> with companies of similar industry, business nature, size, and geographical area.</w:t>
      </w:r>
    </w:p>
    <w:p w14:paraId="753FA921" w14:textId="379A5C5F" w:rsidR="004F5F1C" w:rsidRPr="004F5F1C" w:rsidRDefault="004F5F1C" w:rsidP="004F5F1C">
      <w:pPr>
        <w:rPr>
          <w:rFonts w:cstheme="minorHAnsi"/>
          <w:color w:val="00234C" w:themeColor="text1"/>
        </w:rPr>
      </w:pPr>
      <w:r w:rsidRPr="00BC3D59">
        <w:rPr>
          <w:rFonts w:cstheme="minorHAnsi"/>
          <w:color w:val="00234C" w:themeColor="text1"/>
        </w:rPr>
        <w:t>Over time, remuneration reflects the director’s /employee’s value to the Company, and is fair vis-à-vis other directors /employees within the Company.</w:t>
      </w:r>
    </w:p>
    <w:p w14:paraId="1467287D" w14:textId="77777777" w:rsidR="004F5F1C" w:rsidRPr="00BC3D59" w:rsidRDefault="004F5F1C" w:rsidP="004F5F1C">
      <w:pPr>
        <w:pStyle w:val="Heading2"/>
        <w:rPr>
          <w:rFonts w:asciiTheme="minorHAnsi" w:hAnsiTheme="minorHAnsi" w:cstheme="minorHAnsi"/>
          <w:color w:val="00234C" w:themeColor="text1"/>
        </w:rPr>
      </w:pPr>
      <w:bookmarkStart w:id="58" w:name="_Toc453921667"/>
      <w:r w:rsidRPr="00BC3D59">
        <w:rPr>
          <w:rFonts w:asciiTheme="minorHAnsi" w:hAnsiTheme="minorHAnsi" w:cstheme="minorHAnsi"/>
          <w:color w:val="00234C" w:themeColor="text1"/>
        </w:rPr>
        <w:t>8.2 Performance Appraisal</w:t>
      </w:r>
      <w:bookmarkEnd w:id="58"/>
    </w:p>
    <w:p w14:paraId="5488FA7B" w14:textId="77777777" w:rsidR="004F5F1C" w:rsidRPr="00BC3D59" w:rsidRDefault="004F5F1C" w:rsidP="004F5F1C">
      <w:pPr>
        <w:rPr>
          <w:rFonts w:cstheme="minorHAnsi"/>
          <w:color w:val="00234C" w:themeColor="text1"/>
        </w:rPr>
      </w:pPr>
      <w:r w:rsidRPr="00BC3D59">
        <w:rPr>
          <w:rFonts w:cstheme="minorHAnsi"/>
          <w:color w:val="00234C" w:themeColor="text1"/>
        </w:rPr>
        <w:t>The Company’s performance appraisal is based on a self-assessment system and is conducted twice a year. The appraisal focuses on the following areas:</w:t>
      </w:r>
    </w:p>
    <w:p w14:paraId="25FE2DEE" w14:textId="5E7FCA41" w:rsidR="004F5F1C" w:rsidRPr="00BC3D59" w:rsidRDefault="004F5F1C" w:rsidP="004F5F1C">
      <w:pPr>
        <w:pStyle w:val="ListParagraph"/>
        <w:numPr>
          <w:ilvl w:val="0"/>
          <w:numId w:val="20"/>
        </w:numPr>
        <w:spacing w:after="240"/>
        <w:rPr>
          <w:rFonts w:cstheme="minorHAnsi"/>
          <w:color w:val="00234C" w:themeColor="text1"/>
        </w:rPr>
      </w:pPr>
      <w:r w:rsidRPr="00BC3D59">
        <w:rPr>
          <w:rFonts w:cstheme="minorHAnsi"/>
          <w:color w:val="00234C" w:themeColor="text1"/>
        </w:rPr>
        <w:t>Skills</w:t>
      </w:r>
      <w:r w:rsidR="0016023F">
        <w:rPr>
          <w:rFonts w:cstheme="minorHAnsi"/>
          <w:color w:val="00234C" w:themeColor="text1"/>
        </w:rPr>
        <w:t>;</w:t>
      </w:r>
    </w:p>
    <w:p w14:paraId="2334D6DC" w14:textId="677F0AB0" w:rsidR="004F5F1C" w:rsidRPr="00BC3D59" w:rsidRDefault="004F5F1C" w:rsidP="004F5F1C">
      <w:pPr>
        <w:pStyle w:val="ListParagraph"/>
        <w:numPr>
          <w:ilvl w:val="0"/>
          <w:numId w:val="20"/>
        </w:numPr>
        <w:spacing w:after="240"/>
        <w:rPr>
          <w:rFonts w:cstheme="minorHAnsi"/>
          <w:color w:val="00234C" w:themeColor="text1"/>
        </w:rPr>
      </w:pPr>
      <w:r w:rsidRPr="00BC3D59">
        <w:rPr>
          <w:rFonts w:cstheme="minorHAnsi"/>
          <w:color w:val="00234C" w:themeColor="text1"/>
        </w:rPr>
        <w:t>Teamwork</w:t>
      </w:r>
      <w:r w:rsidR="0016023F">
        <w:rPr>
          <w:rFonts w:cstheme="minorHAnsi"/>
          <w:color w:val="00234C" w:themeColor="text1"/>
        </w:rPr>
        <w:t>;</w:t>
      </w:r>
    </w:p>
    <w:p w14:paraId="3D236FC4" w14:textId="0FC9E213" w:rsidR="004F5F1C" w:rsidRPr="00BC3D59" w:rsidRDefault="004F5F1C" w:rsidP="004F5F1C">
      <w:pPr>
        <w:pStyle w:val="ListParagraph"/>
        <w:numPr>
          <w:ilvl w:val="0"/>
          <w:numId w:val="20"/>
        </w:numPr>
        <w:spacing w:after="240"/>
        <w:rPr>
          <w:rFonts w:cstheme="minorHAnsi"/>
          <w:color w:val="00234C" w:themeColor="text1"/>
        </w:rPr>
      </w:pPr>
      <w:r w:rsidRPr="00BC3D59">
        <w:rPr>
          <w:rFonts w:cstheme="minorHAnsi"/>
          <w:color w:val="00234C" w:themeColor="text1"/>
        </w:rPr>
        <w:t>Work performance</w:t>
      </w:r>
      <w:r w:rsidR="0016023F">
        <w:rPr>
          <w:rFonts w:cstheme="minorHAnsi"/>
          <w:color w:val="00234C" w:themeColor="text1"/>
        </w:rPr>
        <w:t>; and</w:t>
      </w:r>
    </w:p>
    <w:p w14:paraId="138394BD" w14:textId="4EF2A81A" w:rsidR="004F5F1C" w:rsidRPr="00BC3D59" w:rsidRDefault="004F5F1C" w:rsidP="004F5F1C">
      <w:pPr>
        <w:pStyle w:val="ListParagraph"/>
        <w:numPr>
          <w:ilvl w:val="0"/>
          <w:numId w:val="20"/>
        </w:numPr>
        <w:spacing w:after="240"/>
        <w:rPr>
          <w:rFonts w:cstheme="minorHAnsi"/>
          <w:color w:val="00234C" w:themeColor="text1"/>
        </w:rPr>
      </w:pPr>
      <w:r w:rsidRPr="00BC3D59">
        <w:rPr>
          <w:rFonts w:cstheme="minorHAnsi"/>
          <w:color w:val="00234C" w:themeColor="text1"/>
        </w:rPr>
        <w:t>Personal traits</w:t>
      </w:r>
      <w:r w:rsidR="0016023F">
        <w:rPr>
          <w:rFonts w:cstheme="minorHAnsi"/>
          <w:color w:val="00234C" w:themeColor="text1"/>
        </w:rPr>
        <w:t>.</w:t>
      </w:r>
    </w:p>
    <w:p w14:paraId="39EDC4AB" w14:textId="77777777" w:rsidR="004F5F1C" w:rsidRPr="00BC3D59" w:rsidRDefault="004F5F1C" w:rsidP="004F5F1C">
      <w:pPr>
        <w:rPr>
          <w:rFonts w:cstheme="minorHAnsi"/>
          <w:color w:val="00234C" w:themeColor="text1"/>
        </w:rPr>
      </w:pPr>
      <w:r w:rsidRPr="00BC3D59">
        <w:rPr>
          <w:rFonts w:cstheme="minorHAnsi"/>
          <w:color w:val="00234C" w:themeColor="text1"/>
        </w:rPr>
        <w:t>The three broad categories used as a general guideline for ratings of performance appraisal results:</w:t>
      </w:r>
    </w:p>
    <w:p w14:paraId="719E9BD3" w14:textId="4E27C5EF" w:rsidR="004F5F1C" w:rsidRPr="00BC3D59" w:rsidRDefault="004F5F1C" w:rsidP="004F5F1C">
      <w:pPr>
        <w:pStyle w:val="ListParagraph"/>
        <w:numPr>
          <w:ilvl w:val="0"/>
          <w:numId w:val="20"/>
        </w:numPr>
        <w:spacing w:after="240"/>
        <w:rPr>
          <w:rFonts w:cstheme="minorHAnsi"/>
          <w:color w:val="00234C" w:themeColor="text1"/>
        </w:rPr>
      </w:pPr>
      <w:r w:rsidRPr="00BC3D59">
        <w:rPr>
          <w:rFonts w:cstheme="minorHAnsi"/>
          <w:color w:val="00234C" w:themeColor="text1"/>
        </w:rPr>
        <w:t>Exceeds expectation</w:t>
      </w:r>
      <w:r w:rsidR="0016023F">
        <w:rPr>
          <w:rFonts w:cstheme="minorHAnsi"/>
          <w:color w:val="00234C" w:themeColor="text1"/>
        </w:rPr>
        <w:t>;</w:t>
      </w:r>
    </w:p>
    <w:p w14:paraId="6CCCE755" w14:textId="66E14F84" w:rsidR="004F5F1C" w:rsidRPr="00BC3D59" w:rsidRDefault="004F5F1C" w:rsidP="004F5F1C">
      <w:pPr>
        <w:pStyle w:val="ListParagraph"/>
        <w:numPr>
          <w:ilvl w:val="0"/>
          <w:numId w:val="20"/>
        </w:numPr>
        <w:spacing w:after="240"/>
        <w:rPr>
          <w:rFonts w:cstheme="minorHAnsi"/>
          <w:color w:val="00234C" w:themeColor="text1"/>
        </w:rPr>
      </w:pPr>
      <w:r w:rsidRPr="00BC3D59">
        <w:rPr>
          <w:rFonts w:cstheme="minorHAnsi"/>
          <w:color w:val="00234C" w:themeColor="text1"/>
        </w:rPr>
        <w:t>Meets expectation</w:t>
      </w:r>
      <w:r w:rsidR="0016023F">
        <w:rPr>
          <w:rFonts w:cstheme="minorHAnsi"/>
          <w:color w:val="00234C" w:themeColor="text1"/>
        </w:rPr>
        <w:t>; and</w:t>
      </w:r>
    </w:p>
    <w:p w14:paraId="0BD3A77C" w14:textId="6CB47828" w:rsidR="004F5F1C" w:rsidRPr="00BC3D59" w:rsidRDefault="004F5F1C" w:rsidP="004F5F1C">
      <w:pPr>
        <w:pStyle w:val="ListParagraph"/>
        <w:numPr>
          <w:ilvl w:val="0"/>
          <w:numId w:val="20"/>
        </w:numPr>
        <w:spacing w:after="240"/>
        <w:rPr>
          <w:rFonts w:cstheme="minorHAnsi"/>
          <w:color w:val="00234C" w:themeColor="text1"/>
        </w:rPr>
      </w:pPr>
      <w:r w:rsidRPr="00BC3D59">
        <w:rPr>
          <w:rFonts w:cstheme="minorHAnsi"/>
          <w:color w:val="00234C" w:themeColor="text1"/>
        </w:rPr>
        <w:t>Below expectation</w:t>
      </w:r>
      <w:r w:rsidR="0016023F">
        <w:rPr>
          <w:rFonts w:cstheme="minorHAnsi"/>
          <w:color w:val="00234C" w:themeColor="text1"/>
        </w:rPr>
        <w:t>.</w:t>
      </w:r>
    </w:p>
    <w:p w14:paraId="38022DD6" w14:textId="77777777" w:rsidR="004F5F1C" w:rsidRPr="00BC3D59" w:rsidRDefault="004F5F1C" w:rsidP="004F5F1C">
      <w:pPr>
        <w:pStyle w:val="Heading2"/>
        <w:rPr>
          <w:rFonts w:asciiTheme="minorHAnsi" w:hAnsiTheme="minorHAnsi" w:cstheme="minorHAnsi"/>
          <w:color w:val="00234C" w:themeColor="text1"/>
        </w:rPr>
      </w:pPr>
      <w:bookmarkStart w:id="59" w:name="_Toc453921668"/>
      <w:r w:rsidRPr="00BC3D59">
        <w:rPr>
          <w:rFonts w:asciiTheme="minorHAnsi" w:hAnsiTheme="minorHAnsi" w:cstheme="minorHAnsi"/>
          <w:color w:val="00234C" w:themeColor="text1"/>
        </w:rPr>
        <w:t>8.3 Directors’ Remuneration</w:t>
      </w:r>
      <w:bookmarkEnd w:id="59"/>
    </w:p>
    <w:p w14:paraId="46A546E7" w14:textId="039699EF" w:rsidR="004F5F1C" w:rsidRPr="00BC3D59" w:rsidRDefault="00224833" w:rsidP="004F5F1C">
      <w:pPr>
        <w:keepNext/>
        <w:keepLines/>
        <w:spacing w:after="240"/>
        <w:ind w:right="84"/>
        <w:rPr>
          <w:rFonts w:eastAsia="Times New Roman" w:cstheme="minorHAnsi"/>
          <w:color w:val="00234C" w:themeColor="text1"/>
        </w:rPr>
      </w:pPr>
      <w:r>
        <w:rPr>
          <w:rFonts w:eastAsia="Times New Roman" w:cstheme="minorHAnsi"/>
          <w:color w:val="00234C" w:themeColor="text1"/>
        </w:rPr>
        <w:t xml:space="preserve">The Board </w:t>
      </w:r>
      <w:r w:rsidR="004F5F1C" w:rsidRPr="00BC3D59">
        <w:rPr>
          <w:rFonts w:eastAsia="Times New Roman" w:cstheme="minorHAnsi"/>
          <w:color w:val="00234C" w:themeColor="text1"/>
        </w:rPr>
        <w:t>represent</w:t>
      </w:r>
      <w:r w:rsidR="00532395">
        <w:rPr>
          <w:rFonts w:eastAsia="Times New Roman" w:cstheme="minorHAnsi"/>
          <w:color w:val="00234C" w:themeColor="text1"/>
        </w:rPr>
        <w:t>s</w:t>
      </w:r>
      <w:r w:rsidR="004F5F1C" w:rsidRPr="00BC3D59">
        <w:rPr>
          <w:rFonts w:eastAsia="Times New Roman" w:cstheme="minorHAnsi"/>
          <w:color w:val="00234C" w:themeColor="text1"/>
        </w:rPr>
        <w:t xml:space="preserve"> the following:</w:t>
      </w:r>
    </w:p>
    <w:p w14:paraId="4D9DF5CB" w14:textId="6F3C8D3A" w:rsidR="004F5F1C" w:rsidRPr="00224833" w:rsidRDefault="004F5F1C" w:rsidP="00224833">
      <w:pPr>
        <w:pStyle w:val="ListParagraph"/>
        <w:keepNext/>
        <w:keepLines/>
        <w:numPr>
          <w:ilvl w:val="0"/>
          <w:numId w:val="34"/>
        </w:numPr>
        <w:spacing w:after="120"/>
        <w:ind w:right="84"/>
        <w:rPr>
          <w:rFonts w:eastAsia="Times New Roman" w:cstheme="minorHAnsi"/>
          <w:color w:val="00234C" w:themeColor="text1"/>
        </w:rPr>
      </w:pPr>
      <w:r w:rsidRPr="00224833">
        <w:rPr>
          <w:rFonts w:eastAsia="Times New Roman" w:cstheme="minorHAnsi"/>
          <w:color w:val="00234C" w:themeColor="text1"/>
        </w:rPr>
        <w:t>A</w:t>
      </w:r>
      <w:r w:rsidR="00224833">
        <w:rPr>
          <w:rFonts w:eastAsia="Times New Roman" w:cstheme="minorHAnsi"/>
          <w:color w:val="00234C" w:themeColor="text1"/>
        </w:rPr>
        <w:t>mounts paid to Directors are fixed and any increase is</w:t>
      </w:r>
      <w:r w:rsidRPr="00224833">
        <w:rPr>
          <w:rFonts w:eastAsia="Times New Roman" w:cstheme="minorHAnsi"/>
          <w:color w:val="00234C" w:themeColor="text1"/>
        </w:rPr>
        <w:t xml:space="preserve"> based on the Company’s performance as well as individual performance. Bonus is discretionary and performance based.</w:t>
      </w:r>
    </w:p>
    <w:p w14:paraId="3FEB3979" w14:textId="77777777" w:rsidR="004F5F1C" w:rsidRPr="00224833" w:rsidRDefault="004F5F1C" w:rsidP="00224833">
      <w:pPr>
        <w:pStyle w:val="ListParagraph"/>
        <w:keepNext/>
        <w:keepLines/>
        <w:numPr>
          <w:ilvl w:val="0"/>
          <w:numId w:val="34"/>
        </w:numPr>
        <w:spacing w:after="120"/>
        <w:ind w:right="84"/>
        <w:rPr>
          <w:rFonts w:eastAsia="Times New Roman" w:cstheme="minorHAnsi"/>
          <w:color w:val="00234C" w:themeColor="text1"/>
        </w:rPr>
      </w:pPr>
      <w:r w:rsidRPr="00224833">
        <w:rPr>
          <w:rFonts w:eastAsia="Times New Roman" w:cstheme="minorHAnsi"/>
          <w:color w:val="00234C" w:themeColor="text1"/>
        </w:rPr>
        <w:t>All payments are done in cash and no shares or share options are granted as part of the remuneration package.</w:t>
      </w:r>
    </w:p>
    <w:p w14:paraId="3E08B0CC" w14:textId="13B46DEE" w:rsidR="004F5F1C" w:rsidRPr="00224833" w:rsidRDefault="004F5F1C" w:rsidP="00224833">
      <w:pPr>
        <w:pStyle w:val="ListParagraph"/>
        <w:keepNext/>
        <w:keepLines/>
        <w:numPr>
          <w:ilvl w:val="0"/>
          <w:numId w:val="34"/>
        </w:numPr>
        <w:spacing w:after="120"/>
        <w:ind w:right="84"/>
        <w:rPr>
          <w:rFonts w:eastAsia="Times New Roman" w:cstheme="minorHAnsi"/>
          <w:color w:val="00234C" w:themeColor="text1"/>
        </w:rPr>
      </w:pPr>
      <w:r w:rsidRPr="00224833">
        <w:rPr>
          <w:rFonts w:eastAsia="Times New Roman" w:cstheme="minorHAnsi"/>
          <w:color w:val="00234C" w:themeColor="text1"/>
        </w:rPr>
        <w:t xml:space="preserve">The amount actually paid to </w:t>
      </w:r>
      <w:r w:rsidR="00224833">
        <w:rPr>
          <w:rFonts w:eastAsia="Times New Roman" w:cstheme="minorHAnsi"/>
          <w:color w:val="00234C" w:themeColor="text1"/>
        </w:rPr>
        <w:t>two of the D</w:t>
      </w:r>
      <w:r w:rsidRPr="00224833">
        <w:rPr>
          <w:rFonts w:eastAsia="Times New Roman" w:cstheme="minorHAnsi"/>
          <w:color w:val="00234C" w:themeColor="text1"/>
        </w:rPr>
        <w:t>irectors during the</w:t>
      </w:r>
      <w:r w:rsidR="00224833">
        <w:rPr>
          <w:rFonts w:eastAsia="Times New Roman" w:cstheme="minorHAnsi"/>
          <w:color w:val="00234C" w:themeColor="text1"/>
        </w:rPr>
        <w:t xml:space="preserve"> financial</w:t>
      </w:r>
      <w:r w:rsidRPr="00224833">
        <w:rPr>
          <w:rFonts w:eastAsia="Times New Roman" w:cstheme="minorHAnsi"/>
          <w:color w:val="00234C" w:themeColor="text1"/>
        </w:rPr>
        <w:t xml:space="preserve"> year</w:t>
      </w:r>
      <w:r w:rsidR="00224833">
        <w:rPr>
          <w:rFonts w:eastAsia="Times New Roman" w:cstheme="minorHAnsi"/>
          <w:color w:val="00234C" w:themeColor="text1"/>
        </w:rPr>
        <w:t xml:space="preserve"> </w:t>
      </w:r>
      <w:r w:rsidR="0091296D">
        <w:rPr>
          <w:rFonts w:eastAsia="Times New Roman" w:cstheme="minorHAnsi"/>
          <w:color w:val="00234C" w:themeColor="text1"/>
        </w:rPr>
        <w:t>ended</w:t>
      </w:r>
      <w:r w:rsidR="00224833">
        <w:rPr>
          <w:rFonts w:eastAsia="Times New Roman" w:cstheme="minorHAnsi"/>
          <w:color w:val="00234C" w:themeColor="text1"/>
        </w:rPr>
        <w:t xml:space="preserve"> 31 December 2015</w:t>
      </w:r>
      <w:r w:rsidRPr="00224833">
        <w:rPr>
          <w:rFonts w:eastAsia="Times New Roman" w:cstheme="minorHAnsi"/>
          <w:color w:val="00234C" w:themeColor="text1"/>
        </w:rPr>
        <w:t xml:space="preserve"> was US$ 49,408.</w:t>
      </w:r>
    </w:p>
    <w:p w14:paraId="6E7353C7" w14:textId="2AAD3B9C" w:rsidR="004F5F1C" w:rsidRDefault="004F5F1C" w:rsidP="00224833">
      <w:pPr>
        <w:pStyle w:val="ListParagraph"/>
        <w:keepNext/>
        <w:keepLines/>
        <w:numPr>
          <w:ilvl w:val="0"/>
          <w:numId w:val="34"/>
        </w:numPr>
        <w:spacing w:after="120"/>
        <w:ind w:right="84"/>
        <w:rPr>
          <w:rFonts w:eastAsia="Times New Roman" w:cstheme="minorHAnsi"/>
          <w:color w:val="00234C" w:themeColor="text1"/>
        </w:rPr>
      </w:pPr>
      <w:r w:rsidRPr="00224833">
        <w:rPr>
          <w:rFonts w:eastAsia="Times New Roman" w:cstheme="minorHAnsi"/>
          <w:color w:val="00234C" w:themeColor="text1"/>
        </w:rPr>
        <w:t>The Company has paid an amount of US$ 12,275 in staff bonuses</w:t>
      </w:r>
      <w:r w:rsidR="00224833">
        <w:rPr>
          <w:rFonts w:eastAsia="Times New Roman" w:cstheme="minorHAnsi"/>
          <w:color w:val="00234C" w:themeColor="text1"/>
        </w:rPr>
        <w:t xml:space="preserve"> during the financial year </w:t>
      </w:r>
      <w:r w:rsidR="0091296D">
        <w:rPr>
          <w:rFonts w:eastAsia="Times New Roman" w:cstheme="minorHAnsi"/>
          <w:color w:val="00234C" w:themeColor="text1"/>
        </w:rPr>
        <w:t>ended</w:t>
      </w:r>
      <w:r w:rsidR="00224833">
        <w:rPr>
          <w:rFonts w:eastAsia="Times New Roman" w:cstheme="minorHAnsi"/>
          <w:color w:val="00234C" w:themeColor="text1"/>
        </w:rPr>
        <w:t xml:space="preserve"> 31 December 2015</w:t>
      </w:r>
      <w:r w:rsidRPr="00224833">
        <w:rPr>
          <w:rFonts w:eastAsia="Times New Roman" w:cstheme="minorHAnsi"/>
          <w:color w:val="00234C" w:themeColor="text1"/>
        </w:rPr>
        <w:t xml:space="preserve"> (including bonuses paid to the directors). </w:t>
      </w:r>
    </w:p>
    <w:p w14:paraId="29D3AB7A" w14:textId="17BD1A13" w:rsidR="00766C0A" w:rsidRPr="00224833" w:rsidRDefault="00766C0A" w:rsidP="00224833">
      <w:pPr>
        <w:pStyle w:val="ListParagraph"/>
        <w:keepNext/>
        <w:keepLines/>
        <w:numPr>
          <w:ilvl w:val="0"/>
          <w:numId w:val="34"/>
        </w:numPr>
        <w:spacing w:after="120"/>
        <w:ind w:right="84"/>
        <w:rPr>
          <w:rFonts w:eastAsia="Times New Roman" w:cstheme="minorHAnsi"/>
          <w:color w:val="00234C" w:themeColor="text1"/>
        </w:rPr>
      </w:pPr>
      <w:r>
        <w:rPr>
          <w:rFonts w:eastAsia="Times New Roman" w:cstheme="minorHAnsi"/>
          <w:color w:val="00234C" w:themeColor="text1"/>
        </w:rPr>
        <w:t>The Company does not offer any other variabl</w:t>
      </w:r>
      <w:r w:rsidR="00BE7E4F">
        <w:rPr>
          <w:rFonts w:eastAsia="Times New Roman" w:cstheme="minorHAnsi"/>
          <w:color w:val="00234C" w:themeColor="text1"/>
        </w:rPr>
        <w:t>e remuneration packages to its d</w:t>
      </w:r>
      <w:r>
        <w:rPr>
          <w:rFonts w:eastAsia="Times New Roman" w:cstheme="minorHAnsi"/>
          <w:color w:val="00234C" w:themeColor="text1"/>
        </w:rPr>
        <w:t>irectors / employees.</w:t>
      </w:r>
    </w:p>
    <w:p w14:paraId="7404BA02" w14:textId="07EEBC36" w:rsidR="004F5F1C" w:rsidRPr="004F5F1C" w:rsidRDefault="004F5F1C" w:rsidP="004F5F1C"/>
    <w:p w14:paraId="22429CF2" w14:textId="6A9C2511" w:rsidR="00EF16DB" w:rsidRPr="004F5F1C" w:rsidRDefault="00EF16DB" w:rsidP="005841AC">
      <w:pPr>
        <w:pStyle w:val="Heading1"/>
        <w:rPr>
          <w:rFonts w:asciiTheme="minorHAnsi" w:hAnsiTheme="minorHAnsi" w:cstheme="minorHAnsi"/>
        </w:rPr>
      </w:pPr>
      <w:bookmarkStart w:id="60" w:name="_Toc451960258"/>
      <w:bookmarkStart w:id="61" w:name="_Toc453921669"/>
      <w:r w:rsidRPr="004F5F1C">
        <w:rPr>
          <w:rFonts w:asciiTheme="minorHAnsi" w:hAnsiTheme="minorHAnsi" w:cstheme="minorHAnsi"/>
        </w:rPr>
        <w:lastRenderedPageBreak/>
        <w:t>9. Leverage</w:t>
      </w:r>
      <w:bookmarkEnd w:id="60"/>
      <w:bookmarkEnd w:id="61"/>
      <w:r w:rsidRPr="004F5F1C">
        <w:rPr>
          <w:rFonts w:asciiTheme="minorHAnsi" w:hAnsiTheme="minorHAnsi" w:cstheme="minorHAnsi"/>
        </w:rPr>
        <w:t xml:space="preserve"> </w:t>
      </w:r>
    </w:p>
    <w:p w14:paraId="708BAC14" w14:textId="69FCBE06" w:rsidR="00EF16DB" w:rsidRPr="00BC3D59" w:rsidRDefault="00EF16DB" w:rsidP="005841AC">
      <w:pPr>
        <w:pStyle w:val="Heading2"/>
        <w:rPr>
          <w:rFonts w:asciiTheme="minorHAnsi" w:hAnsiTheme="minorHAnsi" w:cstheme="minorHAnsi"/>
          <w:color w:val="00234C" w:themeColor="text1"/>
        </w:rPr>
      </w:pPr>
      <w:bookmarkStart w:id="62" w:name="_Toc453921670"/>
      <w:r w:rsidRPr="00BC3D59">
        <w:rPr>
          <w:rFonts w:asciiTheme="minorHAnsi" w:hAnsiTheme="minorHAnsi" w:cstheme="minorHAnsi"/>
          <w:color w:val="00234C" w:themeColor="text1"/>
        </w:rPr>
        <w:t>9.1 Leverage Ratios</w:t>
      </w:r>
      <w:bookmarkEnd w:id="62"/>
    </w:p>
    <w:tbl>
      <w:tblPr>
        <w:tblW w:w="9376" w:type="dxa"/>
        <w:tblInd w:w="34" w:type="dxa"/>
        <w:tblLayout w:type="fixed"/>
        <w:tblCellMar>
          <w:left w:w="6" w:type="dxa"/>
          <w:right w:w="0" w:type="dxa"/>
        </w:tblCellMar>
        <w:tblLook w:val="0200" w:firstRow="0" w:lastRow="0" w:firstColumn="0" w:lastColumn="0" w:noHBand="1" w:noVBand="0"/>
      </w:tblPr>
      <w:tblGrid>
        <w:gridCol w:w="6540"/>
        <w:gridCol w:w="1417"/>
        <w:gridCol w:w="1419"/>
      </w:tblGrid>
      <w:tr w:rsidR="00EF16DB" w:rsidRPr="00BC3D59" w14:paraId="03D6DD8A" w14:textId="77777777" w:rsidTr="005841AC">
        <w:tc>
          <w:tcPr>
            <w:tcW w:w="9354" w:type="dxa"/>
            <w:gridSpan w:val="3"/>
            <w:shd w:val="clear" w:color="auto" w:fill="auto"/>
            <w:vAlign w:val="bottom"/>
          </w:tcPr>
          <w:p w14:paraId="39557600" w14:textId="577F0F57" w:rsidR="00EF16DB" w:rsidRDefault="00EF16DB" w:rsidP="005841AC">
            <w:pPr>
              <w:keepNext/>
              <w:keepLines/>
              <w:spacing w:after="120"/>
              <w:ind w:right="84"/>
              <w:rPr>
                <w:rFonts w:eastAsia="Times New Roman" w:cstheme="minorHAnsi"/>
                <w:color w:val="00234C" w:themeColor="text1"/>
              </w:rPr>
            </w:pPr>
            <w:r>
              <w:rPr>
                <w:rFonts w:eastAsia="Times New Roman" w:cstheme="minorHAnsi"/>
                <w:color w:val="00234C" w:themeColor="text1"/>
              </w:rPr>
              <w:t>Leverage r</w:t>
            </w:r>
            <w:r w:rsidR="00E8031E">
              <w:rPr>
                <w:rFonts w:eastAsia="Times New Roman" w:cstheme="minorHAnsi"/>
                <w:color w:val="00234C" w:themeColor="text1"/>
              </w:rPr>
              <w:t>atio is calculated by dividing T</w:t>
            </w:r>
            <w:r>
              <w:rPr>
                <w:rFonts w:eastAsia="Times New Roman" w:cstheme="minorHAnsi"/>
                <w:color w:val="00234C" w:themeColor="text1"/>
              </w:rPr>
              <w:t>ier 1 capital by a defined measure of on-balance sheet assets. It</w:t>
            </w:r>
            <w:r w:rsidRPr="00BC3D59">
              <w:rPr>
                <w:rFonts w:eastAsia="Times New Roman" w:cstheme="minorHAnsi"/>
                <w:color w:val="00234C" w:themeColor="text1"/>
              </w:rPr>
              <w:t xml:space="preserve"> measures the relationship between the capital resources of the </w:t>
            </w:r>
            <w:proofErr w:type="spellStart"/>
            <w:r w:rsidRPr="00BC3D59">
              <w:rPr>
                <w:rFonts w:eastAsia="Times New Roman" w:cstheme="minorHAnsi"/>
                <w:color w:val="00234C" w:themeColor="text1"/>
              </w:rPr>
              <w:t>organisation</w:t>
            </w:r>
            <w:proofErr w:type="spellEnd"/>
            <w:r w:rsidRPr="00BC3D59">
              <w:rPr>
                <w:rFonts w:eastAsia="Times New Roman" w:cstheme="minorHAnsi"/>
                <w:color w:val="00234C" w:themeColor="text1"/>
              </w:rPr>
              <w:t xml:space="preserve"> to its total assets. </w:t>
            </w:r>
          </w:p>
          <w:p w14:paraId="1E9CA5DC" w14:textId="655CBB32" w:rsidR="00EF16DB" w:rsidRPr="0012054C" w:rsidRDefault="00EF16DB" w:rsidP="005841AC">
            <w:pPr>
              <w:keepNext/>
              <w:keepLines/>
              <w:spacing w:after="120"/>
              <w:ind w:right="84"/>
              <w:rPr>
                <w:rFonts w:eastAsia="Times New Roman" w:cstheme="minorHAnsi"/>
                <w:color w:val="00234C" w:themeColor="text1"/>
              </w:rPr>
            </w:pPr>
            <w:r w:rsidRPr="006A6DD7">
              <w:rPr>
                <w:rFonts w:eastAsia="Times New Roman" w:cstheme="minorHAnsi"/>
                <w:color w:val="00234C" w:themeColor="text1"/>
              </w:rPr>
              <w:t>P</w:t>
            </w:r>
            <w:r>
              <w:rPr>
                <w:rFonts w:eastAsia="Times New Roman" w:cstheme="minorHAnsi"/>
                <w:color w:val="00234C" w:themeColor="text1"/>
              </w:rPr>
              <w:t xml:space="preserve">eriodically, </w:t>
            </w:r>
            <w:r w:rsidRPr="006A6DD7">
              <w:rPr>
                <w:rFonts w:eastAsia="Times New Roman" w:cstheme="minorHAnsi"/>
                <w:color w:val="00234C" w:themeColor="text1"/>
              </w:rPr>
              <w:t>the Internal Capital Adequacy Assessment Process (ICAAP), which provides a view of the impact of s</w:t>
            </w:r>
            <w:r>
              <w:rPr>
                <w:rFonts w:eastAsia="Times New Roman" w:cstheme="minorHAnsi"/>
                <w:color w:val="00234C" w:themeColor="text1"/>
              </w:rPr>
              <w:t>evere and unexpected events on profit</w:t>
            </w:r>
            <w:r w:rsidRPr="006A6DD7">
              <w:rPr>
                <w:rFonts w:eastAsia="Times New Roman" w:cstheme="minorHAnsi"/>
                <w:color w:val="00234C" w:themeColor="text1"/>
              </w:rPr>
              <w:t>s, risk</w:t>
            </w:r>
            <w:r>
              <w:rPr>
                <w:rFonts w:eastAsia="Times New Roman" w:cstheme="minorHAnsi"/>
                <w:color w:val="00234C" w:themeColor="text1"/>
              </w:rPr>
              <w:t xml:space="preserve"> </w:t>
            </w:r>
            <w:r w:rsidRPr="006A6DD7">
              <w:rPr>
                <w:rFonts w:eastAsia="Times New Roman" w:cstheme="minorHAnsi"/>
                <w:color w:val="00234C" w:themeColor="text1"/>
              </w:rPr>
              <w:t>weighted assets, capital and leverage</w:t>
            </w:r>
            <w:r w:rsidR="00E35995">
              <w:rPr>
                <w:rFonts w:eastAsia="Times New Roman" w:cstheme="minorHAnsi"/>
                <w:color w:val="00234C" w:themeColor="text1"/>
              </w:rPr>
              <w:t>, is carried out</w:t>
            </w:r>
            <w:r w:rsidRPr="006A6DD7">
              <w:rPr>
                <w:rFonts w:eastAsia="Times New Roman" w:cstheme="minorHAnsi"/>
                <w:color w:val="00234C" w:themeColor="text1"/>
              </w:rPr>
              <w:t>.</w:t>
            </w:r>
            <w:r>
              <w:rPr>
                <w:rFonts w:eastAsia="Times New Roman" w:cstheme="minorHAnsi"/>
                <w:color w:val="00234C" w:themeColor="text1"/>
              </w:rPr>
              <w:t xml:space="preserve"> Leverage ratio is monitored periodically</w:t>
            </w:r>
            <w:r w:rsidRPr="00BC3D59">
              <w:rPr>
                <w:rFonts w:eastAsia="Times New Roman" w:cstheme="minorHAnsi"/>
                <w:color w:val="00234C" w:themeColor="text1"/>
              </w:rPr>
              <w:t>.</w:t>
            </w:r>
            <w:r>
              <w:rPr>
                <w:rFonts w:eastAsia="Times New Roman" w:cstheme="minorHAnsi"/>
                <w:color w:val="00234C" w:themeColor="text1"/>
              </w:rPr>
              <w:t xml:space="preserve"> </w:t>
            </w:r>
          </w:p>
          <w:p w14:paraId="7A93A3D0" w14:textId="17CB0F48" w:rsidR="00EF16DB" w:rsidRPr="00BC3D59" w:rsidRDefault="00987E73" w:rsidP="005841AC">
            <w:pPr>
              <w:keepNext/>
              <w:keepLines/>
              <w:spacing w:after="120"/>
              <w:ind w:right="84"/>
              <w:rPr>
                <w:rFonts w:eastAsia="Times New Roman" w:cstheme="minorHAnsi"/>
                <w:color w:val="00234C" w:themeColor="text1"/>
              </w:rPr>
            </w:pPr>
            <w:r>
              <w:rPr>
                <w:rFonts w:eastAsia="Times New Roman" w:cstheme="minorHAnsi"/>
                <w:color w:val="00234C" w:themeColor="text1"/>
              </w:rPr>
              <w:t>L</w:t>
            </w:r>
            <w:r w:rsidR="00EF16DB" w:rsidRPr="00BC3D59">
              <w:rPr>
                <w:rFonts w:eastAsia="Times New Roman" w:cstheme="minorHAnsi"/>
                <w:color w:val="00234C" w:themeColor="text1"/>
              </w:rPr>
              <w:t>everage ratios calculated are disclosed as follows:</w:t>
            </w:r>
          </w:p>
          <w:p w14:paraId="0D0059ED" w14:textId="77777777" w:rsidR="00EF16DB" w:rsidRPr="00BC3D59" w:rsidRDefault="00EF16DB" w:rsidP="005841AC">
            <w:pPr>
              <w:rPr>
                <w:rFonts w:cstheme="minorHAnsi"/>
                <w:color w:val="00234C" w:themeColor="text1"/>
              </w:rPr>
            </w:pPr>
            <w:r w:rsidRPr="00BC3D59">
              <w:rPr>
                <w:rFonts w:cstheme="minorHAnsi"/>
                <w:color w:val="00234C" w:themeColor="text1"/>
              </w:rPr>
              <w:t>Table 13. Leverage ratio</w:t>
            </w:r>
          </w:p>
          <w:p w14:paraId="61869A35" w14:textId="77777777" w:rsidR="00EF16DB" w:rsidRPr="00BC3D59" w:rsidRDefault="00EF16DB" w:rsidP="005841AC">
            <w:pPr>
              <w:keepNext/>
              <w:keepLines/>
              <w:spacing w:after="120"/>
              <w:ind w:right="84"/>
              <w:rPr>
                <w:rFonts w:eastAsia="Times New Roman" w:cstheme="minorHAnsi"/>
                <w:color w:val="00234C" w:themeColor="text1"/>
              </w:rPr>
            </w:pPr>
          </w:p>
        </w:tc>
      </w:tr>
      <w:tr w:rsidR="00EF16DB" w:rsidRPr="00BC3D59" w14:paraId="4DC59E24" w14:textId="77777777" w:rsidTr="005841AC">
        <w:tblPrEx>
          <w:tblCellMar>
            <w:right w:w="113" w:type="dxa"/>
          </w:tblCellMar>
        </w:tblPrEx>
        <w:trPr>
          <w:trHeight w:val="227"/>
        </w:trPr>
        <w:tc>
          <w:tcPr>
            <w:tcW w:w="6524" w:type="dxa"/>
            <w:shd w:val="clear" w:color="auto" w:fill="auto"/>
            <w:vAlign w:val="bottom"/>
          </w:tcPr>
          <w:p w14:paraId="64FDBB64" w14:textId="77777777" w:rsidR="00EF16DB" w:rsidRPr="00352808" w:rsidRDefault="00EF16DB" w:rsidP="005841AC">
            <w:pPr>
              <w:keepNext/>
              <w:keepLines/>
              <w:rPr>
                <w:rFonts w:eastAsia="Times New Roman" w:cstheme="minorHAnsi"/>
                <w:b/>
                <w:color w:val="00234C" w:themeColor="text1"/>
                <w:szCs w:val="18"/>
              </w:rPr>
            </w:pPr>
          </w:p>
        </w:tc>
        <w:tc>
          <w:tcPr>
            <w:tcW w:w="1414" w:type="dxa"/>
            <w:shd w:val="clear" w:color="auto" w:fill="auto"/>
            <w:vAlign w:val="bottom"/>
          </w:tcPr>
          <w:p w14:paraId="750AD75F" w14:textId="77777777" w:rsidR="00EF16DB" w:rsidRPr="00352808" w:rsidRDefault="00EF16DB" w:rsidP="005841AC">
            <w:pPr>
              <w:keepNext/>
              <w:keepLines/>
              <w:tabs>
                <w:tab w:val="decimal" w:pos="1299"/>
              </w:tabs>
              <w:ind w:right="-66"/>
              <w:rPr>
                <w:rFonts w:eastAsia="Times New Roman" w:cstheme="minorHAnsi"/>
                <w:b/>
                <w:color w:val="00234C" w:themeColor="text1"/>
                <w:szCs w:val="18"/>
              </w:rPr>
            </w:pPr>
          </w:p>
        </w:tc>
        <w:tc>
          <w:tcPr>
            <w:tcW w:w="1416" w:type="dxa"/>
            <w:shd w:val="clear" w:color="auto" w:fill="auto"/>
            <w:vAlign w:val="bottom"/>
          </w:tcPr>
          <w:p w14:paraId="3BF554DE" w14:textId="77777777" w:rsidR="00EF16DB" w:rsidRPr="00352808" w:rsidRDefault="00EF16DB" w:rsidP="005841AC">
            <w:pPr>
              <w:keepNext/>
              <w:keepLines/>
              <w:tabs>
                <w:tab w:val="decimal" w:pos="1299"/>
              </w:tabs>
              <w:rPr>
                <w:rFonts w:eastAsia="Times New Roman" w:cstheme="minorHAnsi"/>
                <w:b/>
                <w:color w:val="00234C" w:themeColor="text1"/>
                <w:szCs w:val="18"/>
                <w:lang w:val="mt-MT"/>
              </w:rPr>
            </w:pPr>
            <w:r w:rsidRPr="00352808">
              <w:rPr>
                <w:rFonts w:eastAsia="Times New Roman" w:cstheme="minorHAnsi"/>
                <w:b/>
                <w:color w:val="00234C" w:themeColor="text1"/>
                <w:szCs w:val="18"/>
              </w:rPr>
              <w:t>2015</w:t>
            </w:r>
          </w:p>
        </w:tc>
      </w:tr>
      <w:tr w:rsidR="00EF16DB" w:rsidRPr="00BC3D59" w14:paraId="68BD767F" w14:textId="77777777" w:rsidTr="005841AC">
        <w:tblPrEx>
          <w:tblCellMar>
            <w:right w:w="113" w:type="dxa"/>
          </w:tblCellMar>
        </w:tblPrEx>
        <w:trPr>
          <w:trHeight w:val="147"/>
        </w:trPr>
        <w:tc>
          <w:tcPr>
            <w:tcW w:w="6524" w:type="dxa"/>
            <w:shd w:val="clear" w:color="auto" w:fill="auto"/>
            <w:vAlign w:val="bottom"/>
          </w:tcPr>
          <w:p w14:paraId="3150AE96" w14:textId="77777777" w:rsidR="00EF16DB" w:rsidRPr="00352808" w:rsidRDefault="00EF16DB" w:rsidP="005841AC">
            <w:pPr>
              <w:keepNext/>
              <w:keepLines/>
              <w:rPr>
                <w:rFonts w:eastAsia="Times New Roman" w:cstheme="minorHAnsi"/>
                <w:b/>
                <w:color w:val="00234C" w:themeColor="text1"/>
                <w:szCs w:val="18"/>
              </w:rPr>
            </w:pPr>
          </w:p>
        </w:tc>
        <w:tc>
          <w:tcPr>
            <w:tcW w:w="1414" w:type="dxa"/>
            <w:shd w:val="clear" w:color="auto" w:fill="auto"/>
            <w:vAlign w:val="bottom"/>
          </w:tcPr>
          <w:p w14:paraId="7F466C5B" w14:textId="77777777" w:rsidR="00EF16DB" w:rsidRPr="00352808" w:rsidRDefault="00EF16DB" w:rsidP="005841AC">
            <w:pPr>
              <w:keepNext/>
              <w:keepLines/>
              <w:tabs>
                <w:tab w:val="decimal" w:pos="1299"/>
              </w:tabs>
              <w:ind w:right="-66"/>
              <w:rPr>
                <w:rFonts w:eastAsia="Times New Roman" w:cstheme="minorHAnsi"/>
                <w:b/>
                <w:color w:val="00234C" w:themeColor="text1"/>
                <w:szCs w:val="18"/>
              </w:rPr>
            </w:pPr>
          </w:p>
        </w:tc>
        <w:tc>
          <w:tcPr>
            <w:tcW w:w="1416" w:type="dxa"/>
            <w:shd w:val="clear" w:color="auto" w:fill="auto"/>
            <w:vAlign w:val="bottom"/>
          </w:tcPr>
          <w:p w14:paraId="4BB7E448" w14:textId="77777777" w:rsidR="00EF16DB" w:rsidRPr="00352808" w:rsidRDefault="00EF16DB" w:rsidP="005841AC">
            <w:pPr>
              <w:keepNext/>
              <w:keepLines/>
              <w:tabs>
                <w:tab w:val="decimal" w:pos="1299"/>
              </w:tabs>
              <w:rPr>
                <w:rFonts w:eastAsia="Times New Roman" w:cstheme="minorHAnsi"/>
                <w:b/>
                <w:color w:val="00234C" w:themeColor="text1"/>
                <w:szCs w:val="18"/>
                <w:lang w:val="mt-MT"/>
              </w:rPr>
            </w:pPr>
            <w:r w:rsidRPr="00352808">
              <w:rPr>
                <w:rFonts w:eastAsia="Times New Roman" w:cstheme="minorHAnsi"/>
                <w:b/>
                <w:color w:val="00234C" w:themeColor="text1"/>
                <w:szCs w:val="18"/>
                <w:lang w:val="mt-MT"/>
              </w:rPr>
              <w:t>%</w:t>
            </w:r>
          </w:p>
        </w:tc>
      </w:tr>
      <w:tr w:rsidR="00EF16DB" w:rsidRPr="00BC3D59" w14:paraId="411A0B80" w14:textId="77777777" w:rsidTr="005841AC">
        <w:tblPrEx>
          <w:tblCellMar>
            <w:right w:w="113" w:type="dxa"/>
          </w:tblCellMar>
        </w:tblPrEx>
        <w:trPr>
          <w:trHeight w:val="227"/>
        </w:trPr>
        <w:tc>
          <w:tcPr>
            <w:tcW w:w="6524" w:type="dxa"/>
            <w:shd w:val="clear" w:color="auto" w:fill="auto"/>
            <w:vAlign w:val="bottom"/>
          </w:tcPr>
          <w:p w14:paraId="4777C5E5" w14:textId="77777777" w:rsidR="00EF16DB" w:rsidRPr="00352808" w:rsidRDefault="00EF16DB" w:rsidP="005841AC">
            <w:pPr>
              <w:keepNext/>
              <w:keepLines/>
              <w:rPr>
                <w:rFonts w:eastAsia="Times New Roman" w:cstheme="minorHAnsi"/>
                <w:color w:val="00234C" w:themeColor="text1"/>
                <w:szCs w:val="18"/>
              </w:rPr>
            </w:pPr>
          </w:p>
        </w:tc>
        <w:tc>
          <w:tcPr>
            <w:tcW w:w="1414" w:type="dxa"/>
            <w:shd w:val="clear" w:color="auto" w:fill="auto"/>
            <w:vAlign w:val="bottom"/>
          </w:tcPr>
          <w:p w14:paraId="58EFC146" w14:textId="77777777" w:rsidR="00EF16DB" w:rsidRPr="00352808" w:rsidRDefault="00EF16DB" w:rsidP="005841AC">
            <w:pPr>
              <w:keepNext/>
              <w:keepLines/>
              <w:tabs>
                <w:tab w:val="decimal" w:pos="1299"/>
              </w:tabs>
              <w:ind w:right="-66"/>
              <w:rPr>
                <w:rFonts w:eastAsia="Times New Roman" w:cstheme="minorHAnsi"/>
                <w:color w:val="00234C" w:themeColor="text1"/>
                <w:szCs w:val="18"/>
              </w:rPr>
            </w:pPr>
          </w:p>
        </w:tc>
        <w:tc>
          <w:tcPr>
            <w:tcW w:w="1416" w:type="dxa"/>
            <w:shd w:val="clear" w:color="auto" w:fill="auto"/>
            <w:vAlign w:val="bottom"/>
          </w:tcPr>
          <w:p w14:paraId="00D68788" w14:textId="77777777" w:rsidR="00EF16DB" w:rsidRPr="00352808" w:rsidRDefault="00EF16DB" w:rsidP="005841AC">
            <w:pPr>
              <w:keepNext/>
              <w:keepLines/>
              <w:tabs>
                <w:tab w:val="decimal" w:pos="1299"/>
              </w:tabs>
              <w:ind w:right="-66"/>
              <w:rPr>
                <w:rFonts w:eastAsia="Times New Roman" w:cstheme="minorHAnsi"/>
                <w:color w:val="00234C" w:themeColor="text1"/>
                <w:szCs w:val="18"/>
              </w:rPr>
            </w:pPr>
          </w:p>
        </w:tc>
      </w:tr>
      <w:tr w:rsidR="00EF16DB" w:rsidRPr="00BC3D59" w14:paraId="43ECB91C" w14:textId="77777777" w:rsidTr="005841AC">
        <w:tblPrEx>
          <w:tblCellMar>
            <w:right w:w="113" w:type="dxa"/>
          </w:tblCellMar>
        </w:tblPrEx>
        <w:trPr>
          <w:trHeight w:val="227"/>
        </w:trPr>
        <w:tc>
          <w:tcPr>
            <w:tcW w:w="6524" w:type="dxa"/>
            <w:shd w:val="clear" w:color="auto" w:fill="auto"/>
            <w:vAlign w:val="bottom"/>
          </w:tcPr>
          <w:p w14:paraId="1F3815F4" w14:textId="77777777" w:rsidR="00EF16DB" w:rsidRPr="00352808" w:rsidRDefault="00EF16DB" w:rsidP="005841AC">
            <w:pPr>
              <w:keepNext/>
              <w:keepLines/>
              <w:rPr>
                <w:rFonts w:eastAsia="Times New Roman" w:cstheme="minorHAnsi"/>
                <w:color w:val="00234C" w:themeColor="text1"/>
                <w:szCs w:val="18"/>
              </w:rPr>
            </w:pPr>
            <w:r w:rsidRPr="00352808">
              <w:rPr>
                <w:rFonts w:eastAsia="Times New Roman" w:cstheme="minorHAnsi"/>
                <w:color w:val="00234C" w:themeColor="text1"/>
                <w:szCs w:val="18"/>
              </w:rPr>
              <w:t xml:space="preserve">Leverage Ratio - using a fully phased-in definition of Tier 1 </w:t>
            </w:r>
          </w:p>
        </w:tc>
        <w:tc>
          <w:tcPr>
            <w:tcW w:w="1414" w:type="dxa"/>
            <w:shd w:val="clear" w:color="auto" w:fill="auto"/>
            <w:vAlign w:val="bottom"/>
          </w:tcPr>
          <w:p w14:paraId="45AEF886" w14:textId="77777777" w:rsidR="00EF16DB" w:rsidRPr="00352808" w:rsidRDefault="00EF16DB" w:rsidP="005841AC">
            <w:pPr>
              <w:keepNext/>
              <w:keepLines/>
              <w:tabs>
                <w:tab w:val="decimal" w:pos="1299"/>
              </w:tabs>
              <w:ind w:right="-66"/>
              <w:rPr>
                <w:rFonts w:eastAsia="Times New Roman" w:cstheme="minorHAnsi"/>
                <w:color w:val="00234C" w:themeColor="text1"/>
                <w:szCs w:val="18"/>
              </w:rPr>
            </w:pPr>
          </w:p>
        </w:tc>
        <w:tc>
          <w:tcPr>
            <w:tcW w:w="1416" w:type="dxa"/>
            <w:shd w:val="clear" w:color="auto" w:fill="auto"/>
            <w:vAlign w:val="bottom"/>
          </w:tcPr>
          <w:p w14:paraId="64810013" w14:textId="77777777" w:rsidR="00EF16DB" w:rsidRPr="00352808" w:rsidRDefault="00EF16DB" w:rsidP="005841AC">
            <w:pPr>
              <w:keepNext/>
              <w:keepLines/>
              <w:tabs>
                <w:tab w:val="decimal" w:pos="1299"/>
              </w:tabs>
              <w:jc w:val="right"/>
              <w:rPr>
                <w:rFonts w:eastAsia="Times New Roman" w:cstheme="minorHAnsi"/>
                <w:color w:val="00234C" w:themeColor="text1"/>
                <w:szCs w:val="18"/>
              </w:rPr>
            </w:pPr>
            <w:r w:rsidRPr="00352808">
              <w:rPr>
                <w:rFonts w:eastAsia="Times New Roman" w:cstheme="minorHAnsi"/>
                <w:color w:val="00234C" w:themeColor="text1"/>
                <w:szCs w:val="18"/>
              </w:rPr>
              <w:t>60.61</w:t>
            </w:r>
          </w:p>
        </w:tc>
      </w:tr>
      <w:tr w:rsidR="00EF16DB" w:rsidRPr="00BC3D59" w14:paraId="0AA9EFED" w14:textId="77777777" w:rsidTr="005841AC">
        <w:tblPrEx>
          <w:tblCellMar>
            <w:right w:w="113" w:type="dxa"/>
          </w:tblCellMar>
        </w:tblPrEx>
        <w:trPr>
          <w:trHeight w:val="227"/>
        </w:trPr>
        <w:tc>
          <w:tcPr>
            <w:tcW w:w="6524" w:type="dxa"/>
            <w:shd w:val="clear" w:color="auto" w:fill="auto"/>
            <w:vAlign w:val="bottom"/>
          </w:tcPr>
          <w:p w14:paraId="6B8649B3" w14:textId="77777777" w:rsidR="00EF16DB" w:rsidRPr="00352808" w:rsidRDefault="00EF16DB" w:rsidP="005841AC">
            <w:pPr>
              <w:keepNext/>
              <w:keepLines/>
              <w:rPr>
                <w:rFonts w:eastAsia="Times New Roman" w:cstheme="minorHAnsi"/>
                <w:color w:val="00234C" w:themeColor="text1"/>
                <w:szCs w:val="18"/>
              </w:rPr>
            </w:pPr>
            <w:r w:rsidRPr="00352808">
              <w:rPr>
                <w:rFonts w:eastAsia="Times New Roman" w:cstheme="minorHAnsi"/>
                <w:color w:val="00234C" w:themeColor="text1"/>
                <w:szCs w:val="18"/>
              </w:rPr>
              <w:t>Leverage Ratio - using a transitional definition of Tier 1</w:t>
            </w:r>
          </w:p>
        </w:tc>
        <w:tc>
          <w:tcPr>
            <w:tcW w:w="1414" w:type="dxa"/>
            <w:shd w:val="clear" w:color="auto" w:fill="auto"/>
            <w:vAlign w:val="bottom"/>
          </w:tcPr>
          <w:p w14:paraId="19C652C3" w14:textId="77777777" w:rsidR="00EF16DB" w:rsidRPr="00352808" w:rsidRDefault="00EF16DB" w:rsidP="005841AC">
            <w:pPr>
              <w:keepNext/>
              <w:keepLines/>
              <w:tabs>
                <w:tab w:val="decimal" w:pos="1299"/>
              </w:tabs>
              <w:ind w:right="-66"/>
              <w:rPr>
                <w:rFonts w:eastAsia="Times New Roman" w:cstheme="minorHAnsi"/>
                <w:color w:val="00234C" w:themeColor="text1"/>
                <w:szCs w:val="18"/>
              </w:rPr>
            </w:pPr>
          </w:p>
        </w:tc>
        <w:tc>
          <w:tcPr>
            <w:tcW w:w="1416" w:type="dxa"/>
            <w:shd w:val="clear" w:color="auto" w:fill="auto"/>
            <w:vAlign w:val="bottom"/>
          </w:tcPr>
          <w:p w14:paraId="6861CAB2" w14:textId="77777777" w:rsidR="00EF16DB" w:rsidRPr="00352808" w:rsidRDefault="00EF16DB" w:rsidP="005841AC">
            <w:pPr>
              <w:keepNext/>
              <w:keepLines/>
              <w:tabs>
                <w:tab w:val="decimal" w:pos="1299"/>
              </w:tabs>
              <w:jc w:val="right"/>
              <w:rPr>
                <w:rFonts w:eastAsia="Times New Roman" w:cstheme="minorHAnsi"/>
                <w:color w:val="00234C" w:themeColor="text1"/>
                <w:szCs w:val="18"/>
              </w:rPr>
            </w:pPr>
            <w:r w:rsidRPr="00352808">
              <w:rPr>
                <w:rFonts w:eastAsia="Times New Roman" w:cstheme="minorHAnsi"/>
                <w:color w:val="00234C" w:themeColor="text1"/>
                <w:szCs w:val="18"/>
              </w:rPr>
              <w:t>60.61</w:t>
            </w:r>
          </w:p>
        </w:tc>
      </w:tr>
    </w:tbl>
    <w:p w14:paraId="346601BC" w14:textId="77777777" w:rsidR="00EF16DB" w:rsidRPr="00BC3D59" w:rsidRDefault="00EF16DB" w:rsidP="005841AC">
      <w:pPr>
        <w:rPr>
          <w:rFonts w:cstheme="minorHAnsi"/>
          <w:color w:val="00234C" w:themeColor="text1"/>
        </w:rPr>
      </w:pPr>
    </w:p>
    <w:p w14:paraId="345200B6" w14:textId="77777777" w:rsidR="00946BA2" w:rsidRDefault="00946BA2">
      <w:pPr>
        <w:rPr>
          <w:rFonts w:eastAsiaTheme="majorEastAsia" w:cstheme="minorHAnsi"/>
          <w:b/>
          <w:bCs/>
          <w:color w:val="00234C" w:themeColor="text1"/>
          <w:spacing w:val="-4"/>
          <w:sz w:val="26"/>
          <w:szCs w:val="26"/>
          <w:lang w:val="en-GB" w:eastAsia="en-GB"/>
        </w:rPr>
      </w:pPr>
      <w:r>
        <w:rPr>
          <w:rFonts w:cstheme="minorHAnsi"/>
          <w:color w:val="00234C" w:themeColor="text1"/>
        </w:rPr>
        <w:br w:type="page"/>
      </w:r>
    </w:p>
    <w:p w14:paraId="485D4A56" w14:textId="3B151EF9" w:rsidR="00EF16DB" w:rsidRPr="00BC3D59" w:rsidRDefault="00EF16DB" w:rsidP="005841AC">
      <w:pPr>
        <w:pStyle w:val="Heading2"/>
        <w:rPr>
          <w:rFonts w:asciiTheme="minorHAnsi" w:hAnsiTheme="minorHAnsi" w:cstheme="minorHAnsi"/>
          <w:color w:val="00234C" w:themeColor="text1"/>
        </w:rPr>
      </w:pPr>
      <w:bookmarkStart w:id="63" w:name="_Toc453921671"/>
      <w:r w:rsidRPr="00BC3D59">
        <w:rPr>
          <w:rFonts w:asciiTheme="minorHAnsi" w:hAnsiTheme="minorHAnsi" w:cstheme="minorHAnsi"/>
          <w:color w:val="00234C" w:themeColor="text1"/>
        </w:rPr>
        <w:lastRenderedPageBreak/>
        <w:t>9.2 Reconciliation of leverage ratio</w:t>
      </w:r>
      <w:bookmarkEnd w:id="63"/>
    </w:p>
    <w:tbl>
      <w:tblPr>
        <w:tblW w:w="9376" w:type="dxa"/>
        <w:tblInd w:w="34" w:type="dxa"/>
        <w:tblLayout w:type="fixed"/>
        <w:tblCellMar>
          <w:left w:w="6" w:type="dxa"/>
          <w:right w:w="0" w:type="dxa"/>
        </w:tblCellMar>
        <w:tblLook w:val="0200" w:firstRow="0" w:lastRow="0" w:firstColumn="0" w:lastColumn="0" w:noHBand="1" w:noVBand="0"/>
      </w:tblPr>
      <w:tblGrid>
        <w:gridCol w:w="6528"/>
        <w:gridCol w:w="957"/>
        <w:gridCol w:w="1891"/>
      </w:tblGrid>
      <w:tr w:rsidR="00EF16DB" w:rsidRPr="00BC3D59" w14:paraId="735EDC22" w14:textId="77777777" w:rsidTr="00352808">
        <w:trPr>
          <w:trHeight w:val="1615"/>
        </w:trPr>
        <w:tc>
          <w:tcPr>
            <w:tcW w:w="9376" w:type="dxa"/>
            <w:gridSpan w:val="3"/>
            <w:shd w:val="clear" w:color="auto" w:fill="auto"/>
            <w:vAlign w:val="bottom"/>
          </w:tcPr>
          <w:p w14:paraId="3DF99232" w14:textId="77777777" w:rsidR="00EF16DB" w:rsidRPr="00BC3D59" w:rsidRDefault="00EF16DB" w:rsidP="005841AC">
            <w:pPr>
              <w:keepNext/>
              <w:keepLines/>
              <w:spacing w:after="240"/>
              <w:ind w:right="84"/>
              <w:rPr>
                <w:rFonts w:eastAsia="Times New Roman" w:cstheme="minorHAnsi"/>
                <w:color w:val="00234C" w:themeColor="text1"/>
              </w:rPr>
            </w:pPr>
            <w:r>
              <w:rPr>
                <w:rFonts w:eastAsia="Times New Roman" w:cstheme="minorHAnsi"/>
                <w:color w:val="00234C" w:themeColor="text1"/>
              </w:rPr>
              <w:t xml:space="preserve">The </w:t>
            </w:r>
            <w:r w:rsidRPr="00BC3D59">
              <w:rPr>
                <w:rFonts w:eastAsia="Times New Roman" w:cstheme="minorHAnsi"/>
                <w:color w:val="00234C" w:themeColor="text1"/>
              </w:rPr>
              <w:t xml:space="preserve">following table discloses </w:t>
            </w:r>
            <w:r>
              <w:rPr>
                <w:rFonts w:eastAsia="Times New Roman" w:cstheme="minorHAnsi"/>
                <w:color w:val="00234C" w:themeColor="text1"/>
              </w:rPr>
              <w:t>the the breakdown of leverage ratio exposure as well as the reconciliation of leverage ratio exposure with accounting assets in the balance sheet:</w:t>
            </w:r>
          </w:p>
          <w:p w14:paraId="2A6A508C" w14:textId="77777777" w:rsidR="00EF16DB" w:rsidRPr="00BC3D59" w:rsidRDefault="00EF16DB" w:rsidP="005841AC">
            <w:pPr>
              <w:rPr>
                <w:rFonts w:cstheme="minorHAnsi"/>
                <w:color w:val="00234C" w:themeColor="text1"/>
              </w:rPr>
            </w:pPr>
            <w:r w:rsidRPr="00BC3D59">
              <w:rPr>
                <w:rFonts w:cstheme="minorHAnsi"/>
                <w:color w:val="00234C" w:themeColor="text1"/>
              </w:rPr>
              <w:t>Table 14. Reconciliation of balance sheet to leverage ratio exposure</w:t>
            </w:r>
          </w:p>
          <w:p w14:paraId="4BA0D02B" w14:textId="77777777" w:rsidR="00EF16DB" w:rsidRPr="00BC3D59" w:rsidRDefault="00EF16DB" w:rsidP="005841AC">
            <w:pPr>
              <w:keepNext/>
              <w:keepLines/>
              <w:spacing w:after="120"/>
              <w:ind w:right="84"/>
              <w:rPr>
                <w:rFonts w:eastAsia="Times New Roman" w:cstheme="minorHAnsi"/>
                <w:color w:val="00234C" w:themeColor="text1"/>
              </w:rPr>
            </w:pPr>
          </w:p>
        </w:tc>
      </w:tr>
      <w:tr w:rsidR="00EF16DB" w:rsidRPr="00352808" w14:paraId="5EBFF03E" w14:textId="77777777" w:rsidTr="00352808">
        <w:tblPrEx>
          <w:tblCellMar>
            <w:right w:w="113" w:type="dxa"/>
          </w:tblCellMar>
        </w:tblPrEx>
        <w:trPr>
          <w:trHeight w:val="227"/>
        </w:trPr>
        <w:tc>
          <w:tcPr>
            <w:tcW w:w="6528" w:type="dxa"/>
            <w:shd w:val="clear" w:color="858589" w:fill="auto"/>
            <w:vAlign w:val="bottom"/>
          </w:tcPr>
          <w:p w14:paraId="192FEE61" w14:textId="77777777" w:rsidR="00EF16DB" w:rsidRPr="00352808" w:rsidRDefault="00EF16DB" w:rsidP="005841AC">
            <w:pPr>
              <w:keepNext/>
              <w:keepLines/>
              <w:rPr>
                <w:rFonts w:eastAsia="Times New Roman" w:cstheme="minorHAnsi"/>
                <w:b/>
                <w:color w:val="00234C" w:themeColor="text1"/>
                <w:szCs w:val="22"/>
              </w:rPr>
            </w:pPr>
          </w:p>
        </w:tc>
        <w:tc>
          <w:tcPr>
            <w:tcW w:w="957" w:type="dxa"/>
            <w:shd w:val="clear" w:color="auto" w:fill="auto"/>
            <w:vAlign w:val="bottom"/>
          </w:tcPr>
          <w:p w14:paraId="5ED8B39D"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858589" w:fill="auto"/>
            <w:vAlign w:val="bottom"/>
          </w:tcPr>
          <w:p w14:paraId="3A6F669A"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lang w:val="mt-MT"/>
              </w:rPr>
            </w:pPr>
            <w:r w:rsidRPr="00352808">
              <w:rPr>
                <w:rFonts w:eastAsia="Times New Roman" w:cstheme="minorHAnsi"/>
                <w:b/>
                <w:color w:val="00234C" w:themeColor="text1"/>
                <w:szCs w:val="22"/>
              </w:rPr>
              <w:t>2015</w:t>
            </w:r>
          </w:p>
        </w:tc>
      </w:tr>
      <w:tr w:rsidR="00EF16DB" w:rsidRPr="00352808" w14:paraId="723D2DF8" w14:textId="77777777" w:rsidTr="00352808">
        <w:tblPrEx>
          <w:tblCellMar>
            <w:right w:w="113" w:type="dxa"/>
          </w:tblCellMar>
        </w:tblPrEx>
        <w:trPr>
          <w:trHeight w:val="227"/>
        </w:trPr>
        <w:tc>
          <w:tcPr>
            <w:tcW w:w="6528" w:type="dxa"/>
            <w:shd w:val="clear" w:color="858589" w:fill="auto"/>
            <w:vAlign w:val="bottom"/>
          </w:tcPr>
          <w:p w14:paraId="0470739D" w14:textId="77777777" w:rsidR="00EF16DB" w:rsidRPr="00352808" w:rsidRDefault="00EF16DB" w:rsidP="005841AC">
            <w:pPr>
              <w:keepNext/>
              <w:keepLines/>
              <w:rPr>
                <w:rFonts w:eastAsia="Times New Roman" w:cstheme="minorHAnsi"/>
                <w:b/>
                <w:color w:val="00234C" w:themeColor="text1"/>
                <w:szCs w:val="22"/>
              </w:rPr>
            </w:pPr>
          </w:p>
        </w:tc>
        <w:tc>
          <w:tcPr>
            <w:tcW w:w="957" w:type="dxa"/>
            <w:shd w:val="clear" w:color="auto" w:fill="auto"/>
            <w:vAlign w:val="bottom"/>
          </w:tcPr>
          <w:p w14:paraId="690FEF87" w14:textId="77777777" w:rsidR="00EF16DB" w:rsidRPr="00352808" w:rsidRDefault="00EF16DB" w:rsidP="005841AC">
            <w:pPr>
              <w:keepNext/>
              <w:keepLines/>
              <w:tabs>
                <w:tab w:val="decimal" w:pos="1299"/>
              </w:tabs>
              <w:ind w:right="-66"/>
              <w:rPr>
                <w:rFonts w:eastAsia="Times New Roman" w:cstheme="minorHAnsi"/>
                <w:b/>
                <w:color w:val="00234C" w:themeColor="text1"/>
                <w:szCs w:val="22"/>
                <w:lang w:val="mt-MT"/>
              </w:rPr>
            </w:pPr>
          </w:p>
        </w:tc>
        <w:tc>
          <w:tcPr>
            <w:tcW w:w="1891" w:type="dxa"/>
            <w:shd w:val="clear" w:color="858589" w:fill="auto"/>
            <w:vAlign w:val="bottom"/>
          </w:tcPr>
          <w:p w14:paraId="2364EF4D"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lang w:val="mt-MT"/>
              </w:rPr>
            </w:pPr>
            <w:r w:rsidRPr="00352808">
              <w:rPr>
                <w:rFonts w:eastAsia="Times New Roman" w:cstheme="minorHAnsi"/>
                <w:b/>
                <w:color w:val="00234C" w:themeColor="text1"/>
                <w:szCs w:val="22"/>
                <w:lang w:val="mt-MT"/>
              </w:rPr>
              <w:t>US$</w:t>
            </w:r>
          </w:p>
        </w:tc>
      </w:tr>
      <w:tr w:rsidR="00EF16DB" w:rsidRPr="00352808" w14:paraId="393878F8" w14:textId="77777777" w:rsidTr="00352808">
        <w:tblPrEx>
          <w:tblCellMar>
            <w:right w:w="113" w:type="dxa"/>
          </w:tblCellMar>
        </w:tblPrEx>
        <w:trPr>
          <w:trHeight w:val="227"/>
        </w:trPr>
        <w:tc>
          <w:tcPr>
            <w:tcW w:w="6528" w:type="dxa"/>
            <w:shd w:val="clear" w:color="auto" w:fill="auto"/>
            <w:vAlign w:val="bottom"/>
          </w:tcPr>
          <w:p w14:paraId="30196A7F" w14:textId="77777777" w:rsidR="00EF16DB" w:rsidRPr="00352808" w:rsidRDefault="00EF16DB" w:rsidP="005841AC">
            <w:pPr>
              <w:keepNext/>
              <w:keepLines/>
              <w:rPr>
                <w:rFonts w:eastAsia="Times New Roman" w:cstheme="minorHAnsi"/>
                <w:color w:val="00234C" w:themeColor="text1"/>
                <w:szCs w:val="22"/>
              </w:rPr>
            </w:pPr>
          </w:p>
        </w:tc>
        <w:tc>
          <w:tcPr>
            <w:tcW w:w="957" w:type="dxa"/>
            <w:shd w:val="clear" w:color="auto" w:fill="auto"/>
            <w:vAlign w:val="bottom"/>
          </w:tcPr>
          <w:p w14:paraId="5A175716" w14:textId="77777777" w:rsidR="00EF16DB" w:rsidRPr="00352808" w:rsidRDefault="00EF16DB" w:rsidP="005841AC">
            <w:pPr>
              <w:keepNext/>
              <w:keepLines/>
              <w:tabs>
                <w:tab w:val="decimal" w:pos="1299"/>
              </w:tabs>
              <w:ind w:right="-66"/>
              <w:rPr>
                <w:rFonts w:eastAsia="Times New Roman" w:cstheme="minorHAnsi"/>
                <w:color w:val="00234C" w:themeColor="text1"/>
                <w:szCs w:val="22"/>
              </w:rPr>
            </w:pPr>
          </w:p>
        </w:tc>
        <w:tc>
          <w:tcPr>
            <w:tcW w:w="1891" w:type="dxa"/>
            <w:shd w:val="clear" w:color="auto" w:fill="auto"/>
            <w:vAlign w:val="bottom"/>
          </w:tcPr>
          <w:p w14:paraId="4C74D5BC"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p>
        </w:tc>
      </w:tr>
      <w:tr w:rsidR="00EF16DB" w:rsidRPr="00352808" w14:paraId="7047D117" w14:textId="77777777" w:rsidTr="00352808">
        <w:tblPrEx>
          <w:tblCellMar>
            <w:right w:w="113" w:type="dxa"/>
          </w:tblCellMar>
        </w:tblPrEx>
        <w:trPr>
          <w:trHeight w:val="227"/>
        </w:trPr>
        <w:tc>
          <w:tcPr>
            <w:tcW w:w="6528" w:type="dxa"/>
            <w:shd w:val="clear" w:color="auto" w:fill="auto"/>
            <w:vAlign w:val="bottom"/>
          </w:tcPr>
          <w:p w14:paraId="46859C9B" w14:textId="77777777" w:rsidR="00EF16DB" w:rsidRPr="00352808" w:rsidRDefault="00EF16DB" w:rsidP="005841AC">
            <w:pPr>
              <w:keepNext/>
              <w:keepLines/>
              <w:rPr>
                <w:rFonts w:eastAsia="Times New Roman" w:cstheme="minorHAnsi"/>
                <w:b/>
                <w:color w:val="00234C" w:themeColor="text1"/>
                <w:szCs w:val="22"/>
              </w:rPr>
            </w:pPr>
            <w:r w:rsidRPr="00352808">
              <w:rPr>
                <w:rFonts w:eastAsia="Times New Roman" w:cstheme="minorHAnsi"/>
                <w:b/>
                <w:color w:val="00234C" w:themeColor="text1"/>
                <w:szCs w:val="22"/>
              </w:rPr>
              <w:t>Summary reconciliation of accounting assets and leverage ratio exposures:</w:t>
            </w:r>
          </w:p>
        </w:tc>
        <w:tc>
          <w:tcPr>
            <w:tcW w:w="957" w:type="dxa"/>
            <w:shd w:val="clear" w:color="auto" w:fill="auto"/>
            <w:vAlign w:val="bottom"/>
          </w:tcPr>
          <w:p w14:paraId="0ED5D056"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auto" w:fill="auto"/>
            <w:vAlign w:val="bottom"/>
          </w:tcPr>
          <w:p w14:paraId="3BA6278B"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rPr>
            </w:pPr>
          </w:p>
        </w:tc>
      </w:tr>
      <w:tr w:rsidR="00EF16DB" w:rsidRPr="00352808" w14:paraId="4011CD78" w14:textId="77777777" w:rsidTr="00352808">
        <w:tblPrEx>
          <w:tblCellMar>
            <w:right w:w="113" w:type="dxa"/>
          </w:tblCellMar>
        </w:tblPrEx>
        <w:trPr>
          <w:trHeight w:val="227"/>
        </w:trPr>
        <w:tc>
          <w:tcPr>
            <w:tcW w:w="6528" w:type="dxa"/>
            <w:shd w:val="clear" w:color="auto" w:fill="auto"/>
            <w:vAlign w:val="bottom"/>
          </w:tcPr>
          <w:p w14:paraId="0E2D5825" w14:textId="77777777" w:rsidR="00EF16DB" w:rsidRPr="00352808" w:rsidRDefault="00EF16DB" w:rsidP="005841AC">
            <w:pPr>
              <w:keepNext/>
              <w:keepLines/>
              <w:rPr>
                <w:rFonts w:eastAsia="Times New Roman" w:cstheme="minorHAnsi"/>
                <w:color w:val="00234C" w:themeColor="text1"/>
                <w:szCs w:val="22"/>
              </w:rPr>
            </w:pPr>
            <w:r w:rsidRPr="00352808">
              <w:rPr>
                <w:rFonts w:eastAsia="Times New Roman" w:cstheme="minorHAnsi"/>
                <w:color w:val="00234C" w:themeColor="text1"/>
                <w:szCs w:val="22"/>
              </w:rPr>
              <w:t>Total assets as per published financial statements</w:t>
            </w:r>
          </w:p>
        </w:tc>
        <w:tc>
          <w:tcPr>
            <w:tcW w:w="957" w:type="dxa"/>
            <w:shd w:val="clear" w:color="auto" w:fill="auto"/>
            <w:vAlign w:val="bottom"/>
          </w:tcPr>
          <w:p w14:paraId="7C9B2F6C" w14:textId="77777777" w:rsidR="00EF16DB" w:rsidRPr="00352808" w:rsidRDefault="00EF16DB" w:rsidP="005841AC">
            <w:pPr>
              <w:keepNext/>
              <w:keepLines/>
              <w:tabs>
                <w:tab w:val="decimal" w:pos="1299"/>
              </w:tabs>
              <w:ind w:right="-66"/>
              <w:rPr>
                <w:rFonts w:eastAsia="Times New Roman" w:cstheme="minorHAnsi"/>
                <w:color w:val="00234C" w:themeColor="text1"/>
                <w:szCs w:val="22"/>
              </w:rPr>
            </w:pPr>
          </w:p>
        </w:tc>
        <w:tc>
          <w:tcPr>
            <w:tcW w:w="1891" w:type="dxa"/>
            <w:shd w:val="clear" w:color="auto" w:fill="auto"/>
            <w:vAlign w:val="bottom"/>
          </w:tcPr>
          <w:p w14:paraId="687733F9"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r w:rsidRPr="00352808">
              <w:rPr>
                <w:rFonts w:eastAsia="Times New Roman" w:cstheme="minorHAnsi"/>
                <w:color w:val="00234C" w:themeColor="text1"/>
                <w:szCs w:val="22"/>
              </w:rPr>
              <w:t>1,556,133</w:t>
            </w:r>
          </w:p>
        </w:tc>
      </w:tr>
      <w:tr w:rsidR="00EF16DB" w:rsidRPr="00352808" w14:paraId="38D7F47D" w14:textId="77777777" w:rsidTr="00946BA2">
        <w:tblPrEx>
          <w:tblCellMar>
            <w:right w:w="113" w:type="dxa"/>
          </w:tblCellMar>
        </w:tblPrEx>
        <w:trPr>
          <w:trHeight w:val="340"/>
        </w:trPr>
        <w:tc>
          <w:tcPr>
            <w:tcW w:w="6528" w:type="dxa"/>
            <w:shd w:val="clear" w:color="auto" w:fill="auto"/>
            <w:vAlign w:val="bottom"/>
          </w:tcPr>
          <w:p w14:paraId="060451A9" w14:textId="77777777" w:rsidR="00EF16DB" w:rsidRPr="00352808" w:rsidRDefault="00EF16DB" w:rsidP="005841AC">
            <w:pPr>
              <w:rPr>
                <w:rFonts w:eastAsia="Times New Roman" w:cstheme="minorHAnsi"/>
                <w:b/>
                <w:bCs/>
                <w:color w:val="00234C" w:themeColor="text1"/>
                <w:szCs w:val="22"/>
              </w:rPr>
            </w:pPr>
            <w:r w:rsidRPr="00352808">
              <w:rPr>
                <w:rFonts w:eastAsia="Times New Roman" w:cstheme="minorHAnsi"/>
                <w:b/>
                <w:bCs/>
                <w:color w:val="00234C" w:themeColor="text1"/>
                <w:szCs w:val="22"/>
              </w:rPr>
              <w:t>Total leverage ratio exposure</w:t>
            </w:r>
          </w:p>
        </w:tc>
        <w:tc>
          <w:tcPr>
            <w:tcW w:w="957" w:type="dxa"/>
            <w:shd w:val="clear" w:color="auto" w:fill="auto"/>
            <w:vAlign w:val="bottom"/>
          </w:tcPr>
          <w:p w14:paraId="6EBD646F"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tcBorders>
              <w:top w:val="single" w:sz="4" w:space="0" w:color="auto"/>
              <w:bottom w:val="single" w:sz="4" w:space="0" w:color="auto"/>
            </w:tcBorders>
            <w:shd w:val="clear" w:color="auto" w:fill="auto"/>
            <w:vAlign w:val="bottom"/>
          </w:tcPr>
          <w:p w14:paraId="72C2DE52"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rPr>
            </w:pPr>
            <w:r w:rsidRPr="00352808">
              <w:rPr>
                <w:rFonts w:eastAsia="Times New Roman" w:cstheme="minorHAnsi"/>
                <w:b/>
                <w:color w:val="00234C" w:themeColor="text1"/>
                <w:szCs w:val="22"/>
              </w:rPr>
              <w:t>1,556,133</w:t>
            </w:r>
          </w:p>
        </w:tc>
      </w:tr>
      <w:tr w:rsidR="00EF16DB" w:rsidRPr="00352808" w14:paraId="49ED3968" w14:textId="77777777" w:rsidTr="00352808">
        <w:tblPrEx>
          <w:tblCellMar>
            <w:right w:w="113" w:type="dxa"/>
          </w:tblCellMar>
        </w:tblPrEx>
        <w:trPr>
          <w:trHeight w:val="273"/>
        </w:trPr>
        <w:tc>
          <w:tcPr>
            <w:tcW w:w="6528" w:type="dxa"/>
            <w:shd w:val="clear" w:color="auto" w:fill="auto"/>
            <w:vAlign w:val="bottom"/>
          </w:tcPr>
          <w:p w14:paraId="4FCB2D43" w14:textId="77777777" w:rsidR="00EF16DB" w:rsidRPr="00352808" w:rsidRDefault="00EF16DB" w:rsidP="005841AC">
            <w:pPr>
              <w:ind w:left="170"/>
              <w:rPr>
                <w:rFonts w:eastAsia="Times New Roman" w:cstheme="minorHAnsi"/>
                <w:b/>
                <w:bCs/>
                <w:color w:val="00234C" w:themeColor="text1"/>
                <w:szCs w:val="22"/>
              </w:rPr>
            </w:pPr>
          </w:p>
        </w:tc>
        <w:tc>
          <w:tcPr>
            <w:tcW w:w="957" w:type="dxa"/>
            <w:shd w:val="clear" w:color="auto" w:fill="auto"/>
            <w:vAlign w:val="bottom"/>
          </w:tcPr>
          <w:p w14:paraId="4094329D"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tcBorders>
              <w:top w:val="single" w:sz="4" w:space="0" w:color="auto"/>
            </w:tcBorders>
            <w:shd w:val="clear" w:color="auto" w:fill="auto"/>
            <w:vAlign w:val="bottom"/>
          </w:tcPr>
          <w:p w14:paraId="1066919F"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r>
      <w:tr w:rsidR="00EF16DB" w:rsidRPr="00352808" w14:paraId="127A8BF6" w14:textId="77777777" w:rsidTr="00946BA2">
        <w:tblPrEx>
          <w:tblCellMar>
            <w:right w:w="113" w:type="dxa"/>
          </w:tblCellMar>
        </w:tblPrEx>
        <w:trPr>
          <w:trHeight w:val="283"/>
        </w:trPr>
        <w:tc>
          <w:tcPr>
            <w:tcW w:w="6528" w:type="dxa"/>
            <w:shd w:val="clear" w:color="auto" w:fill="auto"/>
            <w:vAlign w:val="bottom"/>
          </w:tcPr>
          <w:p w14:paraId="2CC030E9" w14:textId="77777777" w:rsidR="00EF16DB" w:rsidRPr="00352808" w:rsidRDefault="00EF16DB" w:rsidP="005841AC">
            <w:pPr>
              <w:ind w:left="170"/>
              <w:rPr>
                <w:rFonts w:eastAsia="Times New Roman" w:cstheme="minorHAnsi"/>
                <w:b/>
                <w:bCs/>
                <w:color w:val="00234C" w:themeColor="text1"/>
                <w:szCs w:val="22"/>
              </w:rPr>
            </w:pPr>
          </w:p>
        </w:tc>
        <w:tc>
          <w:tcPr>
            <w:tcW w:w="957" w:type="dxa"/>
            <w:shd w:val="clear" w:color="auto" w:fill="auto"/>
            <w:vAlign w:val="bottom"/>
          </w:tcPr>
          <w:p w14:paraId="64212439"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auto" w:fill="auto"/>
            <w:vAlign w:val="bottom"/>
          </w:tcPr>
          <w:p w14:paraId="667786C8" w14:textId="77777777" w:rsidR="00EF16DB" w:rsidRPr="00352808" w:rsidRDefault="00EF16DB" w:rsidP="00946BA2">
            <w:pPr>
              <w:keepNext/>
              <w:keepLines/>
              <w:tabs>
                <w:tab w:val="decimal" w:pos="1299"/>
              </w:tabs>
              <w:ind w:right="-66"/>
              <w:jc w:val="right"/>
              <w:rPr>
                <w:rFonts w:eastAsia="Times New Roman" w:cstheme="minorHAnsi"/>
                <w:b/>
                <w:color w:val="00234C" w:themeColor="text1"/>
                <w:szCs w:val="22"/>
              </w:rPr>
            </w:pPr>
            <w:r w:rsidRPr="00352808">
              <w:rPr>
                <w:rFonts w:eastAsia="Times New Roman" w:cstheme="minorHAnsi"/>
                <w:b/>
                <w:color w:val="00234C" w:themeColor="text1"/>
                <w:szCs w:val="22"/>
              </w:rPr>
              <w:t>2015</w:t>
            </w:r>
          </w:p>
        </w:tc>
      </w:tr>
      <w:tr w:rsidR="00EF16DB" w:rsidRPr="00352808" w14:paraId="2D8B1DD5" w14:textId="77777777" w:rsidTr="00352808">
        <w:tblPrEx>
          <w:tblCellMar>
            <w:right w:w="113" w:type="dxa"/>
          </w:tblCellMar>
        </w:tblPrEx>
        <w:trPr>
          <w:trHeight w:val="227"/>
        </w:trPr>
        <w:tc>
          <w:tcPr>
            <w:tcW w:w="6528" w:type="dxa"/>
            <w:shd w:val="clear" w:color="auto" w:fill="auto"/>
            <w:vAlign w:val="bottom"/>
          </w:tcPr>
          <w:p w14:paraId="02582607" w14:textId="77777777" w:rsidR="00EF16DB" w:rsidRPr="00352808" w:rsidRDefault="00EF16DB" w:rsidP="005841AC">
            <w:pPr>
              <w:ind w:left="57"/>
              <w:rPr>
                <w:rFonts w:eastAsia="Times New Roman" w:cstheme="minorHAnsi"/>
                <w:b/>
                <w:bCs/>
                <w:color w:val="00234C" w:themeColor="text1"/>
                <w:szCs w:val="22"/>
              </w:rPr>
            </w:pPr>
          </w:p>
        </w:tc>
        <w:tc>
          <w:tcPr>
            <w:tcW w:w="957" w:type="dxa"/>
            <w:shd w:val="clear" w:color="auto" w:fill="auto"/>
            <w:vAlign w:val="bottom"/>
          </w:tcPr>
          <w:p w14:paraId="0AB77CDD"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auto" w:fill="auto"/>
            <w:vAlign w:val="bottom"/>
          </w:tcPr>
          <w:p w14:paraId="3C3DE51B" w14:textId="77777777" w:rsidR="00EF16DB" w:rsidRPr="00352808" w:rsidRDefault="00EF16DB" w:rsidP="00946BA2">
            <w:pPr>
              <w:jc w:val="right"/>
              <w:rPr>
                <w:rFonts w:eastAsia="Times New Roman" w:cstheme="minorHAnsi"/>
                <w:b/>
                <w:bCs/>
                <w:color w:val="00234C" w:themeColor="text1"/>
                <w:szCs w:val="22"/>
              </w:rPr>
            </w:pPr>
            <w:r w:rsidRPr="00352808">
              <w:rPr>
                <w:rFonts w:eastAsia="Times New Roman" w:cstheme="minorHAnsi"/>
                <w:b/>
                <w:bCs/>
                <w:color w:val="00234C" w:themeColor="text1"/>
                <w:szCs w:val="22"/>
              </w:rPr>
              <w:t>CRR leverage ratio exposures</w:t>
            </w:r>
          </w:p>
        </w:tc>
      </w:tr>
      <w:tr w:rsidR="00EF16DB" w:rsidRPr="00352808" w14:paraId="26FEA0A6" w14:textId="77777777" w:rsidTr="00352808">
        <w:tblPrEx>
          <w:tblCellMar>
            <w:right w:w="113" w:type="dxa"/>
          </w:tblCellMar>
        </w:tblPrEx>
        <w:trPr>
          <w:trHeight w:val="227"/>
        </w:trPr>
        <w:tc>
          <w:tcPr>
            <w:tcW w:w="6528" w:type="dxa"/>
            <w:shd w:val="clear" w:color="auto" w:fill="auto"/>
            <w:vAlign w:val="bottom"/>
          </w:tcPr>
          <w:p w14:paraId="4D04478D" w14:textId="77777777" w:rsidR="00EF16DB" w:rsidRPr="00352808" w:rsidRDefault="00EF16DB" w:rsidP="005841AC">
            <w:pPr>
              <w:ind w:left="57"/>
              <w:rPr>
                <w:rFonts w:eastAsia="Times New Roman" w:cstheme="minorHAnsi"/>
                <w:b/>
                <w:bCs/>
                <w:color w:val="00234C" w:themeColor="text1"/>
                <w:szCs w:val="22"/>
              </w:rPr>
            </w:pPr>
          </w:p>
        </w:tc>
        <w:tc>
          <w:tcPr>
            <w:tcW w:w="957" w:type="dxa"/>
            <w:shd w:val="clear" w:color="auto" w:fill="auto"/>
            <w:vAlign w:val="bottom"/>
          </w:tcPr>
          <w:p w14:paraId="3839B787"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auto" w:fill="auto"/>
            <w:vAlign w:val="bottom"/>
          </w:tcPr>
          <w:p w14:paraId="19427E94" w14:textId="6D1C29D6" w:rsidR="00EF16DB" w:rsidRPr="00352808" w:rsidRDefault="00352808" w:rsidP="00946BA2">
            <w:pPr>
              <w:jc w:val="right"/>
              <w:rPr>
                <w:rFonts w:eastAsia="Times New Roman" w:cstheme="minorHAnsi"/>
                <w:b/>
                <w:bCs/>
                <w:color w:val="00234C" w:themeColor="text1"/>
                <w:szCs w:val="22"/>
              </w:rPr>
            </w:pPr>
            <w:r w:rsidRPr="00352808">
              <w:rPr>
                <w:rFonts w:eastAsia="Times New Roman" w:cstheme="minorHAnsi"/>
                <w:b/>
                <w:color w:val="00234C" w:themeColor="text1"/>
                <w:szCs w:val="22"/>
                <w:lang w:val="mt-MT"/>
              </w:rPr>
              <w:t>US$</w:t>
            </w:r>
          </w:p>
        </w:tc>
      </w:tr>
      <w:tr w:rsidR="00EF16DB" w:rsidRPr="00352808" w14:paraId="7AFAC1D7" w14:textId="77777777" w:rsidTr="00352808">
        <w:tblPrEx>
          <w:tblCellMar>
            <w:right w:w="113" w:type="dxa"/>
          </w:tblCellMar>
        </w:tblPrEx>
        <w:trPr>
          <w:trHeight w:val="227"/>
        </w:trPr>
        <w:tc>
          <w:tcPr>
            <w:tcW w:w="6528" w:type="dxa"/>
            <w:shd w:val="clear" w:color="auto" w:fill="auto"/>
            <w:vAlign w:val="bottom"/>
          </w:tcPr>
          <w:p w14:paraId="1165D294" w14:textId="77777777" w:rsidR="00EF16DB" w:rsidRPr="00352808" w:rsidRDefault="00EF16DB" w:rsidP="005841AC">
            <w:pPr>
              <w:keepNext/>
              <w:keepLines/>
              <w:rPr>
                <w:rFonts w:eastAsia="Times New Roman" w:cstheme="minorHAnsi"/>
                <w:b/>
                <w:bCs/>
                <w:color w:val="00234C" w:themeColor="text1"/>
                <w:szCs w:val="22"/>
              </w:rPr>
            </w:pPr>
            <w:r w:rsidRPr="00352808">
              <w:rPr>
                <w:rFonts w:eastAsia="Times New Roman" w:cstheme="minorHAnsi"/>
                <w:b/>
                <w:bCs/>
                <w:color w:val="00234C" w:themeColor="text1"/>
                <w:szCs w:val="22"/>
              </w:rPr>
              <w:t>Leverage ratio common disclosure:</w:t>
            </w:r>
          </w:p>
        </w:tc>
        <w:tc>
          <w:tcPr>
            <w:tcW w:w="957" w:type="dxa"/>
            <w:shd w:val="clear" w:color="auto" w:fill="auto"/>
            <w:vAlign w:val="bottom"/>
          </w:tcPr>
          <w:p w14:paraId="0A4C3C2E"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auto" w:fill="auto"/>
            <w:vAlign w:val="bottom"/>
          </w:tcPr>
          <w:p w14:paraId="29AD5DF8" w14:textId="77777777" w:rsidR="00EF16DB" w:rsidRPr="00352808" w:rsidRDefault="00EF16DB" w:rsidP="00352808">
            <w:pPr>
              <w:jc w:val="right"/>
              <w:rPr>
                <w:rFonts w:eastAsia="Times New Roman" w:cstheme="minorHAnsi"/>
                <w:b/>
                <w:bCs/>
                <w:color w:val="00234C" w:themeColor="text1"/>
                <w:szCs w:val="22"/>
              </w:rPr>
            </w:pPr>
          </w:p>
        </w:tc>
      </w:tr>
      <w:tr w:rsidR="00EF16DB" w:rsidRPr="00352808" w14:paraId="747A2373" w14:textId="77777777" w:rsidTr="00352808">
        <w:tblPrEx>
          <w:tblCellMar>
            <w:right w:w="113" w:type="dxa"/>
          </w:tblCellMar>
        </w:tblPrEx>
        <w:trPr>
          <w:trHeight w:val="227"/>
        </w:trPr>
        <w:tc>
          <w:tcPr>
            <w:tcW w:w="6528" w:type="dxa"/>
            <w:shd w:val="clear" w:color="auto" w:fill="auto"/>
            <w:vAlign w:val="bottom"/>
          </w:tcPr>
          <w:p w14:paraId="00EB51A4" w14:textId="77777777" w:rsidR="00EF16DB" w:rsidRPr="00352808" w:rsidRDefault="00EF16DB" w:rsidP="005841AC">
            <w:pPr>
              <w:rPr>
                <w:rFonts w:eastAsia="Times New Roman" w:cstheme="minorHAnsi"/>
                <w:color w:val="00234C" w:themeColor="text1"/>
                <w:szCs w:val="22"/>
              </w:rPr>
            </w:pPr>
            <w:r w:rsidRPr="00352808">
              <w:rPr>
                <w:rFonts w:eastAsia="Times New Roman" w:cstheme="minorHAnsi"/>
                <w:color w:val="00234C" w:themeColor="text1"/>
                <w:szCs w:val="22"/>
              </w:rPr>
              <w:t>On-balance sheet items (excluding derivatives, SFTs and fiduciary assets, but including collateral)</w:t>
            </w:r>
          </w:p>
        </w:tc>
        <w:tc>
          <w:tcPr>
            <w:tcW w:w="957" w:type="dxa"/>
            <w:shd w:val="clear" w:color="auto" w:fill="auto"/>
            <w:vAlign w:val="bottom"/>
          </w:tcPr>
          <w:p w14:paraId="5EA7AFDB"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auto" w:fill="auto"/>
            <w:vAlign w:val="bottom"/>
          </w:tcPr>
          <w:p w14:paraId="62125600"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r w:rsidRPr="00352808">
              <w:rPr>
                <w:rFonts w:eastAsia="Times New Roman" w:cstheme="minorHAnsi"/>
                <w:color w:val="00234C" w:themeColor="text1"/>
                <w:szCs w:val="22"/>
              </w:rPr>
              <w:t>1,552,433</w:t>
            </w:r>
          </w:p>
        </w:tc>
      </w:tr>
      <w:tr w:rsidR="00EF16DB" w:rsidRPr="00352808" w14:paraId="57A2164F" w14:textId="77777777" w:rsidTr="00352808">
        <w:tblPrEx>
          <w:tblCellMar>
            <w:right w:w="113" w:type="dxa"/>
          </w:tblCellMar>
        </w:tblPrEx>
        <w:trPr>
          <w:trHeight w:val="227"/>
        </w:trPr>
        <w:tc>
          <w:tcPr>
            <w:tcW w:w="6528" w:type="dxa"/>
            <w:shd w:val="clear" w:color="auto" w:fill="auto"/>
            <w:vAlign w:val="bottom"/>
          </w:tcPr>
          <w:p w14:paraId="0CAEF0BC" w14:textId="45094D58" w:rsidR="00EF16DB" w:rsidRPr="00352808" w:rsidRDefault="00EF16DB" w:rsidP="005841AC">
            <w:pPr>
              <w:rPr>
                <w:rFonts w:eastAsia="Times New Roman" w:cstheme="minorHAnsi"/>
                <w:color w:val="00234C" w:themeColor="text1"/>
                <w:szCs w:val="22"/>
              </w:rPr>
            </w:pPr>
            <w:r w:rsidRPr="00352808">
              <w:rPr>
                <w:rFonts w:eastAsia="Times New Roman" w:cstheme="minorHAnsi"/>
                <w:color w:val="00234C" w:themeColor="text1"/>
                <w:szCs w:val="22"/>
              </w:rPr>
              <w:t>Asset amounts deducted in determining Tier 1 capital</w:t>
            </w:r>
          </w:p>
        </w:tc>
        <w:tc>
          <w:tcPr>
            <w:tcW w:w="957" w:type="dxa"/>
            <w:shd w:val="clear" w:color="auto" w:fill="auto"/>
            <w:vAlign w:val="bottom"/>
          </w:tcPr>
          <w:p w14:paraId="2E561CD0"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tcBorders>
              <w:bottom w:val="single" w:sz="4" w:space="0" w:color="auto"/>
            </w:tcBorders>
            <w:shd w:val="clear" w:color="auto" w:fill="auto"/>
            <w:vAlign w:val="bottom"/>
          </w:tcPr>
          <w:p w14:paraId="389C1A19"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r w:rsidRPr="00352808">
              <w:rPr>
                <w:rFonts w:eastAsia="Times New Roman" w:cstheme="minorHAnsi"/>
                <w:color w:val="00234C" w:themeColor="text1"/>
                <w:szCs w:val="22"/>
              </w:rPr>
              <w:t>3,700</w:t>
            </w:r>
          </w:p>
        </w:tc>
      </w:tr>
      <w:tr w:rsidR="00EF16DB" w:rsidRPr="00352808" w14:paraId="41041BD5" w14:textId="77777777" w:rsidTr="00352808">
        <w:tblPrEx>
          <w:tblCellMar>
            <w:right w:w="113" w:type="dxa"/>
          </w:tblCellMar>
        </w:tblPrEx>
        <w:trPr>
          <w:trHeight w:val="227"/>
        </w:trPr>
        <w:tc>
          <w:tcPr>
            <w:tcW w:w="6528" w:type="dxa"/>
            <w:shd w:val="clear" w:color="auto" w:fill="auto"/>
            <w:vAlign w:val="bottom"/>
          </w:tcPr>
          <w:p w14:paraId="003EBDC1" w14:textId="77777777" w:rsidR="00EF16DB" w:rsidRPr="00352808" w:rsidRDefault="00EF16DB" w:rsidP="005841AC">
            <w:pPr>
              <w:rPr>
                <w:rFonts w:eastAsia="Times New Roman" w:cstheme="minorHAnsi"/>
                <w:b/>
                <w:bCs/>
                <w:color w:val="00234C" w:themeColor="text1"/>
                <w:szCs w:val="22"/>
              </w:rPr>
            </w:pPr>
            <w:r w:rsidRPr="00352808">
              <w:rPr>
                <w:rFonts w:eastAsia="Times New Roman" w:cstheme="minorHAnsi"/>
                <w:b/>
                <w:bCs/>
                <w:color w:val="00234C" w:themeColor="text1"/>
                <w:szCs w:val="22"/>
              </w:rPr>
              <w:t>Total on-balance sheet exposures (excluding derivatives, SFTs and fiduciary assets)</w:t>
            </w:r>
          </w:p>
        </w:tc>
        <w:tc>
          <w:tcPr>
            <w:tcW w:w="957" w:type="dxa"/>
            <w:shd w:val="clear" w:color="auto" w:fill="auto"/>
            <w:vAlign w:val="bottom"/>
          </w:tcPr>
          <w:p w14:paraId="02023B8E"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tcBorders>
              <w:top w:val="single" w:sz="4" w:space="0" w:color="auto"/>
              <w:bottom w:val="single" w:sz="4" w:space="0" w:color="auto"/>
            </w:tcBorders>
            <w:shd w:val="clear" w:color="auto" w:fill="auto"/>
            <w:vAlign w:val="bottom"/>
          </w:tcPr>
          <w:p w14:paraId="2AB37108"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rPr>
            </w:pPr>
            <w:r w:rsidRPr="00352808">
              <w:rPr>
                <w:rFonts w:eastAsia="Times New Roman" w:cstheme="minorHAnsi"/>
                <w:b/>
                <w:color w:val="00234C" w:themeColor="text1"/>
                <w:szCs w:val="22"/>
              </w:rPr>
              <w:t>1,556,133</w:t>
            </w:r>
          </w:p>
        </w:tc>
      </w:tr>
      <w:tr w:rsidR="00EF16DB" w:rsidRPr="00352808" w14:paraId="57EEC6DF" w14:textId="77777777" w:rsidTr="00352808">
        <w:tblPrEx>
          <w:tblCellMar>
            <w:right w:w="113" w:type="dxa"/>
          </w:tblCellMar>
        </w:tblPrEx>
        <w:trPr>
          <w:trHeight w:val="227"/>
        </w:trPr>
        <w:tc>
          <w:tcPr>
            <w:tcW w:w="6528" w:type="dxa"/>
            <w:shd w:val="clear" w:color="auto" w:fill="auto"/>
            <w:vAlign w:val="bottom"/>
          </w:tcPr>
          <w:p w14:paraId="55AC8F75" w14:textId="77777777" w:rsidR="00EF16DB" w:rsidRPr="00352808" w:rsidRDefault="00EF16DB" w:rsidP="005841AC">
            <w:pPr>
              <w:ind w:left="170"/>
              <w:rPr>
                <w:rFonts w:eastAsia="Times New Roman" w:cstheme="minorHAnsi"/>
                <w:b/>
                <w:bCs/>
                <w:color w:val="00234C" w:themeColor="text1"/>
                <w:szCs w:val="22"/>
              </w:rPr>
            </w:pPr>
          </w:p>
        </w:tc>
        <w:tc>
          <w:tcPr>
            <w:tcW w:w="957" w:type="dxa"/>
            <w:shd w:val="clear" w:color="auto" w:fill="auto"/>
            <w:vAlign w:val="bottom"/>
          </w:tcPr>
          <w:p w14:paraId="58087230"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tcBorders>
              <w:top w:val="single" w:sz="4" w:space="0" w:color="auto"/>
            </w:tcBorders>
            <w:shd w:val="clear" w:color="auto" w:fill="auto"/>
            <w:vAlign w:val="bottom"/>
          </w:tcPr>
          <w:p w14:paraId="571190D9"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rPr>
            </w:pPr>
          </w:p>
        </w:tc>
      </w:tr>
      <w:tr w:rsidR="00EF16DB" w:rsidRPr="00352808" w14:paraId="1AE7D94F" w14:textId="77777777" w:rsidTr="00352808">
        <w:tblPrEx>
          <w:tblCellMar>
            <w:right w:w="113" w:type="dxa"/>
          </w:tblCellMar>
        </w:tblPrEx>
        <w:trPr>
          <w:trHeight w:val="227"/>
        </w:trPr>
        <w:tc>
          <w:tcPr>
            <w:tcW w:w="6528" w:type="dxa"/>
            <w:shd w:val="clear" w:color="auto" w:fill="auto"/>
            <w:vAlign w:val="bottom"/>
          </w:tcPr>
          <w:p w14:paraId="7E504461" w14:textId="77777777" w:rsidR="00EF16DB" w:rsidRPr="00352808" w:rsidRDefault="00EF16DB" w:rsidP="005841AC">
            <w:pPr>
              <w:ind w:left="170"/>
              <w:rPr>
                <w:rFonts w:eastAsia="Times New Roman" w:cstheme="minorHAnsi"/>
                <w:b/>
                <w:bCs/>
                <w:color w:val="00234C" w:themeColor="text1"/>
                <w:szCs w:val="22"/>
              </w:rPr>
            </w:pPr>
          </w:p>
        </w:tc>
        <w:tc>
          <w:tcPr>
            <w:tcW w:w="957" w:type="dxa"/>
            <w:shd w:val="clear" w:color="auto" w:fill="auto"/>
            <w:vAlign w:val="bottom"/>
          </w:tcPr>
          <w:p w14:paraId="685C489A"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auto" w:fill="auto"/>
            <w:vAlign w:val="bottom"/>
          </w:tcPr>
          <w:p w14:paraId="375A3674"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rPr>
            </w:pPr>
          </w:p>
        </w:tc>
      </w:tr>
      <w:tr w:rsidR="00EF16DB" w:rsidRPr="00352808" w14:paraId="6989AF4B" w14:textId="77777777" w:rsidTr="00352808">
        <w:tblPrEx>
          <w:tblCellMar>
            <w:right w:w="113" w:type="dxa"/>
          </w:tblCellMar>
        </w:tblPrEx>
        <w:trPr>
          <w:trHeight w:val="227"/>
        </w:trPr>
        <w:tc>
          <w:tcPr>
            <w:tcW w:w="6528" w:type="dxa"/>
            <w:shd w:val="clear" w:color="auto" w:fill="auto"/>
            <w:vAlign w:val="bottom"/>
          </w:tcPr>
          <w:p w14:paraId="4B886505" w14:textId="77777777" w:rsidR="00EF16DB" w:rsidRPr="00352808" w:rsidRDefault="00EF16DB" w:rsidP="005841AC">
            <w:pPr>
              <w:ind w:left="57"/>
              <w:rPr>
                <w:rFonts w:eastAsia="Times New Roman" w:cstheme="minorHAnsi"/>
                <w:b/>
                <w:bCs/>
                <w:color w:val="00234C" w:themeColor="text1"/>
                <w:szCs w:val="22"/>
              </w:rPr>
            </w:pPr>
            <w:r w:rsidRPr="00352808">
              <w:rPr>
                <w:rFonts w:eastAsia="Times New Roman" w:cstheme="minorHAnsi"/>
                <w:b/>
                <w:bCs/>
                <w:color w:val="00234C" w:themeColor="text1"/>
                <w:szCs w:val="22"/>
              </w:rPr>
              <w:t>Tier 1 capital</w:t>
            </w:r>
          </w:p>
        </w:tc>
        <w:tc>
          <w:tcPr>
            <w:tcW w:w="957" w:type="dxa"/>
            <w:shd w:val="clear" w:color="auto" w:fill="auto"/>
            <w:vAlign w:val="bottom"/>
          </w:tcPr>
          <w:p w14:paraId="4A9848EF"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shd w:val="clear" w:color="auto" w:fill="auto"/>
            <w:vAlign w:val="bottom"/>
          </w:tcPr>
          <w:p w14:paraId="4F32C3AD"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r w:rsidRPr="00352808">
              <w:rPr>
                <w:rFonts w:eastAsia="Times New Roman" w:cstheme="minorHAnsi"/>
                <w:color w:val="00234C" w:themeColor="text1"/>
                <w:szCs w:val="22"/>
              </w:rPr>
              <w:t>943,202</w:t>
            </w:r>
          </w:p>
        </w:tc>
      </w:tr>
      <w:tr w:rsidR="00EF16DB" w:rsidRPr="00352808" w14:paraId="4BC58F19" w14:textId="77777777" w:rsidTr="00352808">
        <w:tblPrEx>
          <w:tblCellMar>
            <w:right w:w="113" w:type="dxa"/>
          </w:tblCellMar>
        </w:tblPrEx>
        <w:trPr>
          <w:trHeight w:val="227"/>
        </w:trPr>
        <w:tc>
          <w:tcPr>
            <w:tcW w:w="6528" w:type="dxa"/>
            <w:shd w:val="clear" w:color="auto" w:fill="auto"/>
            <w:vAlign w:val="bottom"/>
          </w:tcPr>
          <w:p w14:paraId="6216BC37" w14:textId="77777777" w:rsidR="00EF16DB" w:rsidRPr="00352808" w:rsidRDefault="00EF16DB" w:rsidP="005841AC">
            <w:pPr>
              <w:ind w:left="57"/>
              <w:rPr>
                <w:rFonts w:eastAsia="Times New Roman" w:cstheme="minorHAnsi"/>
                <w:b/>
                <w:bCs/>
                <w:color w:val="00234C" w:themeColor="text1"/>
                <w:szCs w:val="22"/>
              </w:rPr>
            </w:pPr>
            <w:r w:rsidRPr="00352808">
              <w:rPr>
                <w:rFonts w:eastAsia="Times New Roman" w:cstheme="minorHAnsi"/>
                <w:b/>
                <w:bCs/>
                <w:color w:val="00234C" w:themeColor="text1"/>
                <w:szCs w:val="22"/>
              </w:rPr>
              <w:t>Total leverage ratio exposures</w:t>
            </w:r>
          </w:p>
        </w:tc>
        <w:tc>
          <w:tcPr>
            <w:tcW w:w="957" w:type="dxa"/>
            <w:shd w:val="clear" w:color="auto" w:fill="auto"/>
            <w:vAlign w:val="bottom"/>
          </w:tcPr>
          <w:p w14:paraId="1D3F805F"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tcBorders>
              <w:bottom w:val="single" w:sz="4" w:space="0" w:color="auto"/>
            </w:tcBorders>
            <w:shd w:val="clear" w:color="auto" w:fill="auto"/>
            <w:vAlign w:val="bottom"/>
          </w:tcPr>
          <w:p w14:paraId="282C6FB1"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r w:rsidRPr="00352808">
              <w:rPr>
                <w:rFonts w:eastAsia="Times New Roman" w:cstheme="minorHAnsi"/>
                <w:color w:val="00234C" w:themeColor="text1"/>
                <w:szCs w:val="22"/>
              </w:rPr>
              <w:t>1,556,133</w:t>
            </w:r>
          </w:p>
        </w:tc>
      </w:tr>
      <w:tr w:rsidR="00EF16DB" w:rsidRPr="00352808" w14:paraId="6A1A62AD" w14:textId="77777777" w:rsidTr="00946BA2">
        <w:tblPrEx>
          <w:tblCellMar>
            <w:right w:w="113" w:type="dxa"/>
          </w:tblCellMar>
        </w:tblPrEx>
        <w:trPr>
          <w:trHeight w:val="340"/>
        </w:trPr>
        <w:tc>
          <w:tcPr>
            <w:tcW w:w="6528" w:type="dxa"/>
            <w:shd w:val="clear" w:color="auto" w:fill="auto"/>
            <w:vAlign w:val="bottom"/>
          </w:tcPr>
          <w:p w14:paraId="750F9BF4" w14:textId="77777777" w:rsidR="00EF16DB" w:rsidRPr="00352808" w:rsidRDefault="00EF16DB" w:rsidP="005841AC">
            <w:pPr>
              <w:ind w:left="57"/>
              <w:rPr>
                <w:rFonts w:eastAsia="Times New Roman" w:cstheme="minorHAnsi"/>
                <w:b/>
                <w:bCs/>
                <w:color w:val="00234C" w:themeColor="text1"/>
                <w:szCs w:val="22"/>
              </w:rPr>
            </w:pPr>
            <w:r w:rsidRPr="00352808">
              <w:rPr>
                <w:rFonts w:eastAsia="Times New Roman" w:cstheme="minorHAnsi"/>
                <w:b/>
                <w:bCs/>
                <w:color w:val="00234C" w:themeColor="text1"/>
                <w:szCs w:val="22"/>
              </w:rPr>
              <w:t>Leverage ratio</w:t>
            </w:r>
          </w:p>
        </w:tc>
        <w:tc>
          <w:tcPr>
            <w:tcW w:w="957" w:type="dxa"/>
            <w:shd w:val="clear" w:color="auto" w:fill="auto"/>
            <w:vAlign w:val="bottom"/>
          </w:tcPr>
          <w:p w14:paraId="72DED2BA"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tcBorders>
              <w:top w:val="single" w:sz="4" w:space="0" w:color="auto"/>
              <w:bottom w:val="single" w:sz="4" w:space="0" w:color="auto"/>
            </w:tcBorders>
            <w:shd w:val="clear" w:color="auto" w:fill="auto"/>
            <w:vAlign w:val="bottom"/>
          </w:tcPr>
          <w:p w14:paraId="694729C5" w14:textId="77777777" w:rsidR="00EF16DB" w:rsidRPr="00352808" w:rsidRDefault="00EF16DB" w:rsidP="00946BA2">
            <w:pPr>
              <w:keepNext/>
              <w:keepLines/>
              <w:tabs>
                <w:tab w:val="decimal" w:pos="1299"/>
              </w:tabs>
              <w:jc w:val="right"/>
              <w:rPr>
                <w:rFonts w:eastAsia="Times New Roman" w:cstheme="minorHAnsi"/>
                <w:b/>
                <w:color w:val="00234C" w:themeColor="text1"/>
                <w:szCs w:val="22"/>
              </w:rPr>
            </w:pPr>
            <w:r w:rsidRPr="00352808">
              <w:rPr>
                <w:rFonts w:eastAsia="Times New Roman" w:cstheme="minorHAnsi"/>
                <w:b/>
                <w:color w:val="00234C" w:themeColor="text1"/>
                <w:szCs w:val="22"/>
              </w:rPr>
              <w:t>60.61 %</w:t>
            </w:r>
          </w:p>
        </w:tc>
      </w:tr>
      <w:tr w:rsidR="00EF16DB" w:rsidRPr="00352808" w14:paraId="481FE0AE" w14:textId="77777777" w:rsidTr="00352808">
        <w:tblPrEx>
          <w:tblCellMar>
            <w:right w:w="113" w:type="dxa"/>
          </w:tblCellMar>
        </w:tblPrEx>
        <w:trPr>
          <w:trHeight w:val="227"/>
        </w:trPr>
        <w:tc>
          <w:tcPr>
            <w:tcW w:w="6528" w:type="dxa"/>
            <w:shd w:val="clear" w:color="auto" w:fill="auto"/>
            <w:vAlign w:val="bottom"/>
          </w:tcPr>
          <w:p w14:paraId="11486735" w14:textId="77777777" w:rsidR="00EF16DB" w:rsidRPr="00352808" w:rsidRDefault="00EF16DB" w:rsidP="005841AC">
            <w:pPr>
              <w:ind w:left="170"/>
              <w:rPr>
                <w:rFonts w:eastAsia="Times New Roman" w:cstheme="minorHAnsi"/>
                <w:b/>
                <w:bCs/>
                <w:color w:val="00234C" w:themeColor="text1"/>
                <w:szCs w:val="22"/>
              </w:rPr>
            </w:pPr>
          </w:p>
        </w:tc>
        <w:tc>
          <w:tcPr>
            <w:tcW w:w="957" w:type="dxa"/>
            <w:shd w:val="clear" w:color="auto" w:fill="auto"/>
            <w:vAlign w:val="bottom"/>
          </w:tcPr>
          <w:p w14:paraId="21AC265C"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1891" w:type="dxa"/>
            <w:tcBorders>
              <w:top w:val="single" w:sz="4" w:space="0" w:color="auto"/>
            </w:tcBorders>
            <w:shd w:val="clear" w:color="auto" w:fill="auto"/>
            <w:vAlign w:val="bottom"/>
          </w:tcPr>
          <w:p w14:paraId="6448638C"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r>
    </w:tbl>
    <w:p w14:paraId="12E62B9A" w14:textId="77777777" w:rsidR="00EF16DB" w:rsidRPr="00352808" w:rsidRDefault="00EF16DB" w:rsidP="005841AC">
      <w:pPr>
        <w:spacing w:after="240"/>
        <w:rPr>
          <w:rFonts w:eastAsia="Times New Roman" w:cstheme="minorHAnsi"/>
          <w:color w:val="00234C" w:themeColor="text1"/>
          <w:szCs w:val="22"/>
        </w:rPr>
      </w:pPr>
    </w:p>
    <w:tbl>
      <w:tblPr>
        <w:tblW w:w="9380" w:type="dxa"/>
        <w:tblInd w:w="6" w:type="dxa"/>
        <w:tblLayout w:type="fixed"/>
        <w:tblCellMar>
          <w:left w:w="6" w:type="dxa"/>
          <w:right w:w="113" w:type="dxa"/>
        </w:tblCellMar>
        <w:tblLook w:val="0200" w:firstRow="0" w:lastRow="0" w:firstColumn="0" w:lastColumn="0" w:noHBand="1" w:noVBand="0"/>
      </w:tblPr>
      <w:tblGrid>
        <w:gridCol w:w="6531"/>
        <w:gridCol w:w="699"/>
        <w:gridCol w:w="2150"/>
      </w:tblGrid>
      <w:tr w:rsidR="00EF16DB" w:rsidRPr="00352808" w14:paraId="67908F8F" w14:textId="77777777" w:rsidTr="00352808">
        <w:trPr>
          <w:trHeight w:val="227"/>
        </w:trPr>
        <w:tc>
          <w:tcPr>
            <w:tcW w:w="6531" w:type="dxa"/>
            <w:shd w:val="clear" w:color="auto" w:fill="auto"/>
            <w:vAlign w:val="bottom"/>
          </w:tcPr>
          <w:p w14:paraId="232367D9" w14:textId="77777777" w:rsidR="00EF16DB" w:rsidRPr="00352808" w:rsidRDefault="00EF16DB" w:rsidP="005841AC">
            <w:pPr>
              <w:ind w:left="57"/>
              <w:rPr>
                <w:rFonts w:eastAsia="Times New Roman" w:cstheme="minorHAnsi"/>
                <w:b/>
                <w:bCs/>
                <w:color w:val="00234C" w:themeColor="text1"/>
                <w:szCs w:val="22"/>
              </w:rPr>
            </w:pPr>
          </w:p>
        </w:tc>
        <w:tc>
          <w:tcPr>
            <w:tcW w:w="699" w:type="dxa"/>
            <w:shd w:val="clear" w:color="auto" w:fill="auto"/>
            <w:vAlign w:val="bottom"/>
          </w:tcPr>
          <w:p w14:paraId="2053AC74"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shd w:val="clear" w:color="auto" w:fill="auto"/>
            <w:vAlign w:val="bottom"/>
          </w:tcPr>
          <w:p w14:paraId="450B8F98" w14:textId="77777777" w:rsidR="00EF16DB" w:rsidRPr="00352808" w:rsidRDefault="00EF16DB" w:rsidP="005841AC">
            <w:pPr>
              <w:keepNext/>
              <w:keepLines/>
              <w:tabs>
                <w:tab w:val="decimal" w:pos="1299"/>
              </w:tabs>
              <w:ind w:right="-66"/>
              <w:jc w:val="right"/>
              <w:rPr>
                <w:rFonts w:eastAsia="Times New Roman" w:cstheme="minorHAnsi"/>
                <w:b/>
                <w:color w:val="00234C" w:themeColor="text1"/>
                <w:szCs w:val="22"/>
              </w:rPr>
            </w:pPr>
            <w:r w:rsidRPr="00352808">
              <w:rPr>
                <w:rFonts w:eastAsia="Times New Roman" w:cstheme="minorHAnsi"/>
                <w:b/>
                <w:color w:val="00234C" w:themeColor="text1"/>
                <w:szCs w:val="22"/>
              </w:rPr>
              <w:t>2015</w:t>
            </w:r>
          </w:p>
        </w:tc>
      </w:tr>
      <w:tr w:rsidR="00EF16DB" w:rsidRPr="00352808" w14:paraId="3C9CBDCE" w14:textId="77777777" w:rsidTr="00352808">
        <w:trPr>
          <w:trHeight w:val="227"/>
        </w:trPr>
        <w:tc>
          <w:tcPr>
            <w:tcW w:w="6531" w:type="dxa"/>
            <w:shd w:val="clear" w:color="auto" w:fill="auto"/>
            <w:vAlign w:val="bottom"/>
          </w:tcPr>
          <w:p w14:paraId="2FE05CE2" w14:textId="77777777" w:rsidR="00EF16DB" w:rsidRPr="00352808" w:rsidRDefault="00EF16DB" w:rsidP="005841AC">
            <w:pPr>
              <w:ind w:left="57"/>
              <w:rPr>
                <w:rFonts w:eastAsia="Times New Roman" w:cstheme="minorHAnsi"/>
                <w:b/>
                <w:bCs/>
                <w:color w:val="00234C" w:themeColor="text1"/>
                <w:szCs w:val="22"/>
              </w:rPr>
            </w:pPr>
          </w:p>
        </w:tc>
        <w:tc>
          <w:tcPr>
            <w:tcW w:w="699" w:type="dxa"/>
            <w:shd w:val="clear" w:color="auto" w:fill="auto"/>
            <w:vAlign w:val="bottom"/>
          </w:tcPr>
          <w:p w14:paraId="4D580E36"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shd w:val="clear" w:color="auto" w:fill="auto"/>
            <w:vAlign w:val="bottom"/>
          </w:tcPr>
          <w:p w14:paraId="46260BBA" w14:textId="77777777" w:rsidR="00EF16DB" w:rsidRPr="00352808" w:rsidRDefault="00EF16DB" w:rsidP="005841AC">
            <w:pPr>
              <w:keepNext/>
              <w:keepLines/>
              <w:tabs>
                <w:tab w:val="decimal" w:pos="1299"/>
              </w:tabs>
              <w:ind w:right="-66"/>
              <w:jc w:val="right"/>
              <w:rPr>
                <w:rFonts w:eastAsia="Times New Roman" w:cstheme="minorHAnsi"/>
                <w:b/>
                <w:color w:val="00234C" w:themeColor="text1"/>
                <w:szCs w:val="22"/>
              </w:rPr>
            </w:pPr>
            <w:r w:rsidRPr="00352808">
              <w:rPr>
                <w:rFonts w:eastAsia="Times New Roman" w:cstheme="minorHAnsi"/>
                <w:b/>
                <w:bCs/>
                <w:color w:val="00234C" w:themeColor="text1"/>
                <w:szCs w:val="22"/>
              </w:rPr>
              <w:t>CRR leverage ratio exposures</w:t>
            </w:r>
          </w:p>
        </w:tc>
      </w:tr>
      <w:tr w:rsidR="00EF16DB" w:rsidRPr="00352808" w14:paraId="2155ADFE" w14:textId="77777777" w:rsidTr="00352808">
        <w:trPr>
          <w:trHeight w:val="227"/>
        </w:trPr>
        <w:tc>
          <w:tcPr>
            <w:tcW w:w="6531" w:type="dxa"/>
            <w:shd w:val="clear" w:color="auto" w:fill="auto"/>
            <w:vAlign w:val="bottom"/>
          </w:tcPr>
          <w:p w14:paraId="642A5C81" w14:textId="77777777" w:rsidR="00EF16DB" w:rsidRPr="00352808" w:rsidRDefault="00EF16DB" w:rsidP="005841AC">
            <w:pPr>
              <w:ind w:left="57"/>
              <w:rPr>
                <w:rFonts w:eastAsia="Times New Roman" w:cstheme="minorHAnsi"/>
                <w:b/>
                <w:bCs/>
                <w:color w:val="00234C" w:themeColor="text1"/>
                <w:szCs w:val="22"/>
              </w:rPr>
            </w:pPr>
          </w:p>
        </w:tc>
        <w:tc>
          <w:tcPr>
            <w:tcW w:w="699" w:type="dxa"/>
            <w:shd w:val="clear" w:color="auto" w:fill="auto"/>
            <w:vAlign w:val="bottom"/>
          </w:tcPr>
          <w:p w14:paraId="482BA471"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shd w:val="clear" w:color="auto" w:fill="auto"/>
            <w:vAlign w:val="bottom"/>
          </w:tcPr>
          <w:p w14:paraId="4D506C40" w14:textId="77777777" w:rsidR="00EF16DB" w:rsidRPr="00352808" w:rsidRDefault="00EF16DB" w:rsidP="005841AC">
            <w:pPr>
              <w:keepNext/>
              <w:keepLines/>
              <w:tabs>
                <w:tab w:val="decimal" w:pos="1299"/>
              </w:tabs>
              <w:ind w:right="-66"/>
              <w:jc w:val="right"/>
              <w:rPr>
                <w:rFonts w:eastAsia="Times New Roman" w:cstheme="minorHAnsi"/>
                <w:b/>
                <w:color w:val="00234C" w:themeColor="text1"/>
                <w:szCs w:val="22"/>
              </w:rPr>
            </w:pPr>
            <w:r w:rsidRPr="00352808">
              <w:rPr>
                <w:rFonts w:eastAsia="Times New Roman" w:cstheme="minorHAnsi"/>
                <w:b/>
                <w:bCs/>
                <w:color w:val="00234C" w:themeColor="text1"/>
                <w:szCs w:val="22"/>
              </w:rPr>
              <w:t>US$</w:t>
            </w:r>
          </w:p>
        </w:tc>
      </w:tr>
      <w:tr w:rsidR="00EF16DB" w:rsidRPr="00352808" w14:paraId="75D7D7C5" w14:textId="77777777" w:rsidTr="00352808">
        <w:trPr>
          <w:trHeight w:val="227"/>
        </w:trPr>
        <w:tc>
          <w:tcPr>
            <w:tcW w:w="6531" w:type="dxa"/>
            <w:shd w:val="clear" w:color="auto" w:fill="auto"/>
            <w:vAlign w:val="bottom"/>
          </w:tcPr>
          <w:p w14:paraId="6F009B79" w14:textId="77777777" w:rsidR="00EF16DB" w:rsidRPr="00352808" w:rsidRDefault="00EF16DB" w:rsidP="005841AC">
            <w:pPr>
              <w:ind w:left="57"/>
              <w:rPr>
                <w:rFonts w:eastAsia="Times New Roman" w:cstheme="minorHAnsi"/>
                <w:b/>
                <w:bCs/>
                <w:color w:val="00234C" w:themeColor="text1"/>
                <w:szCs w:val="22"/>
              </w:rPr>
            </w:pPr>
          </w:p>
        </w:tc>
        <w:tc>
          <w:tcPr>
            <w:tcW w:w="699" w:type="dxa"/>
            <w:shd w:val="clear" w:color="auto" w:fill="auto"/>
            <w:vAlign w:val="bottom"/>
          </w:tcPr>
          <w:p w14:paraId="055965A0"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shd w:val="clear" w:color="auto" w:fill="auto"/>
            <w:vAlign w:val="bottom"/>
          </w:tcPr>
          <w:p w14:paraId="519C578F" w14:textId="77777777" w:rsidR="00EF16DB" w:rsidRPr="00352808" w:rsidRDefault="00EF16DB" w:rsidP="005841AC">
            <w:pPr>
              <w:keepNext/>
              <w:keepLines/>
              <w:tabs>
                <w:tab w:val="decimal" w:pos="1299"/>
              </w:tabs>
              <w:ind w:right="-66"/>
              <w:jc w:val="right"/>
              <w:rPr>
                <w:rFonts w:eastAsia="Times New Roman" w:cstheme="minorHAnsi"/>
                <w:b/>
                <w:bCs/>
                <w:color w:val="00234C" w:themeColor="text1"/>
                <w:szCs w:val="22"/>
              </w:rPr>
            </w:pPr>
          </w:p>
        </w:tc>
      </w:tr>
      <w:tr w:rsidR="00EF16DB" w:rsidRPr="00352808" w14:paraId="00015A23" w14:textId="77777777" w:rsidTr="00352808">
        <w:trPr>
          <w:trHeight w:val="227"/>
        </w:trPr>
        <w:tc>
          <w:tcPr>
            <w:tcW w:w="6531" w:type="dxa"/>
            <w:shd w:val="clear" w:color="auto" w:fill="auto"/>
            <w:vAlign w:val="bottom"/>
          </w:tcPr>
          <w:p w14:paraId="747DA410" w14:textId="77777777" w:rsidR="00EF16DB" w:rsidRPr="00352808" w:rsidRDefault="00EF16DB" w:rsidP="005841AC">
            <w:pPr>
              <w:ind w:left="57"/>
              <w:rPr>
                <w:rFonts w:eastAsia="Times New Roman" w:cstheme="minorHAnsi"/>
                <w:b/>
                <w:bCs/>
                <w:color w:val="00234C" w:themeColor="text1"/>
                <w:szCs w:val="22"/>
              </w:rPr>
            </w:pPr>
            <w:r w:rsidRPr="00352808">
              <w:rPr>
                <w:rFonts w:eastAsia="Times New Roman" w:cstheme="minorHAnsi"/>
                <w:b/>
                <w:bCs/>
                <w:color w:val="00234C" w:themeColor="text1"/>
                <w:szCs w:val="22"/>
              </w:rPr>
              <w:t>Split-up of on balance sheet exposures (excluding derivatives, SFTs and exempted exposures)</w:t>
            </w:r>
          </w:p>
        </w:tc>
        <w:tc>
          <w:tcPr>
            <w:tcW w:w="699" w:type="dxa"/>
            <w:shd w:val="clear" w:color="auto" w:fill="auto"/>
            <w:vAlign w:val="bottom"/>
          </w:tcPr>
          <w:p w14:paraId="130BF1A0"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shd w:val="clear" w:color="auto" w:fill="auto"/>
            <w:vAlign w:val="bottom"/>
          </w:tcPr>
          <w:p w14:paraId="4C414BAF"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r>
      <w:tr w:rsidR="00EF16DB" w:rsidRPr="00352808" w14:paraId="489BAC51" w14:textId="77777777" w:rsidTr="00352808">
        <w:trPr>
          <w:trHeight w:val="227"/>
        </w:trPr>
        <w:tc>
          <w:tcPr>
            <w:tcW w:w="6531" w:type="dxa"/>
            <w:shd w:val="clear" w:color="auto" w:fill="auto"/>
            <w:vAlign w:val="bottom"/>
          </w:tcPr>
          <w:p w14:paraId="4EEB90DC" w14:textId="77777777" w:rsidR="00EF16DB" w:rsidRPr="00352808" w:rsidRDefault="00EF16DB" w:rsidP="005841AC">
            <w:pPr>
              <w:ind w:left="57"/>
              <w:rPr>
                <w:rFonts w:eastAsia="Times New Roman" w:cstheme="minorHAnsi"/>
                <w:color w:val="00234C" w:themeColor="text1"/>
                <w:szCs w:val="22"/>
              </w:rPr>
            </w:pPr>
            <w:r w:rsidRPr="00352808">
              <w:rPr>
                <w:rFonts w:eastAsia="Times New Roman" w:cstheme="minorHAnsi"/>
                <w:color w:val="00234C" w:themeColor="text1"/>
                <w:szCs w:val="22"/>
              </w:rPr>
              <w:t>Total on-balance sheet exposures (excluding derivatives, SFTs, and exempted exposures), of which:</w:t>
            </w:r>
          </w:p>
        </w:tc>
        <w:tc>
          <w:tcPr>
            <w:tcW w:w="699" w:type="dxa"/>
            <w:shd w:val="clear" w:color="auto" w:fill="auto"/>
            <w:vAlign w:val="bottom"/>
          </w:tcPr>
          <w:p w14:paraId="3E211ED7"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tcBorders>
              <w:bottom w:val="single" w:sz="4" w:space="0" w:color="auto"/>
            </w:tcBorders>
            <w:shd w:val="clear" w:color="auto" w:fill="auto"/>
            <w:vAlign w:val="bottom"/>
          </w:tcPr>
          <w:p w14:paraId="17A8FA6B"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rPr>
            </w:pPr>
            <w:r w:rsidRPr="00352808">
              <w:rPr>
                <w:rFonts w:eastAsia="Times New Roman" w:cstheme="minorHAnsi"/>
                <w:b/>
                <w:color w:val="00234C" w:themeColor="text1"/>
                <w:szCs w:val="22"/>
              </w:rPr>
              <w:t>1,552,433</w:t>
            </w:r>
          </w:p>
        </w:tc>
      </w:tr>
      <w:tr w:rsidR="00EF16DB" w:rsidRPr="00352808" w14:paraId="2889D7F5" w14:textId="77777777" w:rsidTr="00352808">
        <w:trPr>
          <w:trHeight w:val="227"/>
        </w:trPr>
        <w:tc>
          <w:tcPr>
            <w:tcW w:w="6531" w:type="dxa"/>
            <w:shd w:val="clear" w:color="auto" w:fill="auto"/>
            <w:vAlign w:val="bottom"/>
          </w:tcPr>
          <w:p w14:paraId="172E8A47" w14:textId="77777777" w:rsidR="00EF16DB" w:rsidRPr="00352808" w:rsidRDefault="00EF16DB" w:rsidP="005841AC">
            <w:pPr>
              <w:ind w:firstLineChars="100" w:firstLine="220"/>
              <w:rPr>
                <w:rFonts w:eastAsia="Times New Roman" w:cstheme="minorHAnsi"/>
                <w:color w:val="00234C" w:themeColor="text1"/>
                <w:szCs w:val="22"/>
              </w:rPr>
            </w:pPr>
            <w:r w:rsidRPr="00352808">
              <w:rPr>
                <w:rFonts w:eastAsia="Times New Roman" w:cstheme="minorHAnsi"/>
                <w:color w:val="00234C" w:themeColor="text1"/>
                <w:szCs w:val="22"/>
              </w:rPr>
              <w:t>Banking book exposures, of which:</w:t>
            </w:r>
          </w:p>
        </w:tc>
        <w:tc>
          <w:tcPr>
            <w:tcW w:w="699" w:type="dxa"/>
            <w:shd w:val="clear" w:color="auto" w:fill="auto"/>
            <w:vAlign w:val="bottom"/>
          </w:tcPr>
          <w:p w14:paraId="6F7B7A04"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shd w:val="clear" w:color="auto" w:fill="auto"/>
            <w:vAlign w:val="bottom"/>
          </w:tcPr>
          <w:p w14:paraId="6F04DC71" w14:textId="77777777" w:rsidR="00EF16DB" w:rsidRPr="00352808" w:rsidRDefault="00EF16DB" w:rsidP="00352808">
            <w:pPr>
              <w:keepNext/>
              <w:keepLines/>
              <w:tabs>
                <w:tab w:val="decimal" w:pos="1299"/>
              </w:tabs>
              <w:ind w:right="-66"/>
              <w:jc w:val="right"/>
              <w:rPr>
                <w:rFonts w:eastAsia="Times New Roman" w:cstheme="minorHAnsi"/>
                <w:b/>
                <w:color w:val="00234C" w:themeColor="text1"/>
                <w:szCs w:val="22"/>
              </w:rPr>
            </w:pPr>
          </w:p>
        </w:tc>
      </w:tr>
      <w:tr w:rsidR="00EF16DB" w:rsidRPr="00352808" w14:paraId="305EC1BC" w14:textId="77777777" w:rsidTr="00352808">
        <w:trPr>
          <w:trHeight w:val="227"/>
        </w:trPr>
        <w:tc>
          <w:tcPr>
            <w:tcW w:w="6531" w:type="dxa"/>
            <w:shd w:val="clear" w:color="auto" w:fill="auto"/>
            <w:vAlign w:val="bottom"/>
          </w:tcPr>
          <w:p w14:paraId="4B2EA40D" w14:textId="77777777" w:rsidR="00EF16DB" w:rsidRPr="00352808" w:rsidRDefault="00EF16DB" w:rsidP="00987E73">
            <w:pPr>
              <w:ind w:firstLineChars="129" w:firstLine="284"/>
              <w:rPr>
                <w:rFonts w:eastAsia="Times New Roman" w:cstheme="minorHAnsi"/>
                <w:color w:val="00234C" w:themeColor="text1"/>
                <w:szCs w:val="22"/>
              </w:rPr>
            </w:pPr>
            <w:r w:rsidRPr="00352808">
              <w:rPr>
                <w:rFonts w:eastAsia="Times New Roman" w:cstheme="minorHAnsi"/>
                <w:color w:val="00234C" w:themeColor="text1"/>
                <w:szCs w:val="22"/>
              </w:rPr>
              <w:t xml:space="preserve">  Institutions</w:t>
            </w:r>
          </w:p>
        </w:tc>
        <w:tc>
          <w:tcPr>
            <w:tcW w:w="699" w:type="dxa"/>
            <w:shd w:val="clear" w:color="auto" w:fill="auto"/>
            <w:vAlign w:val="bottom"/>
          </w:tcPr>
          <w:p w14:paraId="57585C97" w14:textId="77777777" w:rsidR="00EF16DB" w:rsidRPr="00352808" w:rsidRDefault="00EF16DB" w:rsidP="005841AC">
            <w:pPr>
              <w:keepNext/>
              <w:keepLines/>
              <w:tabs>
                <w:tab w:val="decimal" w:pos="1299"/>
              </w:tabs>
              <w:ind w:right="-66"/>
              <w:rPr>
                <w:rFonts w:eastAsia="Times New Roman" w:cstheme="minorHAnsi"/>
                <w:color w:val="00234C" w:themeColor="text1"/>
                <w:szCs w:val="22"/>
              </w:rPr>
            </w:pPr>
          </w:p>
        </w:tc>
        <w:tc>
          <w:tcPr>
            <w:tcW w:w="2150" w:type="dxa"/>
            <w:shd w:val="clear" w:color="auto" w:fill="auto"/>
            <w:vAlign w:val="bottom"/>
          </w:tcPr>
          <w:p w14:paraId="73E4ECD6"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r w:rsidRPr="00352808">
              <w:rPr>
                <w:rFonts w:eastAsia="Times New Roman" w:cstheme="minorHAnsi"/>
                <w:color w:val="00234C" w:themeColor="text1"/>
                <w:szCs w:val="22"/>
              </w:rPr>
              <w:t>1,511,218</w:t>
            </w:r>
          </w:p>
        </w:tc>
      </w:tr>
      <w:tr w:rsidR="00EF16DB" w:rsidRPr="00352808" w14:paraId="716DAE32" w14:textId="77777777" w:rsidTr="00352808">
        <w:trPr>
          <w:trHeight w:val="227"/>
        </w:trPr>
        <w:tc>
          <w:tcPr>
            <w:tcW w:w="6531" w:type="dxa"/>
            <w:shd w:val="clear" w:color="auto" w:fill="auto"/>
            <w:vAlign w:val="bottom"/>
          </w:tcPr>
          <w:p w14:paraId="3E3B03AB" w14:textId="77777777" w:rsidR="00EF16DB" w:rsidRPr="00352808" w:rsidRDefault="00EF16DB" w:rsidP="00987E73">
            <w:pPr>
              <w:ind w:firstLineChars="129" w:firstLine="284"/>
              <w:rPr>
                <w:rFonts w:eastAsia="Times New Roman" w:cstheme="minorHAnsi"/>
                <w:color w:val="00234C" w:themeColor="text1"/>
                <w:szCs w:val="22"/>
              </w:rPr>
            </w:pPr>
            <w:r w:rsidRPr="00352808">
              <w:rPr>
                <w:rFonts w:eastAsia="Times New Roman" w:cstheme="minorHAnsi"/>
                <w:color w:val="00234C" w:themeColor="text1"/>
                <w:szCs w:val="22"/>
              </w:rPr>
              <w:t xml:space="preserve">  Corporate</w:t>
            </w:r>
          </w:p>
        </w:tc>
        <w:tc>
          <w:tcPr>
            <w:tcW w:w="699" w:type="dxa"/>
            <w:shd w:val="clear" w:color="auto" w:fill="auto"/>
            <w:vAlign w:val="bottom"/>
          </w:tcPr>
          <w:p w14:paraId="79087DB3"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shd w:val="clear" w:color="auto" w:fill="auto"/>
            <w:vAlign w:val="bottom"/>
          </w:tcPr>
          <w:p w14:paraId="55CB4046"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r w:rsidRPr="00352808">
              <w:rPr>
                <w:rFonts w:eastAsia="Times New Roman" w:cstheme="minorHAnsi"/>
                <w:color w:val="00234C" w:themeColor="text1"/>
                <w:szCs w:val="22"/>
              </w:rPr>
              <w:t>2,803</w:t>
            </w:r>
          </w:p>
        </w:tc>
      </w:tr>
      <w:tr w:rsidR="00EF16DB" w:rsidRPr="00352808" w14:paraId="420AFFF1" w14:textId="77777777" w:rsidTr="00987E73">
        <w:trPr>
          <w:trHeight w:val="465"/>
        </w:trPr>
        <w:tc>
          <w:tcPr>
            <w:tcW w:w="6531" w:type="dxa"/>
            <w:shd w:val="clear" w:color="auto" w:fill="auto"/>
            <w:vAlign w:val="bottom"/>
          </w:tcPr>
          <w:p w14:paraId="17C09C2B" w14:textId="77777777" w:rsidR="00EF16DB" w:rsidRPr="00352808" w:rsidRDefault="00EF16DB" w:rsidP="00987E73">
            <w:pPr>
              <w:ind w:left="426" w:hanging="142"/>
              <w:rPr>
                <w:rFonts w:eastAsia="Times New Roman" w:cstheme="minorHAnsi"/>
                <w:color w:val="00234C" w:themeColor="text1"/>
                <w:szCs w:val="22"/>
              </w:rPr>
            </w:pPr>
            <w:r w:rsidRPr="00352808">
              <w:rPr>
                <w:rFonts w:eastAsia="Times New Roman" w:cstheme="minorHAnsi"/>
                <w:color w:val="00234C" w:themeColor="text1"/>
                <w:szCs w:val="22"/>
              </w:rPr>
              <w:t xml:space="preserve">  Other exposures (plant and equipment, deferred tax asset and prepayments)</w:t>
            </w:r>
          </w:p>
        </w:tc>
        <w:tc>
          <w:tcPr>
            <w:tcW w:w="699" w:type="dxa"/>
            <w:shd w:val="clear" w:color="auto" w:fill="auto"/>
            <w:vAlign w:val="bottom"/>
          </w:tcPr>
          <w:p w14:paraId="5333D597" w14:textId="77777777" w:rsidR="00EF16DB" w:rsidRPr="00352808" w:rsidRDefault="00EF16DB" w:rsidP="005841AC">
            <w:pPr>
              <w:keepNext/>
              <w:keepLines/>
              <w:tabs>
                <w:tab w:val="decimal" w:pos="1299"/>
              </w:tabs>
              <w:ind w:right="-66"/>
              <w:rPr>
                <w:rFonts w:eastAsia="Times New Roman" w:cstheme="minorHAnsi"/>
                <w:b/>
                <w:color w:val="00234C" w:themeColor="text1"/>
                <w:szCs w:val="22"/>
              </w:rPr>
            </w:pPr>
          </w:p>
        </w:tc>
        <w:tc>
          <w:tcPr>
            <w:tcW w:w="2150" w:type="dxa"/>
            <w:tcBorders>
              <w:bottom w:val="single" w:sz="4" w:space="0" w:color="auto"/>
            </w:tcBorders>
            <w:shd w:val="clear" w:color="auto" w:fill="auto"/>
            <w:vAlign w:val="bottom"/>
          </w:tcPr>
          <w:p w14:paraId="0695F600" w14:textId="77777777" w:rsidR="00EF16DB" w:rsidRPr="00352808" w:rsidRDefault="00EF16DB" w:rsidP="00352808">
            <w:pPr>
              <w:keepNext/>
              <w:keepLines/>
              <w:tabs>
                <w:tab w:val="decimal" w:pos="1299"/>
              </w:tabs>
              <w:ind w:right="-66"/>
              <w:jc w:val="right"/>
              <w:rPr>
                <w:rFonts w:eastAsia="Times New Roman" w:cstheme="minorHAnsi"/>
                <w:color w:val="00234C" w:themeColor="text1"/>
                <w:szCs w:val="22"/>
              </w:rPr>
            </w:pPr>
            <w:r w:rsidRPr="00352808">
              <w:rPr>
                <w:rFonts w:eastAsia="Times New Roman" w:cstheme="minorHAnsi"/>
                <w:color w:val="00234C" w:themeColor="text1"/>
                <w:szCs w:val="22"/>
              </w:rPr>
              <w:t>38,412</w:t>
            </w:r>
          </w:p>
        </w:tc>
      </w:tr>
      <w:bookmarkEnd w:id="7"/>
    </w:tbl>
    <w:p w14:paraId="7237D888" w14:textId="1F07109E" w:rsidR="0011509F" w:rsidRPr="00461005" w:rsidRDefault="0011509F" w:rsidP="00946BA2">
      <w:pPr>
        <w:jc w:val="both"/>
        <w:rPr>
          <w:b/>
          <w:color w:val="FF0000"/>
        </w:rPr>
      </w:pPr>
    </w:p>
    <w:sectPr w:rsidR="0011509F" w:rsidRPr="00461005" w:rsidSect="00306DCA">
      <w:footerReference w:type="default" r:id="rId14"/>
      <w:pgSz w:w="12240" w:h="15840" w:code="1"/>
      <w:pgMar w:top="1296" w:right="1440" w:bottom="1296"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303D2" w14:textId="77777777" w:rsidR="008A50F6" w:rsidRDefault="008A50F6">
      <w:r>
        <w:separator/>
      </w:r>
    </w:p>
  </w:endnote>
  <w:endnote w:type="continuationSeparator" w:id="0">
    <w:p w14:paraId="59DA26E8" w14:textId="77777777" w:rsidR="008A50F6" w:rsidRDefault="008A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MS PMincho"/>
    <w:charset w:val="80"/>
    <w:family w:val="roman"/>
    <w:pitch w:val="variable"/>
  </w:font>
  <w:font w:name="DejaVu LGC Sans">
    <w:altName w:val="Times New Roman"/>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EUAlbertina">
    <w:altName w:val="Calibri"/>
    <w:panose1 w:val="00000000000000000000"/>
    <w:charset w:val="4D"/>
    <w:family w:val="roman"/>
    <w:notTrueType/>
    <w:pitch w:val="default"/>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597744"/>
      <w:docPartObj>
        <w:docPartGallery w:val="Page Numbers (Bottom of Page)"/>
        <w:docPartUnique/>
      </w:docPartObj>
    </w:sdtPr>
    <w:sdtEndPr>
      <w:rPr>
        <w:noProof/>
      </w:rPr>
    </w:sdtEndPr>
    <w:sdtContent>
      <w:p w14:paraId="61DF2EF3" w14:textId="77777777" w:rsidR="00C810B3" w:rsidRDefault="00C810B3" w:rsidP="005841AC">
        <w:pPr>
          <w:pStyle w:val="Footer"/>
          <w:jc w:val="right"/>
        </w:pPr>
        <w:r>
          <w:t>BIEL - The Third Pillar: Market Discipline Report</w:t>
        </w:r>
        <w:r>
          <w:tab/>
        </w:r>
        <w:r>
          <w:tab/>
        </w:r>
        <w:r>
          <w:fldChar w:fldCharType="begin"/>
        </w:r>
        <w:r>
          <w:instrText xml:space="preserve"> PAGE   \* MERGEFORMAT </w:instrText>
        </w:r>
        <w:r>
          <w:fldChar w:fldCharType="separate"/>
        </w:r>
        <w:r w:rsidR="00B90313">
          <w:rPr>
            <w:noProof/>
          </w:rPr>
          <w:t>1</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1968" w14:textId="1550E95C" w:rsidR="00C810B3" w:rsidRPr="002215E8" w:rsidRDefault="00C810B3" w:rsidP="002215E8">
    <w:pPr>
      <w:pStyle w:val="Footer"/>
    </w:pPr>
    <w:r>
      <w:t>BIEL - The Third Pillar: Market Discipline Report</w:t>
    </w:r>
    <w:r w:rsidRPr="002215E8">
      <w:tab/>
    </w:r>
    <w:r>
      <w:fldChar w:fldCharType="begin"/>
    </w:r>
    <w:r>
      <w:instrText xml:space="preserve"> PAGE   \* MERGEFORMAT </w:instrText>
    </w:r>
    <w:r>
      <w:fldChar w:fldCharType="separate"/>
    </w:r>
    <w:r w:rsidR="00B9031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E5DA9" w14:textId="77777777" w:rsidR="008A50F6" w:rsidRDefault="008A50F6" w:rsidP="00CA4F3D">
      <w:r>
        <w:rPr>
          <w:color w:val="000000"/>
        </w:rPr>
        <w:separator/>
      </w:r>
    </w:p>
  </w:footnote>
  <w:footnote w:type="continuationSeparator" w:id="0">
    <w:p w14:paraId="69F73084" w14:textId="77777777" w:rsidR="008A50F6" w:rsidRDefault="008A50F6" w:rsidP="00CA4F3D">
      <w:r>
        <w:rPr>
          <w:color w:val="000000"/>
        </w:rP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multilevel"/>
    <w:tmpl w:val="00000003"/>
    <w:name w:val="WW8Num3"/>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
    <w:nsid w:val="00000006"/>
    <w:multiLevelType w:val="multilevel"/>
    <w:tmpl w:val="00000006"/>
    <w:name w:val="WW8Num6"/>
    <w:lvl w:ilvl="0">
      <w:start w:val="1"/>
      <w:numFmt w:val="decimal"/>
      <w:suff w:val="nothing"/>
      <w:lvlText w:val="%1."/>
      <w:lvlJc w:val="left"/>
      <w:pPr>
        <w:tabs>
          <w:tab w:val="num" w:pos="9781"/>
        </w:tabs>
        <w:ind w:left="9781"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
    <w:nsid w:val="00000007"/>
    <w:multiLevelType w:val="multilevel"/>
    <w:tmpl w:val="00000007"/>
    <w:name w:val="WW8Num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
    <w:nsid w:val="00000008"/>
    <w:multiLevelType w:val="multilevel"/>
    <w:tmpl w:val="00000008"/>
    <w:name w:val="WW8Num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7">
    <w:nsid w:val="00000009"/>
    <w:multiLevelType w:val="multilevel"/>
    <w:tmpl w:val="00000009"/>
    <w:name w:val="WW8Num9"/>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8">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9">
    <w:nsid w:val="0000000B"/>
    <w:multiLevelType w:val="multilevel"/>
    <w:tmpl w:val="0000000B"/>
    <w:name w:val="WW8Num1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0">
    <w:nsid w:val="0000000C"/>
    <w:multiLevelType w:val="multilevel"/>
    <w:tmpl w:val="0000000C"/>
    <w:name w:val="WW8Num1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1">
    <w:nsid w:val="0000000D"/>
    <w:multiLevelType w:val="multilevel"/>
    <w:tmpl w:val="0000000D"/>
    <w:name w:val="WW8Num13"/>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2">
    <w:nsid w:val="0000000E"/>
    <w:multiLevelType w:val="multilevel"/>
    <w:tmpl w:val="0000000E"/>
    <w:name w:val="WW8Num1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3">
    <w:nsid w:val="0000000F"/>
    <w:multiLevelType w:val="multilevel"/>
    <w:tmpl w:val="0000000F"/>
    <w:name w:val="WW8Num1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4">
    <w:nsid w:val="00000010"/>
    <w:multiLevelType w:val="multilevel"/>
    <w:tmpl w:val="00000010"/>
    <w:name w:val="WW8Num1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5">
    <w:nsid w:val="00000011"/>
    <w:multiLevelType w:val="multilevel"/>
    <w:tmpl w:val="00000011"/>
    <w:name w:val="WW8Num1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6">
    <w:nsid w:val="00000012"/>
    <w:multiLevelType w:val="multilevel"/>
    <w:tmpl w:val="00000012"/>
    <w:name w:val="WW8Num1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7">
    <w:nsid w:val="00000013"/>
    <w:multiLevelType w:val="multilevel"/>
    <w:tmpl w:val="00000013"/>
    <w:name w:val="WW8Num19"/>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8">
    <w:nsid w:val="00000014"/>
    <w:multiLevelType w:val="multilevel"/>
    <w:tmpl w:val="00000014"/>
    <w:name w:val="WW8Num2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9">
    <w:nsid w:val="00000015"/>
    <w:multiLevelType w:val="multilevel"/>
    <w:tmpl w:val="00000015"/>
    <w:name w:val="WW8Num2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0">
    <w:nsid w:val="00000016"/>
    <w:multiLevelType w:val="multilevel"/>
    <w:tmpl w:val="00000016"/>
    <w:name w:val="WW8Num2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1">
    <w:nsid w:val="00000017"/>
    <w:multiLevelType w:val="multilevel"/>
    <w:tmpl w:val="FE884DEC"/>
    <w:name w:val="WW8Num23"/>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2">
    <w:nsid w:val="00000018"/>
    <w:multiLevelType w:val="multilevel"/>
    <w:tmpl w:val="00000018"/>
    <w:name w:val="WW8Num2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3">
    <w:nsid w:val="00000019"/>
    <w:multiLevelType w:val="multilevel"/>
    <w:tmpl w:val="00000019"/>
    <w:name w:val="WW8Num2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4">
    <w:nsid w:val="0000001A"/>
    <w:multiLevelType w:val="singleLevel"/>
    <w:tmpl w:val="0000001A"/>
    <w:name w:val="WW8Num26"/>
    <w:lvl w:ilvl="0">
      <w:start w:val="1"/>
      <w:numFmt w:val="lowerLetter"/>
      <w:suff w:val="nothing"/>
      <w:lvlText w:val="%1."/>
      <w:lvlJc w:val="left"/>
      <w:pPr>
        <w:tabs>
          <w:tab w:val="num" w:pos="0"/>
        </w:tabs>
        <w:ind w:left="0" w:firstLine="0"/>
      </w:pPr>
    </w:lvl>
  </w:abstractNum>
  <w:abstractNum w:abstractNumId="25">
    <w:nsid w:val="0000001B"/>
    <w:multiLevelType w:val="multilevel"/>
    <w:tmpl w:val="0000001B"/>
    <w:name w:val="WW8Num27"/>
    <w:lvl w:ilvl="0">
      <w:start w:val="1"/>
      <w:numFmt w:val="lowerLetter"/>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26">
    <w:nsid w:val="0000001C"/>
    <w:multiLevelType w:val="singleLevel"/>
    <w:tmpl w:val="0000001C"/>
    <w:name w:val="WW8Num28"/>
    <w:lvl w:ilvl="0">
      <w:start w:val="1"/>
      <w:numFmt w:val="decimal"/>
      <w:suff w:val="nothing"/>
      <w:lvlText w:val="%1."/>
      <w:lvlJc w:val="left"/>
      <w:pPr>
        <w:tabs>
          <w:tab w:val="num" w:pos="0"/>
        </w:tabs>
        <w:ind w:left="0" w:firstLine="0"/>
      </w:pPr>
    </w:lvl>
  </w:abstractNum>
  <w:abstractNum w:abstractNumId="27">
    <w:nsid w:val="0000001D"/>
    <w:multiLevelType w:val="multilevel"/>
    <w:tmpl w:val="0000001D"/>
    <w:name w:val="WW8Num29"/>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8">
    <w:nsid w:val="0000001E"/>
    <w:multiLevelType w:val="multilevel"/>
    <w:tmpl w:val="0000001E"/>
    <w:name w:val="WW8Num30"/>
    <w:lvl w:ilvl="0">
      <w:start w:val="1"/>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29">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1">
    <w:nsid w:val="00000021"/>
    <w:multiLevelType w:val="multilevel"/>
    <w:tmpl w:val="00000021"/>
    <w:name w:val="WW8Num33"/>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2">
    <w:nsid w:val="00000022"/>
    <w:multiLevelType w:val="multilevel"/>
    <w:tmpl w:val="00000022"/>
    <w:name w:val="WW8Num3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3">
    <w:nsid w:val="00000023"/>
    <w:multiLevelType w:val="multilevel"/>
    <w:tmpl w:val="00000023"/>
    <w:name w:val="WW8Num3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4">
    <w:nsid w:val="00000024"/>
    <w:multiLevelType w:val="singleLevel"/>
    <w:tmpl w:val="00000024"/>
    <w:name w:val="WW8Num36"/>
    <w:lvl w:ilvl="0">
      <w:start w:val="1"/>
      <w:numFmt w:val="decimal"/>
      <w:suff w:val="nothing"/>
      <w:lvlText w:val="%1)"/>
      <w:lvlJc w:val="left"/>
      <w:pPr>
        <w:tabs>
          <w:tab w:val="num" w:pos="0"/>
        </w:tabs>
        <w:ind w:left="0" w:firstLine="0"/>
      </w:pPr>
    </w:lvl>
  </w:abstractNum>
  <w:abstractNum w:abstractNumId="35">
    <w:nsid w:val="00000025"/>
    <w:multiLevelType w:val="multilevel"/>
    <w:tmpl w:val="00000025"/>
    <w:name w:val="WW8Num3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6">
    <w:nsid w:val="00000027"/>
    <w:multiLevelType w:val="singleLevel"/>
    <w:tmpl w:val="00000027"/>
    <w:name w:val="WW8Num39"/>
    <w:lvl w:ilvl="0">
      <w:start w:val="1"/>
      <w:numFmt w:val="decimal"/>
      <w:suff w:val="nothing"/>
      <w:lvlText w:val="%1)"/>
      <w:lvlJc w:val="left"/>
      <w:pPr>
        <w:tabs>
          <w:tab w:val="num" w:pos="0"/>
        </w:tabs>
        <w:ind w:left="0" w:firstLine="0"/>
      </w:pPr>
    </w:lvl>
  </w:abstractNum>
  <w:abstractNum w:abstractNumId="37">
    <w:nsid w:val="00000028"/>
    <w:multiLevelType w:val="multilevel"/>
    <w:tmpl w:val="00000028"/>
    <w:name w:val="WW8Num4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8">
    <w:nsid w:val="00000029"/>
    <w:multiLevelType w:val="multilevel"/>
    <w:tmpl w:val="00000029"/>
    <w:name w:val="WW8Num4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9">
    <w:nsid w:val="023317F7"/>
    <w:multiLevelType w:val="multilevel"/>
    <w:tmpl w:val="EF52CEAA"/>
    <w:name w:val="+HeadingsAlt"/>
    <w:lvl w:ilvl="0">
      <w:start w:val="1"/>
      <w:numFmt w:val="decimal"/>
      <w:lvlRestart w:val="0"/>
      <w:pStyle w:val="HeadingAlt1"/>
      <w:lvlText w:val="Appendix %1"/>
      <w:lvlJc w:val="left"/>
      <w:pPr>
        <w:tabs>
          <w:tab w:val="num" w:pos="794"/>
        </w:tabs>
        <w:ind w:left="794" w:hanging="794"/>
      </w:pPr>
      <w:rPr>
        <w:b/>
        <w:i w:val="0"/>
        <w:color w:val="auto"/>
      </w:rPr>
    </w:lvl>
    <w:lvl w:ilvl="1">
      <w:start w:val="1"/>
      <w:numFmt w:val="decimal"/>
      <w:pStyle w:val="HeadingAlt2"/>
      <w:lvlText w:val="A%1.%2"/>
      <w:lvlJc w:val="left"/>
      <w:pPr>
        <w:tabs>
          <w:tab w:val="num" w:pos="794"/>
        </w:tabs>
        <w:ind w:left="794" w:hanging="794"/>
      </w:pPr>
      <w:rPr>
        <w:b/>
        <w:i w:val="0"/>
        <w:color w:val="auto"/>
      </w:rPr>
    </w:lvl>
    <w:lvl w:ilvl="2">
      <w:start w:val="1"/>
      <w:numFmt w:val="decimal"/>
      <w:pStyle w:val="HeadingAlt3"/>
      <w:lvlText w:val="A%1.%2.%3"/>
      <w:lvlJc w:val="left"/>
      <w:pPr>
        <w:tabs>
          <w:tab w:val="num" w:pos="794"/>
        </w:tabs>
        <w:ind w:left="794" w:hanging="794"/>
      </w:pPr>
      <w:rPr>
        <w:b/>
        <w:i w:val="0"/>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05CA428D"/>
    <w:multiLevelType w:val="multilevel"/>
    <w:tmpl w:val="706AEFB6"/>
    <w:name w:val="Bullet"/>
    <w:lvl w:ilvl="0">
      <w:start w:val="1"/>
      <w:numFmt w:val="decimal"/>
      <w:lvlText w:val=""/>
      <w:lvlJc w:val="left"/>
      <w:pPr>
        <w:tabs>
          <w:tab w:val="num" w:pos="357"/>
        </w:tabs>
        <w:ind w:left="357" w:hanging="357"/>
      </w:pPr>
      <w:rPr>
        <w:rFonts w:ascii="Wingdings" w:hAnsi="Wingdings" w:hint="default"/>
        <w:color w:val="4367C5"/>
        <w:sz w:val="18"/>
      </w:rPr>
    </w:lvl>
    <w:lvl w:ilvl="1">
      <w:start w:val="1"/>
      <w:numFmt w:val="lowerLetter"/>
      <w:lvlText w:val=""/>
      <w:lvlJc w:val="left"/>
      <w:pPr>
        <w:tabs>
          <w:tab w:val="num" w:pos="720"/>
        </w:tabs>
        <w:ind w:left="720" w:hanging="363"/>
      </w:pPr>
      <w:rPr>
        <w:rFonts w:ascii="Symbol" w:hAnsi="Symbol" w:hint="default"/>
        <w:color w:val="auto"/>
        <w:sz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0C095F05"/>
    <w:multiLevelType w:val="hybridMultilevel"/>
    <w:tmpl w:val="2D70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C0D72EA"/>
    <w:multiLevelType w:val="multilevel"/>
    <w:tmpl w:val="F4FE6304"/>
    <w:name w:val="ListNumber"/>
    <w:lvl w:ilvl="0">
      <w:start w:val="1"/>
      <w:numFmt w:val="decimal"/>
      <w:lvlRestart w:val="0"/>
      <w:lvlText w:val="%1"/>
      <w:lvlJc w:val="left"/>
      <w:pPr>
        <w:tabs>
          <w:tab w:val="num" w:pos="397"/>
        </w:tabs>
        <w:ind w:left="397" w:hanging="397"/>
      </w:pPr>
      <w:rPr>
        <w:b/>
        <w:i w:val="0"/>
        <w:color w:val="000000" w:themeColor="text2"/>
      </w:rPr>
    </w:lvl>
    <w:lvl w:ilvl="1">
      <w:start w:val="1"/>
      <w:numFmt w:val="decimal"/>
      <w:lvlText w:val="%1.%2"/>
      <w:lvlJc w:val="left"/>
      <w:pPr>
        <w:tabs>
          <w:tab w:val="num" w:pos="794"/>
        </w:tabs>
        <w:ind w:left="794" w:hanging="397"/>
      </w:pPr>
      <w:rPr>
        <w:b/>
        <w:i w:val="0"/>
        <w:color w:val="000000" w:themeColor="text2"/>
      </w:rPr>
    </w:lvl>
    <w:lvl w:ilvl="2">
      <w:start w:val="1"/>
      <w:numFmt w:val="decimal"/>
      <w:lvlText w:val="%1.%2.%3"/>
      <w:lvlJc w:val="left"/>
      <w:pPr>
        <w:tabs>
          <w:tab w:val="num" w:pos="1361"/>
        </w:tabs>
        <w:ind w:left="1361" w:hanging="567"/>
      </w:pPr>
      <w:rPr>
        <w:b w:val="0"/>
        <w:i w:val="0"/>
        <w:color w:val="auto"/>
      </w:rPr>
    </w:lvl>
    <w:lvl w:ilvl="3">
      <w:start w:val="1"/>
      <w:numFmt w:val="decimal"/>
      <w:lvlText w:val="%1.%2.%3.%4"/>
      <w:lvlJc w:val="left"/>
      <w:pPr>
        <w:tabs>
          <w:tab w:val="num" w:pos="2098"/>
        </w:tabs>
        <w:ind w:left="2098" w:hanging="737"/>
      </w:pPr>
      <w:rPr>
        <w:b w:val="0"/>
        <w:i w:val="0"/>
        <w:color w:val="auto"/>
      </w:rPr>
    </w:lvl>
    <w:lvl w:ilvl="4">
      <w:start w:val="1"/>
      <w:numFmt w:val="decimal"/>
      <w:lvlText w:val="%1.%2.%3.%4.%5"/>
      <w:lvlJc w:val="left"/>
      <w:pPr>
        <w:tabs>
          <w:tab w:val="num" w:pos="3005"/>
        </w:tabs>
        <w:ind w:left="3005" w:hanging="90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0C165C62"/>
    <w:multiLevelType w:val="hybridMultilevel"/>
    <w:tmpl w:val="D96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04F506C"/>
    <w:multiLevelType w:val="multilevel"/>
    <w:tmpl w:val="F1561E5A"/>
    <w:name w:val="TOC8"/>
    <w:lvl w:ilvl="0">
      <w:start w:val="1"/>
      <w:numFmt w:val="upperRoman"/>
      <w:lvlRestart w:val="0"/>
      <w:pStyle w:val="TOC8"/>
      <w:lvlText w:val="Part %1"/>
      <w:lvlJc w:val="left"/>
      <w:pPr>
        <w:tabs>
          <w:tab w:val="num" w:pos="1417"/>
        </w:tabs>
        <w:ind w:left="1417" w:hanging="1417"/>
      </w:pPr>
      <w:rPr>
        <w:rFonts w:asciiTheme="minorHAnsi" w:hAnsiTheme="minorHAnsi"/>
        <w:b/>
        <w:i w:val="0"/>
        <w:color w:val="000000" w:themeColor="tex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11BB75DC"/>
    <w:multiLevelType w:val="hybridMultilevel"/>
    <w:tmpl w:val="93CE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CA7E19"/>
    <w:multiLevelType w:val="multilevel"/>
    <w:tmpl w:val="0D98C73E"/>
    <w:name w:val="TOC9"/>
    <w:lvl w:ilvl="0">
      <w:start w:val="1"/>
      <w:numFmt w:val="decimal"/>
      <w:lvlRestart w:val="0"/>
      <w:pStyle w:val="TOC9"/>
      <w:lvlText w:val="Chapter %1"/>
      <w:lvlJc w:val="left"/>
      <w:pPr>
        <w:tabs>
          <w:tab w:val="num" w:pos="1417"/>
        </w:tabs>
        <w:ind w:left="1417" w:hanging="1417"/>
      </w:pPr>
      <w:rPr>
        <w:rFonts w:asciiTheme="minorHAnsi" w:hAnsiTheme="minorHAnsi"/>
        <w:b/>
        <w:i w:val="0"/>
        <w:color w:val="000000" w:themeColor="tex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1425040E"/>
    <w:multiLevelType w:val="multilevel"/>
    <w:tmpl w:val="D8189D12"/>
    <w:name w:val="ListNumber22"/>
    <w:lvl w:ilvl="0">
      <w:start w:val="1"/>
      <w:numFmt w:val="decimal"/>
      <w:lvlRestart w:val="0"/>
      <w:lvlText w:val="%1"/>
      <w:lvlJc w:val="left"/>
      <w:pPr>
        <w:tabs>
          <w:tab w:val="num" w:pos="794"/>
        </w:tabs>
        <w:ind w:left="794" w:hanging="397"/>
      </w:pPr>
      <w:rPr>
        <w:b/>
        <w:i w:val="0"/>
        <w:color w:val="000000" w:themeColor="text2"/>
      </w:rPr>
    </w:lvl>
    <w:lvl w:ilvl="1">
      <w:start w:val="1"/>
      <w:numFmt w:val="decimal"/>
      <w:lvlText w:val="%1.%2"/>
      <w:lvlJc w:val="left"/>
      <w:pPr>
        <w:tabs>
          <w:tab w:val="num" w:pos="1361"/>
        </w:tabs>
        <w:ind w:left="1361" w:hanging="567"/>
      </w:pPr>
      <w:rPr>
        <w:b/>
        <w:i w:val="0"/>
        <w:color w:val="000000" w:themeColor="text2"/>
      </w:rPr>
    </w:lvl>
    <w:lvl w:ilvl="2">
      <w:start w:val="1"/>
      <w:numFmt w:val="decimal"/>
      <w:lvlText w:val="%1.%2.%3"/>
      <w:lvlJc w:val="left"/>
      <w:pPr>
        <w:tabs>
          <w:tab w:val="num" w:pos="2098"/>
        </w:tabs>
        <w:ind w:left="2098" w:hanging="737"/>
      </w:pPr>
      <w:rPr>
        <w:b w:val="0"/>
        <w:i w:val="0"/>
        <w:color w:val="auto"/>
      </w:rPr>
    </w:lvl>
    <w:lvl w:ilvl="3">
      <w:start w:val="1"/>
      <w:numFmt w:val="decimal"/>
      <w:lvlText w:val="%1.%2.%3.%4"/>
      <w:lvlJc w:val="left"/>
      <w:pPr>
        <w:tabs>
          <w:tab w:val="num" w:pos="3005"/>
        </w:tabs>
        <w:ind w:left="3005" w:hanging="907"/>
      </w:pPr>
      <w:rPr>
        <w:b w:val="0"/>
        <w:i w:val="0"/>
        <w:color w:val="auto"/>
      </w:rPr>
    </w:lvl>
    <w:lvl w:ilvl="4">
      <w:start w:val="1"/>
      <w:numFmt w:val="decimal"/>
      <w:lvlText w:val="%1.%2.%3.%4.%5"/>
      <w:lvlJc w:val="left"/>
      <w:pPr>
        <w:tabs>
          <w:tab w:val="num" w:pos="4082"/>
        </w:tabs>
        <w:ind w:left="4082" w:hanging="107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15AB7E02"/>
    <w:multiLevelType w:val="multilevel"/>
    <w:tmpl w:val="14008E0E"/>
    <w:name w:val="ListNumber222222"/>
    <w:lvl w:ilvl="0">
      <w:start w:val="1"/>
      <w:numFmt w:val="decimal"/>
      <w:lvlRestart w:val="0"/>
      <w:lvlText w:val="%1"/>
      <w:lvlJc w:val="left"/>
      <w:pPr>
        <w:tabs>
          <w:tab w:val="num" w:pos="794"/>
        </w:tabs>
        <w:ind w:left="794" w:hanging="397"/>
      </w:pPr>
      <w:rPr>
        <w:b/>
        <w:i w:val="0"/>
        <w:color w:val="000000" w:themeColor="text2"/>
      </w:rPr>
    </w:lvl>
    <w:lvl w:ilvl="1">
      <w:start w:val="1"/>
      <w:numFmt w:val="decimal"/>
      <w:lvlText w:val="%1.%2"/>
      <w:lvlJc w:val="left"/>
      <w:pPr>
        <w:tabs>
          <w:tab w:val="num" w:pos="1361"/>
        </w:tabs>
        <w:ind w:left="1361" w:hanging="567"/>
      </w:pPr>
      <w:rPr>
        <w:b/>
        <w:i w:val="0"/>
        <w:color w:val="000000" w:themeColor="text2"/>
      </w:rPr>
    </w:lvl>
    <w:lvl w:ilvl="2">
      <w:start w:val="1"/>
      <w:numFmt w:val="decimal"/>
      <w:lvlText w:val="%1.%2.%3"/>
      <w:lvlJc w:val="left"/>
      <w:pPr>
        <w:tabs>
          <w:tab w:val="num" w:pos="2098"/>
        </w:tabs>
        <w:ind w:left="2098" w:hanging="737"/>
      </w:pPr>
      <w:rPr>
        <w:b w:val="0"/>
        <w:i w:val="0"/>
        <w:color w:val="auto"/>
      </w:rPr>
    </w:lvl>
    <w:lvl w:ilvl="3">
      <w:start w:val="1"/>
      <w:numFmt w:val="decimal"/>
      <w:lvlText w:val="%1.%2.%3.%4"/>
      <w:lvlJc w:val="left"/>
      <w:pPr>
        <w:tabs>
          <w:tab w:val="num" w:pos="3005"/>
        </w:tabs>
        <w:ind w:left="3005" w:hanging="907"/>
      </w:pPr>
      <w:rPr>
        <w:b w:val="0"/>
        <w:i w:val="0"/>
        <w:color w:val="auto"/>
      </w:rPr>
    </w:lvl>
    <w:lvl w:ilvl="4">
      <w:start w:val="1"/>
      <w:numFmt w:val="decimal"/>
      <w:lvlText w:val="%1.%2.%3.%4.%5"/>
      <w:lvlJc w:val="left"/>
      <w:pPr>
        <w:tabs>
          <w:tab w:val="num" w:pos="4082"/>
        </w:tabs>
        <w:ind w:left="4082" w:hanging="107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17B402DB"/>
    <w:multiLevelType w:val="multilevel"/>
    <w:tmpl w:val="19285D12"/>
    <w:lvl w:ilvl="0">
      <w:start w:val="1"/>
      <w:numFmt w:val="decimal"/>
      <w:lvlRestart w:val="0"/>
      <w:lvlText w:val="%1"/>
      <w:lvlJc w:val="left"/>
      <w:pPr>
        <w:tabs>
          <w:tab w:val="num" w:pos="794"/>
        </w:tabs>
        <w:ind w:left="794" w:hanging="794"/>
      </w:pPr>
      <w:rPr>
        <w:rFonts w:hint="default"/>
        <w:b/>
        <w:i w:val="0"/>
        <w:color w:val="FFFFFF" w:themeColor="background1"/>
      </w:rPr>
    </w:lvl>
    <w:lvl w:ilvl="1">
      <w:start w:val="4"/>
      <w:numFmt w:val="decimal"/>
      <w:lvlText w:val="%2."/>
      <w:lvlJc w:val="left"/>
      <w:pPr>
        <w:ind w:left="360" w:hanging="360"/>
      </w:pPr>
      <w:rPr>
        <w:rFonts w:hint="default"/>
        <w:b/>
        <w:i w:val="0"/>
        <w:color w:val="072265"/>
      </w:rPr>
    </w:lvl>
    <w:lvl w:ilvl="2">
      <w:start w:val="1"/>
      <w:numFmt w:val="decimal"/>
      <w:lvlText w:val="%1.%2.%3"/>
      <w:lvlJc w:val="left"/>
      <w:pPr>
        <w:tabs>
          <w:tab w:val="num" w:pos="794"/>
        </w:tabs>
        <w:ind w:left="794" w:hanging="794"/>
      </w:pPr>
      <w:rPr>
        <w:rFonts w:hint="default"/>
        <w:b/>
        <w:i w:val="0"/>
        <w:color w:val="auto"/>
      </w:rPr>
    </w:lvl>
    <w:lvl w:ilvl="3">
      <w:start w:val="1"/>
      <w:numFmt w:val="decimal"/>
      <w:lvlText w:val="%1.%2.%3.%4"/>
      <w:lvlJc w:val="left"/>
      <w:pPr>
        <w:tabs>
          <w:tab w:val="num" w:pos="1191"/>
        </w:tabs>
        <w:ind w:left="1191" w:hanging="1191"/>
      </w:pPr>
      <w:rPr>
        <w:rFonts w:hint="default"/>
        <w:b/>
        <w:i w:val="0"/>
        <w:color w:val="auto"/>
      </w:rPr>
    </w:lvl>
    <w:lvl w:ilvl="4">
      <w:start w:val="1"/>
      <w:numFmt w:val="decimal"/>
      <w:lvlText w:val="%1.%2.%3.%4.%5"/>
      <w:lvlJc w:val="left"/>
      <w:pPr>
        <w:tabs>
          <w:tab w:val="num" w:pos="2976"/>
        </w:tabs>
        <w:ind w:left="2976" w:hanging="2976"/>
      </w:pPr>
      <w:rPr>
        <w:rFonts w:hint="default"/>
        <w:b w:val="0"/>
        <w:i w:val="0"/>
        <w:color w:val="auto"/>
      </w:rPr>
    </w:lvl>
    <w:lvl w:ilvl="5">
      <w:start w:val="1"/>
      <w:numFmt w:val="decimal"/>
      <w:lvlText w:val="%1.%2.%3.%4.%5.%6"/>
      <w:lvlJc w:val="left"/>
      <w:pPr>
        <w:tabs>
          <w:tab w:val="num" w:pos="3572"/>
        </w:tabs>
        <w:ind w:left="3572" w:hanging="3572"/>
      </w:pPr>
      <w:rPr>
        <w:rFonts w:hint="default"/>
        <w:b w:val="0"/>
        <w:i w:val="0"/>
        <w:color w:val="auto"/>
      </w:rPr>
    </w:lvl>
    <w:lvl w:ilvl="6">
      <w:start w:val="1"/>
      <w:numFmt w:val="decimal"/>
      <w:lvlText w:val="%1.%2.%3.%4.%5.%6.%7"/>
      <w:lvlJc w:val="left"/>
      <w:pPr>
        <w:tabs>
          <w:tab w:val="num" w:pos="4167"/>
        </w:tabs>
        <w:ind w:left="4167" w:hanging="4167"/>
      </w:pPr>
      <w:rPr>
        <w:rFonts w:hint="default"/>
        <w:b w:val="0"/>
        <w:i w:val="0"/>
        <w:color w:val="auto"/>
      </w:rPr>
    </w:lvl>
    <w:lvl w:ilvl="7">
      <w:start w:val="1"/>
      <w:numFmt w:val="decimal"/>
      <w:lvlText w:val="%1.%2.%3.%4.%5.%6.%7.%8"/>
      <w:lvlJc w:val="left"/>
      <w:pPr>
        <w:tabs>
          <w:tab w:val="num" w:pos="4762"/>
        </w:tabs>
        <w:ind w:left="4762" w:hanging="4762"/>
      </w:pPr>
      <w:rPr>
        <w:rFonts w:hint="default"/>
        <w:b w:val="0"/>
        <w:i w:val="0"/>
        <w:color w:val="auto"/>
      </w:rPr>
    </w:lvl>
    <w:lvl w:ilvl="8">
      <w:start w:val="1"/>
      <w:numFmt w:val="decimal"/>
      <w:lvlText w:val="%1.%2.%3.%4.%5.%6.%7.%8.%9"/>
      <w:lvlJc w:val="left"/>
      <w:pPr>
        <w:tabs>
          <w:tab w:val="num" w:pos="4762"/>
        </w:tabs>
        <w:ind w:left="4762" w:hanging="4762"/>
      </w:pPr>
      <w:rPr>
        <w:rFonts w:hint="default"/>
        <w:b w:val="0"/>
        <w:i w:val="0"/>
        <w:color w:val="auto"/>
      </w:rPr>
    </w:lvl>
  </w:abstractNum>
  <w:abstractNum w:abstractNumId="50">
    <w:nsid w:val="1CB86905"/>
    <w:multiLevelType w:val="hybridMultilevel"/>
    <w:tmpl w:val="533E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E625CFA"/>
    <w:multiLevelType w:val="multilevel"/>
    <w:tmpl w:val="172C733E"/>
    <w:name w:val="TableListNum"/>
    <w:lvl w:ilvl="0">
      <w:start w:val="1"/>
      <w:numFmt w:val="decimal"/>
      <w:lvlRestart w:val="0"/>
      <w:pStyle w:val="TableListNumber"/>
      <w:lvlText w:val="%1"/>
      <w:lvlJc w:val="left"/>
      <w:pPr>
        <w:tabs>
          <w:tab w:val="num" w:pos="340"/>
        </w:tabs>
        <w:ind w:left="340" w:hanging="283"/>
      </w:pPr>
      <w:rPr>
        <w:b w:val="0"/>
        <w:i w:val="0"/>
        <w:color w:val="000000" w:themeColor="text2"/>
      </w:rPr>
    </w:lvl>
    <w:lvl w:ilvl="1">
      <w:start w:val="1"/>
      <w:numFmt w:val="decimal"/>
      <w:lvlText w:val="%1.%2"/>
      <w:lvlJc w:val="left"/>
      <w:pPr>
        <w:tabs>
          <w:tab w:val="num" w:pos="794"/>
        </w:tabs>
        <w:ind w:left="794" w:hanging="454"/>
      </w:pPr>
      <w:rPr>
        <w:b w:val="0"/>
        <w:i w:val="0"/>
        <w:color w:val="auto"/>
      </w:rPr>
    </w:lvl>
    <w:lvl w:ilvl="2">
      <w:start w:val="1"/>
      <w:numFmt w:val="decimal"/>
      <w:lvlText w:val="%1.%2.%3"/>
      <w:lvlJc w:val="left"/>
      <w:pPr>
        <w:tabs>
          <w:tab w:val="num" w:pos="1417"/>
        </w:tabs>
        <w:ind w:left="1417" w:hanging="623"/>
      </w:pPr>
      <w:rPr>
        <w:b w:val="0"/>
        <w:i w:val="0"/>
        <w:color w:val="auto"/>
      </w:rPr>
    </w:lvl>
    <w:lvl w:ilvl="3">
      <w:start w:val="1"/>
      <w:numFmt w:val="decimal"/>
      <w:lvlText w:val="%1.%2.%3.%4"/>
      <w:lvlJc w:val="left"/>
      <w:pPr>
        <w:tabs>
          <w:tab w:val="num" w:pos="2211"/>
        </w:tabs>
        <w:ind w:left="2211" w:hanging="794"/>
      </w:pPr>
      <w:rPr>
        <w:b w:val="0"/>
        <w:i w:val="0"/>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24F16FFC"/>
    <w:multiLevelType w:val="multilevel"/>
    <w:tmpl w:val="C9C88144"/>
    <w:name w:val="Bullets"/>
    <w:lvl w:ilvl="0">
      <w:start w:val="1"/>
      <w:numFmt w:val="bullet"/>
      <w:lvlRestart w:val="0"/>
      <w:pStyle w:val="ListBullet"/>
      <w:lvlText w:val="▪"/>
      <w:lvlJc w:val="left"/>
      <w:pPr>
        <w:tabs>
          <w:tab w:val="num" w:pos="794"/>
        </w:tabs>
        <w:ind w:left="794" w:hanging="397"/>
      </w:pPr>
      <w:rPr>
        <w:rFonts w:ascii="Arial" w:hAnsi="Arial" w:hint="default"/>
        <w:b w:val="0"/>
        <w:i w:val="0"/>
        <w:color w:val="000000" w:themeColor="text2"/>
      </w:rPr>
    </w:lvl>
    <w:lvl w:ilvl="1">
      <w:start w:val="1"/>
      <w:numFmt w:val="bullet"/>
      <w:pStyle w:val="ListBullet2"/>
      <w:lvlText w:val="▪"/>
      <w:lvlJc w:val="left"/>
      <w:pPr>
        <w:tabs>
          <w:tab w:val="num" w:pos="1191"/>
        </w:tabs>
        <w:ind w:left="1191" w:hanging="397"/>
      </w:pPr>
      <w:rPr>
        <w:rFonts w:ascii="Arial" w:hAnsi="Arial" w:hint="default"/>
        <w:b w:val="0"/>
        <w:i w:val="0"/>
        <w:color w:val="000000" w:themeColor="text2"/>
      </w:rPr>
    </w:lvl>
    <w:lvl w:ilvl="2">
      <w:start w:val="1"/>
      <w:numFmt w:val="bullet"/>
      <w:lvlText w:val="•"/>
      <w:lvlJc w:val="left"/>
      <w:pPr>
        <w:tabs>
          <w:tab w:val="num" w:pos="1587"/>
        </w:tabs>
        <w:ind w:left="1587" w:hanging="396"/>
      </w:pPr>
      <w:rPr>
        <w:rFonts w:ascii="Arial" w:hAnsi="Arial" w:cs="Arial" w:hint="default"/>
        <w:b w:val="0"/>
        <w:i w:val="0"/>
        <w:color w:val="auto"/>
      </w:rPr>
    </w:lvl>
    <w:lvl w:ilvl="3">
      <w:start w:val="1"/>
      <w:numFmt w:val="bullet"/>
      <w:lvlText w:val="◦"/>
      <w:lvlJc w:val="left"/>
      <w:pPr>
        <w:tabs>
          <w:tab w:val="num" w:pos="1984"/>
        </w:tabs>
        <w:ind w:left="1984" w:hanging="397"/>
      </w:pPr>
      <w:rPr>
        <w:rFonts w:ascii="Arial" w:hAnsi="Arial" w:cs="Arial" w:hint="default"/>
        <w:b w:val="0"/>
        <w:i w:val="0"/>
        <w:color w:val="auto"/>
      </w:rPr>
    </w:lvl>
    <w:lvl w:ilvl="4">
      <w:start w:val="1"/>
      <w:numFmt w:val="bullet"/>
      <w:lvlText w:val="∙"/>
      <w:lvlJc w:val="left"/>
      <w:pPr>
        <w:tabs>
          <w:tab w:val="num" w:pos="2381"/>
        </w:tabs>
        <w:ind w:left="2381" w:hanging="397"/>
      </w:pPr>
      <w:rPr>
        <w:rFonts w:ascii="Arial" w:hAnsi="Arial" w:cs="Arial" w:hint="default"/>
        <w:b w:val="0"/>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nsid w:val="2596299D"/>
    <w:multiLevelType w:val="hybridMultilevel"/>
    <w:tmpl w:val="5AFC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5BD0F24"/>
    <w:multiLevelType w:val="hybridMultilevel"/>
    <w:tmpl w:val="F970E0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8322E87"/>
    <w:multiLevelType w:val="multilevel"/>
    <w:tmpl w:val="A1047D32"/>
    <w:name w:val="ListContinuation"/>
    <w:lvl w:ilvl="0">
      <w:start w:val="1"/>
      <w:numFmt w:val="none"/>
      <w:lvlRestart w:val="0"/>
      <w:pStyle w:val="ListContinuation"/>
      <w:suff w:val="nothing"/>
      <w:lvlText w:val="%1"/>
      <w:lvlJc w:val="left"/>
      <w:pPr>
        <w:ind w:left="397" w:firstLine="0"/>
      </w:pPr>
      <w:rPr>
        <w:b w:val="0"/>
        <w:i w:val="0"/>
        <w:color w:val="auto"/>
      </w:rPr>
    </w:lvl>
    <w:lvl w:ilvl="1">
      <w:start w:val="1"/>
      <w:numFmt w:val="none"/>
      <w:suff w:val="nothing"/>
      <w:lvlText w:val="%2"/>
      <w:lvlJc w:val="left"/>
      <w:pPr>
        <w:ind w:left="794" w:firstLine="0"/>
      </w:pPr>
      <w:rPr>
        <w:b w:val="0"/>
        <w:i w:val="0"/>
        <w:color w:val="auto"/>
      </w:rPr>
    </w:lvl>
    <w:lvl w:ilvl="2">
      <w:start w:val="1"/>
      <w:numFmt w:val="none"/>
      <w:suff w:val="nothing"/>
      <w:lvlText w:val="%3"/>
      <w:lvlJc w:val="left"/>
      <w:pPr>
        <w:ind w:left="1361" w:firstLine="0"/>
      </w:pPr>
      <w:rPr>
        <w:b w:val="0"/>
        <w:i w:val="0"/>
        <w:color w:val="auto"/>
      </w:rPr>
    </w:lvl>
    <w:lvl w:ilvl="3">
      <w:start w:val="1"/>
      <w:numFmt w:val="none"/>
      <w:suff w:val="nothing"/>
      <w:lvlText w:val="%4"/>
      <w:lvlJc w:val="left"/>
      <w:pPr>
        <w:ind w:left="2098" w:firstLine="0"/>
      </w:pPr>
      <w:rPr>
        <w:b w:val="0"/>
        <w:i w:val="0"/>
        <w:color w:val="auto"/>
      </w:rPr>
    </w:lvl>
    <w:lvl w:ilvl="4">
      <w:start w:val="1"/>
      <w:numFmt w:val="none"/>
      <w:suff w:val="nothing"/>
      <w:lvlText w:val="%5"/>
      <w:lvlJc w:val="left"/>
      <w:pPr>
        <w:ind w:left="3005" w:firstLine="0"/>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2A8F7859"/>
    <w:multiLevelType w:val="singleLevel"/>
    <w:tmpl w:val="F91C418A"/>
    <w:lvl w:ilvl="0">
      <w:start w:val="1"/>
      <w:numFmt w:val="bullet"/>
      <w:lvlText w:val=""/>
      <w:lvlJc w:val="left"/>
      <w:pPr>
        <w:ind w:left="360" w:hanging="360"/>
      </w:pPr>
      <w:rPr>
        <w:rFonts w:ascii="Symbol" w:hAnsi="Symbol" w:cs="Symbol" w:hint="default"/>
        <w:color w:val="auto"/>
        <w:sz w:val="22"/>
        <w:szCs w:val="22"/>
      </w:rPr>
    </w:lvl>
  </w:abstractNum>
  <w:abstractNum w:abstractNumId="57">
    <w:nsid w:val="3DE2383F"/>
    <w:multiLevelType w:val="multilevel"/>
    <w:tmpl w:val="718ED45C"/>
    <w:lvl w:ilvl="0">
      <w:start w:val="1"/>
      <w:numFmt w:val="decimal"/>
      <w:lvlText w:val="%1."/>
      <w:lvlJc w:val="left"/>
      <w:pPr>
        <w:ind w:left="360" w:hanging="360"/>
      </w:pPr>
      <w:rPr>
        <w:rFonts w:hint="default"/>
        <w:b/>
        <w:i w:val="0"/>
        <w:color w:val="FFFFFF" w:themeColor="background1"/>
      </w:rPr>
    </w:lvl>
    <w:lvl w:ilvl="1">
      <w:start w:val="6"/>
      <w:numFmt w:val="decimal"/>
      <w:isLgl/>
      <w:lvlText w:val="%1.%2"/>
      <w:lvlJc w:val="left"/>
      <w:pPr>
        <w:ind w:left="600" w:hanging="600"/>
      </w:pPr>
      <w:rPr>
        <w:rFonts w:hint="default"/>
        <w:b/>
        <w:i w:val="0"/>
        <w:color w:val="072265"/>
      </w:rPr>
    </w:lvl>
    <w:lvl w:ilvl="2">
      <w:start w:val="1"/>
      <w:numFmt w:val="decimal"/>
      <w:isLgl/>
      <w:lvlText w:val="%1.%2.%3"/>
      <w:lvlJc w:val="left"/>
      <w:pPr>
        <w:ind w:left="720" w:hanging="720"/>
      </w:pPr>
      <w:rPr>
        <w:rFonts w:hint="default"/>
        <w:b/>
        <w:i w:val="0"/>
        <w:color w:val="auto"/>
      </w:rPr>
    </w:lvl>
    <w:lvl w:ilvl="3">
      <w:start w:val="1"/>
      <w:numFmt w:val="decimal"/>
      <w:isLgl/>
      <w:lvlText w:val="%1.%2.%3.%4"/>
      <w:lvlJc w:val="left"/>
      <w:pPr>
        <w:ind w:left="1080" w:hanging="1080"/>
      </w:pPr>
      <w:rPr>
        <w:rFonts w:hint="default"/>
        <w:b/>
        <w:i w:val="0"/>
        <w:color w:val="auto"/>
      </w:rPr>
    </w:lvl>
    <w:lvl w:ilvl="4">
      <w:start w:val="1"/>
      <w:numFmt w:val="decimal"/>
      <w:isLgl/>
      <w:lvlText w:val="%1.%2.%3.%4.%5"/>
      <w:lvlJc w:val="left"/>
      <w:pPr>
        <w:ind w:left="1080" w:hanging="1080"/>
      </w:pPr>
      <w:rPr>
        <w:rFonts w:hint="default"/>
        <w:b w:val="0"/>
        <w:i w:val="0"/>
        <w:color w:val="auto"/>
      </w:rPr>
    </w:lvl>
    <w:lvl w:ilvl="5">
      <w:start w:val="1"/>
      <w:numFmt w:val="decimal"/>
      <w:isLgl/>
      <w:lvlText w:val="%1.%2.%3.%4.%5.%6"/>
      <w:lvlJc w:val="left"/>
      <w:pPr>
        <w:ind w:left="1440" w:hanging="1440"/>
      </w:pPr>
      <w:rPr>
        <w:rFonts w:hint="default"/>
        <w:b w:val="0"/>
        <w:i w:val="0"/>
        <w:color w:val="auto"/>
      </w:rPr>
    </w:lvl>
    <w:lvl w:ilvl="6">
      <w:start w:val="1"/>
      <w:numFmt w:val="decimal"/>
      <w:isLgl/>
      <w:lvlText w:val="%1.%2.%3.%4.%5.%6.%7"/>
      <w:lvlJc w:val="left"/>
      <w:pPr>
        <w:ind w:left="1440" w:hanging="1440"/>
      </w:pPr>
      <w:rPr>
        <w:rFonts w:hint="default"/>
        <w:b w:val="0"/>
        <w:i w:val="0"/>
        <w:color w:val="auto"/>
      </w:rPr>
    </w:lvl>
    <w:lvl w:ilvl="7">
      <w:start w:val="1"/>
      <w:numFmt w:val="decimal"/>
      <w:isLgl/>
      <w:lvlText w:val="%1.%2.%3.%4.%5.%6.%7.%8"/>
      <w:lvlJc w:val="left"/>
      <w:pPr>
        <w:ind w:left="1800" w:hanging="1800"/>
      </w:pPr>
      <w:rPr>
        <w:rFonts w:hint="default"/>
        <w:b w:val="0"/>
        <w:i w:val="0"/>
        <w:color w:val="auto"/>
      </w:rPr>
    </w:lvl>
    <w:lvl w:ilvl="8">
      <w:start w:val="1"/>
      <w:numFmt w:val="decimal"/>
      <w:isLgl/>
      <w:lvlText w:val="%1.%2.%3.%4.%5.%6.%7.%8.%9"/>
      <w:lvlJc w:val="left"/>
      <w:pPr>
        <w:ind w:left="1800" w:hanging="1800"/>
      </w:pPr>
      <w:rPr>
        <w:rFonts w:hint="default"/>
        <w:b w:val="0"/>
        <w:i w:val="0"/>
        <w:color w:val="auto"/>
      </w:rPr>
    </w:lvl>
  </w:abstractNum>
  <w:abstractNum w:abstractNumId="58">
    <w:nsid w:val="40E962A1"/>
    <w:multiLevelType w:val="multilevel"/>
    <w:tmpl w:val="227EA640"/>
    <w:name w:val="HeadingsAlt"/>
    <w:lvl w:ilvl="0">
      <w:start w:val="1"/>
      <w:numFmt w:val="decimal"/>
      <w:lvlRestart w:val="0"/>
      <w:lvlText w:val="Appendix %1"/>
      <w:lvlJc w:val="left"/>
      <w:pPr>
        <w:tabs>
          <w:tab w:val="num" w:pos="794"/>
        </w:tabs>
        <w:ind w:left="794" w:hanging="794"/>
      </w:pPr>
      <w:rPr>
        <w:b/>
        <w:i w:val="0"/>
        <w:color w:val="000000" w:themeColor="text2"/>
      </w:rPr>
    </w:lvl>
    <w:lvl w:ilvl="1">
      <w:start w:val="1"/>
      <w:numFmt w:val="decimal"/>
      <w:lvlText w:val="A%1.%2"/>
      <w:lvlJc w:val="left"/>
      <w:pPr>
        <w:tabs>
          <w:tab w:val="num" w:pos="794"/>
        </w:tabs>
        <w:ind w:left="794" w:hanging="794"/>
      </w:pPr>
      <w:rPr>
        <w:b/>
        <w:i w:val="0"/>
        <w:color w:val="000000" w:themeColor="text2"/>
      </w:rPr>
    </w:lvl>
    <w:lvl w:ilvl="2">
      <w:start w:val="1"/>
      <w:numFmt w:val="decimal"/>
      <w:lvlText w:val="A%1.%2.%3"/>
      <w:lvlJc w:val="left"/>
      <w:pPr>
        <w:tabs>
          <w:tab w:val="num" w:pos="794"/>
        </w:tabs>
        <w:ind w:left="794" w:hanging="794"/>
      </w:pPr>
      <w:rPr>
        <w:b/>
        <w:i w:val="0"/>
        <w:color w:val="000000" w:themeColor="text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418266C9"/>
    <w:multiLevelType w:val="hybridMultilevel"/>
    <w:tmpl w:val="140A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2421E21"/>
    <w:multiLevelType w:val="hybridMultilevel"/>
    <w:tmpl w:val="1ED07464"/>
    <w:lvl w:ilvl="0" w:tplc="367478BA">
      <w:start w:val="9"/>
      <w:numFmt w:val="bullet"/>
      <w:lvlText w:val="-"/>
      <w:lvlJc w:val="left"/>
      <w:pPr>
        <w:ind w:left="360" w:hanging="360"/>
      </w:pPr>
      <w:rPr>
        <w:rFonts w:ascii="Tahoma" w:hAnsi="Tahoma" w:hint="default"/>
        <w:b w:val="0"/>
        <w:i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4B938B7"/>
    <w:multiLevelType w:val="multilevel"/>
    <w:tmpl w:val="4B927C32"/>
    <w:name w:val="ListNumber2222222"/>
    <w:lvl w:ilvl="0">
      <w:start w:val="1"/>
      <w:numFmt w:val="decimal"/>
      <w:lvlRestart w:val="0"/>
      <w:lvlText w:val="%1"/>
      <w:lvlJc w:val="left"/>
      <w:pPr>
        <w:tabs>
          <w:tab w:val="num" w:pos="794"/>
        </w:tabs>
        <w:ind w:left="794" w:hanging="397"/>
      </w:pPr>
      <w:rPr>
        <w:b/>
        <w:i w:val="0"/>
        <w:color w:val="000000" w:themeColor="text2"/>
      </w:rPr>
    </w:lvl>
    <w:lvl w:ilvl="1">
      <w:start w:val="1"/>
      <w:numFmt w:val="decimal"/>
      <w:lvlText w:val="%1.%2"/>
      <w:lvlJc w:val="left"/>
      <w:pPr>
        <w:tabs>
          <w:tab w:val="num" w:pos="1361"/>
        </w:tabs>
        <w:ind w:left="1361" w:hanging="567"/>
      </w:pPr>
      <w:rPr>
        <w:b/>
        <w:i w:val="0"/>
        <w:color w:val="000000" w:themeColor="text2"/>
      </w:rPr>
    </w:lvl>
    <w:lvl w:ilvl="2">
      <w:start w:val="1"/>
      <w:numFmt w:val="decimal"/>
      <w:lvlText w:val="%1.%2.%3"/>
      <w:lvlJc w:val="left"/>
      <w:pPr>
        <w:tabs>
          <w:tab w:val="num" w:pos="2098"/>
        </w:tabs>
        <w:ind w:left="2098" w:hanging="737"/>
      </w:pPr>
      <w:rPr>
        <w:b w:val="0"/>
        <w:i w:val="0"/>
        <w:color w:val="auto"/>
      </w:rPr>
    </w:lvl>
    <w:lvl w:ilvl="3">
      <w:start w:val="1"/>
      <w:numFmt w:val="decimal"/>
      <w:lvlText w:val="%1.%2.%3.%4"/>
      <w:lvlJc w:val="left"/>
      <w:pPr>
        <w:tabs>
          <w:tab w:val="num" w:pos="3005"/>
        </w:tabs>
        <w:ind w:left="3005" w:hanging="907"/>
      </w:pPr>
      <w:rPr>
        <w:b w:val="0"/>
        <w:i w:val="0"/>
        <w:color w:val="auto"/>
      </w:rPr>
    </w:lvl>
    <w:lvl w:ilvl="4">
      <w:start w:val="1"/>
      <w:numFmt w:val="decimal"/>
      <w:lvlText w:val="%1.%2.%3.%4.%5"/>
      <w:lvlJc w:val="left"/>
      <w:pPr>
        <w:tabs>
          <w:tab w:val="num" w:pos="4082"/>
        </w:tabs>
        <w:ind w:left="4082" w:hanging="107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46C24B12"/>
    <w:multiLevelType w:val="multilevel"/>
    <w:tmpl w:val="AD4476F0"/>
    <w:name w:val="ListNumber2222"/>
    <w:lvl w:ilvl="0">
      <w:start w:val="1"/>
      <w:numFmt w:val="decimal"/>
      <w:lvlRestart w:val="0"/>
      <w:lvlText w:val="%1"/>
      <w:lvlJc w:val="left"/>
      <w:pPr>
        <w:tabs>
          <w:tab w:val="num" w:pos="794"/>
        </w:tabs>
        <w:ind w:left="794" w:hanging="397"/>
      </w:pPr>
      <w:rPr>
        <w:b/>
        <w:i w:val="0"/>
        <w:color w:val="000000" w:themeColor="text2"/>
      </w:rPr>
    </w:lvl>
    <w:lvl w:ilvl="1">
      <w:start w:val="1"/>
      <w:numFmt w:val="decimal"/>
      <w:lvlText w:val="%1.%2"/>
      <w:lvlJc w:val="left"/>
      <w:pPr>
        <w:tabs>
          <w:tab w:val="num" w:pos="1361"/>
        </w:tabs>
        <w:ind w:left="1361" w:hanging="567"/>
      </w:pPr>
      <w:rPr>
        <w:b/>
        <w:i w:val="0"/>
        <w:color w:val="000000" w:themeColor="text2"/>
      </w:rPr>
    </w:lvl>
    <w:lvl w:ilvl="2">
      <w:start w:val="1"/>
      <w:numFmt w:val="decimal"/>
      <w:lvlText w:val="%1.%2.%3"/>
      <w:lvlJc w:val="left"/>
      <w:pPr>
        <w:tabs>
          <w:tab w:val="num" w:pos="2098"/>
        </w:tabs>
        <w:ind w:left="2098" w:hanging="737"/>
      </w:pPr>
      <w:rPr>
        <w:b w:val="0"/>
        <w:i w:val="0"/>
        <w:color w:val="auto"/>
      </w:rPr>
    </w:lvl>
    <w:lvl w:ilvl="3">
      <w:start w:val="1"/>
      <w:numFmt w:val="decimal"/>
      <w:lvlText w:val="%1.%2.%3.%4"/>
      <w:lvlJc w:val="left"/>
      <w:pPr>
        <w:tabs>
          <w:tab w:val="num" w:pos="3005"/>
        </w:tabs>
        <w:ind w:left="3005" w:hanging="907"/>
      </w:pPr>
      <w:rPr>
        <w:b w:val="0"/>
        <w:i w:val="0"/>
        <w:color w:val="auto"/>
      </w:rPr>
    </w:lvl>
    <w:lvl w:ilvl="4">
      <w:start w:val="1"/>
      <w:numFmt w:val="decimal"/>
      <w:lvlText w:val="%1.%2.%3.%4.%5"/>
      <w:lvlJc w:val="left"/>
      <w:pPr>
        <w:tabs>
          <w:tab w:val="num" w:pos="4082"/>
        </w:tabs>
        <w:ind w:left="4082" w:hanging="107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47CF1CAD"/>
    <w:multiLevelType w:val="hybridMultilevel"/>
    <w:tmpl w:val="8F7C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9A7521E"/>
    <w:multiLevelType w:val="multilevel"/>
    <w:tmpl w:val="4D620156"/>
    <w:name w:val="ListNumber22222"/>
    <w:lvl w:ilvl="0">
      <w:start w:val="1"/>
      <w:numFmt w:val="decimal"/>
      <w:lvlRestart w:val="0"/>
      <w:lvlText w:val="%1"/>
      <w:lvlJc w:val="left"/>
      <w:pPr>
        <w:tabs>
          <w:tab w:val="num" w:pos="794"/>
        </w:tabs>
        <w:ind w:left="794" w:hanging="397"/>
      </w:pPr>
      <w:rPr>
        <w:b/>
        <w:i w:val="0"/>
        <w:color w:val="000000" w:themeColor="text2"/>
      </w:rPr>
    </w:lvl>
    <w:lvl w:ilvl="1">
      <w:start w:val="1"/>
      <w:numFmt w:val="decimal"/>
      <w:lvlText w:val="%1.%2"/>
      <w:lvlJc w:val="left"/>
      <w:pPr>
        <w:tabs>
          <w:tab w:val="num" w:pos="1361"/>
        </w:tabs>
        <w:ind w:left="1361" w:hanging="567"/>
      </w:pPr>
      <w:rPr>
        <w:b/>
        <w:i w:val="0"/>
        <w:color w:val="000000" w:themeColor="text2"/>
      </w:rPr>
    </w:lvl>
    <w:lvl w:ilvl="2">
      <w:start w:val="1"/>
      <w:numFmt w:val="decimal"/>
      <w:lvlText w:val="%1.%2.%3"/>
      <w:lvlJc w:val="left"/>
      <w:pPr>
        <w:tabs>
          <w:tab w:val="num" w:pos="2098"/>
        </w:tabs>
        <w:ind w:left="2098" w:hanging="737"/>
      </w:pPr>
      <w:rPr>
        <w:b w:val="0"/>
        <w:i w:val="0"/>
        <w:color w:val="auto"/>
      </w:rPr>
    </w:lvl>
    <w:lvl w:ilvl="3">
      <w:start w:val="1"/>
      <w:numFmt w:val="decimal"/>
      <w:lvlText w:val="%1.%2.%3.%4"/>
      <w:lvlJc w:val="left"/>
      <w:pPr>
        <w:tabs>
          <w:tab w:val="num" w:pos="3005"/>
        </w:tabs>
        <w:ind w:left="3005" w:hanging="907"/>
      </w:pPr>
      <w:rPr>
        <w:b w:val="0"/>
        <w:i w:val="0"/>
        <w:color w:val="auto"/>
      </w:rPr>
    </w:lvl>
    <w:lvl w:ilvl="4">
      <w:start w:val="1"/>
      <w:numFmt w:val="decimal"/>
      <w:lvlText w:val="%1.%2.%3.%4.%5"/>
      <w:lvlJc w:val="left"/>
      <w:pPr>
        <w:tabs>
          <w:tab w:val="num" w:pos="4082"/>
        </w:tabs>
        <w:ind w:left="4082" w:hanging="107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4C227963"/>
    <w:multiLevelType w:val="hybridMultilevel"/>
    <w:tmpl w:val="41B40394"/>
    <w:name w:val="+Headings322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C6E5DC9"/>
    <w:multiLevelType w:val="multilevel"/>
    <w:tmpl w:val="4E94058E"/>
    <w:name w:val="HCList"/>
    <w:lvl w:ilvl="0">
      <w:start w:val="1"/>
      <w:numFmt w:val="none"/>
      <w:lvlRestart w:val="0"/>
      <w:pStyle w:val="HCList"/>
      <w:lvlText w:val=""/>
      <w:lvlJc w:val="left"/>
      <w:pPr>
        <w:tabs>
          <w:tab w:val="num" w:pos="0"/>
        </w:tabs>
        <w:ind w:left="964" w:hanging="964"/>
      </w:pPr>
      <w:rPr>
        <w:b w:val="0"/>
        <w:i w:val="0"/>
        <w:color w:val="auto"/>
      </w:rPr>
    </w:lvl>
    <w:lvl w:ilvl="1">
      <w:start w:val="1"/>
      <w:numFmt w:val="none"/>
      <w:pStyle w:val="HCList2"/>
      <w:lvlText w:val=""/>
      <w:lvlJc w:val="left"/>
      <w:pPr>
        <w:tabs>
          <w:tab w:val="num" w:pos="0"/>
        </w:tabs>
        <w:ind w:left="964" w:hanging="964"/>
      </w:pPr>
      <w:rPr>
        <w:b w:val="0"/>
        <w:i w:val="0"/>
        <w:color w:val="auto"/>
      </w:rPr>
    </w:lvl>
    <w:lvl w:ilvl="2">
      <w:start w:val="1"/>
      <w:numFmt w:val="none"/>
      <w:pStyle w:val="HCList3"/>
      <w:lvlText w:val=""/>
      <w:lvlJc w:val="left"/>
      <w:pPr>
        <w:tabs>
          <w:tab w:val="num" w:pos="0"/>
        </w:tabs>
        <w:ind w:left="964" w:hanging="964"/>
      </w:pPr>
      <w:rPr>
        <w:b w:val="0"/>
        <w:i w:val="0"/>
        <w:color w:val="auto"/>
      </w:rPr>
    </w:lvl>
    <w:lvl w:ilvl="3">
      <w:start w:val="1"/>
      <w:numFmt w:val="none"/>
      <w:pStyle w:val="HCList4"/>
      <w:lvlText w:val=""/>
      <w:lvlJc w:val="left"/>
      <w:pPr>
        <w:tabs>
          <w:tab w:val="num" w:pos="0"/>
        </w:tabs>
        <w:ind w:left="964" w:hanging="964"/>
      </w:pPr>
      <w:rPr>
        <w:b w:val="0"/>
        <w:i w:val="0"/>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4F2D29B7"/>
    <w:multiLevelType w:val="multilevel"/>
    <w:tmpl w:val="0DDAA8BE"/>
    <w:name w:val="PartNum"/>
    <w:lvl w:ilvl="0">
      <w:start w:val="1"/>
      <w:numFmt w:val="upperRoman"/>
      <w:lvlRestart w:val="0"/>
      <w:pStyle w:val="PartNumber"/>
      <w:suff w:val="nothing"/>
      <w:lvlText w:val="Part %1"/>
      <w:lvlJc w:val="left"/>
      <w:pPr>
        <w:tabs>
          <w:tab w:val="num" w:pos="1417"/>
        </w:tabs>
        <w:ind w:left="1417" w:hanging="1417"/>
      </w:pPr>
      <w:rPr>
        <w:b/>
        <w:i w:val="0"/>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500472C4"/>
    <w:multiLevelType w:val="multilevel"/>
    <w:tmpl w:val="029426C4"/>
    <w:name w:val="ListSimple"/>
    <w:lvl w:ilvl="0">
      <w:start w:val="1"/>
      <w:numFmt w:val="decimal"/>
      <w:lvlRestart w:val="0"/>
      <w:pStyle w:val="ListSimple"/>
      <w:lvlText w:val="%1"/>
      <w:lvlJc w:val="left"/>
      <w:pPr>
        <w:tabs>
          <w:tab w:val="num" w:pos="794"/>
        </w:tabs>
        <w:ind w:left="794" w:hanging="397"/>
      </w:pPr>
      <w:rPr>
        <w:b w:val="0"/>
        <w:i w:val="0"/>
        <w:color w:val="auto"/>
      </w:rPr>
    </w:lvl>
    <w:lvl w:ilvl="1">
      <w:start w:val="1"/>
      <w:numFmt w:val="lowerLetter"/>
      <w:lvlText w:val="%2"/>
      <w:lvlJc w:val="left"/>
      <w:pPr>
        <w:tabs>
          <w:tab w:val="num" w:pos="1191"/>
        </w:tabs>
        <w:ind w:left="1191" w:hanging="397"/>
      </w:pPr>
      <w:rPr>
        <w:b w:val="0"/>
        <w:i w:val="0"/>
        <w:color w:val="auto"/>
      </w:rPr>
    </w:lvl>
    <w:lvl w:ilvl="2">
      <w:start w:val="1"/>
      <w:numFmt w:val="lowerRoman"/>
      <w:lvlText w:val="%3"/>
      <w:lvlJc w:val="left"/>
      <w:pPr>
        <w:tabs>
          <w:tab w:val="num" w:pos="1587"/>
        </w:tabs>
        <w:ind w:left="1587" w:hanging="396"/>
      </w:pPr>
      <w:rPr>
        <w:b w:val="0"/>
        <w:i w:val="0"/>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54934164"/>
    <w:multiLevelType w:val="multilevel"/>
    <w:tmpl w:val="6568DF54"/>
    <w:name w:val="ListNumberAlt"/>
    <w:lvl w:ilvl="0">
      <w:start w:val="1"/>
      <w:numFmt w:val="decimal"/>
      <w:lvlRestart w:val="0"/>
      <w:pStyle w:val="ListNumberAlt"/>
      <w:lvlText w:val="%1"/>
      <w:lvlJc w:val="left"/>
      <w:pPr>
        <w:tabs>
          <w:tab w:val="num" w:pos="794"/>
        </w:tabs>
        <w:ind w:left="794" w:hanging="397"/>
      </w:pPr>
      <w:rPr>
        <w:rFonts w:hint="default"/>
        <w:b/>
        <w:i w:val="0"/>
        <w:color w:val="auto"/>
      </w:rPr>
    </w:lvl>
    <w:lvl w:ilvl="1">
      <w:start w:val="1"/>
      <w:numFmt w:val="lowerRoman"/>
      <w:pStyle w:val="ListNumberAlt2"/>
      <w:lvlText w:val="%2"/>
      <w:lvlJc w:val="left"/>
      <w:pPr>
        <w:tabs>
          <w:tab w:val="num" w:pos="1181"/>
        </w:tabs>
        <w:ind w:left="1181" w:hanging="387"/>
      </w:pPr>
      <w:rPr>
        <w:rFonts w:hint="default"/>
        <w:b/>
        <w:i w:val="0"/>
        <w:color w:val="auto"/>
      </w:rPr>
    </w:lvl>
    <w:lvl w:ilvl="2">
      <w:start w:val="1"/>
      <w:numFmt w:val="decimal"/>
      <w:pStyle w:val="ListNumberAlt3"/>
      <w:lvlText w:val="%1.%2.%3"/>
      <w:lvlJc w:val="left"/>
      <w:pPr>
        <w:tabs>
          <w:tab w:val="num" w:pos="2098"/>
        </w:tabs>
        <w:ind w:left="2098" w:hanging="737"/>
      </w:pPr>
      <w:rPr>
        <w:rFonts w:hint="default"/>
        <w:b w:val="0"/>
        <w:i w:val="0"/>
        <w:color w:val="auto"/>
      </w:rPr>
    </w:lvl>
    <w:lvl w:ilvl="3">
      <w:start w:val="1"/>
      <w:numFmt w:val="decimal"/>
      <w:pStyle w:val="ListNumberAlt4"/>
      <w:lvlText w:val="%1.%2.%3.%4"/>
      <w:lvlJc w:val="left"/>
      <w:pPr>
        <w:tabs>
          <w:tab w:val="num" w:pos="3005"/>
        </w:tabs>
        <w:ind w:left="3005" w:hanging="907"/>
      </w:pPr>
      <w:rPr>
        <w:rFonts w:hint="default"/>
        <w:b w:val="0"/>
        <w:i w:val="0"/>
        <w:color w:val="auto"/>
      </w:rPr>
    </w:lvl>
    <w:lvl w:ilvl="4">
      <w:start w:val="1"/>
      <w:numFmt w:val="decimal"/>
      <w:pStyle w:val="ListNumberAlt5"/>
      <w:lvlText w:val="%1.%2.%3.%4.%5"/>
      <w:lvlJc w:val="left"/>
      <w:pPr>
        <w:tabs>
          <w:tab w:val="num" w:pos="4082"/>
        </w:tabs>
        <w:ind w:left="4082" w:hanging="1077"/>
      </w:pPr>
      <w:rPr>
        <w:rFonts w:hint="default"/>
        <w:b w:val="0"/>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nsid w:val="554A4C79"/>
    <w:multiLevelType w:val="hybridMultilevel"/>
    <w:tmpl w:val="ECE0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6B7778C"/>
    <w:multiLevelType w:val="multilevel"/>
    <w:tmpl w:val="5C767732"/>
    <w:name w:val="ListNumber222"/>
    <w:lvl w:ilvl="0">
      <w:start w:val="1"/>
      <w:numFmt w:val="decimal"/>
      <w:lvlRestart w:val="0"/>
      <w:lvlText w:val="%1"/>
      <w:lvlJc w:val="left"/>
      <w:pPr>
        <w:tabs>
          <w:tab w:val="num" w:pos="794"/>
        </w:tabs>
        <w:ind w:left="794" w:hanging="397"/>
      </w:pPr>
      <w:rPr>
        <w:b/>
        <w:i w:val="0"/>
        <w:color w:val="000000" w:themeColor="text2"/>
      </w:rPr>
    </w:lvl>
    <w:lvl w:ilvl="1">
      <w:start w:val="1"/>
      <w:numFmt w:val="decimal"/>
      <w:lvlText w:val="%1.%2"/>
      <w:lvlJc w:val="left"/>
      <w:pPr>
        <w:tabs>
          <w:tab w:val="num" w:pos="1361"/>
        </w:tabs>
        <w:ind w:left="1361" w:hanging="567"/>
      </w:pPr>
      <w:rPr>
        <w:b/>
        <w:i w:val="0"/>
        <w:color w:val="000000" w:themeColor="text2"/>
      </w:rPr>
    </w:lvl>
    <w:lvl w:ilvl="2">
      <w:start w:val="1"/>
      <w:numFmt w:val="decimal"/>
      <w:lvlText w:val="%1.%2.%3"/>
      <w:lvlJc w:val="left"/>
      <w:pPr>
        <w:tabs>
          <w:tab w:val="num" w:pos="2098"/>
        </w:tabs>
        <w:ind w:left="2098" w:hanging="737"/>
      </w:pPr>
      <w:rPr>
        <w:b w:val="0"/>
        <w:i w:val="0"/>
        <w:color w:val="auto"/>
      </w:rPr>
    </w:lvl>
    <w:lvl w:ilvl="3">
      <w:start w:val="1"/>
      <w:numFmt w:val="decimal"/>
      <w:lvlText w:val="%1.%2.%3.%4"/>
      <w:lvlJc w:val="left"/>
      <w:pPr>
        <w:tabs>
          <w:tab w:val="num" w:pos="3005"/>
        </w:tabs>
        <w:ind w:left="3005" w:hanging="907"/>
      </w:pPr>
      <w:rPr>
        <w:b w:val="0"/>
        <w:i w:val="0"/>
        <w:color w:val="auto"/>
      </w:rPr>
    </w:lvl>
    <w:lvl w:ilvl="4">
      <w:start w:val="1"/>
      <w:numFmt w:val="decimal"/>
      <w:lvlText w:val="%1.%2.%3.%4.%5"/>
      <w:lvlJc w:val="left"/>
      <w:pPr>
        <w:tabs>
          <w:tab w:val="num" w:pos="4082"/>
        </w:tabs>
        <w:ind w:left="4082" w:hanging="107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577C0982"/>
    <w:multiLevelType w:val="multilevel"/>
    <w:tmpl w:val="85882B92"/>
    <w:name w:val="ListSimpleAlt"/>
    <w:lvl w:ilvl="0">
      <w:start w:val="1"/>
      <w:numFmt w:val="decimal"/>
      <w:lvlRestart w:val="0"/>
      <w:pStyle w:val="ListSimpleAlt"/>
      <w:lvlText w:val="%1"/>
      <w:lvlJc w:val="left"/>
      <w:pPr>
        <w:tabs>
          <w:tab w:val="num" w:pos="794"/>
        </w:tabs>
        <w:ind w:left="794" w:hanging="397"/>
      </w:pPr>
      <w:rPr>
        <w:b w:val="0"/>
        <w:i w:val="0"/>
        <w:color w:val="auto"/>
      </w:rPr>
    </w:lvl>
    <w:lvl w:ilvl="1">
      <w:start w:val="1"/>
      <w:numFmt w:val="lowerLetter"/>
      <w:lvlText w:val="%2"/>
      <w:lvlJc w:val="left"/>
      <w:pPr>
        <w:tabs>
          <w:tab w:val="num" w:pos="1191"/>
        </w:tabs>
        <w:ind w:left="1191" w:hanging="397"/>
      </w:pPr>
      <w:rPr>
        <w:b w:val="0"/>
        <w:i w:val="0"/>
        <w:color w:val="auto"/>
      </w:rPr>
    </w:lvl>
    <w:lvl w:ilvl="2">
      <w:start w:val="1"/>
      <w:numFmt w:val="lowerRoman"/>
      <w:lvlText w:val="%3"/>
      <w:lvlJc w:val="left"/>
      <w:pPr>
        <w:tabs>
          <w:tab w:val="num" w:pos="1587"/>
        </w:tabs>
        <w:ind w:left="1587" w:hanging="396"/>
      </w:pPr>
      <w:rPr>
        <w:b w:val="0"/>
        <w:i w:val="0"/>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5A052BB2"/>
    <w:multiLevelType w:val="multilevel"/>
    <w:tmpl w:val="CD2CC896"/>
    <w:name w:val="ListNumber22222222"/>
    <w:lvl w:ilvl="0">
      <w:start w:val="1"/>
      <w:numFmt w:val="decimal"/>
      <w:lvlRestart w:val="0"/>
      <w:lvlText w:val="%1"/>
      <w:lvlJc w:val="left"/>
      <w:pPr>
        <w:tabs>
          <w:tab w:val="num" w:pos="794"/>
        </w:tabs>
        <w:ind w:left="794" w:hanging="397"/>
      </w:pPr>
      <w:rPr>
        <w:b/>
        <w:i w:val="0"/>
        <w:color w:val="000000" w:themeColor="text2"/>
      </w:rPr>
    </w:lvl>
    <w:lvl w:ilvl="1">
      <w:start w:val="1"/>
      <w:numFmt w:val="decimal"/>
      <w:lvlText w:val="%1.%2"/>
      <w:lvlJc w:val="left"/>
      <w:pPr>
        <w:tabs>
          <w:tab w:val="num" w:pos="1361"/>
        </w:tabs>
        <w:ind w:left="1361" w:hanging="567"/>
      </w:pPr>
      <w:rPr>
        <w:b/>
        <w:i w:val="0"/>
        <w:color w:val="000000" w:themeColor="text2"/>
      </w:rPr>
    </w:lvl>
    <w:lvl w:ilvl="2">
      <w:start w:val="1"/>
      <w:numFmt w:val="decimal"/>
      <w:lvlText w:val="%1.%2.%3"/>
      <w:lvlJc w:val="left"/>
      <w:pPr>
        <w:tabs>
          <w:tab w:val="num" w:pos="2098"/>
        </w:tabs>
        <w:ind w:left="2098" w:hanging="737"/>
      </w:pPr>
      <w:rPr>
        <w:b w:val="0"/>
        <w:i w:val="0"/>
        <w:color w:val="auto"/>
      </w:rPr>
    </w:lvl>
    <w:lvl w:ilvl="3">
      <w:start w:val="1"/>
      <w:numFmt w:val="decimal"/>
      <w:lvlText w:val="%1.%2.%3.%4"/>
      <w:lvlJc w:val="left"/>
      <w:pPr>
        <w:tabs>
          <w:tab w:val="num" w:pos="3005"/>
        </w:tabs>
        <w:ind w:left="3005" w:hanging="907"/>
      </w:pPr>
      <w:rPr>
        <w:b w:val="0"/>
        <w:i w:val="0"/>
        <w:color w:val="auto"/>
      </w:rPr>
    </w:lvl>
    <w:lvl w:ilvl="4">
      <w:start w:val="1"/>
      <w:numFmt w:val="decimal"/>
      <w:lvlText w:val="%1.%2.%3.%4.%5"/>
      <w:lvlJc w:val="left"/>
      <w:pPr>
        <w:tabs>
          <w:tab w:val="num" w:pos="4082"/>
        </w:tabs>
        <w:ind w:left="4082" w:hanging="107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5D195CE5"/>
    <w:multiLevelType w:val="hybridMultilevel"/>
    <w:tmpl w:val="1B46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0F02874"/>
    <w:multiLevelType w:val="hybridMultilevel"/>
    <w:tmpl w:val="701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2EE1F84"/>
    <w:multiLevelType w:val="hybridMultilevel"/>
    <w:tmpl w:val="94C26FC4"/>
    <w:lvl w:ilvl="0" w:tplc="519C260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4A84B6A"/>
    <w:multiLevelType w:val="multilevel"/>
    <w:tmpl w:val="02CCC90E"/>
    <w:name w:val="BulletsAlt"/>
    <w:lvl w:ilvl="0">
      <w:start w:val="1"/>
      <w:numFmt w:val="bullet"/>
      <w:lvlRestart w:val="0"/>
      <w:pStyle w:val="ListBulletAlt"/>
      <w:lvlText w:val="●"/>
      <w:lvlJc w:val="left"/>
      <w:pPr>
        <w:tabs>
          <w:tab w:val="num" w:pos="794"/>
        </w:tabs>
        <w:ind w:left="794" w:hanging="397"/>
      </w:pPr>
      <w:rPr>
        <w:rFonts w:ascii="Arial" w:hAnsi="Arial" w:cs="Arial"/>
        <w:b w:val="0"/>
        <w:i w:val="0"/>
        <w:color w:val="auto"/>
      </w:rPr>
    </w:lvl>
    <w:lvl w:ilvl="1">
      <w:start w:val="1"/>
      <w:numFmt w:val="bullet"/>
      <w:lvlText w:val="○"/>
      <w:lvlJc w:val="left"/>
      <w:pPr>
        <w:tabs>
          <w:tab w:val="num" w:pos="1191"/>
        </w:tabs>
        <w:ind w:left="1191" w:hanging="397"/>
      </w:pPr>
      <w:rPr>
        <w:rFonts w:ascii="Arial" w:hAnsi="Arial" w:cs="Arial"/>
        <w:b w:val="0"/>
        <w:i w:val="0"/>
        <w:color w:val="auto"/>
      </w:rPr>
    </w:lvl>
    <w:lvl w:ilvl="2">
      <w:start w:val="1"/>
      <w:numFmt w:val="bullet"/>
      <w:lvlText w:val="•"/>
      <w:lvlJc w:val="left"/>
      <w:pPr>
        <w:tabs>
          <w:tab w:val="num" w:pos="1587"/>
        </w:tabs>
        <w:ind w:left="1587" w:hanging="396"/>
      </w:pPr>
      <w:rPr>
        <w:rFonts w:ascii="Arial" w:hAnsi="Arial" w:cs="Arial"/>
        <w:b w:val="0"/>
        <w:i w:val="0"/>
        <w:color w:val="auto"/>
      </w:rPr>
    </w:lvl>
    <w:lvl w:ilvl="3">
      <w:start w:val="1"/>
      <w:numFmt w:val="bullet"/>
      <w:lvlText w:val="◦"/>
      <w:lvlJc w:val="left"/>
      <w:pPr>
        <w:tabs>
          <w:tab w:val="num" w:pos="1984"/>
        </w:tabs>
        <w:ind w:left="1984" w:hanging="397"/>
      </w:pPr>
      <w:rPr>
        <w:rFonts w:ascii="Arial" w:hAnsi="Arial" w:cs="Arial"/>
        <w:b w:val="0"/>
        <w:i w:val="0"/>
        <w:color w:val="auto"/>
      </w:rPr>
    </w:lvl>
    <w:lvl w:ilvl="4">
      <w:start w:val="1"/>
      <w:numFmt w:val="bullet"/>
      <w:lvlText w:val="∙"/>
      <w:lvlJc w:val="left"/>
      <w:pPr>
        <w:tabs>
          <w:tab w:val="num" w:pos="2381"/>
        </w:tabs>
        <w:ind w:left="2381" w:hanging="397"/>
      </w:pPr>
      <w:rPr>
        <w:rFonts w:ascii="Arial" w:hAnsi="Arial" w:cs="Arial"/>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6EA74A9D"/>
    <w:multiLevelType w:val="multilevel"/>
    <w:tmpl w:val="FDCC1372"/>
    <w:lvl w:ilvl="0">
      <w:start w:val="1"/>
      <w:numFmt w:val="none"/>
      <w:lvlRestart w:val="0"/>
      <w:pStyle w:val="BlockIndent"/>
      <w:suff w:val="nothing"/>
      <w:lvlText w:val="%1"/>
      <w:lvlJc w:val="left"/>
      <w:pPr>
        <w:ind w:left="794" w:firstLine="0"/>
      </w:pPr>
      <w:rPr>
        <w:b w:val="0"/>
        <w:i w:val="0"/>
        <w:color w:val="auto"/>
      </w:rPr>
    </w:lvl>
    <w:lvl w:ilvl="1">
      <w:start w:val="1"/>
      <w:numFmt w:val="none"/>
      <w:suff w:val="nothing"/>
      <w:lvlText w:val="%2"/>
      <w:lvlJc w:val="left"/>
      <w:pPr>
        <w:ind w:left="1361" w:firstLine="0"/>
      </w:pPr>
      <w:rPr>
        <w:b w:val="0"/>
        <w:i w:val="0"/>
        <w:color w:val="auto"/>
      </w:rPr>
    </w:lvl>
    <w:lvl w:ilvl="2">
      <w:start w:val="1"/>
      <w:numFmt w:val="none"/>
      <w:suff w:val="nothing"/>
      <w:lvlText w:val="%3"/>
      <w:lvlJc w:val="left"/>
      <w:pPr>
        <w:ind w:left="2098" w:firstLine="0"/>
      </w:pPr>
      <w:rPr>
        <w:b w:val="0"/>
        <w:i w:val="0"/>
        <w:color w:val="auto"/>
      </w:rPr>
    </w:lvl>
    <w:lvl w:ilvl="3">
      <w:start w:val="1"/>
      <w:numFmt w:val="none"/>
      <w:suff w:val="nothing"/>
      <w:lvlText w:val="%4"/>
      <w:lvlJc w:val="left"/>
      <w:pPr>
        <w:ind w:left="3005" w:firstLine="0"/>
      </w:pPr>
      <w:rPr>
        <w:b w:val="0"/>
        <w:i w:val="0"/>
        <w:color w:val="auto"/>
      </w:rPr>
    </w:lvl>
    <w:lvl w:ilvl="4">
      <w:start w:val="1"/>
      <w:numFmt w:val="none"/>
      <w:suff w:val="nothing"/>
      <w:lvlText w:val="%5"/>
      <w:lvlJc w:val="left"/>
      <w:pPr>
        <w:ind w:left="4082" w:firstLine="0"/>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6F3F0F51"/>
    <w:multiLevelType w:val="multilevel"/>
    <w:tmpl w:val="89E226D0"/>
    <w:name w:val="TableBullets"/>
    <w:lvl w:ilvl="0">
      <w:start w:val="1"/>
      <w:numFmt w:val="bullet"/>
      <w:lvlRestart w:val="0"/>
      <w:pStyle w:val="TableListBullet"/>
      <w:lvlText w:val="●"/>
      <w:lvlJc w:val="left"/>
      <w:pPr>
        <w:tabs>
          <w:tab w:val="num" w:pos="340"/>
        </w:tabs>
        <w:ind w:left="340" w:hanging="283"/>
      </w:pPr>
      <w:rPr>
        <w:rFonts w:ascii="Arial" w:hAnsi="Arial" w:cs="Arial"/>
        <w:b w:val="0"/>
        <w:i w:val="0"/>
        <w:color w:val="000000" w:themeColor="text2"/>
      </w:rPr>
    </w:lvl>
    <w:lvl w:ilvl="1">
      <w:start w:val="1"/>
      <w:numFmt w:val="bullet"/>
      <w:lvlText w:val="○"/>
      <w:lvlJc w:val="left"/>
      <w:pPr>
        <w:tabs>
          <w:tab w:val="num" w:pos="624"/>
        </w:tabs>
        <w:ind w:left="624" w:hanging="284"/>
      </w:pPr>
      <w:rPr>
        <w:rFonts w:ascii="Arial" w:hAnsi="Arial" w:cs="Arial"/>
        <w:b w:val="0"/>
        <w:i w:val="0"/>
        <w:color w:val="auto"/>
      </w:rPr>
    </w:lvl>
    <w:lvl w:ilvl="2">
      <w:start w:val="1"/>
      <w:numFmt w:val="bullet"/>
      <w:lvlText w:val="•"/>
      <w:lvlJc w:val="left"/>
      <w:pPr>
        <w:tabs>
          <w:tab w:val="num" w:pos="907"/>
        </w:tabs>
        <w:ind w:left="907" w:hanging="283"/>
      </w:pPr>
      <w:rPr>
        <w:rFonts w:ascii="Arial" w:hAnsi="Arial" w:cs="Arial"/>
        <w:b w:val="0"/>
        <w:i w:val="0"/>
        <w:color w:val="auto"/>
      </w:rPr>
    </w:lvl>
    <w:lvl w:ilvl="3">
      <w:start w:val="1"/>
      <w:numFmt w:val="bullet"/>
      <w:lvlText w:val="◦"/>
      <w:lvlJc w:val="left"/>
      <w:pPr>
        <w:tabs>
          <w:tab w:val="num" w:pos="1191"/>
        </w:tabs>
        <w:ind w:left="1191" w:hanging="284"/>
      </w:pPr>
      <w:rPr>
        <w:rFonts w:ascii="Arial" w:hAnsi="Arial" w:cs="Arial"/>
        <w:b w:val="0"/>
        <w:i w:val="0"/>
        <w:color w:val="auto"/>
      </w:rPr>
    </w:lvl>
    <w:lvl w:ilvl="4">
      <w:start w:val="1"/>
      <w:numFmt w:val="bullet"/>
      <w:lvlText w:val="∙"/>
      <w:lvlJc w:val="left"/>
      <w:pPr>
        <w:tabs>
          <w:tab w:val="num" w:pos="1474"/>
        </w:tabs>
        <w:ind w:left="1474" w:hanging="283"/>
      </w:pPr>
      <w:rPr>
        <w:rFonts w:ascii="Arial" w:hAnsi="Arial" w:cs="Arial"/>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71383E96"/>
    <w:multiLevelType w:val="multilevel"/>
    <w:tmpl w:val="97CCF770"/>
    <w:name w:val="ListNumber2"/>
    <w:lvl w:ilvl="0">
      <w:start w:val="1"/>
      <w:numFmt w:val="decimal"/>
      <w:lvlRestart w:val="0"/>
      <w:lvlText w:val="%1"/>
      <w:lvlJc w:val="left"/>
      <w:pPr>
        <w:tabs>
          <w:tab w:val="num" w:pos="794"/>
        </w:tabs>
        <w:ind w:left="794" w:hanging="397"/>
      </w:pPr>
      <w:rPr>
        <w:b/>
        <w:i w:val="0"/>
        <w:color w:val="000000" w:themeColor="text2"/>
      </w:rPr>
    </w:lvl>
    <w:lvl w:ilvl="1">
      <w:start w:val="1"/>
      <w:numFmt w:val="decimal"/>
      <w:lvlText w:val="%1.%2"/>
      <w:lvlJc w:val="left"/>
      <w:pPr>
        <w:tabs>
          <w:tab w:val="num" w:pos="1361"/>
        </w:tabs>
        <w:ind w:left="1361" w:hanging="567"/>
      </w:pPr>
      <w:rPr>
        <w:b/>
        <w:i w:val="0"/>
        <w:color w:val="000000" w:themeColor="text2"/>
      </w:rPr>
    </w:lvl>
    <w:lvl w:ilvl="2">
      <w:start w:val="1"/>
      <w:numFmt w:val="decimal"/>
      <w:lvlText w:val="%1.%2.%3"/>
      <w:lvlJc w:val="left"/>
      <w:pPr>
        <w:tabs>
          <w:tab w:val="num" w:pos="2098"/>
        </w:tabs>
        <w:ind w:left="2098" w:hanging="737"/>
      </w:pPr>
      <w:rPr>
        <w:b w:val="0"/>
        <w:i w:val="0"/>
        <w:color w:val="auto"/>
      </w:rPr>
    </w:lvl>
    <w:lvl w:ilvl="3">
      <w:start w:val="1"/>
      <w:numFmt w:val="decimal"/>
      <w:lvlText w:val="%1.%2.%3.%4"/>
      <w:lvlJc w:val="left"/>
      <w:pPr>
        <w:tabs>
          <w:tab w:val="num" w:pos="3005"/>
        </w:tabs>
        <w:ind w:left="3005" w:hanging="907"/>
      </w:pPr>
      <w:rPr>
        <w:b w:val="0"/>
        <w:i w:val="0"/>
        <w:color w:val="auto"/>
      </w:rPr>
    </w:lvl>
    <w:lvl w:ilvl="4">
      <w:start w:val="1"/>
      <w:numFmt w:val="decimal"/>
      <w:lvlText w:val="%1.%2.%3.%4.%5"/>
      <w:lvlJc w:val="left"/>
      <w:pPr>
        <w:tabs>
          <w:tab w:val="num" w:pos="4082"/>
        </w:tabs>
        <w:ind w:left="4082" w:hanging="1077"/>
      </w:pPr>
      <w:rPr>
        <w:b w:val="0"/>
        <w:i w:val="0"/>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71E40D65"/>
    <w:multiLevelType w:val="hybridMultilevel"/>
    <w:tmpl w:val="159A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7B52444"/>
    <w:multiLevelType w:val="multilevel"/>
    <w:tmpl w:val="1304BD5A"/>
    <w:name w:val="Headings"/>
    <w:lvl w:ilvl="0">
      <w:start w:val="1"/>
      <w:numFmt w:val="decimal"/>
      <w:lvlRestart w:val="0"/>
      <w:lvlText w:val="%1."/>
      <w:lvlJc w:val="left"/>
      <w:pPr>
        <w:tabs>
          <w:tab w:val="num" w:pos="504"/>
        </w:tabs>
        <w:ind w:left="504" w:hanging="504"/>
      </w:pPr>
      <w:rPr>
        <w:rFonts w:hint="default"/>
        <w:b/>
        <w:i w:val="0"/>
        <w:color w:val="000000" w:themeColor="text2"/>
      </w:rPr>
    </w:lvl>
    <w:lvl w:ilvl="1">
      <w:start w:val="1"/>
      <w:numFmt w:val="decimal"/>
      <w:lvlText w:val="%1.%2"/>
      <w:lvlJc w:val="left"/>
      <w:pPr>
        <w:tabs>
          <w:tab w:val="num" w:pos="794"/>
        </w:tabs>
        <w:ind w:left="794" w:hanging="794"/>
      </w:pPr>
      <w:rPr>
        <w:rFonts w:hint="default"/>
        <w:b/>
        <w:i w:val="0"/>
        <w:color w:val="000000" w:themeColor="text2"/>
      </w:rPr>
    </w:lvl>
    <w:lvl w:ilvl="2">
      <w:start w:val="1"/>
      <w:numFmt w:val="decimal"/>
      <w:lvlText w:val="%1.%2.%3"/>
      <w:lvlJc w:val="left"/>
      <w:pPr>
        <w:tabs>
          <w:tab w:val="num" w:pos="794"/>
        </w:tabs>
        <w:ind w:left="794" w:hanging="794"/>
      </w:pPr>
      <w:rPr>
        <w:rFonts w:hint="default"/>
        <w:b/>
        <w:i w:val="0"/>
        <w:color w:val="000000" w:themeColor="text2"/>
      </w:rPr>
    </w:lvl>
    <w:lvl w:ilvl="3">
      <w:start w:val="1"/>
      <w:numFmt w:val="decimal"/>
      <w:lvlText w:val="%1.%2.%3.%4"/>
      <w:lvlJc w:val="left"/>
      <w:pPr>
        <w:tabs>
          <w:tab w:val="num" w:pos="1191"/>
        </w:tabs>
        <w:ind w:left="1191" w:hanging="1191"/>
      </w:pPr>
      <w:rPr>
        <w:rFonts w:hint="default"/>
        <w:b/>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nsid w:val="77D86826"/>
    <w:multiLevelType w:val="multilevel"/>
    <w:tmpl w:val="718ED45C"/>
    <w:lvl w:ilvl="0">
      <w:start w:val="1"/>
      <w:numFmt w:val="decimal"/>
      <w:lvlText w:val="%1."/>
      <w:lvlJc w:val="left"/>
      <w:pPr>
        <w:ind w:left="360" w:hanging="360"/>
      </w:pPr>
    </w:lvl>
    <w:lvl w:ilvl="1">
      <w:start w:val="6"/>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4">
    <w:nsid w:val="7A0013EE"/>
    <w:multiLevelType w:val="hybridMultilevel"/>
    <w:tmpl w:val="796E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F7579BB"/>
    <w:multiLevelType w:val="hybridMultilevel"/>
    <w:tmpl w:val="2F7A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num>
  <w:num w:numId="2">
    <w:abstractNumId w:val="66"/>
  </w:num>
  <w:num w:numId="3">
    <w:abstractNumId w:val="57"/>
  </w:num>
  <w:num w:numId="4">
    <w:abstractNumId w:val="39"/>
  </w:num>
  <w:num w:numId="5">
    <w:abstractNumId w:val="78"/>
  </w:num>
  <w:num w:numId="6">
    <w:abstractNumId w:val="52"/>
  </w:num>
  <w:num w:numId="7">
    <w:abstractNumId w:val="77"/>
  </w:num>
  <w:num w:numId="8">
    <w:abstractNumId w:val="68"/>
  </w:num>
  <w:num w:numId="9">
    <w:abstractNumId w:val="72"/>
  </w:num>
  <w:num w:numId="10">
    <w:abstractNumId w:val="79"/>
  </w:num>
  <w:num w:numId="11">
    <w:abstractNumId w:val="51"/>
  </w:num>
  <w:num w:numId="12">
    <w:abstractNumId w:val="67"/>
  </w:num>
  <w:num w:numId="13">
    <w:abstractNumId w:val="46"/>
  </w:num>
  <w:num w:numId="14">
    <w:abstractNumId w:val="44"/>
  </w:num>
  <w:num w:numId="15">
    <w:abstractNumId w:val="55"/>
  </w:num>
  <w:num w:numId="16">
    <w:abstractNumId w:val="56"/>
  </w:num>
  <w:num w:numId="17">
    <w:abstractNumId w:val="60"/>
  </w:num>
  <w:num w:numId="18">
    <w:abstractNumId w:val="59"/>
  </w:num>
  <w:num w:numId="19">
    <w:abstractNumId w:val="74"/>
  </w:num>
  <w:num w:numId="20">
    <w:abstractNumId w:val="50"/>
  </w:num>
  <w:num w:numId="21">
    <w:abstractNumId w:val="41"/>
  </w:num>
  <w:num w:numId="22">
    <w:abstractNumId w:val="70"/>
  </w:num>
  <w:num w:numId="23">
    <w:abstractNumId w:val="81"/>
  </w:num>
  <w:num w:numId="24">
    <w:abstractNumId w:val="75"/>
  </w:num>
  <w:num w:numId="25">
    <w:abstractNumId w:val="84"/>
  </w:num>
  <w:num w:numId="26">
    <w:abstractNumId w:val="85"/>
  </w:num>
  <w:num w:numId="27">
    <w:abstractNumId w:val="54"/>
  </w:num>
  <w:num w:numId="28">
    <w:abstractNumId w:val="83"/>
  </w:num>
  <w:num w:numId="29">
    <w:abstractNumId w:val="57"/>
  </w:num>
  <w:num w:numId="30">
    <w:abstractNumId w:val="49"/>
  </w:num>
  <w:num w:numId="31">
    <w:abstractNumId w:val="53"/>
  </w:num>
  <w:num w:numId="32">
    <w:abstractNumId w:val="43"/>
  </w:num>
  <w:num w:numId="33">
    <w:abstractNumId w:val="63"/>
  </w:num>
  <w:num w:numId="34">
    <w:abstractNumId w:val="45"/>
  </w:num>
  <w:num w:numId="35">
    <w:abstractNumId w:val="7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SortMethod w:val="00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A6"/>
    <w:rsid w:val="000025CC"/>
    <w:rsid w:val="00012DB7"/>
    <w:rsid w:val="0001360D"/>
    <w:rsid w:val="000200D0"/>
    <w:rsid w:val="00020E6F"/>
    <w:rsid w:val="00021C69"/>
    <w:rsid w:val="00024957"/>
    <w:rsid w:val="00032266"/>
    <w:rsid w:val="0003312F"/>
    <w:rsid w:val="00033421"/>
    <w:rsid w:val="00035302"/>
    <w:rsid w:val="00035989"/>
    <w:rsid w:val="00035F75"/>
    <w:rsid w:val="00040AF5"/>
    <w:rsid w:val="00041A57"/>
    <w:rsid w:val="000432E5"/>
    <w:rsid w:val="00043795"/>
    <w:rsid w:val="00050289"/>
    <w:rsid w:val="0005206A"/>
    <w:rsid w:val="00053853"/>
    <w:rsid w:val="0005466A"/>
    <w:rsid w:val="00054C74"/>
    <w:rsid w:val="000550BA"/>
    <w:rsid w:val="000574E6"/>
    <w:rsid w:val="00062CE7"/>
    <w:rsid w:val="00072A6B"/>
    <w:rsid w:val="000738EB"/>
    <w:rsid w:val="000757E8"/>
    <w:rsid w:val="0007731C"/>
    <w:rsid w:val="00077B41"/>
    <w:rsid w:val="00081311"/>
    <w:rsid w:val="0008279C"/>
    <w:rsid w:val="00083575"/>
    <w:rsid w:val="00083AEF"/>
    <w:rsid w:val="00084457"/>
    <w:rsid w:val="00090D3E"/>
    <w:rsid w:val="00097DCD"/>
    <w:rsid w:val="000A2136"/>
    <w:rsid w:val="000A5110"/>
    <w:rsid w:val="000A74B6"/>
    <w:rsid w:val="000B0A47"/>
    <w:rsid w:val="000B64BE"/>
    <w:rsid w:val="000B71A8"/>
    <w:rsid w:val="000B7D1C"/>
    <w:rsid w:val="000C4050"/>
    <w:rsid w:val="000D15BE"/>
    <w:rsid w:val="000D33E5"/>
    <w:rsid w:val="000D3D6A"/>
    <w:rsid w:val="000D77BF"/>
    <w:rsid w:val="000E0F18"/>
    <w:rsid w:val="000E106E"/>
    <w:rsid w:val="000E2A87"/>
    <w:rsid w:val="000E4247"/>
    <w:rsid w:val="000E6442"/>
    <w:rsid w:val="000E6CB9"/>
    <w:rsid w:val="000F16C3"/>
    <w:rsid w:val="000F16F5"/>
    <w:rsid w:val="000F26EE"/>
    <w:rsid w:val="000F2C9A"/>
    <w:rsid w:val="000F2F1B"/>
    <w:rsid w:val="000F325E"/>
    <w:rsid w:val="000F4286"/>
    <w:rsid w:val="001011C8"/>
    <w:rsid w:val="001012AC"/>
    <w:rsid w:val="00102D9E"/>
    <w:rsid w:val="00105604"/>
    <w:rsid w:val="00106405"/>
    <w:rsid w:val="001064F5"/>
    <w:rsid w:val="00107FC9"/>
    <w:rsid w:val="001113E1"/>
    <w:rsid w:val="001149A9"/>
    <w:rsid w:val="0011509F"/>
    <w:rsid w:val="001176B3"/>
    <w:rsid w:val="001202D1"/>
    <w:rsid w:val="0012315F"/>
    <w:rsid w:val="00126A4F"/>
    <w:rsid w:val="001302A8"/>
    <w:rsid w:val="00132DC4"/>
    <w:rsid w:val="00133186"/>
    <w:rsid w:val="00134653"/>
    <w:rsid w:val="00135434"/>
    <w:rsid w:val="00135A11"/>
    <w:rsid w:val="001417D6"/>
    <w:rsid w:val="0014538D"/>
    <w:rsid w:val="00146505"/>
    <w:rsid w:val="00147642"/>
    <w:rsid w:val="001504C6"/>
    <w:rsid w:val="00151139"/>
    <w:rsid w:val="00152025"/>
    <w:rsid w:val="00156702"/>
    <w:rsid w:val="0016023F"/>
    <w:rsid w:val="00166958"/>
    <w:rsid w:val="00171FA7"/>
    <w:rsid w:val="00174436"/>
    <w:rsid w:val="001748F0"/>
    <w:rsid w:val="00174F17"/>
    <w:rsid w:val="0018025A"/>
    <w:rsid w:val="00180B9F"/>
    <w:rsid w:val="001872E7"/>
    <w:rsid w:val="00190E92"/>
    <w:rsid w:val="001930DE"/>
    <w:rsid w:val="00193904"/>
    <w:rsid w:val="001947B9"/>
    <w:rsid w:val="001A58F3"/>
    <w:rsid w:val="001A6266"/>
    <w:rsid w:val="001A740A"/>
    <w:rsid w:val="001A7DE5"/>
    <w:rsid w:val="001B1A2F"/>
    <w:rsid w:val="001B2440"/>
    <w:rsid w:val="001B2F6E"/>
    <w:rsid w:val="001B4715"/>
    <w:rsid w:val="001B5E4F"/>
    <w:rsid w:val="001B677F"/>
    <w:rsid w:val="001B6A04"/>
    <w:rsid w:val="001C0BE8"/>
    <w:rsid w:val="001C2394"/>
    <w:rsid w:val="001C2943"/>
    <w:rsid w:val="001C31AC"/>
    <w:rsid w:val="001C4FA3"/>
    <w:rsid w:val="001C56EF"/>
    <w:rsid w:val="001D0AE9"/>
    <w:rsid w:val="001D2DA6"/>
    <w:rsid w:val="001D5AF1"/>
    <w:rsid w:val="001D6F89"/>
    <w:rsid w:val="001E0E7E"/>
    <w:rsid w:val="001E12E8"/>
    <w:rsid w:val="001E1571"/>
    <w:rsid w:val="001E1726"/>
    <w:rsid w:val="001E1C4E"/>
    <w:rsid w:val="001E3169"/>
    <w:rsid w:val="001E331A"/>
    <w:rsid w:val="001E6FDF"/>
    <w:rsid w:val="001E7953"/>
    <w:rsid w:val="001F03E8"/>
    <w:rsid w:val="001F11BF"/>
    <w:rsid w:val="001F1766"/>
    <w:rsid w:val="001F391F"/>
    <w:rsid w:val="001F7516"/>
    <w:rsid w:val="00200281"/>
    <w:rsid w:val="00201FFF"/>
    <w:rsid w:val="00205BB7"/>
    <w:rsid w:val="00206F7E"/>
    <w:rsid w:val="00207607"/>
    <w:rsid w:val="00207DA4"/>
    <w:rsid w:val="00207F99"/>
    <w:rsid w:val="002116FA"/>
    <w:rsid w:val="0021324E"/>
    <w:rsid w:val="00217494"/>
    <w:rsid w:val="002174D8"/>
    <w:rsid w:val="002215E8"/>
    <w:rsid w:val="0022169D"/>
    <w:rsid w:val="00224833"/>
    <w:rsid w:val="002264CE"/>
    <w:rsid w:val="002273A2"/>
    <w:rsid w:val="00232F18"/>
    <w:rsid w:val="00233291"/>
    <w:rsid w:val="0023365F"/>
    <w:rsid w:val="00241518"/>
    <w:rsid w:val="00243257"/>
    <w:rsid w:val="00245246"/>
    <w:rsid w:val="00245CFA"/>
    <w:rsid w:val="00245DBD"/>
    <w:rsid w:val="00255DD3"/>
    <w:rsid w:val="002568F7"/>
    <w:rsid w:val="00265DFC"/>
    <w:rsid w:val="0026714E"/>
    <w:rsid w:val="002674F4"/>
    <w:rsid w:val="002705EF"/>
    <w:rsid w:val="0027068A"/>
    <w:rsid w:val="002747E1"/>
    <w:rsid w:val="00274CE4"/>
    <w:rsid w:val="002810B5"/>
    <w:rsid w:val="00282476"/>
    <w:rsid w:val="002832FC"/>
    <w:rsid w:val="00283B34"/>
    <w:rsid w:val="00286DF4"/>
    <w:rsid w:val="00286F9B"/>
    <w:rsid w:val="00287221"/>
    <w:rsid w:val="00290ED2"/>
    <w:rsid w:val="00292A7E"/>
    <w:rsid w:val="00292D09"/>
    <w:rsid w:val="00293658"/>
    <w:rsid w:val="002939E6"/>
    <w:rsid w:val="002976BB"/>
    <w:rsid w:val="002A24DD"/>
    <w:rsid w:val="002A2D5F"/>
    <w:rsid w:val="002A33F8"/>
    <w:rsid w:val="002A3576"/>
    <w:rsid w:val="002A5E72"/>
    <w:rsid w:val="002B220B"/>
    <w:rsid w:val="002B2AEA"/>
    <w:rsid w:val="002C24F9"/>
    <w:rsid w:val="002C6282"/>
    <w:rsid w:val="002C7E63"/>
    <w:rsid w:val="002D2CC8"/>
    <w:rsid w:val="002D2D0B"/>
    <w:rsid w:val="002D32F0"/>
    <w:rsid w:val="002E06D3"/>
    <w:rsid w:val="002E22A8"/>
    <w:rsid w:val="002E500E"/>
    <w:rsid w:val="002E682C"/>
    <w:rsid w:val="002E7FA7"/>
    <w:rsid w:val="002F0AB1"/>
    <w:rsid w:val="002F1503"/>
    <w:rsid w:val="002F1852"/>
    <w:rsid w:val="002F6075"/>
    <w:rsid w:val="00300B90"/>
    <w:rsid w:val="00304C9E"/>
    <w:rsid w:val="00306DCA"/>
    <w:rsid w:val="00310075"/>
    <w:rsid w:val="003111EC"/>
    <w:rsid w:val="003127E3"/>
    <w:rsid w:val="00313E98"/>
    <w:rsid w:val="0031558F"/>
    <w:rsid w:val="00316082"/>
    <w:rsid w:val="0031632E"/>
    <w:rsid w:val="00322D0B"/>
    <w:rsid w:val="0032305D"/>
    <w:rsid w:val="00326A0C"/>
    <w:rsid w:val="00330139"/>
    <w:rsid w:val="00330D5E"/>
    <w:rsid w:val="00332C43"/>
    <w:rsid w:val="0033501C"/>
    <w:rsid w:val="00336ACB"/>
    <w:rsid w:val="00340D61"/>
    <w:rsid w:val="00345981"/>
    <w:rsid w:val="00350F3B"/>
    <w:rsid w:val="00352808"/>
    <w:rsid w:val="003558B1"/>
    <w:rsid w:val="003571EB"/>
    <w:rsid w:val="00362407"/>
    <w:rsid w:val="00362EBD"/>
    <w:rsid w:val="00364C9E"/>
    <w:rsid w:val="0036613A"/>
    <w:rsid w:val="00366C6F"/>
    <w:rsid w:val="00371426"/>
    <w:rsid w:val="00375273"/>
    <w:rsid w:val="00376147"/>
    <w:rsid w:val="00377E03"/>
    <w:rsid w:val="00381D72"/>
    <w:rsid w:val="00382A8A"/>
    <w:rsid w:val="003845BA"/>
    <w:rsid w:val="003853E5"/>
    <w:rsid w:val="003858C6"/>
    <w:rsid w:val="0039479E"/>
    <w:rsid w:val="00395F9E"/>
    <w:rsid w:val="003A0252"/>
    <w:rsid w:val="003A051B"/>
    <w:rsid w:val="003A0B61"/>
    <w:rsid w:val="003A0FE4"/>
    <w:rsid w:val="003A1498"/>
    <w:rsid w:val="003A611D"/>
    <w:rsid w:val="003A628E"/>
    <w:rsid w:val="003B02E6"/>
    <w:rsid w:val="003B100F"/>
    <w:rsid w:val="003B1A73"/>
    <w:rsid w:val="003B3162"/>
    <w:rsid w:val="003B53AE"/>
    <w:rsid w:val="003B53D3"/>
    <w:rsid w:val="003C04CE"/>
    <w:rsid w:val="003C51BA"/>
    <w:rsid w:val="003C5E46"/>
    <w:rsid w:val="003C75B6"/>
    <w:rsid w:val="003D164B"/>
    <w:rsid w:val="003D16D0"/>
    <w:rsid w:val="003D7E35"/>
    <w:rsid w:val="003D7EE7"/>
    <w:rsid w:val="003E3279"/>
    <w:rsid w:val="003E3DD0"/>
    <w:rsid w:val="003E57F5"/>
    <w:rsid w:val="003F1C08"/>
    <w:rsid w:val="003F30D8"/>
    <w:rsid w:val="003F6FF4"/>
    <w:rsid w:val="00400294"/>
    <w:rsid w:val="0040053B"/>
    <w:rsid w:val="00403DE2"/>
    <w:rsid w:val="00405B9A"/>
    <w:rsid w:val="004105E2"/>
    <w:rsid w:val="00414512"/>
    <w:rsid w:val="00417997"/>
    <w:rsid w:val="00417DBC"/>
    <w:rsid w:val="00420075"/>
    <w:rsid w:val="0042152C"/>
    <w:rsid w:val="004219D0"/>
    <w:rsid w:val="00421A4C"/>
    <w:rsid w:val="00422A7F"/>
    <w:rsid w:val="00427123"/>
    <w:rsid w:val="004303DF"/>
    <w:rsid w:val="004310AC"/>
    <w:rsid w:val="004364C6"/>
    <w:rsid w:val="004369F3"/>
    <w:rsid w:val="004400D6"/>
    <w:rsid w:val="004412D4"/>
    <w:rsid w:val="00445EA7"/>
    <w:rsid w:val="00446125"/>
    <w:rsid w:val="00446772"/>
    <w:rsid w:val="0045097B"/>
    <w:rsid w:val="00453BE3"/>
    <w:rsid w:val="00454018"/>
    <w:rsid w:val="00461005"/>
    <w:rsid w:val="00462EEA"/>
    <w:rsid w:val="004645C3"/>
    <w:rsid w:val="00465E2D"/>
    <w:rsid w:val="00471880"/>
    <w:rsid w:val="0047388E"/>
    <w:rsid w:val="00474E85"/>
    <w:rsid w:val="00475AB0"/>
    <w:rsid w:val="00481C86"/>
    <w:rsid w:val="004846D9"/>
    <w:rsid w:val="004854FB"/>
    <w:rsid w:val="00487A34"/>
    <w:rsid w:val="0049149A"/>
    <w:rsid w:val="00491C18"/>
    <w:rsid w:val="004955DB"/>
    <w:rsid w:val="004978D2"/>
    <w:rsid w:val="004A1469"/>
    <w:rsid w:val="004A2571"/>
    <w:rsid w:val="004A2ACD"/>
    <w:rsid w:val="004A40D0"/>
    <w:rsid w:val="004A4889"/>
    <w:rsid w:val="004B07BB"/>
    <w:rsid w:val="004B0D8D"/>
    <w:rsid w:val="004B4C8D"/>
    <w:rsid w:val="004B5465"/>
    <w:rsid w:val="004B6769"/>
    <w:rsid w:val="004C02C0"/>
    <w:rsid w:val="004C5BE7"/>
    <w:rsid w:val="004C6925"/>
    <w:rsid w:val="004C704C"/>
    <w:rsid w:val="004C7265"/>
    <w:rsid w:val="004D02DB"/>
    <w:rsid w:val="004D2758"/>
    <w:rsid w:val="004D7DBE"/>
    <w:rsid w:val="004E1020"/>
    <w:rsid w:val="004E1330"/>
    <w:rsid w:val="004E4AD0"/>
    <w:rsid w:val="004F00AD"/>
    <w:rsid w:val="004F1972"/>
    <w:rsid w:val="004F1AE5"/>
    <w:rsid w:val="004F1ED1"/>
    <w:rsid w:val="004F5007"/>
    <w:rsid w:val="004F5311"/>
    <w:rsid w:val="004F5F1C"/>
    <w:rsid w:val="004F7019"/>
    <w:rsid w:val="00500CFB"/>
    <w:rsid w:val="005010E4"/>
    <w:rsid w:val="005025A1"/>
    <w:rsid w:val="00507B20"/>
    <w:rsid w:val="00507C3A"/>
    <w:rsid w:val="00510705"/>
    <w:rsid w:val="00512068"/>
    <w:rsid w:val="00512089"/>
    <w:rsid w:val="0051613E"/>
    <w:rsid w:val="00517367"/>
    <w:rsid w:val="00521CB4"/>
    <w:rsid w:val="0052380E"/>
    <w:rsid w:val="00524F3A"/>
    <w:rsid w:val="00525359"/>
    <w:rsid w:val="00527403"/>
    <w:rsid w:val="005318FD"/>
    <w:rsid w:val="0053210A"/>
    <w:rsid w:val="00532395"/>
    <w:rsid w:val="00534C69"/>
    <w:rsid w:val="0053505C"/>
    <w:rsid w:val="005366C1"/>
    <w:rsid w:val="00536925"/>
    <w:rsid w:val="00537644"/>
    <w:rsid w:val="005407DB"/>
    <w:rsid w:val="00542B5D"/>
    <w:rsid w:val="00543F75"/>
    <w:rsid w:val="005459FB"/>
    <w:rsid w:val="005462E3"/>
    <w:rsid w:val="005475E0"/>
    <w:rsid w:val="00550316"/>
    <w:rsid w:val="005516F7"/>
    <w:rsid w:val="00552867"/>
    <w:rsid w:val="00552883"/>
    <w:rsid w:val="005531A1"/>
    <w:rsid w:val="005562CD"/>
    <w:rsid w:val="0055791A"/>
    <w:rsid w:val="00557A37"/>
    <w:rsid w:val="00557B77"/>
    <w:rsid w:val="0056172C"/>
    <w:rsid w:val="00561891"/>
    <w:rsid w:val="00561D31"/>
    <w:rsid w:val="0056419F"/>
    <w:rsid w:val="005669DE"/>
    <w:rsid w:val="00567E41"/>
    <w:rsid w:val="00571426"/>
    <w:rsid w:val="00582969"/>
    <w:rsid w:val="005841AC"/>
    <w:rsid w:val="005878B6"/>
    <w:rsid w:val="005878BE"/>
    <w:rsid w:val="00587CB7"/>
    <w:rsid w:val="005905E0"/>
    <w:rsid w:val="00590F4D"/>
    <w:rsid w:val="005918D5"/>
    <w:rsid w:val="00591938"/>
    <w:rsid w:val="00593EB8"/>
    <w:rsid w:val="00594052"/>
    <w:rsid w:val="00594DCB"/>
    <w:rsid w:val="00594EA9"/>
    <w:rsid w:val="005960A2"/>
    <w:rsid w:val="005968F1"/>
    <w:rsid w:val="005A00D7"/>
    <w:rsid w:val="005A2D26"/>
    <w:rsid w:val="005A3B30"/>
    <w:rsid w:val="005B0FFF"/>
    <w:rsid w:val="005B11BF"/>
    <w:rsid w:val="005B366D"/>
    <w:rsid w:val="005B4E50"/>
    <w:rsid w:val="005C408B"/>
    <w:rsid w:val="005C68BC"/>
    <w:rsid w:val="005C6B14"/>
    <w:rsid w:val="005D2679"/>
    <w:rsid w:val="005D7DB5"/>
    <w:rsid w:val="005E06D5"/>
    <w:rsid w:val="005E086B"/>
    <w:rsid w:val="005E1371"/>
    <w:rsid w:val="005E1AE6"/>
    <w:rsid w:val="005E20C8"/>
    <w:rsid w:val="005E26CD"/>
    <w:rsid w:val="005E2826"/>
    <w:rsid w:val="005E2829"/>
    <w:rsid w:val="005E3095"/>
    <w:rsid w:val="005F05AF"/>
    <w:rsid w:val="005F089A"/>
    <w:rsid w:val="005F143F"/>
    <w:rsid w:val="006004BD"/>
    <w:rsid w:val="006021DA"/>
    <w:rsid w:val="00603157"/>
    <w:rsid w:val="00603BD8"/>
    <w:rsid w:val="006074F9"/>
    <w:rsid w:val="0060762E"/>
    <w:rsid w:val="00610D97"/>
    <w:rsid w:val="00614315"/>
    <w:rsid w:val="00620D66"/>
    <w:rsid w:val="0062520B"/>
    <w:rsid w:val="00626CA0"/>
    <w:rsid w:val="006314AC"/>
    <w:rsid w:val="0064124E"/>
    <w:rsid w:val="0064258C"/>
    <w:rsid w:val="006441D3"/>
    <w:rsid w:val="00645E35"/>
    <w:rsid w:val="00646733"/>
    <w:rsid w:val="00650799"/>
    <w:rsid w:val="00650D48"/>
    <w:rsid w:val="006578F8"/>
    <w:rsid w:val="00663E20"/>
    <w:rsid w:val="0067270B"/>
    <w:rsid w:val="00673136"/>
    <w:rsid w:val="006748EF"/>
    <w:rsid w:val="00675FB8"/>
    <w:rsid w:val="0067618A"/>
    <w:rsid w:val="006761C2"/>
    <w:rsid w:val="006778A7"/>
    <w:rsid w:val="00683EF2"/>
    <w:rsid w:val="0068617E"/>
    <w:rsid w:val="00686F11"/>
    <w:rsid w:val="006940B3"/>
    <w:rsid w:val="0069478A"/>
    <w:rsid w:val="00695E68"/>
    <w:rsid w:val="006969BD"/>
    <w:rsid w:val="00697594"/>
    <w:rsid w:val="00697B57"/>
    <w:rsid w:val="006A0031"/>
    <w:rsid w:val="006A16F9"/>
    <w:rsid w:val="006A3E47"/>
    <w:rsid w:val="006A7158"/>
    <w:rsid w:val="006B0C63"/>
    <w:rsid w:val="006B4CB8"/>
    <w:rsid w:val="006B5033"/>
    <w:rsid w:val="006B59B3"/>
    <w:rsid w:val="006B7388"/>
    <w:rsid w:val="006B7650"/>
    <w:rsid w:val="006C2EB6"/>
    <w:rsid w:val="006C5044"/>
    <w:rsid w:val="006C5933"/>
    <w:rsid w:val="006C6F13"/>
    <w:rsid w:val="006D04AB"/>
    <w:rsid w:val="006D1EAB"/>
    <w:rsid w:val="006D23F4"/>
    <w:rsid w:val="006D44A5"/>
    <w:rsid w:val="006D5294"/>
    <w:rsid w:val="006D666C"/>
    <w:rsid w:val="006E4FEA"/>
    <w:rsid w:val="006E64B7"/>
    <w:rsid w:val="006E7A57"/>
    <w:rsid w:val="006F0DF9"/>
    <w:rsid w:val="0070501B"/>
    <w:rsid w:val="007051DF"/>
    <w:rsid w:val="007066E4"/>
    <w:rsid w:val="0071133D"/>
    <w:rsid w:val="00713284"/>
    <w:rsid w:val="00716E66"/>
    <w:rsid w:val="0071722A"/>
    <w:rsid w:val="00720087"/>
    <w:rsid w:val="00720A81"/>
    <w:rsid w:val="00721548"/>
    <w:rsid w:val="00723ADB"/>
    <w:rsid w:val="00724247"/>
    <w:rsid w:val="007246E0"/>
    <w:rsid w:val="0072623B"/>
    <w:rsid w:val="0072630C"/>
    <w:rsid w:val="007272B1"/>
    <w:rsid w:val="00727937"/>
    <w:rsid w:val="00730263"/>
    <w:rsid w:val="00730BFA"/>
    <w:rsid w:val="0073234C"/>
    <w:rsid w:val="0073339B"/>
    <w:rsid w:val="007377E7"/>
    <w:rsid w:val="007457DA"/>
    <w:rsid w:val="007508FA"/>
    <w:rsid w:val="00752A1B"/>
    <w:rsid w:val="00753410"/>
    <w:rsid w:val="00762563"/>
    <w:rsid w:val="0076324B"/>
    <w:rsid w:val="007660EE"/>
    <w:rsid w:val="00766C0A"/>
    <w:rsid w:val="00770A27"/>
    <w:rsid w:val="007738B2"/>
    <w:rsid w:val="0077594D"/>
    <w:rsid w:val="00785A3B"/>
    <w:rsid w:val="0078662B"/>
    <w:rsid w:val="007903D8"/>
    <w:rsid w:val="00791B36"/>
    <w:rsid w:val="00797592"/>
    <w:rsid w:val="007A0A2A"/>
    <w:rsid w:val="007A0A72"/>
    <w:rsid w:val="007A4C22"/>
    <w:rsid w:val="007A61C6"/>
    <w:rsid w:val="007A6EDF"/>
    <w:rsid w:val="007B140B"/>
    <w:rsid w:val="007B6F8D"/>
    <w:rsid w:val="007C0AA2"/>
    <w:rsid w:val="007C24E4"/>
    <w:rsid w:val="007C5F2E"/>
    <w:rsid w:val="007C62B0"/>
    <w:rsid w:val="007D1E3C"/>
    <w:rsid w:val="007D29B6"/>
    <w:rsid w:val="007D2A72"/>
    <w:rsid w:val="007D6A3A"/>
    <w:rsid w:val="007D6F75"/>
    <w:rsid w:val="007E7792"/>
    <w:rsid w:val="007E79A4"/>
    <w:rsid w:val="007F31B3"/>
    <w:rsid w:val="007F4A81"/>
    <w:rsid w:val="007F53FD"/>
    <w:rsid w:val="007F5579"/>
    <w:rsid w:val="007F6549"/>
    <w:rsid w:val="00801157"/>
    <w:rsid w:val="008025F4"/>
    <w:rsid w:val="00805E81"/>
    <w:rsid w:val="00807286"/>
    <w:rsid w:val="00807EE0"/>
    <w:rsid w:val="008101F3"/>
    <w:rsid w:val="00811303"/>
    <w:rsid w:val="008130A9"/>
    <w:rsid w:val="0081337E"/>
    <w:rsid w:val="00815298"/>
    <w:rsid w:val="008207CA"/>
    <w:rsid w:val="008249FE"/>
    <w:rsid w:val="0082730B"/>
    <w:rsid w:val="0082752A"/>
    <w:rsid w:val="0083495C"/>
    <w:rsid w:val="008361D3"/>
    <w:rsid w:val="00836B66"/>
    <w:rsid w:val="00841E5E"/>
    <w:rsid w:val="00846174"/>
    <w:rsid w:val="00846BF9"/>
    <w:rsid w:val="00851D8D"/>
    <w:rsid w:val="0085258C"/>
    <w:rsid w:val="00854D2E"/>
    <w:rsid w:val="00860BB4"/>
    <w:rsid w:val="0086383B"/>
    <w:rsid w:val="0086775D"/>
    <w:rsid w:val="008705B8"/>
    <w:rsid w:val="00871B82"/>
    <w:rsid w:val="008735DA"/>
    <w:rsid w:val="00874D39"/>
    <w:rsid w:val="00874E88"/>
    <w:rsid w:val="0087639A"/>
    <w:rsid w:val="00877F58"/>
    <w:rsid w:val="008800CF"/>
    <w:rsid w:val="00882509"/>
    <w:rsid w:val="008874A7"/>
    <w:rsid w:val="008878AE"/>
    <w:rsid w:val="00897301"/>
    <w:rsid w:val="008A0F8B"/>
    <w:rsid w:val="008A341E"/>
    <w:rsid w:val="008A4A32"/>
    <w:rsid w:val="008A50F6"/>
    <w:rsid w:val="008A5D6F"/>
    <w:rsid w:val="008A7F15"/>
    <w:rsid w:val="008B173C"/>
    <w:rsid w:val="008B26A7"/>
    <w:rsid w:val="008B5E29"/>
    <w:rsid w:val="008B7134"/>
    <w:rsid w:val="008B7F9C"/>
    <w:rsid w:val="008C1347"/>
    <w:rsid w:val="008C4E77"/>
    <w:rsid w:val="008C74CE"/>
    <w:rsid w:val="008D0785"/>
    <w:rsid w:val="008D2B76"/>
    <w:rsid w:val="008D30F0"/>
    <w:rsid w:val="008D58F5"/>
    <w:rsid w:val="008D6455"/>
    <w:rsid w:val="008D6A5B"/>
    <w:rsid w:val="008E25B8"/>
    <w:rsid w:val="008E2B23"/>
    <w:rsid w:val="008E3386"/>
    <w:rsid w:val="008E36E5"/>
    <w:rsid w:val="008E629D"/>
    <w:rsid w:val="008E6ED1"/>
    <w:rsid w:val="008F0E78"/>
    <w:rsid w:val="008F101B"/>
    <w:rsid w:val="008F140C"/>
    <w:rsid w:val="008F186C"/>
    <w:rsid w:val="008F4653"/>
    <w:rsid w:val="008F7F6B"/>
    <w:rsid w:val="00902835"/>
    <w:rsid w:val="00903E59"/>
    <w:rsid w:val="00912547"/>
    <w:rsid w:val="0091296D"/>
    <w:rsid w:val="00912FF3"/>
    <w:rsid w:val="009130D0"/>
    <w:rsid w:val="009140A1"/>
    <w:rsid w:val="0091597C"/>
    <w:rsid w:val="00920849"/>
    <w:rsid w:val="00924115"/>
    <w:rsid w:val="00927BF7"/>
    <w:rsid w:val="00933311"/>
    <w:rsid w:val="00933414"/>
    <w:rsid w:val="009335B2"/>
    <w:rsid w:val="00933CD3"/>
    <w:rsid w:val="00935DC1"/>
    <w:rsid w:val="009365E0"/>
    <w:rsid w:val="009371AD"/>
    <w:rsid w:val="009379FF"/>
    <w:rsid w:val="00940E3C"/>
    <w:rsid w:val="009457D8"/>
    <w:rsid w:val="0094635C"/>
    <w:rsid w:val="00946BA2"/>
    <w:rsid w:val="009510E7"/>
    <w:rsid w:val="00952061"/>
    <w:rsid w:val="00953536"/>
    <w:rsid w:val="009537A8"/>
    <w:rsid w:val="0095656B"/>
    <w:rsid w:val="00962DC7"/>
    <w:rsid w:val="00966581"/>
    <w:rsid w:val="00967637"/>
    <w:rsid w:val="00967BF4"/>
    <w:rsid w:val="00972EA9"/>
    <w:rsid w:val="0097440E"/>
    <w:rsid w:val="00976793"/>
    <w:rsid w:val="00980A32"/>
    <w:rsid w:val="00984EB1"/>
    <w:rsid w:val="009857D7"/>
    <w:rsid w:val="00987956"/>
    <w:rsid w:val="00987E73"/>
    <w:rsid w:val="0099076E"/>
    <w:rsid w:val="00991679"/>
    <w:rsid w:val="0099195D"/>
    <w:rsid w:val="00991C25"/>
    <w:rsid w:val="0099225E"/>
    <w:rsid w:val="009942B3"/>
    <w:rsid w:val="00994857"/>
    <w:rsid w:val="009949A4"/>
    <w:rsid w:val="009966B2"/>
    <w:rsid w:val="009A187A"/>
    <w:rsid w:val="009A76D0"/>
    <w:rsid w:val="009B0851"/>
    <w:rsid w:val="009B338C"/>
    <w:rsid w:val="009B76BD"/>
    <w:rsid w:val="009B7951"/>
    <w:rsid w:val="009C0429"/>
    <w:rsid w:val="009C1A50"/>
    <w:rsid w:val="009C25F3"/>
    <w:rsid w:val="009C2BF9"/>
    <w:rsid w:val="009C3B65"/>
    <w:rsid w:val="009C400D"/>
    <w:rsid w:val="009C4B2F"/>
    <w:rsid w:val="009C586D"/>
    <w:rsid w:val="009D04C5"/>
    <w:rsid w:val="009D0555"/>
    <w:rsid w:val="009D1B7D"/>
    <w:rsid w:val="009D3D8C"/>
    <w:rsid w:val="009D61E7"/>
    <w:rsid w:val="009D76BD"/>
    <w:rsid w:val="009E0630"/>
    <w:rsid w:val="009E0C9A"/>
    <w:rsid w:val="009E0CD3"/>
    <w:rsid w:val="009E6420"/>
    <w:rsid w:val="009F1386"/>
    <w:rsid w:val="009F30C3"/>
    <w:rsid w:val="009F7137"/>
    <w:rsid w:val="00A0068C"/>
    <w:rsid w:val="00A03829"/>
    <w:rsid w:val="00A05ABC"/>
    <w:rsid w:val="00A06175"/>
    <w:rsid w:val="00A07EA7"/>
    <w:rsid w:val="00A1113A"/>
    <w:rsid w:val="00A130D0"/>
    <w:rsid w:val="00A13374"/>
    <w:rsid w:val="00A14380"/>
    <w:rsid w:val="00A16E21"/>
    <w:rsid w:val="00A175F0"/>
    <w:rsid w:val="00A17B55"/>
    <w:rsid w:val="00A20714"/>
    <w:rsid w:val="00A21FF4"/>
    <w:rsid w:val="00A223AF"/>
    <w:rsid w:val="00A23995"/>
    <w:rsid w:val="00A24355"/>
    <w:rsid w:val="00A3437E"/>
    <w:rsid w:val="00A3558A"/>
    <w:rsid w:val="00A36181"/>
    <w:rsid w:val="00A378A1"/>
    <w:rsid w:val="00A37C38"/>
    <w:rsid w:val="00A43CD0"/>
    <w:rsid w:val="00A4543C"/>
    <w:rsid w:val="00A462BD"/>
    <w:rsid w:val="00A46C78"/>
    <w:rsid w:val="00A53282"/>
    <w:rsid w:val="00A5584A"/>
    <w:rsid w:val="00A5673B"/>
    <w:rsid w:val="00A57693"/>
    <w:rsid w:val="00A60EFF"/>
    <w:rsid w:val="00A61A78"/>
    <w:rsid w:val="00A61EA9"/>
    <w:rsid w:val="00A6791E"/>
    <w:rsid w:val="00A70FF6"/>
    <w:rsid w:val="00A71A2E"/>
    <w:rsid w:val="00A71C8C"/>
    <w:rsid w:val="00A73A38"/>
    <w:rsid w:val="00A76943"/>
    <w:rsid w:val="00A8234F"/>
    <w:rsid w:val="00A82FB7"/>
    <w:rsid w:val="00A84420"/>
    <w:rsid w:val="00A86573"/>
    <w:rsid w:val="00A86650"/>
    <w:rsid w:val="00A93518"/>
    <w:rsid w:val="00A97759"/>
    <w:rsid w:val="00A97AF4"/>
    <w:rsid w:val="00AA12AD"/>
    <w:rsid w:val="00AA6212"/>
    <w:rsid w:val="00AB0CB7"/>
    <w:rsid w:val="00AC3C2A"/>
    <w:rsid w:val="00AC409B"/>
    <w:rsid w:val="00AC5D2F"/>
    <w:rsid w:val="00AD11F1"/>
    <w:rsid w:val="00AD3186"/>
    <w:rsid w:val="00AD4376"/>
    <w:rsid w:val="00AD5885"/>
    <w:rsid w:val="00AD628E"/>
    <w:rsid w:val="00AE1873"/>
    <w:rsid w:val="00AE2F8A"/>
    <w:rsid w:val="00AE3071"/>
    <w:rsid w:val="00AF1518"/>
    <w:rsid w:val="00AF369E"/>
    <w:rsid w:val="00AF37DC"/>
    <w:rsid w:val="00AF5128"/>
    <w:rsid w:val="00AF6886"/>
    <w:rsid w:val="00B048B8"/>
    <w:rsid w:val="00B05402"/>
    <w:rsid w:val="00B07404"/>
    <w:rsid w:val="00B07F53"/>
    <w:rsid w:val="00B12174"/>
    <w:rsid w:val="00B121BA"/>
    <w:rsid w:val="00B13BE6"/>
    <w:rsid w:val="00B17074"/>
    <w:rsid w:val="00B17282"/>
    <w:rsid w:val="00B20804"/>
    <w:rsid w:val="00B25AC9"/>
    <w:rsid w:val="00B26100"/>
    <w:rsid w:val="00B33B7C"/>
    <w:rsid w:val="00B35430"/>
    <w:rsid w:val="00B379AE"/>
    <w:rsid w:val="00B4075C"/>
    <w:rsid w:val="00B42265"/>
    <w:rsid w:val="00B471AC"/>
    <w:rsid w:val="00B504CC"/>
    <w:rsid w:val="00B52832"/>
    <w:rsid w:val="00B52EB8"/>
    <w:rsid w:val="00B53374"/>
    <w:rsid w:val="00B53910"/>
    <w:rsid w:val="00B55D26"/>
    <w:rsid w:val="00B636EE"/>
    <w:rsid w:val="00B637A7"/>
    <w:rsid w:val="00B63AD5"/>
    <w:rsid w:val="00B6586C"/>
    <w:rsid w:val="00B67570"/>
    <w:rsid w:val="00B67B28"/>
    <w:rsid w:val="00B7566C"/>
    <w:rsid w:val="00B829C0"/>
    <w:rsid w:val="00B82A8D"/>
    <w:rsid w:val="00B86B66"/>
    <w:rsid w:val="00B87CC0"/>
    <w:rsid w:val="00B87F38"/>
    <w:rsid w:val="00B90313"/>
    <w:rsid w:val="00B93BBE"/>
    <w:rsid w:val="00B944FF"/>
    <w:rsid w:val="00B94B17"/>
    <w:rsid w:val="00BA3451"/>
    <w:rsid w:val="00BA38E9"/>
    <w:rsid w:val="00BA3B86"/>
    <w:rsid w:val="00BA4AD5"/>
    <w:rsid w:val="00BA4E45"/>
    <w:rsid w:val="00BA7EE0"/>
    <w:rsid w:val="00BB1340"/>
    <w:rsid w:val="00BB3696"/>
    <w:rsid w:val="00BB59B5"/>
    <w:rsid w:val="00BB65F0"/>
    <w:rsid w:val="00BB6868"/>
    <w:rsid w:val="00BC2183"/>
    <w:rsid w:val="00BC6997"/>
    <w:rsid w:val="00BC6EFC"/>
    <w:rsid w:val="00BD0C0E"/>
    <w:rsid w:val="00BD2EDB"/>
    <w:rsid w:val="00BD7BAB"/>
    <w:rsid w:val="00BE1AC6"/>
    <w:rsid w:val="00BE281A"/>
    <w:rsid w:val="00BE3460"/>
    <w:rsid w:val="00BE7E4F"/>
    <w:rsid w:val="00BF1F7A"/>
    <w:rsid w:val="00BF55B6"/>
    <w:rsid w:val="00BF70DE"/>
    <w:rsid w:val="00C00846"/>
    <w:rsid w:val="00C015CB"/>
    <w:rsid w:val="00C01C1B"/>
    <w:rsid w:val="00C02A7F"/>
    <w:rsid w:val="00C03B16"/>
    <w:rsid w:val="00C06F99"/>
    <w:rsid w:val="00C07187"/>
    <w:rsid w:val="00C12447"/>
    <w:rsid w:val="00C13201"/>
    <w:rsid w:val="00C21FC2"/>
    <w:rsid w:val="00C314BE"/>
    <w:rsid w:val="00C3224A"/>
    <w:rsid w:val="00C428CE"/>
    <w:rsid w:val="00C45E47"/>
    <w:rsid w:val="00C47DE8"/>
    <w:rsid w:val="00C47FC9"/>
    <w:rsid w:val="00C5377B"/>
    <w:rsid w:val="00C53C80"/>
    <w:rsid w:val="00C53FF5"/>
    <w:rsid w:val="00C55817"/>
    <w:rsid w:val="00C5596E"/>
    <w:rsid w:val="00C67492"/>
    <w:rsid w:val="00C713B4"/>
    <w:rsid w:val="00C75B6D"/>
    <w:rsid w:val="00C77A35"/>
    <w:rsid w:val="00C77EE7"/>
    <w:rsid w:val="00C810B3"/>
    <w:rsid w:val="00C811FF"/>
    <w:rsid w:val="00C81EE8"/>
    <w:rsid w:val="00C861E1"/>
    <w:rsid w:val="00C91981"/>
    <w:rsid w:val="00C93FC8"/>
    <w:rsid w:val="00C94084"/>
    <w:rsid w:val="00CA362E"/>
    <w:rsid w:val="00CA49EE"/>
    <w:rsid w:val="00CA4F3D"/>
    <w:rsid w:val="00CA61D9"/>
    <w:rsid w:val="00CA71CA"/>
    <w:rsid w:val="00CB1326"/>
    <w:rsid w:val="00CB2070"/>
    <w:rsid w:val="00CB2645"/>
    <w:rsid w:val="00CB4583"/>
    <w:rsid w:val="00CC1C39"/>
    <w:rsid w:val="00CC33BC"/>
    <w:rsid w:val="00CE36B7"/>
    <w:rsid w:val="00CE4033"/>
    <w:rsid w:val="00CE483F"/>
    <w:rsid w:val="00CF3A01"/>
    <w:rsid w:val="00CF7637"/>
    <w:rsid w:val="00CF7FB8"/>
    <w:rsid w:val="00D00149"/>
    <w:rsid w:val="00D03084"/>
    <w:rsid w:val="00D03D98"/>
    <w:rsid w:val="00D052DE"/>
    <w:rsid w:val="00D067BE"/>
    <w:rsid w:val="00D127F6"/>
    <w:rsid w:val="00D21341"/>
    <w:rsid w:val="00D214F5"/>
    <w:rsid w:val="00D2535B"/>
    <w:rsid w:val="00D335DB"/>
    <w:rsid w:val="00D363FD"/>
    <w:rsid w:val="00D36DD3"/>
    <w:rsid w:val="00D37077"/>
    <w:rsid w:val="00D372C1"/>
    <w:rsid w:val="00D4065C"/>
    <w:rsid w:val="00D4165A"/>
    <w:rsid w:val="00D41F68"/>
    <w:rsid w:val="00D42265"/>
    <w:rsid w:val="00D423FB"/>
    <w:rsid w:val="00D42B23"/>
    <w:rsid w:val="00D4358F"/>
    <w:rsid w:val="00D43B29"/>
    <w:rsid w:val="00D46E99"/>
    <w:rsid w:val="00D473CD"/>
    <w:rsid w:val="00D4744A"/>
    <w:rsid w:val="00D50086"/>
    <w:rsid w:val="00D53016"/>
    <w:rsid w:val="00D533B9"/>
    <w:rsid w:val="00D54940"/>
    <w:rsid w:val="00D5600C"/>
    <w:rsid w:val="00D56F48"/>
    <w:rsid w:val="00D6291B"/>
    <w:rsid w:val="00D64083"/>
    <w:rsid w:val="00D65F2E"/>
    <w:rsid w:val="00D664BB"/>
    <w:rsid w:val="00D672BD"/>
    <w:rsid w:val="00D74A0F"/>
    <w:rsid w:val="00D75A45"/>
    <w:rsid w:val="00D75A8D"/>
    <w:rsid w:val="00D77ECD"/>
    <w:rsid w:val="00D802CE"/>
    <w:rsid w:val="00D8352A"/>
    <w:rsid w:val="00D865CD"/>
    <w:rsid w:val="00D91ACC"/>
    <w:rsid w:val="00D92AB8"/>
    <w:rsid w:val="00D92CB4"/>
    <w:rsid w:val="00DA03ED"/>
    <w:rsid w:val="00DA3400"/>
    <w:rsid w:val="00DA3451"/>
    <w:rsid w:val="00DA61A9"/>
    <w:rsid w:val="00DA67E9"/>
    <w:rsid w:val="00DB52BB"/>
    <w:rsid w:val="00DB5ADC"/>
    <w:rsid w:val="00DB6C21"/>
    <w:rsid w:val="00DC41B7"/>
    <w:rsid w:val="00DC450A"/>
    <w:rsid w:val="00DC4540"/>
    <w:rsid w:val="00DC5BFE"/>
    <w:rsid w:val="00DC76EC"/>
    <w:rsid w:val="00DD5AA5"/>
    <w:rsid w:val="00DD5B49"/>
    <w:rsid w:val="00DE3EBB"/>
    <w:rsid w:val="00DE54D4"/>
    <w:rsid w:val="00DE5983"/>
    <w:rsid w:val="00DE791C"/>
    <w:rsid w:val="00DF057A"/>
    <w:rsid w:val="00DF078F"/>
    <w:rsid w:val="00DF0961"/>
    <w:rsid w:val="00DF0D70"/>
    <w:rsid w:val="00DF6B4D"/>
    <w:rsid w:val="00E00610"/>
    <w:rsid w:val="00E02A1D"/>
    <w:rsid w:val="00E03761"/>
    <w:rsid w:val="00E05C03"/>
    <w:rsid w:val="00E0755C"/>
    <w:rsid w:val="00E1120C"/>
    <w:rsid w:val="00E1299A"/>
    <w:rsid w:val="00E129A5"/>
    <w:rsid w:val="00E17648"/>
    <w:rsid w:val="00E17805"/>
    <w:rsid w:val="00E20918"/>
    <w:rsid w:val="00E23E08"/>
    <w:rsid w:val="00E246B1"/>
    <w:rsid w:val="00E251CF"/>
    <w:rsid w:val="00E25E57"/>
    <w:rsid w:val="00E26AD5"/>
    <w:rsid w:val="00E30386"/>
    <w:rsid w:val="00E30970"/>
    <w:rsid w:val="00E3192B"/>
    <w:rsid w:val="00E33196"/>
    <w:rsid w:val="00E35995"/>
    <w:rsid w:val="00E36081"/>
    <w:rsid w:val="00E36F4A"/>
    <w:rsid w:val="00E36FC4"/>
    <w:rsid w:val="00E43C7F"/>
    <w:rsid w:val="00E45D10"/>
    <w:rsid w:val="00E46C37"/>
    <w:rsid w:val="00E470CC"/>
    <w:rsid w:val="00E47946"/>
    <w:rsid w:val="00E52974"/>
    <w:rsid w:val="00E5460A"/>
    <w:rsid w:val="00E558A2"/>
    <w:rsid w:val="00E56627"/>
    <w:rsid w:val="00E57116"/>
    <w:rsid w:val="00E63F48"/>
    <w:rsid w:val="00E708E7"/>
    <w:rsid w:val="00E716FA"/>
    <w:rsid w:val="00E71E69"/>
    <w:rsid w:val="00E7267C"/>
    <w:rsid w:val="00E8031E"/>
    <w:rsid w:val="00E81663"/>
    <w:rsid w:val="00E82224"/>
    <w:rsid w:val="00E82D63"/>
    <w:rsid w:val="00E83809"/>
    <w:rsid w:val="00E83F01"/>
    <w:rsid w:val="00E84C7A"/>
    <w:rsid w:val="00E86DC7"/>
    <w:rsid w:val="00E90B74"/>
    <w:rsid w:val="00E916A4"/>
    <w:rsid w:val="00E91DD0"/>
    <w:rsid w:val="00E921BE"/>
    <w:rsid w:val="00E9282E"/>
    <w:rsid w:val="00E94591"/>
    <w:rsid w:val="00E95A0E"/>
    <w:rsid w:val="00E96C95"/>
    <w:rsid w:val="00EA26DD"/>
    <w:rsid w:val="00EA4961"/>
    <w:rsid w:val="00EB1999"/>
    <w:rsid w:val="00EB1B3C"/>
    <w:rsid w:val="00EB2519"/>
    <w:rsid w:val="00EB4182"/>
    <w:rsid w:val="00EB452B"/>
    <w:rsid w:val="00EB59AD"/>
    <w:rsid w:val="00EC1F8E"/>
    <w:rsid w:val="00EC4A38"/>
    <w:rsid w:val="00EC7CF9"/>
    <w:rsid w:val="00ED0126"/>
    <w:rsid w:val="00ED0B89"/>
    <w:rsid w:val="00ED2029"/>
    <w:rsid w:val="00ED290D"/>
    <w:rsid w:val="00ED2E1F"/>
    <w:rsid w:val="00ED33EF"/>
    <w:rsid w:val="00ED4CA6"/>
    <w:rsid w:val="00ED6FAF"/>
    <w:rsid w:val="00EE06DC"/>
    <w:rsid w:val="00EE18AD"/>
    <w:rsid w:val="00EE5C72"/>
    <w:rsid w:val="00EF001D"/>
    <w:rsid w:val="00EF0661"/>
    <w:rsid w:val="00EF117C"/>
    <w:rsid w:val="00EF1383"/>
    <w:rsid w:val="00EF16DB"/>
    <w:rsid w:val="00EF34F6"/>
    <w:rsid w:val="00EF4BC3"/>
    <w:rsid w:val="00EF60A6"/>
    <w:rsid w:val="00EF6875"/>
    <w:rsid w:val="00F004F8"/>
    <w:rsid w:val="00F03E25"/>
    <w:rsid w:val="00F06D3F"/>
    <w:rsid w:val="00F118FF"/>
    <w:rsid w:val="00F125C2"/>
    <w:rsid w:val="00F125E7"/>
    <w:rsid w:val="00F1426A"/>
    <w:rsid w:val="00F15E28"/>
    <w:rsid w:val="00F161F5"/>
    <w:rsid w:val="00F16F43"/>
    <w:rsid w:val="00F170D5"/>
    <w:rsid w:val="00F20BAD"/>
    <w:rsid w:val="00F21E2C"/>
    <w:rsid w:val="00F231B0"/>
    <w:rsid w:val="00F26E23"/>
    <w:rsid w:val="00F272AF"/>
    <w:rsid w:val="00F31BB7"/>
    <w:rsid w:val="00F3318B"/>
    <w:rsid w:val="00F37AFB"/>
    <w:rsid w:val="00F40AEA"/>
    <w:rsid w:val="00F40C27"/>
    <w:rsid w:val="00F42DC0"/>
    <w:rsid w:val="00F44F4C"/>
    <w:rsid w:val="00F45053"/>
    <w:rsid w:val="00F452C1"/>
    <w:rsid w:val="00F55176"/>
    <w:rsid w:val="00F563C1"/>
    <w:rsid w:val="00F57A62"/>
    <w:rsid w:val="00F57C92"/>
    <w:rsid w:val="00F62B14"/>
    <w:rsid w:val="00F6314A"/>
    <w:rsid w:val="00F6648E"/>
    <w:rsid w:val="00F67AB2"/>
    <w:rsid w:val="00F67B43"/>
    <w:rsid w:val="00F77ECE"/>
    <w:rsid w:val="00F838E5"/>
    <w:rsid w:val="00F84F0A"/>
    <w:rsid w:val="00F84FDF"/>
    <w:rsid w:val="00F86901"/>
    <w:rsid w:val="00F9221D"/>
    <w:rsid w:val="00F9252C"/>
    <w:rsid w:val="00F96EBE"/>
    <w:rsid w:val="00F97216"/>
    <w:rsid w:val="00FA1CC5"/>
    <w:rsid w:val="00FA25E8"/>
    <w:rsid w:val="00FA51B7"/>
    <w:rsid w:val="00FA6151"/>
    <w:rsid w:val="00FA7FAE"/>
    <w:rsid w:val="00FB09EB"/>
    <w:rsid w:val="00FB25A6"/>
    <w:rsid w:val="00FB7005"/>
    <w:rsid w:val="00FB7814"/>
    <w:rsid w:val="00FC338C"/>
    <w:rsid w:val="00FC36CF"/>
    <w:rsid w:val="00FC595F"/>
    <w:rsid w:val="00FC5F68"/>
    <w:rsid w:val="00FC7441"/>
    <w:rsid w:val="00FD0B6F"/>
    <w:rsid w:val="00FD3BA9"/>
    <w:rsid w:val="00FD5CE0"/>
    <w:rsid w:val="00FD5D4E"/>
    <w:rsid w:val="00FD6262"/>
    <w:rsid w:val="00FD7872"/>
    <w:rsid w:val="00FD79B1"/>
    <w:rsid w:val="00FE1B5E"/>
    <w:rsid w:val="00FE5E1C"/>
    <w:rsid w:val="00FF0C55"/>
    <w:rsid w:val="00FF42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3F5A2"/>
  <w15:docId w15:val="{39CD4513-7C43-4847-B3B1-B146DA3E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LGC Sans" w:hAnsi="Liberation Serif" w:cs="Tahoma"/>
        <w:lang w:val="en-MY" w:eastAsia="en-MY"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910"/>
    <w:rPr>
      <w:rFonts w:asciiTheme="minorHAnsi" w:hAnsiTheme="minorHAnsi" w:cs="Times New Roman"/>
      <w:sz w:val="22"/>
      <w:szCs w:val="24"/>
      <w:lang w:val="en-US" w:eastAsia="en-US"/>
    </w:rPr>
  </w:style>
  <w:style w:type="paragraph" w:styleId="Heading1">
    <w:name w:val="heading 1"/>
    <w:next w:val="Normal"/>
    <w:link w:val="Heading1Char"/>
    <w:uiPriority w:val="9"/>
    <w:qFormat/>
    <w:rsid w:val="00E71E69"/>
    <w:pPr>
      <w:pageBreakBefore/>
      <w:pBdr>
        <w:top w:val="single" w:sz="8" w:space="3" w:color="242A60"/>
        <w:left w:val="single" w:sz="8" w:space="8" w:color="242A60"/>
        <w:bottom w:val="single" w:sz="8" w:space="3" w:color="242A60"/>
        <w:right w:val="single" w:sz="8" w:space="4" w:color="242A60"/>
      </w:pBdr>
      <w:shd w:val="clear" w:color="auto" w:fill="242A60"/>
      <w:spacing w:after="480"/>
      <w:outlineLvl w:val="0"/>
    </w:pPr>
    <w:rPr>
      <w:rFonts w:asciiTheme="majorHAnsi" w:eastAsiaTheme="majorEastAsia" w:hAnsiTheme="majorHAnsi" w:cstheme="majorBidi"/>
      <w:b/>
      <w:bCs/>
      <w:caps/>
      <w:color w:val="FFFFFF" w:themeColor="background1"/>
      <w:spacing w:val="-4"/>
      <w:kern w:val="32"/>
      <w:sz w:val="36"/>
      <w:szCs w:val="28"/>
      <w:lang w:val="en-GB" w:eastAsia="en-GB"/>
    </w:rPr>
  </w:style>
  <w:style w:type="paragraph" w:styleId="Heading2">
    <w:name w:val="heading 2"/>
    <w:next w:val="Normal"/>
    <w:link w:val="Heading2Char"/>
    <w:uiPriority w:val="9"/>
    <w:unhideWhenUsed/>
    <w:qFormat/>
    <w:rsid w:val="00E71E69"/>
    <w:pPr>
      <w:keepNext/>
      <w:spacing w:before="420" w:after="120"/>
      <w:outlineLvl w:val="1"/>
    </w:pPr>
    <w:rPr>
      <w:rFonts w:asciiTheme="majorHAnsi" w:eastAsiaTheme="majorEastAsia" w:hAnsiTheme="majorHAnsi" w:cstheme="majorBidi"/>
      <w:b/>
      <w:bCs/>
      <w:color w:val="242A60"/>
      <w:spacing w:val="-4"/>
      <w:sz w:val="26"/>
      <w:szCs w:val="26"/>
      <w:lang w:val="en-GB" w:eastAsia="en-GB"/>
    </w:rPr>
  </w:style>
  <w:style w:type="paragraph" w:styleId="Heading3">
    <w:name w:val="heading 3"/>
    <w:next w:val="Normal"/>
    <w:link w:val="Heading3Char"/>
    <w:uiPriority w:val="9"/>
    <w:unhideWhenUsed/>
    <w:qFormat/>
    <w:rsid w:val="005A3B30"/>
    <w:pPr>
      <w:spacing w:before="360" w:after="180"/>
      <w:outlineLvl w:val="2"/>
    </w:pPr>
    <w:rPr>
      <w:rFonts w:asciiTheme="majorHAnsi" w:eastAsiaTheme="majorEastAsia" w:hAnsiTheme="majorHAnsi" w:cstheme="majorBidi"/>
      <w:b/>
      <w:bCs/>
      <w:sz w:val="24"/>
      <w:szCs w:val="22"/>
      <w:lang w:val="en-GB" w:eastAsia="en-GB"/>
    </w:rPr>
  </w:style>
  <w:style w:type="paragraph" w:styleId="Heading4">
    <w:name w:val="heading 4"/>
    <w:basedOn w:val="Head1"/>
    <w:next w:val="Normal"/>
    <w:link w:val="Heading4Char"/>
    <w:uiPriority w:val="9"/>
    <w:unhideWhenUsed/>
    <w:qFormat/>
    <w:rsid w:val="00EF1383"/>
    <w:pPr>
      <w:pageBreakBefore w:val="0"/>
      <w:spacing w:before="240" w:after="120"/>
      <w:ind w:left="0"/>
      <w:outlineLvl w:val="3"/>
    </w:pPr>
    <w:rPr>
      <w:rFonts w:eastAsiaTheme="majorEastAsia" w:cstheme="majorBidi"/>
      <w:bCs/>
      <w:i/>
      <w:iCs/>
      <w:color w:val="auto"/>
      <w:sz w:val="24"/>
    </w:rPr>
  </w:style>
  <w:style w:type="paragraph" w:styleId="Heading5">
    <w:name w:val="heading 5"/>
    <w:basedOn w:val="Head1"/>
    <w:next w:val="Normal"/>
    <w:link w:val="Heading5Char"/>
    <w:uiPriority w:val="9"/>
    <w:unhideWhenUsed/>
    <w:qFormat/>
    <w:rsid w:val="00EF1383"/>
    <w:pPr>
      <w:pageBreakBefore w:val="0"/>
      <w:spacing w:before="240" w:after="60"/>
      <w:ind w:left="0"/>
      <w:outlineLvl w:val="4"/>
    </w:pPr>
    <w:rPr>
      <w:rFonts w:eastAsiaTheme="majorEastAsia" w:cstheme="majorBidi"/>
      <w:i/>
      <w:color w:val="auto"/>
      <w:sz w:val="26"/>
    </w:rPr>
  </w:style>
  <w:style w:type="paragraph" w:styleId="Heading6">
    <w:name w:val="heading 6"/>
    <w:basedOn w:val="Head1"/>
    <w:next w:val="Normal"/>
    <w:link w:val="Heading6Char"/>
    <w:uiPriority w:val="9"/>
    <w:semiHidden/>
    <w:unhideWhenUsed/>
    <w:qFormat/>
    <w:rsid w:val="00EF1383"/>
    <w:pPr>
      <w:pageBreakBefore w:val="0"/>
      <w:spacing w:before="240" w:after="60"/>
      <w:ind w:left="0"/>
      <w:outlineLvl w:val="5"/>
    </w:pPr>
    <w:rPr>
      <w:rFonts w:eastAsiaTheme="majorEastAsia" w:cstheme="majorBidi"/>
      <w:iCs/>
      <w:color w:val="auto"/>
      <w:sz w:val="22"/>
    </w:rPr>
  </w:style>
  <w:style w:type="paragraph" w:styleId="Heading7">
    <w:name w:val="heading 7"/>
    <w:basedOn w:val="Head1"/>
    <w:next w:val="Normal"/>
    <w:link w:val="Heading7Char"/>
    <w:uiPriority w:val="9"/>
    <w:semiHidden/>
    <w:unhideWhenUsed/>
    <w:qFormat/>
    <w:rsid w:val="00EF1383"/>
    <w:pPr>
      <w:pageBreakBefore w:val="0"/>
      <w:spacing w:before="240" w:after="60"/>
      <w:ind w:left="0"/>
      <w:outlineLvl w:val="6"/>
    </w:pPr>
    <w:rPr>
      <w:rFonts w:eastAsiaTheme="majorEastAsia" w:cstheme="majorBidi"/>
      <w:b w:val="0"/>
      <w:i/>
      <w:iCs/>
      <w:color w:val="auto"/>
      <w:sz w:val="24"/>
    </w:rPr>
  </w:style>
  <w:style w:type="paragraph" w:styleId="Heading8">
    <w:name w:val="heading 8"/>
    <w:basedOn w:val="Head1"/>
    <w:next w:val="Normal"/>
    <w:link w:val="Heading8Char"/>
    <w:uiPriority w:val="9"/>
    <w:semiHidden/>
    <w:unhideWhenUsed/>
    <w:qFormat/>
    <w:rsid w:val="00EF1383"/>
    <w:pPr>
      <w:pageBreakBefore w:val="0"/>
      <w:spacing w:before="240" w:after="60"/>
      <w:ind w:left="0"/>
      <w:outlineLvl w:val="7"/>
    </w:pPr>
    <w:rPr>
      <w:rFonts w:eastAsiaTheme="majorEastAsia" w:cstheme="majorBidi"/>
      <w:b w:val="0"/>
      <w:i/>
      <w:color w:val="auto"/>
      <w:sz w:val="24"/>
      <w:szCs w:val="20"/>
    </w:rPr>
  </w:style>
  <w:style w:type="paragraph" w:styleId="Heading9">
    <w:name w:val="heading 9"/>
    <w:basedOn w:val="Head1"/>
    <w:next w:val="Normal"/>
    <w:link w:val="Heading9Char"/>
    <w:uiPriority w:val="9"/>
    <w:semiHidden/>
    <w:unhideWhenUsed/>
    <w:qFormat/>
    <w:rsid w:val="00EF1383"/>
    <w:pPr>
      <w:pageBreakBefore w:val="0"/>
      <w:spacing w:before="240" w:after="60"/>
      <w:ind w:left="0"/>
      <w:outlineLvl w:val="8"/>
    </w:pPr>
    <w:rPr>
      <w:rFonts w:eastAsiaTheme="majorEastAsia" w:cstheme="majorBidi"/>
      <w:b w:val="0"/>
      <w:iCs/>
      <w:color w:val="auto"/>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Indent">
    <w:name w:val="Block Indent"/>
    <w:basedOn w:val="Normal"/>
    <w:link w:val="BlockIndentChar"/>
    <w:rsid w:val="00EF1383"/>
    <w:pPr>
      <w:numPr>
        <w:numId w:val="5"/>
      </w:numPr>
      <w:suppressAutoHyphens/>
    </w:pPr>
  </w:style>
  <w:style w:type="character" w:customStyle="1" w:styleId="BlockIndentChar">
    <w:name w:val="Block Indent Char"/>
    <w:basedOn w:val="DefaultParagraphFont"/>
    <w:link w:val="BlockIndent"/>
    <w:rsid w:val="00EF1383"/>
    <w:rPr>
      <w:rFonts w:asciiTheme="minorHAnsi" w:hAnsiTheme="minorHAnsi" w:cs="Times New Roman"/>
      <w:sz w:val="22"/>
      <w:szCs w:val="24"/>
      <w:lang w:val="en-US" w:eastAsia="en-US"/>
    </w:rPr>
  </w:style>
  <w:style w:type="paragraph" w:customStyle="1" w:styleId="BoxQuotation">
    <w:name w:val="Box Quotation"/>
    <w:basedOn w:val="Normal"/>
    <w:link w:val="BoxQuotationChar"/>
    <w:rsid w:val="00EF1383"/>
    <w:pPr>
      <w:pBdr>
        <w:top w:val="single" w:sz="4" w:space="8" w:color="333333"/>
        <w:left w:val="single" w:sz="4" w:space="8" w:color="333333"/>
        <w:bottom w:val="single" w:sz="4" w:space="8" w:color="333333"/>
        <w:right w:val="single" w:sz="4" w:space="8" w:color="333333"/>
      </w:pBdr>
      <w:shd w:val="clear" w:color="auto" w:fill="F3F3F3"/>
      <w:suppressAutoHyphens/>
      <w:spacing w:before="240" w:after="240"/>
      <w:ind w:left="210" w:right="210"/>
    </w:pPr>
  </w:style>
  <w:style w:type="paragraph" w:styleId="List">
    <w:name w:val="List"/>
    <w:basedOn w:val="Normal"/>
    <w:rsid w:val="00EF1383"/>
    <w:pPr>
      <w:widowControl w:val="0"/>
      <w:suppressAutoHyphens/>
      <w:autoSpaceDN w:val="0"/>
      <w:textAlignment w:val="baseline"/>
    </w:pPr>
    <w:rPr>
      <w:rFonts w:ascii="Liberation Serif" w:hAnsi="Liberation Serif" w:cs="Tahoma"/>
      <w:kern w:val="3"/>
    </w:rPr>
  </w:style>
  <w:style w:type="paragraph" w:styleId="Caption">
    <w:name w:val="caption"/>
    <w:basedOn w:val="Normal"/>
    <w:next w:val="Normal"/>
    <w:link w:val="CaptionChar"/>
    <w:uiPriority w:val="35"/>
    <w:unhideWhenUsed/>
    <w:qFormat/>
    <w:rsid w:val="00EF1383"/>
    <w:pPr>
      <w:tabs>
        <w:tab w:val="left" w:pos="1020"/>
      </w:tabs>
      <w:suppressAutoHyphens/>
      <w:spacing w:before="240" w:after="240"/>
      <w:ind w:left="1020" w:hanging="1020"/>
    </w:pPr>
    <w:rPr>
      <w:bCs/>
      <w:sz w:val="20"/>
      <w:szCs w:val="18"/>
    </w:rPr>
  </w:style>
  <w:style w:type="character" w:customStyle="1" w:styleId="BoxQuotationChar">
    <w:name w:val="Box Quotation Char"/>
    <w:basedOn w:val="DefaultParagraphFont"/>
    <w:link w:val="BoxQuotation"/>
    <w:rsid w:val="00EF1383"/>
    <w:rPr>
      <w:rFonts w:asciiTheme="minorHAnsi" w:eastAsiaTheme="minorEastAsia" w:hAnsiTheme="minorHAnsi" w:cstheme="minorBidi"/>
      <w:sz w:val="24"/>
      <w:szCs w:val="22"/>
      <w:shd w:val="clear" w:color="auto" w:fill="F3F3F3"/>
      <w:lang w:val="en-GB" w:eastAsia="en-GB"/>
    </w:rPr>
  </w:style>
  <w:style w:type="paragraph" w:customStyle="1" w:styleId="ChapterTitle">
    <w:name w:val="Chapter Title"/>
    <w:basedOn w:val="Normal"/>
    <w:link w:val="ChapterTitleChar"/>
    <w:rsid w:val="00EF1383"/>
    <w:pPr>
      <w:keepNext/>
      <w:keepLines/>
      <w:suppressAutoHyphens/>
      <w:spacing w:before="480" w:after="1440"/>
      <w:jc w:val="center"/>
    </w:pPr>
    <w:rPr>
      <w:b/>
      <w:spacing w:val="-4"/>
      <w:kern w:val="32"/>
      <w:sz w:val="32"/>
    </w:rPr>
  </w:style>
  <w:style w:type="paragraph" w:styleId="BodyText3">
    <w:name w:val="Body Text 3"/>
    <w:basedOn w:val="Normal"/>
    <w:rsid w:val="00EF1383"/>
    <w:pPr>
      <w:widowControl w:val="0"/>
      <w:suppressAutoHyphens/>
      <w:autoSpaceDN w:val="0"/>
      <w:textAlignment w:val="baseline"/>
    </w:pPr>
    <w:rPr>
      <w:rFonts w:ascii="Liberation Serif" w:hAnsi="Liberation Serif" w:cs="Tahoma"/>
      <w:kern w:val="3"/>
    </w:rPr>
  </w:style>
  <w:style w:type="character" w:customStyle="1" w:styleId="ChapterTitleChar">
    <w:name w:val="Chapter Title Char"/>
    <w:basedOn w:val="DefaultParagraphFont"/>
    <w:link w:val="ChapterTitle"/>
    <w:rsid w:val="00EF1383"/>
    <w:rPr>
      <w:rFonts w:asciiTheme="minorHAnsi" w:eastAsiaTheme="minorEastAsia" w:hAnsiTheme="minorHAnsi" w:cstheme="minorBidi"/>
      <w:b/>
      <w:spacing w:val="-4"/>
      <w:kern w:val="32"/>
      <w:sz w:val="32"/>
      <w:szCs w:val="22"/>
      <w:lang w:val="en-GB" w:eastAsia="en-GB"/>
    </w:rPr>
  </w:style>
  <w:style w:type="paragraph" w:styleId="NormalWeb">
    <w:name w:val="Normal (Web)"/>
    <w:basedOn w:val="Normal"/>
    <w:uiPriority w:val="99"/>
    <w:rsid w:val="00EF1383"/>
    <w:pPr>
      <w:widowControl w:val="0"/>
      <w:suppressAutoHyphens/>
      <w:autoSpaceDN w:val="0"/>
      <w:spacing w:before="280" w:after="280"/>
      <w:textAlignment w:val="baseline"/>
    </w:pPr>
    <w:rPr>
      <w:rFonts w:ascii="Arial Unicode MS" w:eastAsia="Arial Unicode MS" w:hAnsi="Arial Unicode MS" w:cs="Arial Unicode MS"/>
      <w:kern w:val="3"/>
    </w:rPr>
  </w:style>
  <w:style w:type="paragraph" w:customStyle="1" w:styleId="EquationDisplay">
    <w:name w:val="Equation Display"/>
    <w:basedOn w:val="Normal"/>
    <w:link w:val="EquationDisplayChar"/>
    <w:rsid w:val="00EF1383"/>
    <w:pPr>
      <w:tabs>
        <w:tab w:val="center" w:pos="3101"/>
        <w:tab w:val="right" w:pos="6599"/>
      </w:tabs>
      <w:spacing w:before="240" w:after="240"/>
    </w:pPr>
  </w:style>
  <w:style w:type="character" w:customStyle="1" w:styleId="EquationDisplayChar">
    <w:name w:val="Equation Display Char"/>
    <w:basedOn w:val="DefaultParagraphFont"/>
    <w:link w:val="EquationDisplay"/>
    <w:rsid w:val="00EF1383"/>
    <w:rPr>
      <w:rFonts w:asciiTheme="minorHAnsi" w:eastAsiaTheme="minorEastAsia" w:hAnsiTheme="minorHAnsi" w:cstheme="minorBidi"/>
      <w:sz w:val="24"/>
      <w:szCs w:val="22"/>
      <w:lang w:val="en-GB" w:eastAsia="en-GB"/>
    </w:rPr>
  </w:style>
  <w:style w:type="paragraph" w:styleId="Footer">
    <w:name w:val="footer"/>
    <w:basedOn w:val="Normal"/>
    <w:link w:val="FooterChar"/>
    <w:uiPriority w:val="99"/>
    <w:unhideWhenUsed/>
    <w:rsid w:val="00E71E69"/>
    <w:pPr>
      <w:pBdr>
        <w:top w:val="single" w:sz="8" w:space="6" w:color="242A60"/>
      </w:pBdr>
      <w:tabs>
        <w:tab w:val="center" w:pos="4680"/>
        <w:tab w:val="right" w:pos="9360"/>
      </w:tabs>
      <w:suppressAutoHyphens/>
      <w:spacing w:before="360" w:after="240"/>
    </w:pPr>
    <w:rPr>
      <w:b/>
      <w:color w:val="242A60"/>
    </w:rPr>
  </w:style>
  <w:style w:type="paragraph" w:styleId="Header">
    <w:name w:val="header"/>
    <w:basedOn w:val="Normal"/>
    <w:link w:val="HeaderChar"/>
    <w:uiPriority w:val="99"/>
    <w:unhideWhenUsed/>
    <w:rsid w:val="00EF1383"/>
    <w:pPr>
      <w:tabs>
        <w:tab w:val="center" w:pos="4680"/>
        <w:tab w:val="right" w:pos="9360"/>
      </w:tabs>
      <w:suppressAutoHyphens/>
      <w:spacing w:after="240"/>
    </w:pPr>
    <w:rPr>
      <w:sz w:val="28"/>
    </w:rPr>
  </w:style>
  <w:style w:type="paragraph" w:customStyle="1" w:styleId="Figure">
    <w:name w:val="Figure"/>
    <w:link w:val="FigureChar"/>
    <w:rsid w:val="00B379AE"/>
    <w:pPr>
      <w:widowControl w:val="0"/>
      <w:spacing w:before="240" w:after="240" w:line="252" w:lineRule="auto"/>
      <w:ind w:left="792"/>
    </w:pPr>
    <w:rPr>
      <w:rFonts w:asciiTheme="minorHAnsi" w:eastAsiaTheme="minorEastAsia" w:hAnsiTheme="minorHAnsi" w:cstheme="minorBidi"/>
      <w:sz w:val="24"/>
      <w:szCs w:val="22"/>
      <w:lang w:val="en-GB" w:eastAsia="en-GB"/>
    </w:rPr>
  </w:style>
  <w:style w:type="character" w:customStyle="1" w:styleId="FigureChar">
    <w:name w:val="Figure Char"/>
    <w:basedOn w:val="DefaultParagraphFont"/>
    <w:link w:val="Figure"/>
    <w:rsid w:val="00B379AE"/>
    <w:rPr>
      <w:rFonts w:asciiTheme="minorHAnsi" w:eastAsiaTheme="minorEastAsia" w:hAnsiTheme="minorHAnsi" w:cstheme="minorBidi"/>
      <w:sz w:val="24"/>
      <w:szCs w:val="22"/>
      <w:lang w:val="en-GB" w:eastAsia="en-GB"/>
    </w:rPr>
  </w:style>
  <w:style w:type="paragraph" w:customStyle="1" w:styleId="HCList">
    <w:name w:val="HC List"/>
    <w:basedOn w:val="Normal"/>
    <w:link w:val="HCListChar"/>
    <w:semiHidden/>
    <w:rsid w:val="00EF1383"/>
    <w:pPr>
      <w:numPr>
        <w:numId w:val="2"/>
      </w:numPr>
      <w:suppressAutoHyphens/>
      <w:ind w:right="397"/>
    </w:pPr>
  </w:style>
  <w:style w:type="character" w:customStyle="1" w:styleId="HCListChar">
    <w:name w:val="HC List Char"/>
    <w:basedOn w:val="DefaultParagraphFont"/>
    <w:link w:val="HCList"/>
    <w:semiHidden/>
    <w:rsid w:val="00EF1383"/>
    <w:rPr>
      <w:rFonts w:asciiTheme="minorHAnsi" w:hAnsiTheme="minorHAnsi" w:cs="Times New Roman"/>
      <w:sz w:val="22"/>
      <w:szCs w:val="24"/>
      <w:lang w:val="en-US" w:eastAsia="en-US"/>
    </w:rPr>
  </w:style>
  <w:style w:type="paragraph" w:customStyle="1" w:styleId="HCList2">
    <w:name w:val="HC List 2"/>
    <w:basedOn w:val="Normal"/>
    <w:link w:val="HCList2Char"/>
    <w:semiHidden/>
    <w:rsid w:val="00EF1383"/>
    <w:pPr>
      <w:numPr>
        <w:ilvl w:val="1"/>
        <w:numId w:val="2"/>
      </w:numPr>
      <w:suppressAutoHyphens/>
      <w:ind w:right="397"/>
    </w:pPr>
  </w:style>
  <w:style w:type="character" w:customStyle="1" w:styleId="HCList2Char">
    <w:name w:val="HC List 2 Char"/>
    <w:basedOn w:val="DefaultParagraphFont"/>
    <w:link w:val="HCList2"/>
    <w:semiHidden/>
    <w:rsid w:val="00EF1383"/>
    <w:rPr>
      <w:rFonts w:asciiTheme="minorHAnsi" w:hAnsiTheme="minorHAnsi" w:cs="Times New Roman"/>
      <w:sz w:val="22"/>
      <w:szCs w:val="24"/>
      <w:lang w:val="en-US" w:eastAsia="en-US"/>
    </w:rPr>
  </w:style>
  <w:style w:type="paragraph" w:customStyle="1" w:styleId="HCList3">
    <w:name w:val="HC List 3"/>
    <w:basedOn w:val="Normal"/>
    <w:link w:val="HCList3Char"/>
    <w:semiHidden/>
    <w:rsid w:val="00EF1383"/>
    <w:pPr>
      <w:numPr>
        <w:ilvl w:val="2"/>
        <w:numId w:val="2"/>
      </w:numPr>
      <w:suppressAutoHyphens/>
      <w:ind w:right="397"/>
    </w:pPr>
  </w:style>
  <w:style w:type="character" w:customStyle="1" w:styleId="HCList3Char">
    <w:name w:val="HC List 3 Char"/>
    <w:basedOn w:val="DefaultParagraphFont"/>
    <w:link w:val="HCList3"/>
    <w:semiHidden/>
    <w:rsid w:val="00EF1383"/>
    <w:rPr>
      <w:rFonts w:asciiTheme="minorHAnsi" w:hAnsiTheme="minorHAnsi" w:cs="Times New Roman"/>
      <w:sz w:val="22"/>
      <w:szCs w:val="24"/>
      <w:lang w:val="en-US" w:eastAsia="en-US"/>
    </w:rPr>
  </w:style>
  <w:style w:type="paragraph" w:customStyle="1" w:styleId="HCList4">
    <w:name w:val="HC List 4"/>
    <w:basedOn w:val="Normal"/>
    <w:link w:val="HCList4Char"/>
    <w:semiHidden/>
    <w:rsid w:val="00EF1383"/>
    <w:pPr>
      <w:numPr>
        <w:ilvl w:val="3"/>
        <w:numId w:val="2"/>
      </w:numPr>
      <w:suppressAutoHyphens/>
      <w:ind w:right="397"/>
    </w:pPr>
    <w:rPr>
      <w:rFonts w:asciiTheme="majorHAnsi" w:hAnsiTheme="majorHAnsi"/>
    </w:rPr>
  </w:style>
  <w:style w:type="character" w:customStyle="1" w:styleId="HCList4Char">
    <w:name w:val="HC List 4 Char"/>
    <w:basedOn w:val="DefaultParagraphFont"/>
    <w:link w:val="HCList4"/>
    <w:semiHidden/>
    <w:rsid w:val="00EF1383"/>
    <w:rPr>
      <w:rFonts w:asciiTheme="majorHAnsi" w:hAnsiTheme="majorHAnsi" w:cs="Times New Roman"/>
      <w:sz w:val="22"/>
      <w:szCs w:val="24"/>
      <w:lang w:val="en-US" w:eastAsia="en-US"/>
    </w:rPr>
  </w:style>
  <w:style w:type="paragraph" w:customStyle="1" w:styleId="Head1">
    <w:name w:val="Head 1"/>
    <w:link w:val="Head1Char"/>
    <w:rsid w:val="00E71E69"/>
    <w:pPr>
      <w:keepNext/>
      <w:keepLines/>
      <w:pageBreakBefore/>
      <w:pBdr>
        <w:top w:val="single" w:sz="8" w:space="3" w:color="242A60"/>
        <w:left w:val="single" w:sz="8" w:space="8" w:color="242A60"/>
        <w:bottom w:val="single" w:sz="8" w:space="3" w:color="242A60"/>
        <w:right w:val="single" w:sz="8" w:space="4" w:color="242A60"/>
      </w:pBdr>
      <w:shd w:val="clear" w:color="auto" w:fill="242A60"/>
      <w:suppressAutoHyphens/>
      <w:spacing w:after="360" w:line="252" w:lineRule="auto"/>
      <w:ind w:left="144" w:right="180"/>
      <w:outlineLvl w:val="0"/>
    </w:pPr>
    <w:rPr>
      <w:rFonts w:asciiTheme="majorHAnsi" w:eastAsiaTheme="minorEastAsia" w:hAnsiTheme="majorHAnsi" w:cstheme="minorBidi"/>
      <w:b/>
      <w:caps/>
      <w:color w:val="FFFFFF" w:themeColor="background1"/>
      <w:sz w:val="36"/>
      <w:szCs w:val="22"/>
      <w:lang w:val="en-GB" w:eastAsia="en-GB"/>
    </w:rPr>
  </w:style>
  <w:style w:type="character" w:customStyle="1" w:styleId="Head1Char">
    <w:name w:val="Head 1 Char"/>
    <w:basedOn w:val="DefaultParagraphFont"/>
    <w:link w:val="Head1"/>
    <w:rsid w:val="00E71E69"/>
    <w:rPr>
      <w:rFonts w:asciiTheme="majorHAnsi" w:eastAsiaTheme="minorEastAsia" w:hAnsiTheme="majorHAnsi" w:cstheme="minorBidi"/>
      <w:b/>
      <w:caps/>
      <w:color w:val="FFFFFF" w:themeColor="background1"/>
      <w:sz w:val="36"/>
      <w:szCs w:val="22"/>
      <w:shd w:val="clear" w:color="auto" w:fill="242A60"/>
      <w:lang w:val="en-GB" w:eastAsia="en-GB"/>
    </w:rPr>
  </w:style>
  <w:style w:type="paragraph" w:customStyle="1" w:styleId="HeadingAlt1">
    <w:name w:val="Heading Alt 1"/>
    <w:basedOn w:val="Head1"/>
    <w:link w:val="HeadingAlt1Char"/>
    <w:rsid w:val="00EF1383"/>
    <w:pPr>
      <w:numPr>
        <w:numId w:val="4"/>
      </w:numPr>
    </w:pPr>
    <w:rPr>
      <w:color w:val="auto"/>
      <w:spacing w:val="-4"/>
      <w:kern w:val="32"/>
    </w:rPr>
  </w:style>
  <w:style w:type="character" w:customStyle="1" w:styleId="HeadingAlt1Char">
    <w:name w:val="Heading Alt 1 Char"/>
    <w:basedOn w:val="DefaultParagraphFont"/>
    <w:link w:val="HeadingAlt1"/>
    <w:rsid w:val="00EF1383"/>
    <w:rPr>
      <w:rFonts w:asciiTheme="majorHAnsi" w:eastAsiaTheme="minorEastAsia" w:hAnsiTheme="majorHAnsi" w:cstheme="minorBidi"/>
      <w:b/>
      <w:caps/>
      <w:spacing w:val="-4"/>
      <w:kern w:val="32"/>
      <w:sz w:val="36"/>
      <w:szCs w:val="22"/>
      <w:shd w:val="clear" w:color="auto" w:fill="242A60"/>
      <w:lang w:val="en-GB" w:eastAsia="en-GB"/>
    </w:rPr>
  </w:style>
  <w:style w:type="paragraph" w:customStyle="1" w:styleId="HeadingAlt2">
    <w:name w:val="Heading Alt 2"/>
    <w:basedOn w:val="Head1"/>
    <w:link w:val="HeadingAlt2Char"/>
    <w:rsid w:val="00EF1383"/>
    <w:pPr>
      <w:pageBreakBefore w:val="0"/>
      <w:numPr>
        <w:ilvl w:val="1"/>
        <w:numId w:val="4"/>
      </w:numPr>
      <w:spacing w:before="360" w:after="180"/>
      <w:outlineLvl w:val="1"/>
    </w:pPr>
    <w:rPr>
      <w:color w:val="auto"/>
      <w:spacing w:val="-4"/>
      <w:sz w:val="28"/>
    </w:rPr>
  </w:style>
  <w:style w:type="character" w:customStyle="1" w:styleId="HeadingAlt2Char">
    <w:name w:val="Heading Alt 2 Char"/>
    <w:basedOn w:val="DefaultParagraphFont"/>
    <w:link w:val="HeadingAlt2"/>
    <w:rsid w:val="00EF1383"/>
    <w:rPr>
      <w:rFonts w:asciiTheme="majorHAnsi" w:eastAsiaTheme="minorEastAsia" w:hAnsiTheme="majorHAnsi" w:cstheme="minorBidi"/>
      <w:b/>
      <w:caps/>
      <w:spacing w:val="-4"/>
      <w:sz w:val="28"/>
      <w:szCs w:val="22"/>
      <w:shd w:val="clear" w:color="auto" w:fill="242A60"/>
      <w:lang w:val="en-GB" w:eastAsia="en-GB"/>
    </w:rPr>
  </w:style>
  <w:style w:type="paragraph" w:customStyle="1" w:styleId="HeadingAlt3">
    <w:name w:val="Heading Alt 3"/>
    <w:basedOn w:val="Head1"/>
    <w:link w:val="HeadingAlt3Char"/>
    <w:rsid w:val="00EF1383"/>
    <w:pPr>
      <w:pageBreakBefore w:val="0"/>
      <w:numPr>
        <w:ilvl w:val="2"/>
        <w:numId w:val="4"/>
      </w:numPr>
      <w:spacing w:before="360" w:after="180"/>
      <w:outlineLvl w:val="2"/>
    </w:pPr>
    <w:rPr>
      <w:color w:val="auto"/>
      <w:sz w:val="24"/>
    </w:rPr>
  </w:style>
  <w:style w:type="character" w:customStyle="1" w:styleId="HeadingAlt3Char">
    <w:name w:val="Heading Alt 3 Char"/>
    <w:basedOn w:val="DefaultParagraphFont"/>
    <w:link w:val="HeadingAlt3"/>
    <w:rsid w:val="00EF1383"/>
    <w:rPr>
      <w:rFonts w:asciiTheme="majorHAnsi" w:eastAsiaTheme="minorEastAsia" w:hAnsiTheme="majorHAnsi" w:cstheme="minorBidi"/>
      <w:b/>
      <w:caps/>
      <w:sz w:val="24"/>
      <w:szCs w:val="22"/>
      <w:shd w:val="clear" w:color="auto" w:fill="242A60"/>
      <w:lang w:val="en-GB" w:eastAsia="en-GB"/>
    </w:rPr>
  </w:style>
  <w:style w:type="paragraph" w:customStyle="1" w:styleId="Head1NoTOC">
    <w:name w:val="Head 1 No TOC"/>
    <w:basedOn w:val="Head1"/>
    <w:link w:val="Head1NoTOCChar"/>
    <w:rsid w:val="00EF1383"/>
    <w:pPr>
      <w:outlineLvl w:val="9"/>
    </w:pPr>
    <w:rPr>
      <w:color w:val="auto"/>
    </w:rPr>
  </w:style>
  <w:style w:type="character" w:customStyle="1" w:styleId="Head1NoTOCChar">
    <w:name w:val="Head 1 No TOC Char"/>
    <w:basedOn w:val="DefaultParagraphFont"/>
    <w:link w:val="Head1NoTOC"/>
    <w:rsid w:val="00EF1383"/>
    <w:rPr>
      <w:rFonts w:asciiTheme="majorHAnsi" w:eastAsiaTheme="minorEastAsia" w:hAnsiTheme="majorHAnsi" w:cstheme="minorBidi"/>
      <w:b/>
      <w:sz w:val="32"/>
      <w:szCs w:val="22"/>
      <w:lang w:val="en-GB" w:eastAsia="en-GB"/>
    </w:rPr>
  </w:style>
  <w:style w:type="paragraph" w:customStyle="1" w:styleId="Head2NoTOC">
    <w:name w:val="Head 2 No TOC"/>
    <w:basedOn w:val="Head1"/>
    <w:link w:val="Head2NoTOCChar"/>
    <w:rsid w:val="00EF1383"/>
    <w:pPr>
      <w:pageBreakBefore w:val="0"/>
      <w:spacing w:before="360" w:after="180"/>
      <w:outlineLvl w:val="9"/>
    </w:pPr>
    <w:rPr>
      <w:color w:val="auto"/>
      <w:sz w:val="28"/>
    </w:rPr>
  </w:style>
  <w:style w:type="character" w:customStyle="1" w:styleId="Head2NoTOCChar">
    <w:name w:val="Head 2 No TOC Char"/>
    <w:basedOn w:val="DefaultParagraphFont"/>
    <w:link w:val="Head2NoTOC"/>
    <w:rsid w:val="00EF1383"/>
    <w:rPr>
      <w:rFonts w:asciiTheme="majorHAnsi" w:eastAsiaTheme="minorEastAsia" w:hAnsiTheme="majorHAnsi" w:cstheme="minorBidi"/>
      <w:b/>
      <w:sz w:val="28"/>
      <w:szCs w:val="22"/>
      <w:lang w:val="en-GB" w:eastAsia="en-GB"/>
    </w:rPr>
  </w:style>
  <w:style w:type="paragraph" w:customStyle="1" w:styleId="ListBulletAlt">
    <w:name w:val="List Bullet Alt"/>
    <w:basedOn w:val="Normal"/>
    <w:link w:val="ListBulletAltChar"/>
    <w:rsid w:val="00EF1383"/>
    <w:pPr>
      <w:numPr>
        <w:numId w:val="7"/>
      </w:numPr>
      <w:suppressAutoHyphens/>
      <w:spacing w:before="40" w:after="40"/>
    </w:pPr>
  </w:style>
  <w:style w:type="character" w:customStyle="1" w:styleId="ListBulletAltChar">
    <w:name w:val="List Bullet Alt Char"/>
    <w:basedOn w:val="DefaultParagraphFont"/>
    <w:link w:val="ListBulletAlt"/>
    <w:rsid w:val="00EF1383"/>
    <w:rPr>
      <w:rFonts w:asciiTheme="minorHAnsi" w:hAnsiTheme="minorHAnsi" w:cs="Times New Roman"/>
      <w:sz w:val="22"/>
      <w:szCs w:val="24"/>
      <w:lang w:val="en-US" w:eastAsia="en-US"/>
    </w:rPr>
  </w:style>
  <w:style w:type="paragraph" w:customStyle="1" w:styleId="ListNumberAlt">
    <w:name w:val="List Number Alt"/>
    <w:basedOn w:val="Normal"/>
    <w:link w:val="ListNumberAltChar"/>
    <w:rsid w:val="00EF1383"/>
    <w:pPr>
      <w:numPr>
        <w:numId w:val="1"/>
      </w:numPr>
      <w:suppressAutoHyphens/>
      <w:spacing w:before="40" w:after="40"/>
    </w:pPr>
  </w:style>
  <w:style w:type="character" w:customStyle="1" w:styleId="ListNumberAltChar">
    <w:name w:val="List Number Alt Char"/>
    <w:basedOn w:val="DefaultParagraphFont"/>
    <w:link w:val="ListNumberAlt"/>
    <w:rsid w:val="00EF1383"/>
    <w:rPr>
      <w:rFonts w:asciiTheme="minorHAnsi" w:hAnsiTheme="minorHAnsi" w:cs="Times New Roman"/>
      <w:sz w:val="22"/>
      <w:szCs w:val="24"/>
      <w:lang w:val="en-US" w:eastAsia="en-US"/>
    </w:rPr>
  </w:style>
  <w:style w:type="paragraph" w:customStyle="1" w:styleId="ListNumberAlt2">
    <w:name w:val="List Number Alt 2"/>
    <w:basedOn w:val="Normal"/>
    <w:link w:val="ListNumberAlt2Char"/>
    <w:rsid w:val="00EF1383"/>
    <w:pPr>
      <w:numPr>
        <w:ilvl w:val="1"/>
        <w:numId w:val="1"/>
      </w:numPr>
      <w:suppressAutoHyphens/>
      <w:spacing w:before="40" w:after="40"/>
    </w:pPr>
  </w:style>
  <w:style w:type="character" w:customStyle="1" w:styleId="ListNumberAlt2Char">
    <w:name w:val="List Number Alt 2 Char"/>
    <w:basedOn w:val="DefaultParagraphFont"/>
    <w:link w:val="ListNumberAlt2"/>
    <w:rsid w:val="00EF1383"/>
    <w:rPr>
      <w:rFonts w:asciiTheme="minorHAnsi" w:hAnsiTheme="minorHAnsi" w:cs="Times New Roman"/>
      <w:sz w:val="22"/>
      <w:szCs w:val="24"/>
      <w:lang w:val="en-US" w:eastAsia="en-US"/>
    </w:rPr>
  </w:style>
  <w:style w:type="paragraph" w:customStyle="1" w:styleId="ListNumberAlt3">
    <w:name w:val="List Number Alt 3"/>
    <w:basedOn w:val="Normal"/>
    <w:link w:val="ListNumberAlt3Char"/>
    <w:rsid w:val="00EF1383"/>
    <w:pPr>
      <w:numPr>
        <w:ilvl w:val="2"/>
        <w:numId w:val="1"/>
      </w:numPr>
      <w:suppressAutoHyphens/>
      <w:spacing w:before="40" w:after="40"/>
    </w:pPr>
  </w:style>
  <w:style w:type="character" w:customStyle="1" w:styleId="ListNumberAlt3Char">
    <w:name w:val="List Number Alt 3 Char"/>
    <w:basedOn w:val="DefaultParagraphFont"/>
    <w:link w:val="ListNumberAlt3"/>
    <w:rsid w:val="00EF1383"/>
    <w:rPr>
      <w:rFonts w:asciiTheme="minorHAnsi" w:hAnsiTheme="minorHAnsi" w:cs="Times New Roman"/>
      <w:sz w:val="22"/>
      <w:szCs w:val="24"/>
      <w:lang w:val="en-US" w:eastAsia="en-US"/>
    </w:rPr>
  </w:style>
  <w:style w:type="paragraph" w:customStyle="1" w:styleId="ListNumberAlt4">
    <w:name w:val="List Number Alt 4"/>
    <w:basedOn w:val="Normal"/>
    <w:link w:val="ListNumberAlt4Char"/>
    <w:rsid w:val="00EF1383"/>
    <w:pPr>
      <w:numPr>
        <w:ilvl w:val="3"/>
        <w:numId w:val="1"/>
      </w:numPr>
      <w:suppressAutoHyphens/>
      <w:spacing w:before="40" w:after="40"/>
    </w:pPr>
  </w:style>
  <w:style w:type="character" w:customStyle="1" w:styleId="ListNumberAlt4Char">
    <w:name w:val="List Number Alt 4 Char"/>
    <w:basedOn w:val="DefaultParagraphFont"/>
    <w:link w:val="ListNumberAlt4"/>
    <w:rsid w:val="00EF1383"/>
    <w:rPr>
      <w:rFonts w:asciiTheme="minorHAnsi" w:hAnsiTheme="minorHAnsi" w:cs="Times New Roman"/>
      <w:sz w:val="22"/>
      <w:szCs w:val="24"/>
      <w:lang w:val="en-US" w:eastAsia="en-US"/>
    </w:rPr>
  </w:style>
  <w:style w:type="paragraph" w:customStyle="1" w:styleId="ListNumberAlt5">
    <w:name w:val="List Number Alt 5"/>
    <w:basedOn w:val="Normal"/>
    <w:link w:val="ListNumberAlt5Char"/>
    <w:rsid w:val="00EF1383"/>
    <w:pPr>
      <w:numPr>
        <w:ilvl w:val="4"/>
        <w:numId w:val="1"/>
      </w:numPr>
      <w:suppressAutoHyphens/>
      <w:spacing w:before="40" w:after="40"/>
    </w:pPr>
  </w:style>
  <w:style w:type="character" w:customStyle="1" w:styleId="ListNumberAlt5Char">
    <w:name w:val="List Number Alt 5 Char"/>
    <w:basedOn w:val="DefaultParagraphFont"/>
    <w:link w:val="ListNumberAlt5"/>
    <w:rsid w:val="00EF1383"/>
    <w:rPr>
      <w:rFonts w:asciiTheme="minorHAnsi" w:hAnsiTheme="minorHAnsi" w:cs="Times New Roman"/>
      <w:sz w:val="22"/>
      <w:szCs w:val="24"/>
      <w:lang w:val="en-US" w:eastAsia="en-US"/>
    </w:rPr>
  </w:style>
  <w:style w:type="paragraph" w:customStyle="1" w:styleId="ListSimple">
    <w:name w:val="List Simple"/>
    <w:basedOn w:val="Normal"/>
    <w:link w:val="ListSimpleChar"/>
    <w:rsid w:val="00EF1383"/>
    <w:pPr>
      <w:numPr>
        <w:numId w:val="8"/>
      </w:numPr>
      <w:suppressAutoHyphens/>
      <w:spacing w:before="40" w:after="40"/>
    </w:pPr>
  </w:style>
  <w:style w:type="paragraph" w:styleId="BalloonText">
    <w:name w:val="Balloon Text"/>
    <w:basedOn w:val="Normal"/>
    <w:link w:val="BalloonTextChar"/>
    <w:uiPriority w:val="99"/>
    <w:semiHidden/>
    <w:unhideWhenUsed/>
    <w:rsid w:val="00446772"/>
    <w:rPr>
      <w:rFonts w:ascii="Tahoma" w:hAnsi="Tahoma"/>
      <w:sz w:val="16"/>
      <w:szCs w:val="16"/>
    </w:rPr>
  </w:style>
  <w:style w:type="character" w:customStyle="1" w:styleId="BalloonTextChar">
    <w:name w:val="Balloon Text Char"/>
    <w:basedOn w:val="DefaultParagraphFont"/>
    <w:link w:val="BalloonText"/>
    <w:uiPriority w:val="99"/>
    <w:semiHidden/>
    <w:rsid w:val="00446772"/>
    <w:rPr>
      <w:rFonts w:ascii="Tahoma" w:hAnsi="Tahoma"/>
      <w:sz w:val="16"/>
      <w:szCs w:val="16"/>
    </w:rPr>
  </w:style>
  <w:style w:type="character" w:styleId="Hyperlink">
    <w:name w:val="Hyperlink"/>
    <w:basedOn w:val="DefaultParagraphFont"/>
    <w:uiPriority w:val="99"/>
    <w:unhideWhenUsed/>
    <w:rsid w:val="00255DD3"/>
    <w:rPr>
      <w:b w:val="0"/>
      <w:i/>
      <w:caps w:val="0"/>
      <w:smallCaps w:val="0"/>
      <w:color w:val="auto"/>
      <w:spacing w:val="0"/>
      <w:kern w:val="0"/>
      <w:u w:val="none"/>
    </w:rPr>
  </w:style>
  <w:style w:type="character" w:customStyle="1" w:styleId="Heading2Char">
    <w:name w:val="Heading 2 Char"/>
    <w:basedOn w:val="DefaultParagraphFont"/>
    <w:link w:val="Heading2"/>
    <w:uiPriority w:val="9"/>
    <w:rsid w:val="00E71E69"/>
    <w:rPr>
      <w:rFonts w:asciiTheme="majorHAnsi" w:eastAsiaTheme="majorEastAsia" w:hAnsiTheme="majorHAnsi" w:cstheme="majorBidi"/>
      <w:b/>
      <w:bCs/>
      <w:color w:val="242A60"/>
      <w:spacing w:val="-4"/>
      <w:sz w:val="26"/>
      <w:szCs w:val="26"/>
      <w:lang w:val="en-GB" w:eastAsia="en-GB"/>
    </w:rPr>
  </w:style>
  <w:style w:type="character" w:customStyle="1" w:styleId="Heading1Char">
    <w:name w:val="Heading 1 Char"/>
    <w:basedOn w:val="DefaultParagraphFont"/>
    <w:link w:val="Heading1"/>
    <w:uiPriority w:val="9"/>
    <w:rsid w:val="00E71E69"/>
    <w:rPr>
      <w:rFonts w:asciiTheme="majorHAnsi" w:eastAsiaTheme="majorEastAsia" w:hAnsiTheme="majorHAnsi" w:cstheme="majorBidi"/>
      <w:b/>
      <w:bCs/>
      <w:caps/>
      <w:color w:val="FFFFFF" w:themeColor="background1"/>
      <w:spacing w:val="-4"/>
      <w:kern w:val="32"/>
      <w:sz w:val="36"/>
      <w:szCs w:val="28"/>
      <w:shd w:val="clear" w:color="auto" w:fill="242A60"/>
      <w:lang w:val="en-GB" w:eastAsia="en-GB"/>
    </w:rPr>
  </w:style>
  <w:style w:type="character" w:customStyle="1" w:styleId="Heading3Char">
    <w:name w:val="Heading 3 Char"/>
    <w:basedOn w:val="DefaultParagraphFont"/>
    <w:link w:val="Heading3"/>
    <w:uiPriority w:val="9"/>
    <w:rsid w:val="005A3B30"/>
    <w:rPr>
      <w:rFonts w:asciiTheme="majorHAnsi" w:eastAsiaTheme="majorEastAsia" w:hAnsiTheme="majorHAnsi" w:cstheme="majorBidi"/>
      <w:b/>
      <w:bCs/>
      <w:sz w:val="24"/>
      <w:szCs w:val="22"/>
      <w:lang w:val="en-GB" w:eastAsia="en-GB"/>
    </w:rPr>
  </w:style>
  <w:style w:type="character" w:customStyle="1" w:styleId="Heading4Char">
    <w:name w:val="Heading 4 Char"/>
    <w:basedOn w:val="DefaultParagraphFont"/>
    <w:link w:val="Heading4"/>
    <w:uiPriority w:val="9"/>
    <w:rsid w:val="00EF1383"/>
    <w:rPr>
      <w:rFonts w:asciiTheme="majorHAnsi" w:eastAsiaTheme="majorEastAsia" w:hAnsiTheme="majorHAnsi" w:cstheme="majorBidi"/>
      <w:b/>
      <w:bCs/>
      <w:i/>
      <w:iCs/>
      <w:caps/>
      <w:sz w:val="24"/>
      <w:szCs w:val="22"/>
      <w:shd w:val="clear" w:color="auto" w:fill="242A60"/>
      <w:lang w:val="en-GB" w:eastAsia="en-GB"/>
    </w:rPr>
  </w:style>
  <w:style w:type="character" w:customStyle="1" w:styleId="ListSimpleChar">
    <w:name w:val="List Simple Char"/>
    <w:basedOn w:val="DefaultParagraphFont"/>
    <w:link w:val="ListSimple"/>
    <w:rsid w:val="00EF1383"/>
    <w:rPr>
      <w:rFonts w:asciiTheme="minorHAnsi" w:hAnsiTheme="minorHAnsi" w:cs="Times New Roman"/>
      <w:sz w:val="22"/>
      <w:szCs w:val="24"/>
      <w:lang w:val="en-US" w:eastAsia="en-US"/>
    </w:rPr>
  </w:style>
  <w:style w:type="character" w:styleId="Strong">
    <w:name w:val="Strong"/>
    <w:basedOn w:val="DefaultParagraphFont"/>
    <w:uiPriority w:val="22"/>
    <w:qFormat/>
    <w:rsid w:val="008B173C"/>
    <w:rPr>
      <w:b/>
      <w:bCs/>
    </w:rPr>
  </w:style>
  <w:style w:type="paragraph" w:styleId="TOCHeading">
    <w:name w:val="TOC Heading"/>
    <w:basedOn w:val="Heading1"/>
    <w:next w:val="Normal"/>
    <w:uiPriority w:val="39"/>
    <w:unhideWhenUsed/>
    <w:qFormat/>
    <w:rsid w:val="00B26100"/>
    <w:pPr>
      <w:outlineLvl w:val="9"/>
    </w:pPr>
    <w:rPr>
      <w:rFonts w:ascii="Cambria" w:hAnsi="Cambria"/>
      <w:lang w:val="en-US" w:eastAsia="ja-JP"/>
    </w:rPr>
  </w:style>
  <w:style w:type="paragraph" w:styleId="TOC1">
    <w:name w:val="toc 1"/>
    <w:basedOn w:val="Normal"/>
    <w:next w:val="Normal"/>
    <w:autoRedefine/>
    <w:uiPriority w:val="39"/>
    <w:unhideWhenUsed/>
    <w:rsid w:val="00A4543C"/>
    <w:pPr>
      <w:keepNext/>
      <w:tabs>
        <w:tab w:val="right" w:leader="dot" w:pos="9026"/>
        <w:tab w:val="right" w:leader="dot" w:pos="9360"/>
      </w:tabs>
      <w:suppressAutoHyphens/>
      <w:spacing w:before="240"/>
      <w:ind w:left="450" w:right="624" w:hanging="450"/>
    </w:pPr>
    <w:rPr>
      <w:b/>
      <w:color w:val="000000" w:themeColor="text2"/>
    </w:rPr>
  </w:style>
  <w:style w:type="paragraph" w:styleId="TOC2">
    <w:name w:val="toc 2"/>
    <w:basedOn w:val="Normal"/>
    <w:next w:val="Normal"/>
    <w:autoRedefine/>
    <w:uiPriority w:val="39"/>
    <w:unhideWhenUsed/>
    <w:rsid w:val="00A4543C"/>
    <w:pPr>
      <w:tabs>
        <w:tab w:val="left" w:pos="1417"/>
        <w:tab w:val="right" w:leader="dot" w:pos="9026"/>
        <w:tab w:val="right" w:leader="dot" w:pos="9360"/>
      </w:tabs>
      <w:suppressAutoHyphens/>
      <w:spacing w:after="60"/>
      <w:ind w:left="1138" w:right="619" w:hanging="677"/>
    </w:pPr>
  </w:style>
  <w:style w:type="paragraph" w:styleId="TOC3">
    <w:name w:val="toc 3"/>
    <w:basedOn w:val="Normal"/>
    <w:next w:val="Normal"/>
    <w:autoRedefine/>
    <w:uiPriority w:val="39"/>
    <w:unhideWhenUsed/>
    <w:rsid w:val="00EF1383"/>
    <w:pPr>
      <w:tabs>
        <w:tab w:val="left" w:pos="1417"/>
        <w:tab w:val="right" w:leader="dot" w:pos="9026"/>
        <w:tab w:val="right" w:leader="dot" w:pos="9360"/>
      </w:tabs>
      <w:suppressAutoHyphens/>
      <w:ind w:left="2041" w:right="624" w:hanging="850"/>
    </w:pPr>
  </w:style>
  <w:style w:type="character" w:customStyle="1" w:styleId="Heading5Char">
    <w:name w:val="Heading 5 Char"/>
    <w:basedOn w:val="DefaultParagraphFont"/>
    <w:link w:val="Heading5"/>
    <w:uiPriority w:val="9"/>
    <w:rsid w:val="00EF1383"/>
    <w:rPr>
      <w:rFonts w:asciiTheme="majorHAnsi" w:eastAsiaTheme="majorEastAsia" w:hAnsiTheme="majorHAnsi" w:cstheme="majorBidi"/>
      <w:b/>
      <w:i/>
      <w:caps/>
      <w:sz w:val="26"/>
      <w:szCs w:val="22"/>
      <w:shd w:val="clear" w:color="auto" w:fill="242A60"/>
      <w:lang w:val="en-GB" w:eastAsia="en-GB"/>
    </w:rPr>
  </w:style>
  <w:style w:type="character" w:customStyle="1" w:styleId="Heading8Char">
    <w:name w:val="Heading 8 Char"/>
    <w:basedOn w:val="DefaultParagraphFont"/>
    <w:link w:val="Heading8"/>
    <w:uiPriority w:val="9"/>
    <w:semiHidden/>
    <w:rsid w:val="00EF1383"/>
    <w:rPr>
      <w:rFonts w:asciiTheme="majorHAnsi" w:eastAsiaTheme="majorEastAsia" w:hAnsiTheme="majorHAnsi" w:cstheme="majorBidi"/>
      <w:i/>
      <w:caps/>
      <w:sz w:val="24"/>
      <w:shd w:val="clear" w:color="auto" w:fill="242A60"/>
      <w:lang w:val="en-GB" w:eastAsia="en-GB"/>
    </w:rPr>
  </w:style>
  <w:style w:type="paragraph" w:styleId="BodyText2">
    <w:name w:val="Body Text 2"/>
    <w:basedOn w:val="Normal"/>
    <w:link w:val="BodyText2Char"/>
    <w:uiPriority w:val="99"/>
    <w:semiHidden/>
    <w:unhideWhenUsed/>
    <w:rsid w:val="00E46C37"/>
    <w:pPr>
      <w:spacing w:line="480" w:lineRule="auto"/>
    </w:pPr>
  </w:style>
  <w:style w:type="character" w:customStyle="1" w:styleId="BodyText2Char">
    <w:name w:val="Body Text 2 Char"/>
    <w:basedOn w:val="DefaultParagraphFont"/>
    <w:link w:val="BodyText2"/>
    <w:uiPriority w:val="99"/>
    <w:semiHidden/>
    <w:rsid w:val="00E46C37"/>
    <w:rPr>
      <w:rFonts w:ascii="Arial" w:hAnsi="Arial"/>
      <w:kern w:val="3"/>
      <w:sz w:val="24"/>
      <w:szCs w:val="24"/>
      <w:lang w:val="en-US" w:eastAsia="en-GB"/>
    </w:rPr>
  </w:style>
  <w:style w:type="paragraph" w:styleId="Title">
    <w:name w:val="Title"/>
    <w:next w:val="Normal"/>
    <w:link w:val="TitleChar"/>
    <w:uiPriority w:val="10"/>
    <w:qFormat/>
    <w:rsid w:val="001D5AF1"/>
    <w:pPr>
      <w:suppressAutoHyphens/>
      <w:spacing w:before="720" w:after="720" w:line="288" w:lineRule="auto"/>
      <w:jc w:val="center"/>
    </w:pPr>
    <w:rPr>
      <w:rFonts w:asciiTheme="minorHAnsi" w:eastAsiaTheme="majorEastAsia" w:hAnsiTheme="minorHAnsi" w:cstheme="majorBidi"/>
      <w:b/>
      <w:color w:val="242A60"/>
      <w:kern w:val="28"/>
      <w:sz w:val="56"/>
      <w:szCs w:val="52"/>
      <w:lang w:val="en-GB" w:eastAsia="en-GB"/>
    </w:rPr>
  </w:style>
  <w:style w:type="character" w:customStyle="1" w:styleId="TitleChar">
    <w:name w:val="Title Char"/>
    <w:basedOn w:val="DefaultParagraphFont"/>
    <w:link w:val="Title"/>
    <w:uiPriority w:val="10"/>
    <w:rsid w:val="001D5AF1"/>
    <w:rPr>
      <w:rFonts w:asciiTheme="minorHAnsi" w:eastAsiaTheme="majorEastAsia" w:hAnsiTheme="minorHAnsi" w:cstheme="majorBidi"/>
      <w:b/>
      <w:color w:val="242A60"/>
      <w:kern w:val="28"/>
      <w:sz w:val="56"/>
      <w:szCs w:val="52"/>
      <w:lang w:val="en-GB" w:eastAsia="en-GB"/>
    </w:rPr>
  </w:style>
  <w:style w:type="paragraph" w:styleId="Subtitle">
    <w:name w:val="Subtitle"/>
    <w:basedOn w:val="Title"/>
    <w:next w:val="Normal"/>
    <w:link w:val="SubtitleChar"/>
    <w:uiPriority w:val="11"/>
    <w:qFormat/>
    <w:rsid w:val="00EF1383"/>
    <w:pPr>
      <w:numPr>
        <w:ilvl w:val="1"/>
      </w:numPr>
      <w:spacing w:before="480" w:after="480"/>
    </w:pPr>
    <w:rPr>
      <w:b w:val="0"/>
      <w:iCs/>
      <w:sz w:val="48"/>
      <w:szCs w:val="24"/>
    </w:rPr>
  </w:style>
  <w:style w:type="character" w:customStyle="1" w:styleId="SubtitleChar">
    <w:name w:val="Subtitle Char"/>
    <w:basedOn w:val="DefaultParagraphFont"/>
    <w:link w:val="Subtitle"/>
    <w:uiPriority w:val="11"/>
    <w:rsid w:val="00EF1383"/>
    <w:rPr>
      <w:rFonts w:asciiTheme="minorHAnsi" w:eastAsiaTheme="majorEastAsia" w:hAnsiTheme="minorHAnsi" w:cstheme="majorBidi"/>
      <w:iCs/>
      <w:kern w:val="28"/>
      <w:sz w:val="48"/>
      <w:szCs w:val="24"/>
      <w:lang w:val="en-GB" w:eastAsia="en-GB"/>
    </w:rPr>
  </w:style>
  <w:style w:type="paragraph" w:customStyle="1" w:styleId="ListSimpleAlt">
    <w:name w:val="List Simple Alt"/>
    <w:basedOn w:val="Normal"/>
    <w:link w:val="ListSimpleAltChar"/>
    <w:rsid w:val="00EF1383"/>
    <w:pPr>
      <w:numPr>
        <w:numId w:val="9"/>
      </w:numPr>
      <w:suppressAutoHyphens/>
      <w:spacing w:before="40" w:after="40"/>
    </w:pPr>
  </w:style>
  <w:style w:type="character" w:customStyle="1" w:styleId="ListSimpleAltChar">
    <w:name w:val="List Simple Alt Char"/>
    <w:basedOn w:val="DefaultParagraphFont"/>
    <w:link w:val="ListSimpleAlt"/>
    <w:rsid w:val="00EF1383"/>
    <w:rPr>
      <w:rFonts w:asciiTheme="minorHAnsi" w:hAnsiTheme="minorHAnsi" w:cs="Times New Roman"/>
      <w:sz w:val="22"/>
      <w:szCs w:val="24"/>
      <w:lang w:val="en-US" w:eastAsia="en-US"/>
    </w:rPr>
  </w:style>
  <w:style w:type="paragraph" w:styleId="BodyText">
    <w:name w:val="Body Text"/>
    <w:basedOn w:val="Normal"/>
    <w:link w:val="BodyTextChar"/>
    <w:uiPriority w:val="99"/>
    <w:semiHidden/>
    <w:unhideWhenUsed/>
    <w:rsid w:val="00E46C37"/>
  </w:style>
  <w:style w:type="character" w:customStyle="1" w:styleId="BodyTextChar">
    <w:name w:val="Body Text Char"/>
    <w:basedOn w:val="DefaultParagraphFont"/>
    <w:link w:val="BodyText"/>
    <w:uiPriority w:val="99"/>
    <w:semiHidden/>
    <w:rsid w:val="00E46C37"/>
    <w:rPr>
      <w:rFonts w:ascii="Arial" w:hAnsi="Arial"/>
      <w:kern w:val="3"/>
      <w:sz w:val="24"/>
      <w:szCs w:val="24"/>
      <w:lang w:val="en-US" w:eastAsia="en-GB"/>
    </w:rPr>
  </w:style>
  <w:style w:type="paragraph" w:styleId="ListParagraph">
    <w:name w:val="List Paragraph"/>
    <w:basedOn w:val="Normal"/>
    <w:uiPriority w:val="34"/>
    <w:qFormat/>
    <w:rsid w:val="0064258C"/>
    <w:pPr>
      <w:ind w:left="720"/>
      <w:contextualSpacing/>
    </w:pPr>
  </w:style>
  <w:style w:type="character" w:customStyle="1" w:styleId="HeaderChar">
    <w:name w:val="Header Char"/>
    <w:basedOn w:val="DefaultParagraphFont"/>
    <w:link w:val="Header"/>
    <w:uiPriority w:val="99"/>
    <w:rsid w:val="00EF1383"/>
    <w:rPr>
      <w:rFonts w:asciiTheme="minorHAnsi" w:eastAsiaTheme="minorEastAsia" w:hAnsiTheme="minorHAnsi" w:cstheme="minorBidi"/>
      <w:sz w:val="28"/>
      <w:szCs w:val="22"/>
      <w:lang w:val="en-GB" w:eastAsia="en-GB"/>
    </w:rPr>
  </w:style>
  <w:style w:type="character" w:customStyle="1" w:styleId="FooterChar">
    <w:name w:val="Footer Char"/>
    <w:basedOn w:val="DefaultParagraphFont"/>
    <w:link w:val="Footer"/>
    <w:uiPriority w:val="99"/>
    <w:rsid w:val="00E71E69"/>
    <w:rPr>
      <w:rFonts w:asciiTheme="minorHAnsi" w:eastAsiaTheme="minorEastAsia" w:hAnsiTheme="minorHAnsi" w:cstheme="minorBidi"/>
      <w:b/>
      <w:color w:val="242A60"/>
      <w:sz w:val="22"/>
      <w:szCs w:val="22"/>
      <w:lang w:val="en-GB" w:eastAsia="en-GB"/>
    </w:rPr>
  </w:style>
  <w:style w:type="paragraph" w:styleId="ListBullet">
    <w:name w:val="List Bullet"/>
    <w:basedOn w:val="Normal"/>
    <w:uiPriority w:val="99"/>
    <w:unhideWhenUsed/>
    <w:rsid w:val="002215E8"/>
    <w:pPr>
      <w:numPr>
        <w:numId w:val="6"/>
      </w:numPr>
      <w:suppressAutoHyphens/>
      <w:spacing w:before="60" w:after="60"/>
      <w:ind w:left="806" w:hanging="403"/>
    </w:pPr>
  </w:style>
  <w:style w:type="paragraph" w:styleId="ListBullet2">
    <w:name w:val="List Bullet 2"/>
    <w:basedOn w:val="Normal"/>
    <w:rsid w:val="002215E8"/>
    <w:pPr>
      <w:numPr>
        <w:ilvl w:val="1"/>
        <w:numId w:val="6"/>
      </w:numPr>
      <w:spacing w:before="60" w:after="60"/>
    </w:pPr>
    <w:rPr>
      <w:rFonts w:ascii="Arial" w:eastAsia="Times New Roman" w:hAnsi="Arial"/>
      <w:lang w:val="en-AU"/>
    </w:rPr>
  </w:style>
  <w:style w:type="paragraph" w:customStyle="1" w:styleId="PartNumber">
    <w:name w:val="Part Number"/>
    <w:link w:val="PartNumberChar"/>
    <w:rsid w:val="00EF1383"/>
    <w:pPr>
      <w:keepNext/>
      <w:keepLines/>
      <w:pageBreakBefore/>
      <w:numPr>
        <w:numId w:val="12"/>
      </w:numPr>
      <w:suppressAutoHyphens/>
      <w:spacing w:before="1080" w:after="720" w:line="252" w:lineRule="auto"/>
      <w:jc w:val="center"/>
    </w:pPr>
    <w:rPr>
      <w:rFonts w:asciiTheme="minorHAnsi" w:eastAsiaTheme="minorEastAsia" w:hAnsiTheme="minorHAnsi" w:cstheme="minorBidi"/>
      <w:b/>
      <w:caps/>
      <w:sz w:val="96"/>
      <w:szCs w:val="22"/>
      <w:lang w:val="en-GB" w:eastAsia="en-GB"/>
    </w:rPr>
  </w:style>
  <w:style w:type="character" w:customStyle="1" w:styleId="PartNumberChar">
    <w:name w:val="Part Number Char"/>
    <w:basedOn w:val="DefaultParagraphFont"/>
    <w:link w:val="PartNumber"/>
    <w:rsid w:val="00EF1383"/>
    <w:rPr>
      <w:rFonts w:asciiTheme="minorHAnsi" w:eastAsiaTheme="minorEastAsia" w:hAnsiTheme="minorHAnsi" w:cstheme="minorBidi"/>
      <w:b/>
      <w:caps/>
      <w:sz w:val="96"/>
      <w:szCs w:val="22"/>
      <w:lang w:val="en-GB" w:eastAsia="en-GB"/>
    </w:rPr>
  </w:style>
  <w:style w:type="paragraph" w:styleId="FootnoteText">
    <w:name w:val="footnote text"/>
    <w:basedOn w:val="Normal"/>
    <w:link w:val="FootnoteTextChar"/>
    <w:uiPriority w:val="99"/>
    <w:unhideWhenUsed/>
    <w:rsid w:val="00EF1383"/>
    <w:pPr>
      <w:tabs>
        <w:tab w:val="left" w:pos="283"/>
      </w:tabs>
      <w:suppressAutoHyphens/>
      <w:spacing w:after="60"/>
      <w:ind w:left="283" w:hanging="283"/>
    </w:pPr>
    <w:rPr>
      <w:sz w:val="20"/>
      <w:szCs w:val="20"/>
    </w:rPr>
  </w:style>
  <w:style w:type="character" w:customStyle="1" w:styleId="FootnoteTextChar">
    <w:name w:val="Footnote Text Char"/>
    <w:basedOn w:val="DefaultParagraphFont"/>
    <w:link w:val="FootnoteText"/>
    <w:uiPriority w:val="99"/>
    <w:rsid w:val="00EF1383"/>
    <w:rPr>
      <w:rFonts w:asciiTheme="minorHAnsi" w:eastAsiaTheme="minorEastAsia" w:hAnsiTheme="minorHAnsi" w:cstheme="minorBidi"/>
      <w:lang w:val="en-GB" w:eastAsia="en-GB"/>
    </w:rPr>
  </w:style>
  <w:style w:type="character" w:styleId="FootnoteReference">
    <w:name w:val="footnote reference"/>
    <w:basedOn w:val="DefaultParagraphFont"/>
    <w:uiPriority w:val="99"/>
    <w:unhideWhenUsed/>
    <w:rsid w:val="0072623B"/>
    <w:rPr>
      <w:vertAlign w:val="superscript"/>
    </w:rPr>
  </w:style>
  <w:style w:type="character" w:customStyle="1" w:styleId="CaptionChar">
    <w:name w:val="Caption Char"/>
    <w:basedOn w:val="DefaultParagraphFont"/>
    <w:link w:val="Caption"/>
    <w:uiPriority w:val="35"/>
    <w:rsid w:val="006E4FEA"/>
    <w:rPr>
      <w:rFonts w:asciiTheme="minorHAnsi" w:eastAsiaTheme="minorEastAsia" w:hAnsiTheme="minorHAnsi" w:cstheme="minorBidi"/>
      <w:bCs/>
      <w:szCs w:val="18"/>
      <w:lang w:val="en-GB" w:eastAsia="en-GB"/>
    </w:rPr>
  </w:style>
  <w:style w:type="paragraph" w:customStyle="1" w:styleId="PartTitle">
    <w:name w:val="Part Title"/>
    <w:link w:val="PartTitleChar"/>
    <w:rsid w:val="00EF1383"/>
    <w:pPr>
      <w:keepNext/>
      <w:keepLines/>
      <w:suppressAutoHyphens/>
      <w:spacing w:before="1440" w:after="720" w:line="288" w:lineRule="auto"/>
      <w:jc w:val="center"/>
      <w:outlineLvl w:val="7"/>
    </w:pPr>
    <w:rPr>
      <w:rFonts w:asciiTheme="minorHAnsi" w:eastAsiaTheme="minorEastAsia" w:hAnsiTheme="minorHAnsi" w:cstheme="minorBidi"/>
      <w:b/>
      <w:sz w:val="56"/>
      <w:szCs w:val="22"/>
      <w:lang w:val="en-GB" w:eastAsia="en-GB"/>
    </w:rPr>
  </w:style>
  <w:style w:type="character" w:customStyle="1" w:styleId="PartTitleChar">
    <w:name w:val="Part Title Char"/>
    <w:basedOn w:val="DefaultParagraphFont"/>
    <w:link w:val="PartTitle"/>
    <w:rsid w:val="00EF1383"/>
    <w:rPr>
      <w:rFonts w:asciiTheme="minorHAnsi" w:eastAsiaTheme="minorEastAsia" w:hAnsiTheme="minorHAnsi" w:cstheme="minorBidi"/>
      <w:b/>
      <w:sz w:val="56"/>
      <w:szCs w:val="22"/>
      <w:lang w:val="en-GB" w:eastAsia="en-GB"/>
    </w:rPr>
  </w:style>
  <w:style w:type="paragraph" w:styleId="Bibliography">
    <w:name w:val="Bibliography"/>
    <w:basedOn w:val="Normal"/>
    <w:next w:val="Normal"/>
    <w:uiPriority w:val="37"/>
    <w:unhideWhenUsed/>
    <w:rsid w:val="00EF1383"/>
    <w:pPr>
      <w:keepLines/>
      <w:suppressAutoHyphens/>
      <w:spacing w:after="180"/>
      <w:ind w:left="737" w:hanging="737"/>
    </w:pPr>
  </w:style>
  <w:style w:type="paragraph" w:customStyle="1" w:styleId="Quotation">
    <w:name w:val="Quotation"/>
    <w:basedOn w:val="Normal"/>
    <w:link w:val="QuotationChar"/>
    <w:rsid w:val="00EF1383"/>
    <w:pPr>
      <w:suppressAutoHyphens/>
      <w:ind w:left="737" w:right="737"/>
    </w:pPr>
    <w:rPr>
      <w:i/>
    </w:rPr>
  </w:style>
  <w:style w:type="character" w:customStyle="1" w:styleId="QuotationChar">
    <w:name w:val="Quotation Char"/>
    <w:basedOn w:val="DefaultParagraphFont"/>
    <w:link w:val="Quotation"/>
    <w:rsid w:val="00EF1383"/>
    <w:rPr>
      <w:rFonts w:asciiTheme="minorHAnsi" w:eastAsiaTheme="minorEastAsia" w:hAnsiTheme="minorHAnsi" w:cstheme="minorBidi"/>
      <w:i/>
      <w:sz w:val="24"/>
      <w:szCs w:val="22"/>
      <w:lang w:val="en-GB" w:eastAsia="en-GB"/>
    </w:rPr>
  </w:style>
  <w:style w:type="paragraph" w:customStyle="1" w:styleId="QuotationAuthor">
    <w:name w:val="Quotation Author"/>
    <w:basedOn w:val="Normal"/>
    <w:link w:val="QuotationAuthorChar"/>
    <w:rsid w:val="00EF1383"/>
    <w:pPr>
      <w:suppressAutoHyphens/>
      <w:ind w:left="737" w:right="737"/>
      <w:jc w:val="right"/>
    </w:pPr>
    <w:rPr>
      <w:smallCaps/>
      <w:sz w:val="20"/>
    </w:rPr>
  </w:style>
  <w:style w:type="character" w:customStyle="1" w:styleId="QuotationAuthorChar">
    <w:name w:val="Quotation Author Char"/>
    <w:basedOn w:val="DefaultParagraphFont"/>
    <w:link w:val="QuotationAuthor"/>
    <w:rsid w:val="00EF1383"/>
    <w:rPr>
      <w:rFonts w:asciiTheme="minorHAnsi" w:eastAsiaTheme="minorEastAsia" w:hAnsiTheme="minorHAnsi" w:cstheme="minorBidi"/>
      <w:smallCaps/>
      <w:szCs w:val="22"/>
      <w:lang w:val="en-GB" w:eastAsia="en-GB"/>
    </w:rPr>
  </w:style>
  <w:style w:type="paragraph" w:styleId="EndnoteText">
    <w:name w:val="endnote text"/>
    <w:basedOn w:val="Normal"/>
    <w:link w:val="EndnoteTextChar"/>
    <w:uiPriority w:val="99"/>
    <w:unhideWhenUsed/>
    <w:rsid w:val="00EF1383"/>
    <w:pPr>
      <w:tabs>
        <w:tab w:val="left" w:pos="567"/>
      </w:tabs>
      <w:ind w:left="567" w:hanging="567"/>
    </w:pPr>
    <w:rPr>
      <w:sz w:val="20"/>
      <w:szCs w:val="20"/>
    </w:rPr>
  </w:style>
  <w:style w:type="character" w:customStyle="1" w:styleId="EndnoteTextChar">
    <w:name w:val="Endnote Text Char"/>
    <w:basedOn w:val="DefaultParagraphFont"/>
    <w:link w:val="EndnoteText"/>
    <w:uiPriority w:val="99"/>
    <w:rsid w:val="00EF1383"/>
    <w:rPr>
      <w:rFonts w:asciiTheme="minorHAnsi" w:eastAsiaTheme="minorEastAsia" w:hAnsiTheme="minorHAnsi" w:cstheme="minorBidi"/>
      <w:lang w:val="en-GB" w:eastAsia="en-GB"/>
    </w:rPr>
  </w:style>
  <w:style w:type="paragraph" w:customStyle="1" w:styleId="QuotationPosition">
    <w:name w:val="Quotation Position"/>
    <w:basedOn w:val="Normal"/>
    <w:link w:val="QuotationPositionChar"/>
    <w:rsid w:val="00EF1383"/>
    <w:pPr>
      <w:suppressAutoHyphens/>
      <w:ind w:left="737" w:right="737"/>
      <w:jc w:val="right"/>
    </w:pPr>
    <w:rPr>
      <w:i/>
      <w:sz w:val="20"/>
    </w:rPr>
  </w:style>
  <w:style w:type="character" w:customStyle="1" w:styleId="QuotationPositionChar">
    <w:name w:val="Quotation Position Char"/>
    <w:basedOn w:val="DefaultParagraphFont"/>
    <w:link w:val="QuotationPosition"/>
    <w:rsid w:val="00EF1383"/>
    <w:rPr>
      <w:rFonts w:asciiTheme="minorHAnsi" w:eastAsiaTheme="minorEastAsia" w:hAnsiTheme="minorHAnsi" w:cstheme="minorBidi"/>
      <w:i/>
      <w:szCs w:val="22"/>
      <w:lang w:val="en-GB" w:eastAsia="en-GB"/>
    </w:rPr>
  </w:style>
  <w:style w:type="paragraph" w:customStyle="1" w:styleId="Signed">
    <w:name w:val="Signed"/>
    <w:link w:val="SignedChar"/>
    <w:rsid w:val="00EF1383"/>
    <w:pPr>
      <w:suppressAutoHyphens/>
      <w:spacing w:after="20" w:line="252" w:lineRule="auto"/>
      <w:jc w:val="right"/>
    </w:pPr>
    <w:rPr>
      <w:rFonts w:asciiTheme="minorHAnsi" w:eastAsiaTheme="minorEastAsia" w:hAnsiTheme="minorHAnsi" w:cstheme="minorBidi"/>
      <w:sz w:val="24"/>
      <w:szCs w:val="22"/>
      <w:lang w:val="en-GB" w:eastAsia="en-GB"/>
    </w:rPr>
  </w:style>
  <w:style w:type="character" w:customStyle="1" w:styleId="SignedChar">
    <w:name w:val="Signed Char"/>
    <w:basedOn w:val="DefaultParagraphFont"/>
    <w:link w:val="Signed"/>
    <w:rsid w:val="00EF1383"/>
    <w:rPr>
      <w:rFonts w:asciiTheme="minorHAnsi" w:eastAsiaTheme="minorEastAsia" w:hAnsiTheme="minorHAnsi" w:cstheme="minorBidi"/>
      <w:sz w:val="24"/>
      <w:szCs w:val="22"/>
      <w:lang w:val="en-GB" w:eastAsia="en-GB"/>
    </w:rPr>
  </w:style>
  <w:style w:type="paragraph" w:customStyle="1" w:styleId="Source">
    <w:name w:val="Source"/>
    <w:basedOn w:val="Normal"/>
    <w:link w:val="SourceChar"/>
    <w:rsid w:val="00EF1383"/>
    <w:pPr>
      <w:suppressAutoHyphens/>
      <w:spacing w:after="240"/>
    </w:pPr>
    <w:rPr>
      <w:i/>
      <w:sz w:val="20"/>
    </w:rPr>
  </w:style>
  <w:style w:type="character" w:customStyle="1" w:styleId="SourceChar">
    <w:name w:val="Source Char"/>
    <w:basedOn w:val="DefaultParagraphFont"/>
    <w:link w:val="Source"/>
    <w:rsid w:val="00EF1383"/>
    <w:rPr>
      <w:rFonts w:asciiTheme="minorHAnsi" w:eastAsiaTheme="minorEastAsia" w:hAnsiTheme="minorHAnsi" w:cstheme="minorBidi"/>
      <w:i/>
      <w:szCs w:val="22"/>
      <w:lang w:val="en-GB" w:eastAsia="en-GB"/>
    </w:rPr>
  </w:style>
  <w:style w:type="paragraph" w:customStyle="1" w:styleId="Spacer">
    <w:name w:val="Spacer"/>
    <w:basedOn w:val="Normal"/>
    <w:link w:val="SpacerChar"/>
    <w:rsid w:val="00EF1383"/>
    <w:pPr>
      <w:suppressAutoHyphens/>
    </w:pPr>
  </w:style>
  <w:style w:type="character" w:customStyle="1" w:styleId="SpacerChar">
    <w:name w:val="Spacer Char"/>
    <w:basedOn w:val="DefaultParagraphFont"/>
    <w:link w:val="Spacer"/>
    <w:rsid w:val="00EF1383"/>
    <w:rPr>
      <w:rFonts w:asciiTheme="minorHAnsi" w:eastAsiaTheme="minorEastAsia" w:hAnsiTheme="minorHAnsi" w:cstheme="minorBidi"/>
      <w:sz w:val="24"/>
      <w:szCs w:val="22"/>
      <w:lang w:val="en-GB" w:eastAsia="en-GB"/>
    </w:rPr>
  </w:style>
  <w:style w:type="paragraph" w:customStyle="1" w:styleId="SpacerList">
    <w:name w:val="Spacer List"/>
    <w:basedOn w:val="Normal"/>
    <w:link w:val="SpacerListChar"/>
    <w:rsid w:val="00EF1383"/>
    <w:pPr>
      <w:suppressAutoHyphens/>
    </w:pPr>
    <w:rPr>
      <w:sz w:val="12"/>
    </w:rPr>
  </w:style>
  <w:style w:type="character" w:customStyle="1" w:styleId="SpacerListChar">
    <w:name w:val="Spacer List Char"/>
    <w:basedOn w:val="DefaultParagraphFont"/>
    <w:link w:val="SpacerList"/>
    <w:rsid w:val="00EF1383"/>
    <w:rPr>
      <w:rFonts w:asciiTheme="minorHAnsi" w:eastAsiaTheme="minorEastAsia" w:hAnsiTheme="minorHAnsi" w:cstheme="minorBidi"/>
      <w:sz w:val="12"/>
      <w:szCs w:val="22"/>
      <w:lang w:val="en-GB" w:eastAsia="en-GB"/>
    </w:rPr>
  </w:style>
  <w:style w:type="paragraph" w:customStyle="1" w:styleId="Tabbed">
    <w:name w:val="Tabbed"/>
    <w:link w:val="TabbedChar"/>
    <w:autoRedefine/>
    <w:rsid w:val="00EF1383"/>
    <w:pPr>
      <w:tabs>
        <w:tab w:val="left" w:pos="2340"/>
        <w:tab w:val="left" w:pos="4680"/>
        <w:tab w:val="left" w:pos="7020"/>
      </w:tabs>
      <w:spacing w:after="120" w:line="252" w:lineRule="auto"/>
      <w:jc w:val="both"/>
    </w:pPr>
    <w:rPr>
      <w:rFonts w:asciiTheme="minorHAnsi" w:eastAsiaTheme="minorEastAsia" w:hAnsiTheme="minorHAnsi" w:cstheme="minorBidi"/>
      <w:sz w:val="24"/>
      <w:szCs w:val="22"/>
      <w:lang w:val="en-GB" w:eastAsia="en-GB"/>
    </w:rPr>
  </w:style>
  <w:style w:type="character" w:customStyle="1" w:styleId="TabbedChar">
    <w:name w:val="Tabbed Char"/>
    <w:basedOn w:val="DefaultParagraphFont"/>
    <w:link w:val="Tabbed"/>
    <w:rsid w:val="00EF1383"/>
    <w:rPr>
      <w:rFonts w:asciiTheme="minorHAnsi" w:eastAsiaTheme="minorEastAsia" w:hAnsiTheme="minorHAnsi" w:cstheme="minorBidi"/>
      <w:sz w:val="24"/>
      <w:szCs w:val="22"/>
      <w:lang w:val="en-GB" w:eastAsia="en-GB"/>
    </w:rPr>
  </w:style>
  <w:style w:type="paragraph" w:customStyle="1" w:styleId="TableTextSmall">
    <w:name w:val="Table Text Small"/>
    <w:basedOn w:val="Normal"/>
    <w:link w:val="TableTextSmallChar"/>
    <w:rsid w:val="00EF1383"/>
    <w:pPr>
      <w:suppressAutoHyphens/>
      <w:spacing w:before="40" w:after="40"/>
      <w:ind w:left="57" w:right="57"/>
    </w:pPr>
    <w:rPr>
      <w:sz w:val="16"/>
    </w:rPr>
  </w:style>
  <w:style w:type="character" w:customStyle="1" w:styleId="TableTextSmallChar">
    <w:name w:val="Table Text Small Char"/>
    <w:basedOn w:val="DefaultParagraphFont"/>
    <w:link w:val="TableTextSmall"/>
    <w:rsid w:val="00EF1383"/>
    <w:rPr>
      <w:rFonts w:asciiTheme="minorHAnsi" w:eastAsiaTheme="minorEastAsia" w:hAnsiTheme="minorHAnsi" w:cstheme="minorBidi"/>
      <w:sz w:val="16"/>
      <w:szCs w:val="22"/>
      <w:lang w:val="en-GB" w:eastAsia="en-GB"/>
    </w:rPr>
  </w:style>
  <w:style w:type="character" w:customStyle="1" w:styleId="Heading6Char">
    <w:name w:val="Heading 6 Char"/>
    <w:basedOn w:val="DefaultParagraphFont"/>
    <w:link w:val="Heading6"/>
    <w:uiPriority w:val="9"/>
    <w:semiHidden/>
    <w:rsid w:val="00EF1383"/>
    <w:rPr>
      <w:rFonts w:asciiTheme="majorHAnsi" w:eastAsiaTheme="majorEastAsia" w:hAnsiTheme="majorHAnsi" w:cstheme="majorBidi"/>
      <w:b/>
      <w:iCs/>
      <w:caps/>
      <w:sz w:val="22"/>
      <w:szCs w:val="22"/>
      <w:shd w:val="clear" w:color="auto" w:fill="242A60"/>
      <w:lang w:val="en-GB" w:eastAsia="en-GB"/>
    </w:rPr>
  </w:style>
  <w:style w:type="character" w:customStyle="1" w:styleId="Heading7Char">
    <w:name w:val="Heading 7 Char"/>
    <w:basedOn w:val="DefaultParagraphFont"/>
    <w:link w:val="Heading7"/>
    <w:uiPriority w:val="9"/>
    <w:semiHidden/>
    <w:rsid w:val="00EF1383"/>
    <w:rPr>
      <w:rFonts w:asciiTheme="majorHAnsi" w:eastAsiaTheme="majorEastAsia" w:hAnsiTheme="majorHAnsi" w:cstheme="majorBidi"/>
      <w:i/>
      <w:iCs/>
      <w:caps/>
      <w:sz w:val="24"/>
      <w:szCs w:val="22"/>
      <w:shd w:val="clear" w:color="auto" w:fill="242A60"/>
      <w:lang w:val="en-GB" w:eastAsia="en-GB"/>
    </w:rPr>
  </w:style>
  <w:style w:type="character" w:customStyle="1" w:styleId="Heading9Char">
    <w:name w:val="Heading 9 Char"/>
    <w:basedOn w:val="DefaultParagraphFont"/>
    <w:link w:val="Heading9"/>
    <w:uiPriority w:val="9"/>
    <w:semiHidden/>
    <w:rsid w:val="00EF1383"/>
    <w:rPr>
      <w:rFonts w:asciiTheme="majorHAnsi" w:eastAsiaTheme="majorEastAsia" w:hAnsiTheme="majorHAnsi" w:cstheme="majorBidi"/>
      <w:iCs/>
      <w:caps/>
      <w:sz w:val="22"/>
      <w:shd w:val="clear" w:color="auto" w:fill="242A60"/>
      <w:lang w:val="en-GB" w:eastAsia="en-GB"/>
    </w:rPr>
  </w:style>
  <w:style w:type="paragraph" w:customStyle="1" w:styleId="TermDef">
    <w:name w:val="Term &amp; Def"/>
    <w:basedOn w:val="Normal"/>
    <w:link w:val="TermDefChar"/>
    <w:autoRedefine/>
    <w:rsid w:val="00EF1383"/>
    <w:pPr>
      <w:ind w:left="1701" w:hanging="1701"/>
    </w:pPr>
  </w:style>
  <w:style w:type="character" w:customStyle="1" w:styleId="TermDefChar">
    <w:name w:val="Term &amp; Def Char"/>
    <w:basedOn w:val="DefaultParagraphFont"/>
    <w:link w:val="TermDef"/>
    <w:rsid w:val="00EF1383"/>
    <w:rPr>
      <w:rFonts w:asciiTheme="minorHAnsi" w:eastAsiaTheme="minorEastAsia" w:hAnsiTheme="minorHAnsi" w:cstheme="minorBidi"/>
      <w:sz w:val="24"/>
      <w:szCs w:val="22"/>
      <w:lang w:val="en-GB" w:eastAsia="en-GB"/>
    </w:rPr>
  </w:style>
  <w:style w:type="paragraph" w:customStyle="1" w:styleId="TermDefAlt">
    <w:name w:val="Term &amp; Def Alt"/>
    <w:basedOn w:val="Normal"/>
    <w:link w:val="TermDefAltChar"/>
    <w:autoRedefine/>
    <w:rsid w:val="00EF1383"/>
    <w:pPr>
      <w:ind w:left="1701" w:hanging="1701"/>
    </w:pPr>
  </w:style>
  <w:style w:type="character" w:customStyle="1" w:styleId="TermDefAltChar">
    <w:name w:val="Term &amp; Def Alt Char"/>
    <w:basedOn w:val="DefaultParagraphFont"/>
    <w:link w:val="TermDefAlt"/>
    <w:rsid w:val="00EF1383"/>
    <w:rPr>
      <w:rFonts w:asciiTheme="minorHAnsi" w:eastAsiaTheme="minorEastAsia" w:hAnsiTheme="minorHAnsi" w:cstheme="minorBidi"/>
      <w:sz w:val="24"/>
      <w:szCs w:val="22"/>
      <w:lang w:val="en-GB" w:eastAsia="en-GB"/>
    </w:rPr>
  </w:style>
  <w:style w:type="paragraph" w:customStyle="1" w:styleId="TextBox">
    <w:name w:val="Text Box"/>
    <w:basedOn w:val="Normal"/>
    <w:link w:val="TextBoxChar"/>
    <w:rsid w:val="00EF1383"/>
    <w:pPr>
      <w:suppressAutoHyphens/>
      <w:jc w:val="center"/>
    </w:pPr>
    <w:rPr>
      <w:b/>
      <w:sz w:val="20"/>
    </w:rPr>
  </w:style>
  <w:style w:type="character" w:customStyle="1" w:styleId="TextBoxChar">
    <w:name w:val="Text Box Char"/>
    <w:basedOn w:val="DefaultParagraphFont"/>
    <w:link w:val="TextBox"/>
    <w:rsid w:val="00EF1383"/>
    <w:rPr>
      <w:rFonts w:asciiTheme="minorHAnsi" w:eastAsiaTheme="minorEastAsia" w:hAnsiTheme="minorHAnsi" w:cstheme="minorBidi"/>
      <w:b/>
      <w:szCs w:val="22"/>
      <w:lang w:val="en-GB" w:eastAsia="en-GB"/>
    </w:rPr>
  </w:style>
  <w:style w:type="table" w:customStyle="1" w:styleId="TableHeader">
    <w:name w:val="Table Header"/>
    <w:basedOn w:val="TableNormal"/>
    <w:rsid w:val="00077B41"/>
    <w:rPr>
      <w:rFonts w:ascii="Arial" w:eastAsia="Times New Roman" w:hAnsi="Arial" w:cs="Times New Roman"/>
      <w:lang w:val="en-GB" w:eastAsia="en-GB"/>
    </w:rPr>
    <w:tblPr>
      <w:tblStyleRowBandSize w:val="1"/>
      <w:tblStyleColBandSize w:val="1"/>
      <w:jc w:val="center"/>
      <w:tblInd w:w="0" w:type="dxa"/>
      <w:tblBorders>
        <w:top w:val="single" w:sz="4" w:space="0" w:color="auto"/>
        <w:bottom w:val="single" w:sz="4" w:space="0" w:color="auto"/>
        <w:insideH w:val="single" w:sz="4" w:space="0" w:color="auto"/>
      </w:tblBorders>
      <w:tblCellMar>
        <w:top w:w="58" w:type="dxa"/>
        <w:left w:w="58" w:type="dxa"/>
        <w:bottom w:w="58" w:type="dxa"/>
        <w:right w:w="58" w:type="dxa"/>
      </w:tblCellMar>
    </w:tblPr>
    <w:trPr>
      <w:cantSplit/>
      <w:jc w:val="center"/>
    </w:trPr>
    <w:tcPr>
      <w:shd w:val="clear" w:color="auto" w:fill="auto"/>
      <w:vAlign w:val="center"/>
    </w:tcPr>
    <w:tblStylePr w:type="firstRow">
      <w:rPr>
        <w:b/>
        <w:color w:val="FFFFFF" w:themeColor="background1"/>
      </w:rPr>
      <w:tblPr/>
      <w:tcPr>
        <w:shd w:val="clear" w:color="auto" w:fill="242A60"/>
      </w:tcPr>
    </w:tblStylePr>
    <w:tblStylePr w:type="band1Horz">
      <w:tblPr/>
      <w:tcPr>
        <w:shd w:val="clear" w:color="auto" w:fill="F8FAFE"/>
      </w:tcPr>
    </w:tblStylePr>
  </w:style>
  <w:style w:type="table" w:customStyle="1" w:styleId="TableColumn">
    <w:name w:val="Table Column"/>
    <w:basedOn w:val="TableNormal"/>
    <w:rsid w:val="00EF1383"/>
    <w:rPr>
      <w:rFonts w:ascii="Arial" w:eastAsia="Times New Roman" w:hAnsi="Arial" w:cs="Times New Roman"/>
      <w:lang w:val="en-GB"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29" w:type="dxa"/>
        <w:bottom w:w="0" w:type="dxa"/>
        <w:right w:w="29" w:type="dxa"/>
      </w:tblCellMar>
    </w:tblPr>
    <w:trPr>
      <w:cantSplit/>
      <w:jc w:val="center"/>
    </w:trPr>
    <w:tcPr>
      <w:shd w:val="clear" w:color="auto" w:fill="auto"/>
      <w:vAlign w:val="center"/>
    </w:tcPr>
    <w:tblStylePr w:type="firstCol">
      <w:rPr>
        <w:b/>
      </w:rPr>
      <w:tblPr/>
      <w:tcPr>
        <w:shd w:val="clear" w:color="auto" w:fill="E6E6E6"/>
      </w:tcPr>
    </w:tblStylePr>
  </w:style>
  <w:style w:type="table" w:customStyle="1" w:styleId="TableBlank">
    <w:name w:val="Table Blank"/>
    <w:basedOn w:val="TableNormal"/>
    <w:rsid w:val="00EF1383"/>
    <w:rPr>
      <w:rFonts w:ascii="Arial" w:eastAsia="Times New Roman" w:hAnsi="Arial" w:cs="Times New Roman"/>
      <w:lang w:val="en-GB"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29" w:type="dxa"/>
        <w:bottom w:w="0" w:type="dxa"/>
        <w:right w:w="29" w:type="dxa"/>
      </w:tblCellMar>
    </w:tblPr>
    <w:trPr>
      <w:cantSplit/>
      <w:jc w:val="center"/>
    </w:trPr>
    <w:tcPr>
      <w:shd w:val="clear" w:color="auto" w:fill="auto"/>
      <w:vAlign w:val="center"/>
    </w:tcPr>
  </w:style>
  <w:style w:type="table" w:customStyle="1" w:styleId="TableEmpty">
    <w:name w:val="Table Empty"/>
    <w:basedOn w:val="TableNormal"/>
    <w:rsid w:val="00EF1383"/>
    <w:rPr>
      <w:rFonts w:ascii="Arial" w:eastAsia="Times New Roman" w:hAnsi="Arial" w:cs="Times New Roman"/>
      <w:lang w:val="en-GB" w:eastAsia="en-GB"/>
    </w:rPr>
    <w:tblPr>
      <w:jc w:val="center"/>
      <w:tblInd w:w="0" w:type="dxa"/>
      <w:tblCellMar>
        <w:top w:w="0" w:type="dxa"/>
        <w:left w:w="29" w:type="dxa"/>
        <w:bottom w:w="0" w:type="dxa"/>
        <w:right w:w="29" w:type="dxa"/>
      </w:tblCellMar>
    </w:tblPr>
    <w:trPr>
      <w:jc w:val="center"/>
    </w:trPr>
    <w:tcPr>
      <w:vAlign w:val="center"/>
    </w:tcPr>
  </w:style>
  <w:style w:type="paragraph" w:styleId="TOC5">
    <w:name w:val="toc 5"/>
    <w:basedOn w:val="Normal"/>
    <w:next w:val="Normal"/>
    <w:autoRedefine/>
    <w:uiPriority w:val="39"/>
    <w:unhideWhenUsed/>
    <w:rsid w:val="00CA4F3D"/>
    <w:pPr>
      <w:tabs>
        <w:tab w:val="right" w:leader="dot" w:pos="9026"/>
        <w:tab w:val="right" w:leader="dot" w:pos="9360"/>
      </w:tabs>
      <w:spacing w:after="100"/>
      <w:ind w:left="960"/>
    </w:pPr>
  </w:style>
  <w:style w:type="paragraph" w:styleId="TOC6">
    <w:name w:val="toc 6"/>
    <w:basedOn w:val="Normal"/>
    <w:next w:val="Normal"/>
    <w:autoRedefine/>
    <w:uiPriority w:val="39"/>
    <w:unhideWhenUsed/>
    <w:rsid w:val="00CA4F3D"/>
    <w:pPr>
      <w:tabs>
        <w:tab w:val="right" w:leader="dot" w:pos="9026"/>
        <w:tab w:val="right" w:leader="dot" w:pos="9360"/>
      </w:tabs>
      <w:spacing w:after="100"/>
      <w:ind w:left="1200"/>
    </w:pPr>
  </w:style>
  <w:style w:type="paragraph" w:styleId="ListNumber">
    <w:name w:val="List Number"/>
    <w:basedOn w:val="Normal"/>
    <w:uiPriority w:val="99"/>
    <w:unhideWhenUsed/>
    <w:rsid w:val="002215E8"/>
    <w:pPr>
      <w:suppressAutoHyphens/>
      <w:spacing w:before="60" w:after="60"/>
    </w:pPr>
  </w:style>
  <w:style w:type="paragraph" w:styleId="ListNumber2">
    <w:name w:val="List Number 2"/>
    <w:basedOn w:val="Normal"/>
    <w:uiPriority w:val="99"/>
    <w:unhideWhenUsed/>
    <w:rsid w:val="002215E8"/>
    <w:pPr>
      <w:suppressAutoHyphens/>
      <w:spacing w:before="60" w:after="60"/>
    </w:pPr>
  </w:style>
  <w:style w:type="paragraph" w:styleId="ListNumber3">
    <w:name w:val="List Number 3"/>
    <w:basedOn w:val="Normal"/>
    <w:uiPriority w:val="99"/>
    <w:unhideWhenUsed/>
    <w:rsid w:val="00EF1383"/>
    <w:pPr>
      <w:suppressAutoHyphens/>
      <w:spacing w:before="40" w:after="40"/>
    </w:pPr>
  </w:style>
  <w:style w:type="paragraph" w:styleId="ListNumber4">
    <w:name w:val="List Number 4"/>
    <w:basedOn w:val="Normal"/>
    <w:uiPriority w:val="99"/>
    <w:unhideWhenUsed/>
    <w:rsid w:val="00EF1383"/>
    <w:pPr>
      <w:suppressAutoHyphens/>
      <w:spacing w:before="40" w:after="40"/>
    </w:pPr>
  </w:style>
  <w:style w:type="paragraph" w:styleId="ListNumber5">
    <w:name w:val="List Number 5"/>
    <w:basedOn w:val="Normal"/>
    <w:uiPriority w:val="99"/>
    <w:unhideWhenUsed/>
    <w:rsid w:val="00EF1383"/>
    <w:pPr>
      <w:suppressAutoHyphens/>
      <w:spacing w:before="40" w:after="40"/>
    </w:pPr>
  </w:style>
  <w:style w:type="paragraph" w:styleId="TOC7">
    <w:name w:val="toc 7"/>
    <w:basedOn w:val="Normal"/>
    <w:next w:val="Normal"/>
    <w:autoRedefine/>
    <w:uiPriority w:val="39"/>
    <w:unhideWhenUsed/>
    <w:rsid w:val="00CA4F3D"/>
    <w:pPr>
      <w:tabs>
        <w:tab w:val="right" w:leader="dot" w:pos="9026"/>
        <w:tab w:val="right" w:leader="dot" w:pos="9360"/>
      </w:tabs>
      <w:spacing w:after="100"/>
      <w:ind w:left="1440"/>
    </w:pPr>
  </w:style>
  <w:style w:type="paragraph" w:customStyle="1" w:styleId="HeadingBlock">
    <w:name w:val="Heading Block"/>
    <w:basedOn w:val="BlockIndent"/>
    <w:qFormat/>
    <w:rsid w:val="002E22A8"/>
    <w:pPr>
      <w:keepNext/>
      <w:spacing w:before="240" w:after="60"/>
      <w:ind w:left="792"/>
    </w:pPr>
    <w:rPr>
      <w:b/>
      <w:color w:val="242A60"/>
    </w:rPr>
  </w:style>
  <w:style w:type="paragraph" w:customStyle="1" w:styleId="AuthorTitle">
    <w:name w:val="Author Title"/>
    <w:basedOn w:val="Normal"/>
    <w:qFormat/>
    <w:rsid w:val="006B5033"/>
    <w:rPr>
      <w:b/>
      <w:color w:val="072265"/>
    </w:rPr>
  </w:style>
  <w:style w:type="table" w:styleId="TableGrid">
    <w:name w:val="Table Grid"/>
    <w:basedOn w:val="TableNormal"/>
    <w:rsid w:val="00C01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link w:val="TableTextChar"/>
    <w:rsid w:val="00EF1383"/>
    <w:pPr>
      <w:suppressAutoHyphens/>
      <w:spacing w:before="40" w:after="40"/>
      <w:ind w:left="57" w:right="57"/>
    </w:pPr>
    <w:rPr>
      <w:sz w:val="20"/>
    </w:rPr>
  </w:style>
  <w:style w:type="character" w:customStyle="1" w:styleId="TableTextChar">
    <w:name w:val="Table Text Char"/>
    <w:basedOn w:val="DefaultParagraphFont"/>
    <w:link w:val="TableText"/>
    <w:rsid w:val="00EF1383"/>
    <w:rPr>
      <w:rFonts w:asciiTheme="minorHAnsi" w:eastAsiaTheme="minorEastAsia" w:hAnsiTheme="minorHAnsi" w:cstheme="minorBidi"/>
      <w:szCs w:val="22"/>
      <w:lang w:val="en-GB" w:eastAsia="en-GB"/>
    </w:rPr>
  </w:style>
  <w:style w:type="paragraph" w:customStyle="1" w:styleId="TableListBullet">
    <w:name w:val="Table List Bullet"/>
    <w:basedOn w:val="TableText"/>
    <w:link w:val="TableListBulletChar"/>
    <w:rsid w:val="00EF1383"/>
    <w:pPr>
      <w:numPr>
        <w:numId w:val="10"/>
      </w:numPr>
      <w:spacing w:before="60" w:after="60"/>
      <w:ind w:right="0"/>
    </w:pPr>
  </w:style>
  <w:style w:type="character" w:customStyle="1" w:styleId="TableListBulletChar">
    <w:name w:val="Table List Bullet Char"/>
    <w:basedOn w:val="DefaultParagraphFont"/>
    <w:link w:val="TableListBullet"/>
    <w:rsid w:val="00EF1383"/>
    <w:rPr>
      <w:rFonts w:asciiTheme="minorHAnsi" w:hAnsiTheme="minorHAnsi" w:cs="Times New Roman"/>
      <w:szCs w:val="24"/>
      <w:lang w:val="en-US" w:eastAsia="en-US"/>
    </w:rPr>
  </w:style>
  <w:style w:type="paragraph" w:customStyle="1" w:styleId="TableListNumber">
    <w:name w:val="Table List Number"/>
    <w:basedOn w:val="TableText"/>
    <w:link w:val="TableListNumberChar"/>
    <w:rsid w:val="00EF1383"/>
    <w:pPr>
      <w:numPr>
        <w:numId w:val="11"/>
      </w:numPr>
      <w:spacing w:before="60" w:after="60"/>
      <w:ind w:right="0"/>
    </w:pPr>
  </w:style>
  <w:style w:type="character" w:customStyle="1" w:styleId="TableListNumberChar">
    <w:name w:val="Table List Number Char"/>
    <w:basedOn w:val="DefaultParagraphFont"/>
    <w:link w:val="TableListNumber"/>
    <w:rsid w:val="00EF1383"/>
    <w:rPr>
      <w:rFonts w:asciiTheme="minorHAnsi" w:hAnsiTheme="minorHAnsi" w:cs="Times New Roman"/>
      <w:szCs w:val="24"/>
      <w:lang w:val="en-US" w:eastAsia="en-US"/>
    </w:rPr>
  </w:style>
  <w:style w:type="paragraph" w:styleId="TableofFigures">
    <w:name w:val="table of figures"/>
    <w:basedOn w:val="Normal"/>
    <w:next w:val="Normal"/>
    <w:uiPriority w:val="99"/>
    <w:unhideWhenUsed/>
    <w:rsid w:val="00EF1383"/>
    <w:pPr>
      <w:suppressAutoHyphens/>
      <w:ind w:left="1361" w:right="454" w:hanging="1361"/>
    </w:pPr>
  </w:style>
  <w:style w:type="paragraph" w:styleId="TOC4">
    <w:name w:val="toc 4"/>
    <w:basedOn w:val="Normal"/>
    <w:next w:val="Normal"/>
    <w:autoRedefine/>
    <w:uiPriority w:val="39"/>
    <w:unhideWhenUsed/>
    <w:rsid w:val="00EF1383"/>
    <w:pPr>
      <w:tabs>
        <w:tab w:val="left" w:pos="1417"/>
        <w:tab w:val="right" w:leader="dot" w:pos="9026"/>
        <w:tab w:val="right" w:leader="dot" w:pos="9360"/>
      </w:tabs>
      <w:suppressAutoHyphens/>
      <w:ind w:left="2835" w:right="624" w:hanging="1077"/>
    </w:pPr>
  </w:style>
  <w:style w:type="paragraph" w:styleId="TOC8">
    <w:name w:val="toc 8"/>
    <w:basedOn w:val="Normal"/>
    <w:next w:val="Normal"/>
    <w:autoRedefine/>
    <w:uiPriority w:val="39"/>
    <w:unhideWhenUsed/>
    <w:rsid w:val="00EF1383"/>
    <w:pPr>
      <w:numPr>
        <w:numId w:val="14"/>
      </w:numPr>
      <w:tabs>
        <w:tab w:val="right" w:leader="dot" w:pos="9026"/>
        <w:tab w:val="right" w:leader="dot" w:pos="9360"/>
      </w:tabs>
      <w:suppressAutoHyphens/>
      <w:spacing w:before="120"/>
      <w:ind w:right="624"/>
    </w:pPr>
    <w:rPr>
      <w:b/>
      <w:color w:val="000000" w:themeColor="text2"/>
    </w:rPr>
  </w:style>
  <w:style w:type="paragraph" w:styleId="TOC9">
    <w:name w:val="toc 9"/>
    <w:basedOn w:val="Normal"/>
    <w:next w:val="Normal"/>
    <w:autoRedefine/>
    <w:uiPriority w:val="39"/>
    <w:unhideWhenUsed/>
    <w:rsid w:val="00EF1383"/>
    <w:pPr>
      <w:numPr>
        <w:numId w:val="13"/>
      </w:numPr>
      <w:tabs>
        <w:tab w:val="right" w:leader="dot" w:pos="9026"/>
        <w:tab w:val="right" w:leader="dot" w:pos="9360"/>
      </w:tabs>
      <w:suppressAutoHyphens/>
      <w:spacing w:before="120"/>
      <w:ind w:right="624"/>
    </w:pPr>
    <w:rPr>
      <w:b/>
      <w:color w:val="000000" w:themeColor="text2"/>
    </w:rPr>
  </w:style>
  <w:style w:type="paragraph" w:customStyle="1" w:styleId="Single">
    <w:name w:val="Single"/>
    <w:basedOn w:val="Normal"/>
    <w:link w:val="SingleChar"/>
    <w:qFormat/>
    <w:rsid w:val="002215E8"/>
  </w:style>
  <w:style w:type="paragraph" w:customStyle="1" w:styleId="FigureCentre">
    <w:name w:val="Figure Centre"/>
    <w:basedOn w:val="Figure"/>
    <w:qFormat/>
    <w:rsid w:val="00306DCA"/>
    <w:pPr>
      <w:jc w:val="center"/>
    </w:pPr>
    <w:rPr>
      <w:noProof/>
    </w:rPr>
  </w:style>
  <w:style w:type="paragraph" w:customStyle="1" w:styleId="SingleBlockIndent">
    <w:name w:val="Single Block Indent"/>
    <w:basedOn w:val="BlockIndent"/>
    <w:qFormat/>
    <w:rsid w:val="00AE2F8A"/>
    <w:pPr>
      <w:spacing w:before="240"/>
    </w:pPr>
  </w:style>
  <w:style w:type="paragraph" w:customStyle="1" w:styleId="Standard">
    <w:name w:val="Standard"/>
    <w:rsid w:val="009E0C9A"/>
    <w:pPr>
      <w:suppressAutoHyphens/>
      <w:spacing w:after="200" w:line="276" w:lineRule="auto"/>
    </w:pPr>
    <w:rPr>
      <w:rFonts w:ascii="Arial" w:eastAsia="Times New Roman" w:hAnsi="Arial" w:cs="Times New Roman"/>
      <w:sz w:val="24"/>
      <w:szCs w:val="24"/>
      <w:lang w:val="en-US" w:eastAsia="en-GB"/>
    </w:rPr>
  </w:style>
  <w:style w:type="character" w:styleId="CommentReference">
    <w:name w:val="annotation reference"/>
    <w:basedOn w:val="DefaultParagraphFont"/>
    <w:uiPriority w:val="99"/>
    <w:semiHidden/>
    <w:unhideWhenUsed/>
    <w:rsid w:val="00265DFC"/>
    <w:rPr>
      <w:sz w:val="16"/>
      <w:szCs w:val="16"/>
    </w:rPr>
  </w:style>
  <w:style w:type="paragraph" w:styleId="CommentText">
    <w:name w:val="annotation text"/>
    <w:basedOn w:val="Normal"/>
    <w:link w:val="CommentTextChar"/>
    <w:uiPriority w:val="99"/>
    <w:unhideWhenUsed/>
    <w:rsid w:val="00265DFC"/>
    <w:rPr>
      <w:sz w:val="20"/>
      <w:szCs w:val="20"/>
    </w:rPr>
  </w:style>
  <w:style w:type="character" w:customStyle="1" w:styleId="CommentTextChar">
    <w:name w:val="Comment Text Char"/>
    <w:basedOn w:val="DefaultParagraphFont"/>
    <w:link w:val="CommentText"/>
    <w:uiPriority w:val="99"/>
    <w:rsid w:val="00265DFC"/>
    <w:rPr>
      <w:rFonts w:asciiTheme="minorHAnsi" w:eastAsiaTheme="minorEastAsia" w:hAnsiTheme="minorHAnsi" w:cstheme="minorBidi"/>
      <w:lang w:val="en-GB" w:eastAsia="en-GB"/>
    </w:rPr>
  </w:style>
  <w:style w:type="paragraph" w:styleId="CommentSubject">
    <w:name w:val="annotation subject"/>
    <w:basedOn w:val="CommentText"/>
    <w:next w:val="CommentText"/>
    <w:link w:val="CommentSubjectChar"/>
    <w:uiPriority w:val="99"/>
    <w:semiHidden/>
    <w:unhideWhenUsed/>
    <w:rsid w:val="00265DFC"/>
    <w:rPr>
      <w:b/>
      <w:bCs/>
    </w:rPr>
  </w:style>
  <w:style w:type="character" w:customStyle="1" w:styleId="CommentSubjectChar">
    <w:name w:val="Comment Subject Char"/>
    <w:basedOn w:val="CommentTextChar"/>
    <w:link w:val="CommentSubject"/>
    <w:uiPriority w:val="99"/>
    <w:semiHidden/>
    <w:rsid w:val="00265DFC"/>
    <w:rPr>
      <w:rFonts w:asciiTheme="minorHAnsi" w:eastAsiaTheme="minorEastAsia" w:hAnsiTheme="minorHAnsi" w:cstheme="minorBidi"/>
      <w:b/>
      <w:bCs/>
      <w:lang w:val="en-GB" w:eastAsia="en-GB"/>
    </w:rPr>
  </w:style>
  <w:style w:type="paragraph" w:styleId="Revision">
    <w:name w:val="Revision"/>
    <w:hidden/>
    <w:uiPriority w:val="99"/>
    <w:semiHidden/>
    <w:rsid w:val="00265DFC"/>
    <w:rPr>
      <w:rFonts w:asciiTheme="minorHAnsi" w:eastAsiaTheme="minorEastAsia" w:hAnsiTheme="minorHAnsi" w:cstheme="minorBidi"/>
      <w:sz w:val="22"/>
      <w:szCs w:val="22"/>
      <w:lang w:val="en-GB" w:eastAsia="en-GB"/>
    </w:rPr>
  </w:style>
  <w:style w:type="paragraph" w:customStyle="1" w:styleId="04bodycopypsec1">
    <w:name w:val="04bodycopypsec1"/>
    <w:basedOn w:val="Normal"/>
    <w:rsid w:val="004A257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4A2571"/>
  </w:style>
  <w:style w:type="paragraph" w:customStyle="1" w:styleId="default">
    <w:name w:val="default"/>
    <w:basedOn w:val="Normal"/>
    <w:rsid w:val="004A2571"/>
    <w:pPr>
      <w:spacing w:before="100" w:beforeAutospacing="1" w:after="100" w:afterAutospacing="1"/>
    </w:pPr>
    <w:rPr>
      <w:rFonts w:ascii="Times New Roman" w:hAnsi="Times New Roman"/>
      <w:sz w:val="24"/>
    </w:rPr>
  </w:style>
  <w:style w:type="paragraph" w:customStyle="1" w:styleId="CM15">
    <w:name w:val="CM1+5"/>
    <w:basedOn w:val="default"/>
    <w:next w:val="default"/>
    <w:uiPriority w:val="99"/>
    <w:rsid w:val="0011509F"/>
    <w:pPr>
      <w:widowControl w:val="0"/>
      <w:autoSpaceDE w:val="0"/>
      <w:autoSpaceDN w:val="0"/>
      <w:adjustRightInd w:val="0"/>
      <w:spacing w:before="0" w:beforeAutospacing="0" w:after="0" w:afterAutospacing="0"/>
    </w:pPr>
    <w:rPr>
      <w:rFonts w:ascii="EUAlbertina" w:hAnsi="EUAlbertina" w:cs="Tahoma"/>
      <w:lang w:eastAsia="en-MY"/>
    </w:rPr>
  </w:style>
  <w:style w:type="paragraph" w:customStyle="1" w:styleId="CM35">
    <w:name w:val="CM3+5"/>
    <w:basedOn w:val="default"/>
    <w:next w:val="default"/>
    <w:uiPriority w:val="99"/>
    <w:rsid w:val="0011509F"/>
    <w:pPr>
      <w:widowControl w:val="0"/>
      <w:autoSpaceDE w:val="0"/>
      <w:autoSpaceDN w:val="0"/>
      <w:adjustRightInd w:val="0"/>
      <w:spacing w:before="0" w:beforeAutospacing="0" w:after="0" w:afterAutospacing="0"/>
    </w:pPr>
    <w:rPr>
      <w:rFonts w:ascii="EUAlbertina" w:hAnsi="EUAlbertina" w:cs="Tahoma"/>
      <w:lang w:eastAsia="en-MY"/>
    </w:rPr>
  </w:style>
  <w:style w:type="paragraph" w:customStyle="1" w:styleId="CM45">
    <w:name w:val="CM4+5"/>
    <w:basedOn w:val="default"/>
    <w:next w:val="default"/>
    <w:uiPriority w:val="99"/>
    <w:rsid w:val="0011509F"/>
    <w:pPr>
      <w:widowControl w:val="0"/>
      <w:autoSpaceDE w:val="0"/>
      <w:autoSpaceDN w:val="0"/>
      <w:adjustRightInd w:val="0"/>
      <w:spacing w:before="0" w:beforeAutospacing="0" w:after="0" w:afterAutospacing="0"/>
    </w:pPr>
    <w:rPr>
      <w:rFonts w:ascii="EUAlbertina" w:hAnsi="EUAlbertina" w:cs="Tahoma"/>
      <w:lang w:eastAsia="en-MY"/>
    </w:rPr>
  </w:style>
  <w:style w:type="paragraph" w:customStyle="1" w:styleId="Default0">
    <w:name w:val="Default"/>
    <w:rsid w:val="005E06D5"/>
    <w:pPr>
      <w:widowControl w:val="0"/>
      <w:autoSpaceDE w:val="0"/>
      <w:autoSpaceDN w:val="0"/>
      <w:adjustRightInd w:val="0"/>
    </w:pPr>
    <w:rPr>
      <w:rFonts w:ascii="Times New Roman" w:hAnsi="Times New Roman" w:cs="Times New Roman"/>
      <w:color w:val="000000"/>
      <w:sz w:val="24"/>
      <w:szCs w:val="24"/>
      <w:lang w:val="en-US"/>
    </w:rPr>
  </w:style>
  <w:style w:type="table" w:customStyle="1" w:styleId="TableHeader1">
    <w:name w:val="Table Header1"/>
    <w:basedOn w:val="TableNormal"/>
    <w:rsid w:val="00AA12AD"/>
    <w:rPr>
      <w:rFonts w:ascii="Arial" w:eastAsia="Times New Roman" w:hAnsi="Arial" w:cs="Times New Roman"/>
      <w:sz w:val="24"/>
      <w:szCs w:val="24"/>
    </w:rPr>
    <w:tblPr>
      <w:tblStyleRowBandSize w:val="1"/>
      <w:tblStyleColBandSize w:val="1"/>
      <w:tblInd w:w="0" w:type="dxa"/>
      <w:tblBorders>
        <w:top w:val="single" w:sz="4" w:space="0" w:color="auto"/>
        <w:bottom w:val="single" w:sz="4" w:space="0" w:color="auto"/>
        <w:insideH w:val="single" w:sz="4" w:space="0" w:color="auto"/>
      </w:tblBorders>
      <w:tblCellMar>
        <w:top w:w="58" w:type="dxa"/>
        <w:left w:w="58" w:type="dxa"/>
        <w:bottom w:w="58" w:type="dxa"/>
        <w:right w:w="58" w:type="dxa"/>
      </w:tblCellMar>
    </w:tblPr>
    <w:tcPr>
      <w:vAlign w:val="center"/>
    </w:tcPr>
    <w:tblStylePr w:type="firstRow">
      <w:rPr>
        <w:b/>
        <w:color w:val="FFFFFF" w:themeColor="background1"/>
      </w:rPr>
      <w:tblPr/>
      <w:tcPr>
        <w:shd w:val="clear" w:color="auto" w:fill="242A60"/>
      </w:tcPr>
    </w:tblStylePr>
    <w:tblStylePr w:type="band1Horz">
      <w:tblPr/>
      <w:tcPr>
        <w:shd w:val="clear" w:color="auto" w:fill="F8FAFE"/>
      </w:tcPr>
    </w:tblStylePr>
  </w:style>
  <w:style w:type="character" w:styleId="FollowedHyperlink">
    <w:name w:val="FollowedHyperlink"/>
    <w:basedOn w:val="DefaultParagraphFont"/>
    <w:uiPriority w:val="99"/>
    <w:semiHidden/>
    <w:unhideWhenUsed/>
    <w:rsid w:val="00752A1B"/>
    <w:rPr>
      <w:color w:val="800080" w:themeColor="followedHyperlink"/>
      <w:u w:val="single"/>
    </w:rPr>
  </w:style>
  <w:style w:type="paragraph" w:customStyle="1" w:styleId="NormalLegal">
    <w:name w:val="Normal Legal"/>
    <w:basedOn w:val="Normal"/>
    <w:link w:val="NormalLegalChar"/>
    <w:semiHidden/>
    <w:rsid w:val="00EF16DB"/>
    <w:pPr>
      <w:spacing w:after="180" w:line="276" w:lineRule="auto"/>
      <w:jc w:val="both"/>
    </w:pPr>
    <w:rPr>
      <w:rFonts w:eastAsiaTheme="minorEastAsia" w:cstheme="minorBidi"/>
      <w:szCs w:val="22"/>
      <w:lang w:val="en-GB" w:eastAsia="en-GB"/>
    </w:rPr>
  </w:style>
  <w:style w:type="character" w:customStyle="1" w:styleId="NormalLegalChar">
    <w:name w:val="Normal Legal Char"/>
    <w:basedOn w:val="DefaultParagraphFont"/>
    <w:link w:val="NormalLegal"/>
    <w:semiHidden/>
    <w:rsid w:val="00EF16DB"/>
    <w:rPr>
      <w:rFonts w:asciiTheme="minorHAnsi" w:eastAsiaTheme="minorEastAsia" w:hAnsiTheme="minorHAnsi" w:cstheme="minorBidi"/>
      <w:sz w:val="22"/>
      <w:szCs w:val="22"/>
      <w:lang w:val="en-GB" w:eastAsia="en-GB"/>
    </w:rPr>
  </w:style>
  <w:style w:type="paragraph" w:customStyle="1" w:styleId="ListContinuation">
    <w:name w:val="List Continuation"/>
    <w:basedOn w:val="Normal"/>
    <w:link w:val="ListContinuationChar"/>
    <w:rsid w:val="00EF16DB"/>
    <w:pPr>
      <w:numPr>
        <w:numId w:val="15"/>
      </w:numPr>
      <w:spacing w:before="180" w:after="180" w:line="276" w:lineRule="auto"/>
      <w:jc w:val="both"/>
    </w:pPr>
    <w:rPr>
      <w:rFonts w:eastAsiaTheme="minorEastAsia" w:cstheme="minorBidi"/>
      <w:szCs w:val="22"/>
      <w:lang w:val="en-GB" w:eastAsia="en-GB"/>
    </w:rPr>
  </w:style>
  <w:style w:type="character" w:customStyle="1" w:styleId="ListContinuationChar">
    <w:name w:val="List Continuation Char"/>
    <w:basedOn w:val="DefaultParagraphFont"/>
    <w:link w:val="ListContinuation"/>
    <w:rsid w:val="00EF16DB"/>
    <w:rPr>
      <w:rFonts w:asciiTheme="minorHAnsi" w:eastAsiaTheme="minorEastAsia" w:hAnsiTheme="minorHAnsi" w:cstheme="minorBidi"/>
      <w:sz w:val="22"/>
      <w:szCs w:val="22"/>
      <w:lang w:val="en-GB" w:eastAsia="en-GB"/>
    </w:rPr>
  </w:style>
  <w:style w:type="paragraph" w:customStyle="1" w:styleId="CaptionFigure">
    <w:name w:val="Caption Figure"/>
    <w:basedOn w:val="Normal"/>
    <w:link w:val="CaptionFigureChar"/>
    <w:rsid w:val="00EF16DB"/>
    <w:pPr>
      <w:tabs>
        <w:tab w:val="left" w:pos="1020"/>
      </w:tabs>
      <w:suppressAutoHyphens/>
      <w:spacing w:before="360" w:after="480" w:line="276" w:lineRule="auto"/>
      <w:ind w:left="1020" w:hanging="1020"/>
    </w:pPr>
    <w:rPr>
      <w:rFonts w:eastAsiaTheme="minorEastAsia" w:cstheme="minorBidi"/>
      <w:b/>
      <w:sz w:val="20"/>
      <w:szCs w:val="22"/>
      <w:lang w:val="en-GB" w:eastAsia="en-GB"/>
    </w:rPr>
  </w:style>
  <w:style w:type="character" w:customStyle="1" w:styleId="CaptionFigureChar">
    <w:name w:val="Caption Figure Char"/>
    <w:basedOn w:val="DefaultParagraphFont"/>
    <w:link w:val="CaptionFigure"/>
    <w:rsid w:val="00EF16DB"/>
    <w:rPr>
      <w:rFonts w:asciiTheme="minorHAnsi" w:eastAsiaTheme="minorEastAsia" w:hAnsiTheme="minorHAnsi" w:cstheme="minorBidi"/>
      <w:b/>
      <w:szCs w:val="22"/>
      <w:lang w:val="en-GB" w:eastAsia="en-GB"/>
    </w:rPr>
  </w:style>
  <w:style w:type="paragraph" w:customStyle="1" w:styleId="CaptionTable">
    <w:name w:val="Caption Table"/>
    <w:basedOn w:val="Normal"/>
    <w:link w:val="CaptionTableChar"/>
    <w:rsid w:val="00EF16DB"/>
    <w:pPr>
      <w:tabs>
        <w:tab w:val="left" w:pos="1020"/>
      </w:tabs>
      <w:suppressAutoHyphens/>
      <w:spacing w:before="480" w:after="360" w:line="276" w:lineRule="auto"/>
      <w:ind w:left="1020" w:hanging="1020"/>
    </w:pPr>
    <w:rPr>
      <w:rFonts w:eastAsiaTheme="minorEastAsia" w:cstheme="minorBidi"/>
      <w:b/>
      <w:sz w:val="20"/>
      <w:szCs w:val="22"/>
      <w:lang w:val="en-GB" w:eastAsia="en-GB"/>
    </w:rPr>
  </w:style>
  <w:style w:type="character" w:customStyle="1" w:styleId="CaptionTableChar">
    <w:name w:val="Caption Table Char"/>
    <w:basedOn w:val="DefaultParagraphFont"/>
    <w:link w:val="CaptionTable"/>
    <w:rsid w:val="00EF16DB"/>
    <w:rPr>
      <w:rFonts w:asciiTheme="minorHAnsi" w:eastAsiaTheme="minorEastAsia" w:hAnsiTheme="minorHAnsi" w:cstheme="minorBidi"/>
      <w:b/>
      <w:szCs w:val="22"/>
      <w:lang w:val="en-GB" w:eastAsia="en-GB"/>
    </w:rPr>
  </w:style>
  <w:style w:type="character" w:customStyle="1" w:styleId="SingleChar">
    <w:name w:val="Single Char"/>
    <w:basedOn w:val="DefaultParagraphFont"/>
    <w:link w:val="Single"/>
    <w:rsid w:val="00EF16DB"/>
    <w:rPr>
      <w:rFonts w:asciiTheme="minorHAnsi" w:hAnsiTheme="minorHAnsi" w:cs="Times New Roman"/>
      <w:sz w:val="22"/>
      <w:szCs w:val="24"/>
      <w:lang w:val="en-US" w:eastAsia="en-US"/>
    </w:rPr>
  </w:style>
  <w:style w:type="paragraph" w:customStyle="1" w:styleId="TableSpacerBefore">
    <w:name w:val="Table Spacer Before"/>
    <w:basedOn w:val="Normal"/>
    <w:link w:val="TableSpacerBeforeChar"/>
    <w:rsid w:val="00EF16DB"/>
    <w:pPr>
      <w:suppressAutoHyphens/>
      <w:spacing w:line="276" w:lineRule="auto"/>
    </w:pPr>
    <w:rPr>
      <w:rFonts w:eastAsiaTheme="minorEastAsia" w:cstheme="minorBidi"/>
      <w:szCs w:val="22"/>
      <w:lang w:val="en-GB" w:eastAsia="en-GB"/>
    </w:rPr>
  </w:style>
  <w:style w:type="character" w:customStyle="1" w:styleId="TableSpacerBeforeChar">
    <w:name w:val="Table Spacer Before Char"/>
    <w:basedOn w:val="DefaultParagraphFont"/>
    <w:link w:val="TableSpacerBefore"/>
    <w:rsid w:val="00EF16DB"/>
    <w:rPr>
      <w:rFonts w:asciiTheme="minorHAnsi" w:eastAsiaTheme="minorEastAsia" w:hAnsiTheme="minorHAnsi" w:cstheme="minorBidi"/>
      <w:sz w:val="22"/>
      <w:szCs w:val="22"/>
      <w:lang w:val="en-GB" w:eastAsia="en-GB"/>
    </w:rPr>
  </w:style>
  <w:style w:type="paragraph" w:customStyle="1" w:styleId="TableSpacerAfter">
    <w:name w:val="Table Spacer After"/>
    <w:basedOn w:val="Normal"/>
    <w:link w:val="TableSpacerAfterChar"/>
    <w:rsid w:val="00EF16DB"/>
    <w:pPr>
      <w:suppressAutoHyphens/>
      <w:spacing w:line="276" w:lineRule="auto"/>
    </w:pPr>
    <w:rPr>
      <w:rFonts w:eastAsiaTheme="minorEastAsia" w:cstheme="minorBidi"/>
      <w:szCs w:val="22"/>
      <w:lang w:val="en-GB" w:eastAsia="en-GB"/>
    </w:rPr>
  </w:style>
  <w:style w:type="character" w:customStyle="1" w:styleId="TableSpacerAfterChar">
    <w:name w:val="Table Spacer After Char"/>
    <w:basedOn w:val="DefaultParagraphFont"/>
    <w:link w:val="TableSpacerAfter"/>
    <w:rsid w:val="00EF16DB"/>
    <w:rPr>
      <w:rFonts w:asciiTheme="minorHAnsi" w:eastAsiaTheme="minorEastAsia" w:hAnsiTheme="minorHAnsi" w:cstheme="minorBidi"/>
      <w:sz w:val="22"/>
      <w:szCs w:val="22"/>
      <w:lang w:val="en-GB" w:eastAsia="en-GB"/>
    </w:rPr>
  </w:style>
  <w:style w:type="paragraph" w:customStyle="1" w:styleId="TableTextPara">
    <w:name w:val="Table Text Para"/>
    <w:basedOn w:val="TableText"/>
    <w:link w:val="TableTextParaChar"/>
    <w:rsid w:val="00EF16DB"/>
    <w:pPr>
      <w:spacing w:before="80" w:after="80"/>
      <w:ind w:left="0" w:right="0"/>
    </w:pPr>
    <w:rPr>
      <w:rFonts w:eastAsiaTheme="minorEastAsia" w:cstheme="minorBidi"/>
      <w:sz w:val="18"/>
      <w:szCs w:val="22"/>
      <w:lang w:val="en-GB" w:eastAsia="en-GB"/>
    </w:rPr>
  </w:style>
  <w:style w:type="character" w:customStyle="1" w:styleId="TableTextParaChar">
    <w:name w:val="Table Text Para Char"/>
    <w:basedOn w:val="DefaultParagraphFont"/>
    <w:link w:val="TableTextPara"/>
    <w:rsid w:val="00EF16DB"/>
    <w:rPr>
      <w:rFonts w:asciiTheme="minorHAnsi" w:eastAsiaTheme="minorEastAsia" w:hAnsiTheme="minorHAnsi" w:cstheme="minorBidi"/>
      <w:sz w:val="18"/>
      <w:szCs w:val="22"/>
      <w:lang w:val="en-GB" w:eastAsia="en-GB"/>
    </w:rPr>
  </w:style>
  <w:style w:type="table" w:customStyle="1" w:styleId="Coloured-AllLines">
    <w:name w:val="Coloured - All Lines"/>
    <w:basedOn w:val="TableNormal"/>
    <w:uiPriority w:val="99"/>
    <w:rsid w:val="00EF16DB"/>
    <w:rPr>
      <w:rFonts w:asciiTheme="minorHAnsi" w:eastAsiaTheme="minorHAnsi" w:hAnsiTheme="minorHAnsi" w:cstheme="minorBidi"/>
      <w:sz w:val="22"/>
      <w:szCs w:val="22"/>
      <w:lang w:val="en-GB" w:eastAsia="en-US"/>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rPr>
      <w:jc w:val="center"/>
    </w:trPr>
    <w:tcPr>
      <w:vAlign w:val="center"/>
    </w:tcPr>
    <w:tblStylePr w:type="firstRow">
      <w:rPr>
        <w:b/>
        <w:color w:val="FFFFFF" w:themeColor="background1"/>
      </w:rPr>
      <w:tblPr/>
      <w:tcPr>
        <w:shd w:val="clear" w:color="auto" w:fill="000000" w:themeFill="text2"/>
      </w:tcPr>
    </w:tblStylePr>
    <w:tblStylePr w:type="lastRow">
      <w:rPr>
        <w:b/>
      </w:rPr>
      <w:tblPr/>
      <w:tcPr>
        <w:shd w:val="clear" w:color="auto" w:fill="D9D9D9" w:themeFill="background1" w:themeFillShade="D9"/>
      </w:tcPr>
    </w:tblStylePr>
    <w:tblStylePr w:type="firstCol">
      <w:rPr>
        <w:b/>
        <w:color w:val="FFFFFF" w:themeColor="background1"/>
      </w:rPr>
      <w:tblPr/>
      <w:tcPr>
        <w:shd w:val="clear" w:color="auto" w:fill="000000" w:themeFill="text2"/>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Coloured-HorizAllLines">
    <w:name w:val="Coloured - Horiz All Lines"/>
    <w:basedOn w:val="TableNormal"/>
    <w:uiPriority w:val="99"/>
    <w:rsid w:val="00EF16DB"/>
    <w:rPr>
      <w:rFonts w:asciiTheme="minorHAnsi" w:eastAsiaTheme="minorHAnsi" w:hAnsiTheme="minorHAnsi" w:cstheme="minorBidi"/>
      <w:sz w:val="22"/>
      <w:szCs w:val="22"/>
      <w:lang w:val="en-GB" w:eastAsia="en-US"/>
    </w:rPr>
    <w:tblPr>
      <w:tblStyleRowBandSize w:val="1"/>
      <w:jc w:val="center"/>
      <w:tblInd w:w="0" w:type="dxa"/>
      <w:tblBorders>
        <w:top w:val="single" w:sz="4" w:space="0" w:color="auto"/>
        <w:bottom w:val="single" w:sz="4" w:space="0" w:color="auto"/>
        <w:insideH w:val="single" w:sz="4" w:space="0" w:color="auto"/>
      </w:tblBorders>
      <w:tblCellMar>
        <w:top w:w="0" w:type="dxa"/>
        <w:left w:w="86" w:type="dxa"/>
        <w:bottom w:w="0" w:type="dxa"/>
        <w:right w:w="86" w:type="dxa"/>
      </w:tblCellMar>
    </w:tblPr>
    <w:trPr>
      <w:jc w:val="center"/>
    </w:trPr>
    <w:tcPr>
      <w:vAlign w:val="center"/>
    </w:tcPr>
    <w:tblStylePr w:type="firstRow">
      <w:rPr>
        <w:b/>
        <w:color w:val="FFFFFF" w:themeColor="background1"/>
      </w:rPr>
      <w:tblPr/>
      <w:tcPr>
        <w:shd w:val="clear" w:color="auto" w:fill="000000" w:themeFill="text2"/>
      </w:tcPr>
    </w:tblStylePr>
    <w:tblStylePr w:type="lastRow">
      <w:rPr>
        <w:b/>
      </w:rPr>
      <w:tblPr/>
      <w:tcPr>
        <w:shd w:val="clear" w:color="auto" w:fill="D9D9D9" w:themeFill="background1" w:themeFillShade="D9"/>
      </w:tcPr>
    </w:tblStylePr>
    <w:tblStylePr w:type="firstCol">
      <w:rPr>
        <w:b/>
        <w:color w:val="FFFFFF" w:themeColor="background1"/>
      </w:rPr>
      <w:tblPr/>
      <w:tcPr>
        <w:shd w:val="clear" w:color="auto" w:fill="000000" w:themeFill="text2"/>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Coloured-HorizTopBottomLines">
    <w:name w:val="Coloured - Horiz Top Bottom Lines"/>
    <w:basedOn w:val="TableNormal"/>
    <w:uiPriority w:val="99"/>
    <w:rsid w:val="00EF16DB"/>
    <w:pPr>
      <w:spacing w:line="276" w:lineRule="auto"/>
    </w:pPr>
    <w:rPr>
      <w:rFonts w:asciiTheme="minorHAnsi" w:eastAsiaTheme="minorHAnsi" w:hAnsiTheme="minorHAnsi" w:cstheme="minorBidi"/>
      <w:sz w:val="22"/>
      <w:szCs w:val="22"/>
      <w:lang w:val="en-GB" w:eastAsia="en-US"/>
    </w:rPr>
    <w:tblPr>
      <w:tblStyleRowBandSize w:val="1"/>
      <w:tblStyleColBandSize w:val="1"/>
      <w:jc w:val="center"/>
      <w:tblInd w:w="0" w:type="dxa"/>
      <w:tblBorders>
        <w:top w:val="single" w:sz="4" w:space="0" w:color="auto"/>
        <w:bottom w:val="single" w:sz="4" w:space="0" w:color="auto"/>
      </w:tblBorders>
      <w:tblCellMar>
        <w:top w:w="0" w:type="dxa"/>
        <w:left w:w="86" w:type="dxa"/>
        <w:bottom w:w="0" w:type="dxa"/>
        <w:right w:w="86" w:type="dxa"/>
      </w:tblCellMar>
    </w:tblPr>
    <w:trPr>
      <w:jc w:val="center"/>
    </w:trPr>
    <w:tblStylePr w:type="firstRow">
      <w:rPr>
        <w:b/>
        <w:color w:val="FFFFFF" w:themeColor="background1"/>
      </w:rPr>
      <w:tblPr/>
      <w:tcPr>
        <w:tcBorders>
          <w:top w:val="single" w:sz="4" w:space="0" w:color="auto"/>
          <w:left w:val="nil"/>
          <w:bottom w:val="single" w:sz="4" w:space="0" w:color="auto"/>
          <w:right w:val="nil"/>
          <w:insideH w:val="nil"/>
          <w:insideV w:val="nil"/>
          <w:tl2br w:val="nil"/>
          <w:tr2bl w:val="nil"/>
        </w:tcBorders>
        <w:shd w:val="clear" w:color="auto" w:fill="000000" w:themeFill="text2"/>
      </w:tcPr>
    </w:tblStylePr>
    <w:tblStylePr w:type="lastRow">
      <w:rPr>
        <w:b/>
      </w:rPr>
      <w:tblPr/>
      <w:tcPr>
        <w:tcBorders>
          <w:top w:val="single" w:sz="4" w:space="0" w:color="auto"/>
          <w:left w:val="nil"/>
          <w:bottom w:val="single" w:sz="4" w:space="0" w:color="auto"/>
          <w:right w:val="nil"/>
          <w:insideH w:val="nil"/>
          <w:insideV w:val="nil"/>
          <w:tl2br w:val="nil"/>
          <w:tr2bl w:val="nil"/>
        </w:tcBorders>
        <w:shd w:val="clear" w:color="auto" w:fill="D9D9D9" w:themeFill="background1" w:themeFillShade="D9"/>
      </w:tcPr>
    </w:tblStylePr>
    <w:tblStylePr w:type="firstCol">
      <w:rPr>
        <w:b/>
        <w:color w:val="FFFFFF" w:themeColor="background1"/>
      </w:rPr>
      <w:tblPr/>
      <w:tcPr>
        <w:shd w:val="clear" w:color="auto" w:fill="000000" w:themeFill="text2"/>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Coloured-NoLines">
    <w:name w:val="Coloured - No Lines"/>
    <w:basedOn w:val="TableNormal"/>
    <w:uiPriority w:val="99"/>
    <w:rsid w:val="00EF16DB"/>
    <w:pPr>
      <w:spacing w:line="276" w:lineRule="auto"/>
    </w:pPr>
    <w:rPr>
      <w:rFonts w:asciiTheme="minorHAnsi" w:eastAsiaTheme="minorHAnsi" w:hAnsiTheme="minorHAnsi" w:cstheme="minorBidi"/>
      <w:sz w:val="22"/>
      <w:szCs w:val="22"/>
      <w:lang w:val="en-GB" w:eastAsia="en-US"/>
    </w:rPr>
    <w:tblPr>
      <w:tblStyleRowBandSize w:val="1"/>
      <w:tblStyleColBandSize w:val="1"/>
      <w:jc w:val="center"/>
      <w:tblInd w:w="0" w:type="dxa"/>
      <w:tblCellMar>
        <w:top w:w="0" w:type="dxa"/>
        <w:left w:w="86" w:type="dxa"/>
        <w:bottom w:w="0" w:type="dxa"/>
        <w:right w:w="86" w:type="dxa"/>
      </w:tblCellMar>
    </w:tblPr>
    <w:trPr>
      <w:jc w:val="center"/>
    </w:trPr>
    <w:tblStylePr w:type="firstRow">
      <w:rPr>
        <w:b/>
        <w:color w:val="FFFFFF" w:themeColor="background1"/>
      </w:rPr>
      <w:tblPr/>
      <w:tcPr>
        <w:shd w:val="clear" w:color="auto" w:fill="000000" w:themeFill="text2"/>
      </w:tcPr>
    </w:tblStylePr>
    <w:tblStylePr w:type="lastRow">
      <w:rPr>
        <w:b/>
      </w:rPr>
      <w:tblPr/>
      <w:tcPr>
        <w:shd w:val="clear" w:color="auto" w:fill="D9D9D9" w:themeFill="background1" w:themeFillShade="D9"/>
      </w:tcPr>
    </w:tblStylePr>
    <w:tblStylePr w:type="firstCol">
      <w:rPr>
        <w:b/>
        <w:color w:val="FFFFFF" w:themeColor="background1"/>
      </w:rPr>
      <w:tblPr/>
      <w:tcPr>
        <w:shd w:val="clear" w:color="auto" w:fill="000000" w:themeFill="text2"/>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ey-AllLines">
    <w:name w:val="Grey - All Lines"/>
    <w:basedOn w:val="Coloured-AllLines"/>
    <w:uiPriority w:val="99"/>
    <w:rsid w:val="00EF16DB"/>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rPr>
      <w:jc w:val="center"/>
    </w:trPr>
    <w:tcPr>
      <w:vAlign w:val="center"/>
    </w:tcPr>
    <w:tblStylePr w:type="firstRow">
      <w:rPr>
        <w:b/>
        <w:color w:val="00234C" w:themeColor="text1"/>
      </w:rPr>
      <w:tblPr/>
      <w:tcPr>
        <w:shd w:val="clear" w:color="auto" w:fill="D9D9D9" w:themeFill="background1" w:themeFillShade="D9"/>
      </w:tcPr>
    </w:tblStylePr>
    <w:tblStylePr w:type="lastRow">
      <w:rPr>
        <w:b/>
      </w:rPr>
      <w:tblPr/>
      <w:tcPr>
        <w:shd w:val="clear" w:color="auto" w:fill="D9D9D9" w:themeFill="background1" w:themeFillShade="D9"/>
      </w:tcPr>
    </w:tblStylePr>
    <w:tblStylePr w:type="firstCol">
      <w:rPr>
        <w:b/>
        <w:color w:val="00234C" w:themeColor="text1"/>
      </w:rPr>
      <w:tblPr/>
      <w:tcPr>
        <w:shd w:val="clear" w:color="auto" w:fill="D9D9D9" w:themeFill="background1" w:themeFillShade="D9"/>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Grey-HorizAllLines">
    <w:name w:val="Grey - Horiz All Lines"/>
    <w:basedOn w:val="Coloured-HorizAllLines"/>
    <w:uiPriority w:val="99"/>
    <w:rsid w:val="00EF16DB"/>
    <w:tblPr>
      <w:tblStyleRowBandSize w:val="1"/>
      <w:jc w:val="center"/>
      <w:tblInd w:w="0" w:type="dxa"/>
      <w:tblBorders>
        <w:top w:val="single" w:sz="4" w:space="0" w:color="auto"/>
        <w:bottom w:val="single" w:sz="4" w:space="0" w:color="auto"/>
        <w:insideH w:val="single" w:sz="4" w:space="0" w:color="auto"/>
      </w:tblBorders>
      <w:tblCellMar>
        <w:top w:w="0" w:type="dxa"/>
        <w:left w:w="86" w:type="dxa"/>
        <w:bottom w:w="0" w:type="dxa"/>
        <w:right w:w="86" w:type="dxa"/>
      </w:tblCellMar>
    </w:tblPr>
    <w:trPr>
      <w:jc w:val="center"/>
    </w:trPr>
    <w:tcPr>
      <w:vAlign w:val="center"/>
    </w:tcPr>
    <w:tblStylePr w:type="firstRow">
      <w:rPr>
        <w:b/>
        <w:color w:val="00234C" w:themeColor="text1"/>
      </w:rPr>
      <w:tblPr/>
      <w:tcPr>
        <w:shd w:val="clear" w:color="auto" w:fill="D9D9D9" w:themeFill="background1" w:themeFillShade="D9"/>
      </w:tcPr>
    </w:tblStylePr>
    <w:tblStylePr w:type="lastRow">
      <w:rPr>
        <w:b/>
      </w:rPr>
      <w:tblPr/>
      <w:tcPr>
        <w:shd w:val="clear" w:color="auto" w:fill="D9D9D9" w:themeFill="background1" w:themeFillShade="D9"/>
      </w:tcPr>
    </w:tblStylePr>
    <w:tblStylePr w:type="firstCol">
      <w:rPr>
        <w:b/>
        <w:color w:val="00234C" w:themeColor="text1"/>
      </w:rPr>
      <w:tblPr/>
      <w:tcPr>
        <w:shd w:val="clear" w:color="auto" w:fill="D9D9D9" w:themeFill="background1" w:themeFillShade="D9"/>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Grey-HorizTopBottomLines">
    <w:name w:val="Grey - Horiz Top Bottom Lines"/>
    <w:basedOn w:val="Coloured-HorizTopBottomLines"/>
    <w:uiPriority w:val="99"/>
    <w:rsid w:val="00EF16DB"/>
    <w:tblPr>
      <w:tblStyleRowBandSize w:val="1"/>
      <w:tblStyleColBandSize w:val="1"/>
      <w:jc w:val="center"/>
      <w:tblInd w:w="0" w:type="dxa"/>
      <w:tblBorders>
        <w:top w:val="single" w:sz="4" w:space="0" w:color="auto"/>
        <w:bottom w:val="single" w:sz="4" w:space="0" w:color="auto"/>
      </w:tblBorders>
      <w:tblCellMar>
        <w:top w:w="0" w:type="dxa"/>
        <w:left w:w="86" w:type="dxa"/>
        <w:bottom w:w="0" w:type="dxa"/>
        <w:right w:w="86" w:type="dxa"/>
      </w:tblCellMar>
    </w:tblPr>
    <w:trPr>
      <w:jc w:val="center"/>
    </w:trPr>
    <w:tblStylePr w:type="firstRow">
      <w:rPr>
        <w:b/>
        <w:color w:val="00234C" w:themeColor="text1"/>
      </w:rPr>
      <w:tblPr/>
      <w:tcPr>
        <w:tcBorders>
          <w:top w:val="single" w:sz="4" w:space="0" w:color="auto"/>
          <w:left w:val="nil"/>
          <w:bottom w:val="single" w:sz="4" w:space="0" w:color="auto"/>
          <w:right w:val="nil"/>
          <w:insideH w:val="nil"/>
          <w:insideV w:val="nil"/>
          <w:tl2br w:val="nil"/>
          <w:tr2bl w:val="nil"/>
        </w:tcBorders>
        <w:shd w:val="clear" w:color="auto" w:fill="D9D9D9" w:themeFill="background1" w:themeFillShade="D9"/>
      </w:tcPr>
    </w:tblStylePr>
    <w:tblStylePr w:type="lastRow">
      <w:rPr>
        <w:b/>
      </w:rPr>
      <w:tblPr/>
      <w:tcPr>
        <w:tcBorders>
          <w:top w:val="single" w:sz="4" w:space="0" w:color="auto"/>
          <w:left w:val="nil"/>
          <w:bottom w:val="single" w:sz="4" w:space="0" w:color="auto"/>
          <w:right w:val="nil"/>
          <w:insideH w:val="nil"/>
          <w:insideV w:val="nil"/>
          <w:tl2br w:val="nil"/>
          <w:tr2bl w:val="nil"/>
        </w:tcBorders>
        <w:shd w:val="clear" w:color="auto" w:fill="D9D9D9" w:themeFill="background1" w:themeFillShade="D9"/>
      </w:tcPr>
    </w:tblStylePr>
    <w:tblStylePr w:type="firstCol">
      <w:rPr>
        <w:b/>
        <w:color w:val="00234C" w:themeColor="text1"/>
      </w:rPr>
      <w:tblPr/>
      <w:tcPr>
        <w:shd w:val="clear" w:color="auto" w:fill="D9D9D9" w:themeFill="background1" w:themeFillShade="D9"/>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Grey-NoLines">
    <w:name w:val="Grey - No Lines"/>
    <w:basedOn w:val="Coloured-NoLines"/>
    <w:uiPriority w:val="99"/>
    <w:rsid w:val="00EF16DB"/>
    <w:tblPr>
      <w:tblStyleRowBandSize w:val="1"/>
      <w:tblStyleColBandSize w:val="1"/>
      <w:jc w:val="center"/>
      <w:tblInd w:w="0" w:type="dxa"/>
      <w:tblCellMar>
        <w:top w:w="0" w:type="dxa"/>
        <w:left w:w="86" w:type="dxa"/>
        <w:bottom w:w="0" w:type="dxa"/>
        <w:right w:w="86" w:type="dxa"/>
      </w:tblCellMar>
    </w:tblPr>
    <w:trPr>
      <w:jc w:val="center"/>
    </w:trPr>
    <w:tblStylePr w:type="firstRow">
      <w:rPr>
        <w:b/>
        <w:color w:val="00234C" w:themeColor="text1"/>
      </w:rPr>
      <w:tblPr/>
      <w:tcPr>
        <w:shd w:val="clear" w:color="auto" w:fill="D9D9D9" w:themeFill="background1" w:themeFillShade="D9"/>
      </w:tcPr>
    </w:tblStylePr>
    <w:tblStylePr w:type="lastRow">
      <w:rPr>
        <w:b/>
      </w:rPr>
      <w:tblPr/>
      <w:tcPr>
        <w:shd w:val="clear" w:color="auto" w:fill="D9D9D9" w:themeFill="background1" w:themeFillShade="D9"/>
      </w:tcPr>
    </w:tblStylePr>
    <w:tblStylePr w:type="firstCol">
      <w:rPr>
        <w:b/>
        <w:color w:val="00234C" w:themeColor="text1"/>
      </w:rPr>
      <w:tblPr/>
      <w:tcPr>
        <w:shd w:val="clear" w:color="auto" w:fill="D9D9D9" w:themeFill="background1" w:themeFillShade="D9"/>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Uncoloured-AllLines">
    <w:name w:val="Uncoloured - All Lines"/>
    <w:basedOn w:val="Coloured-AllLines"/>
    <w:uiPriority w:val="99"/>
    <w:rsid w:val="00EF16DB"/>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rPr>
      <w:jc w:val="center"/>
    </w:trPr>
    <w:tcPr>
      <w:shd w:val="clear" w:color="auto" w:fill="auto"/>
      <w:vAlign w:val="center"/>
    </w:tcPr>
    <w:tblStylePr w:type="firstRow">
      <w:rPr>
        <w:b/>
        <w:color w:val="00234C" w:themeColor="text1"/>
      </w:rPr>
      <w:tblPr/>
      <w:tcPr>
        <w:shd w:val="clear" w:color="auto" w:fill="FFFFFF" w:themeFill="background1"/>
      </w:tcPr>
    </w:tblStylePr>
    <w:tblStylePr w:type="lastRow">
      <w:rPr>
        <w:b/>
      </w:rPr>
      <w:tblPr/>
      <w:tcPr>
        <w:shd w:val="clear" w:color="auto" w:fill="FFFFFF" w:themeFill="background1"/>
      </w:tcPr>
    </w:tblStylePr>
    <w:tblStylePr w:type="firstCol">
      <w:rPr>
        <w:b/>
        <w:color w:val="00234C" w:themeColor="text1"/>
      </w:rPr>
      <w:tblPr/>
      <w:tcPr>
        <w:shd w:val="clear" w:color="auto" w:fill="FFFFFF" w:themeFill="background1"/>
      </w:tcPr>
    </w:tblStylePr>
    <w:tblStylePr w:type="lastCol">
      <w:rPr>
        <w:b/>
      </w:rPr>
    </w:tblStylePr>
    <w:tblStylePr w:type="band1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Uncoloured-HorizAllLines">
    <w:name w:val="Uncoloured - Horiz All Lines"/>
    <w:basedOn w:val="Coloured-HorizAllLines"/>
    <w:uiPriority w:val="99"/>
    <w:rsid w:val="00EF16DB"/>
    <w:tblPr>
      <w:tblStyleRowBandSize w:val="1"/>
      <w:jc w:val="center"/>
      <w:tblInd w:w="0" w:type="dxa"/>
      <w:tblBorders>
        <w:top w:val="single" w:sz="4" w:space="0" w:color="auto"/>
        <w:bottom w:val="single" w:sz="4" w:space="0" w:color="auto"/>
        <w:insideH w:val="single" w:sz="4" w:space="0" w:color="auto"/>
      </w:tblBorders>
      <w:tblCellMar>
        <w:top w:w="0" w:type="dxa"/>
        <w:left w:w="86" w:type="dxa"/>
        <w:bottom w:w="0" w:type="dxa"/>
        <w:right w:w="86" w:type="dxa"/>
      </w:tblCellMar>
    </w:tblPr>
    <w:trPr>
      <w:jc w:val="center"/>
    </w:trPr>
    <w:tcPr>
      <w:vAlign w:val="center"/>
    </w:tcPr>
    <w:tblStylePr w:type="firstRow">
      <w:rPr>
        <w:b/>
        <w:color w:val="00234C" w:themeColor="text1"/>
      </w:rPr>
      <w:tblPr/>
      <w:tcPr>
        <w:shd w:val="clear" w:color="auto" w:fill="FFFFFF" w:themeFill="background1"/>
      </w:tcPr>
    </w:tblStylePr>
    <w:tblStylePr w:type="lastRow">
      <w:rPr>
        <w:b/>
      </w:rPr>
      <w:tblPr/>
      <w:tcPr>
        <w:shd w:val="clear" w:color="auto" w:fill="FFFFFF" w:themeFill="background1"/>
      </w:tcPr>
    </w:tblStylePr>
    <w:tblStylePr w:type="firstCol">
      <w:rPr>
        <w:b/>
        <w:color w:val="00234C" w:themeColor="text1"/>
      </w:rPr>
      <w:tblPr/>
      <w:tcPr>
        <w:shd w:val="clear" w:color="auto" w:fill="FFFFFF" w:themeFill="background1"/>
      </w:tcPr>
    </w:tblStylePr>
    <w:tblStylePr w:type="lastCol">
      <w:rPr>
        <w:b/>
      </w:rPr>
    </w:tblStylePr>
    <w:tblStylePr w:type="band1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Uncoloured-HorizTopBottomLines">
    <w:name w:val="Uncoloured - Horiz Top Bottom Lines"/>
    <w:basedOn w:val="Coloured-HorizTopBottomLines"/>
    <w:uiPriority w:val="99"/>
    <w:rsid w:val="00EF16DB"/>
    <w:tblPr>
      <w:tblStyleRowBandSize w:val="1"/>
      <w:tblStyleColBandSize w:val="1"/>
      <w:jc w:val="center"/>
      <w:tblInd w:w="0" w:type="dxa"/>
      <w:tblBorders>
        <w:top w:val="single" w:sz="4" w:space="0" w:color="auto"/>
        <w:bottom w:val="single" w:sz="4" w:space="0" w:color="auto"/>
      </w:tblBorders>
      <w:tblCellMar>
        <w:top w:w="0" w:type="dxa"/>
        <w:left w:w="86" w:type="dxa"/>
        <w:bottom w:w="0" w:type="dxa"/>
        <w:right w:w="86" w:type="dxa"/>
      </w:tblCellMar>
    </w:tblPr>
    <w:trPr>
      <w:jc w:val="center"/>
    </w:trPr>
    <w:tblStylePr w:type="firstRow">
      <w:rPr>
        <w:b/>
        <w:color w:val="00234C" w:themeColor="text1"/>
      </w:rPr>
      <w:tblPr/>
      <w:tcPr>
        <w:tcBorders>
          <w:top w:val="single" w:sz="4" w:space="0" w:color="auto"/>
          <w:left w:val="nil"/>
          <w:bottom w:val="single" w:sz="4" w:space="0" w:color="auto"/>
          <w:right w:val="nil"/>
          <w:insideH w:val="nil"/>
          <w:insideV w:val="nil"/>
          <w:tl2br w:val="nil"/>
          <w:tr2bl w:val="nil"/>
        </w:tcBorders>
        <w:shd w:val="clear" w:color="auto" w:fill="FFFFFF" w:themeFill="background1"/>
      </w:tcPr>
    </w:tblStylePr>
    <w:tblStylePr w:type="lastRow">
      <w:rPr>
        <w:b/>
      </w:rPr>
      <w:tblPr/>
      <w:tcPr>
        <w:tcBorders>
          <w:top w:val="single" w:sz="4" w:space="0" w:color="auto"/>
          <w:left w:val="nil"/>
          <w:bottom w:val="single" w:sz="4" w:space="0" w:color="auto"/>
          <w:right w:val="nil"/>
          <w:insideH w:val="nil"/>
          <w:insideV w:val="nil"/>
          <w:tl2br w:val="nil"/>
          <w:tr2bl w:val="nil"/>
        </w:tcBorders>
        <w:shd w:val="clear" w:color="auto" w:fill="FFFFFF" w:themeFill="background1"/>
      </w:tcPr>
    </w:tblStylePr>
    <w:tblStylePr w:type="firstCol">
      <w:rPr>
        <w:b/>
        <w:color w:val="00234C" w:themeColor="text1"/>
      </w:rPr>
      <w:tblPr/>
      <w:tcPr>
        <w:shd w:val="clear" w:color="auto" w:fill="FFFFFF" w:themeFill="background1"/>
      </w:tcPr>
    </w:tblStylePr>
    <w:tblStylePr w:type="lastCol">
      <w:rPr>
        <w:b/>
      </w:rPr>
    </w:tblStylePr>
    <w:tblStylePr w:type="band1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Uncoloured-NoLines">
    <w:name w:val="Uncoloured - No Lines"/>
    <w:basedOn w:val="Coloured-NoLines"/>
    <w:uiPriority w:val="99"/>
    <w:rsid w:val="00EF16DB"/>
    <w:tblPr>
      <w:tblStyleRowBandSize w:val="1"/>
      <w:tblStyleColBandSize w:val="1"/>
      <w:jc w:val="center"/>
      <w:tblInd w:w="0" w:type="dxa"/>
      <w:tblCellMar>
        <w:top w:w="0" w:type="dxa"/>
        <w:left w:w="0" w:type="dxa"/>
        <w:bottom w:w="0" w:type="dxa"/>
        <w:right w:w="86" w:type="dxa"/>
      </w:tblCellMar>
    </w:tblPr>
    <w:trPr>
      <w:jc w:val="center"/>
    </w:trPr>
    <w:tblStylePr w:type="firstRow">
      <w:rPr>
        <w:b/>
        <w:color w:val="00234C" w:themeColor="text1"/>
      </w:rPr>
      <w:tblPr/>
      <w:tcPr>
        <w:shd w:val="clear" w:color="auto" w:fill="FFFFFF" w:themeFill="background1"/>
      </w:tcPr>
    </w:tblStylePr>
    <w:tblStylePr w:type="lastRow">
      <w:rPr>
        <w:b/>
      </w:rPr>
      <w:tblPr/>
      <w:tcPr>
        <w:shd w:val="clear" w:color="auto" w:fill="FFFFFF" w:themeFill="background1"/>
      </w:tcPr>
    </w:tblStylePr>
    <w:tblStylePr w:type="firstCol">
      <w:rPr>
        <w:b/>
        <w:color w:val="00234C" w:themeColor="text1"/>
      </w:rPr>
      <w:tblPr/>
      <w:tcPr>
        <w:shd w:val="clear" w:color="auto" w:fill="FFFFFF" w:themeFill="background1"/>
      </w:tcPr>
    </w:tblStylePr>
    <w:tblStylePr w:type="lastCol">
      <w:rPr>
        <w:b/>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styleId="ColorfulGrid">
    <w:name w:val="Colorful Grid"/>
    <w:basedOn w:val="TableNormal"/>
    <w:uiPriority w:val="73"/>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8CFFF" w:themeFill="text1" w:themeFillTint="33"/>
    </w:tcPr>
    <w:tblStylePr w:type="firstRow">
      <w:rPr>
        <w:b/>
        <w:bCs/>
      </w:rPr>
      <w:tblPr/>
      <w:tcPr>
        <w:shd w:val="clear" w:color="auto" w:fill="51A1FF" w:themeFill="text1" w:themeFillTint="66"/>
      </w:tcPr>
    </w:tblStylePr>
    <w:tblStylePr w:type="lastRow">
      <w:rPr>
        <w:b/>
        <w:bCs/>
        <w:color w:val="00234C" w:themeColor="text1"/>
      </w:rPr>
      <w:tblPr/>
      <w:tcPr>
        <w:shd w:val="clear" w:color="auto" w:fill="51A1FF" w:themeFill="text1" w:themeFillTint="66"/>
      </w:tcPr>
    </w:tblStylePr>
    <w:tblStylePr w:type="firstCol">
      <w:rPr>
        <w:color w:val="FFFFFF" w:themeColor="background1"/>
      </w:rPr>
      <w:tblPr/>
      <w:tcPr>
        <w:shd w:val="clear" w:color="auto" w:fill="001A38" w:themeFill="text1" w:themeFillShade="BF"/>
      </w:tcPr>
    </w:tblStylePr>
    <w:tblStylePr w:type="lastCol">
      <w:rPr>
        <w:color w:val="FFFFFF" w:themeColor="background1"/>
      </w:rPr>
      <w:tblPr/>
      <w:tcPr>
        <w:shd w:val="clear" w:color="auto" w:fill="001A38" w:themeFill="text1" w:themeFillShade="BF"/>
      </w:tcPr>
    </w:tblStylePr>
    <w:tblStylePr w:type="band1Vert">
      <w:tblPr/>
      <w:tcPr>
        <w:shd w:val="clear" w:color="auto" w:fill="2689FF" w:themeFill="text1" w:themeFillTint="7F"/>
      </w:tcPr>
    </w:tblStylePr>
    <w:tblStylePr w:type="band1Horz">
      <w:tblPr/>
      <w:tcPr>
        <w:shd w:val="clear" w:color="auto" w:fill="2689FF" w:themeFill="text1" w:themeFillTint="7F"/>
      </w:tcPr>
    </w:tblStylePr>
  </w:style>
  <w:style w:type="table" w:styleId="ColorfulGrid-Accent1">
    <w:name w:val="Colorful Grid Accent 1"/>
    <w:basedOn w:val="TableNormal"/>
    <w:uiPriority w:val="73"/>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1" w:themeFillTint="33"/>
    </w:tcPr>
    <w:tblStylePr w:type="firstRow">
      <w:rPr>
        <w:b/>
        <w:bCs/>
      </w:rPr>
      <w:tblPr/>
      <w:tcPr>
        <w:shd w:val="clear" w:color="auto" w:fill="999999" w:themeFill="accent1" w:themeFillTint="66"/>
      </w:tcPr>
    </w:tblStylePr>
    <w:tblStylePr w:type="lastRow">
      <w:rPr>
        <w:b/>
        <w:bCs/>
        <w:color w:val="00234C" w:themeColor="text1"/>
      </w:rPr>
      <w:tblPr/>
      <w:tcPr>
        <w:shd w:val="clear" w:color="auto" w:fill="999999" w:themeFill="accent1" w:themeFillTint="66"/>
      </w:tcPr>
    </w:tblStylePr>
    <w:tblStylePr w:type="firstCol">
      <w:rPr>
        <w:color w:val="FFFFFF" w:themeColor="background1"/>
      </w:rPr>
      <w:tblPr/>
      <w:tcPr>
        <w:shd w:val="clear" w:color="auto" w:fill="000000" w:themeFill="accent1" w:themeFillShade="BF"/>
      </w:tcPr>
    </w:tblStylePr>
    <w:tblStylePr w:type="lastCol">
      <w:rPr>
        <w:color w:val="FFFFFF" w:themeColor="background1"/>
      </w:rPr>
      <w:tblPr/>
      <w:tcPr>
        <w:shd w:val="clear" w:color="auto" w:fill="000000" w:themeFill="accent1" w:themeFillShade="BF"/>
      </w:tc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ColorfulGrid-Accent2">
    <w:name w:val="Colorful Grid Accent 2"/>
    <w:basedOn w:val="TableNormal"/>
    <w:uiPriority w:val="73"/>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2" w:themeFillTint="33"/>
    </w:tcPr>
    <w:tblStylePr w:type="firstRow">
      <w:rPr>
        <w:b/>
        <w:bCs/>
      </w:rPr>
      <w:tblPr/>
      <w:tcPr>
        <w:shd w:val="clear" w:color="auto" w:fill="999999" w:themeFill="accent2" w:themeFillTint="66"/>
      </w:tcPr>
    </w:tblStylePr>
    <w:tblStylePr w:type="lastRow">
      <w:rPr>
        <w:b/>
        <w:bCs/>
        <w:color w:val="00234C" w:themeColor="text1"/>
      </w:rPr>
      <w:tblPr/>
      <w:tcPr>
        <w:shd w:val="clear" w:color="auto" w:fill="999999" w:themeFill="accent2" w:themeFillTint="66"/>
      </w:tcPr>
    </w:tblStylePr>
    <w:tblStylePr w:type="firstCol">
      <w:rPr>
        <w:color w:val="FFFFFF" w:themeColor="background1"/>
      </w:rPr>
      <w:tblPr/>
      <w:tcPr>
        <w:shd w:val="clear" w:color="auto" w:fill="000000" w:themeFill="accent2" w:themeFillShade="BF"/>
      </w:tcPr>
    </w:tblStylePr>
    <w:tblStylePr w:type="lastCol">
      <w:rPr>
        <w:color w:val="FFFFFF" w:themeColor="background1"/>
      </w:rPr>
      <w:tblPr/>
      <w:tcPr>
        <w:shd w:val="clear" w:color="auto" w:fill="000000" w:themeFill="accent2" w:themeFillShade="BF"/>
      </w:tc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ColorfulGrid-Accent3">
    <w:name w:val="Colorful Grid Accent 3"/>
    <w:basedOn w:val="TableNormal"/>
    <w:uiPriority w:val="73"/>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3" w:themeFillTint="33"/>
    </w:tcPr>
    <w:tblStylePr w:type="firstRow">
      <w:rPr>
        <w:b/>
        <w:bCs/>
      </w:rPr>
      <w:tblPr/>
      <w:tcPr>
        <w:shd w:val="clear" w:color="auto" w:fill="999999" w:themeFill="accent3" w:themeFillTint="66"/>
      </w:tcPr>
    </w:tblStylePr>
    <w:tblStylePr w:type="lastRow">
      <w:rPr>
        <w:b/>
        <w:bCs/>
        <w:color w:val="00234C" w:themeColor="text1"/>
      </w:rPr>
      <w:tblPr/>
      <w:tcPr>
        <w:shd w:val="clear" w:color="auto" w:fill="999999" w:themeFill="accent3" w:themeFillTint="66"/>
      </w:tcPr>
    </w:tblStylePr>
    <w:tblStylePr w:type="firstCol">
      <w:rPr>
        <w:color w:val="FFFFFF" w:themeColor="background1"/>
      </w:rPr>
      <w:tblPr/>
      <w:tcPr>
        <w:shd w:val="clear" w:color="auto" w:fill="000000" w:themeFill="accent3" w:themeFillShade="BF"/>
      </w:tcPr>
    </w:tblStylePr>
    <w:tblStylePr w:type="lastCol">
      <w:rPr>
        <w:color w:val="FFFFFF" w:themeColor="background1"/>
      </w:rPr>
      <w:tblPr/>
      <w:tcPr>
        <w:shd w:val="clear" w:color="auto" w:fill="000000" w:themeFill="accent3" w:themeFillShade="BF"/>
      </w:tc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table" w:styleId="ColorfulGrid-Accent4">
    <w:name w:val="Colorful Grid Accent 4"/>
    <w:basedOn w:val="TableNormal"/>
    <w:uiPriority w:val="73"/>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4" w:themeFillTint="33"/>
    </w:tcPr>
    <w:tblStylePr w:type="firstRow">
      <w:rPr>
        <w:b/>
        <w:bCs/>
      </w:rPr>
      <w:tblPr/>
      <w:tcPr>
        <w:shd w:val="clear" w:color="auto" w:fill="999999" w:themeFill="accent4" w:themeFillTint="66"/>
      </w:tcPr>
    </w:tblStylePr>
    <w:tblStylePr w:type="lastRow">
      <w:rPr>
        <w:b/>
        <w:bCs/>
        <w:color w:val="00234C" w:themeColor="text1"/>
      </w:rPr>
      <w:tblPr/>
      <w:tcPr>
        <w:shd w:val="clear" w:color="auto" w:fill="999999" w:themeFill="accent4" w:themeFillTint="66"/>
      </w:tcPr>
    </w:tblStylePr>
    <w:tblStylePr w:type="firstCol">
      <w:rPr>
        <w:color w:val="FFFFFF" w:themeColor="background1"/>
      </w:rPr>
      <w:tblPr/>
      <w:tcPr>
        <w:shd w:val="clear" w:color="auto" w:fill="000000" w:themeFill="accent4" w:themeFillShade="BF"/>
      </w:tcPr>
    </w:tblStylePr>
    <w:tblStylePr w:type="lastCol">
      <w:rPr>
        <w:color w:val="FFFFFF" w:themeColor="background1"/>
      </w:rPr>
      <w:tblPr/>
      <w:tcPr>
        <w:shd w:val="clear" w:color="auto" w:fill="000000" w:themeFill="accent4" w:themeFillShade="BF"/>
      </w:tcPr>
    </w:tblStylePr>
    <w:tblStylePr w:type="band1Vert">
      <w:tblPr/>
      <w:tcPr>
        <w:shd w:val="clear" w:color="auto" w:fill="808080" w:themeFill="accent4" w:themeFillTint="7F"/>
      </w:tcPr>
    </w:tblStylePr>
    <w:tblStylePr w:type="band1Horz">
      <w:tblPr/>
      <w:tcPr>
        <w:shd w:val="clear" w:color="auto" w:fill="808080" w:themeFill="accent4" w:themeFillTint="7F"/>
      </w:tcPr>
    </w:tblStylePr>
  </w:style>
  <w:style w:type="table" w:styleId="ColorfulGrid-Accent5">
    <w:name w:val="Colorful Grid Accent 5"/>
    <w:basedOn w:val="TableNormal"/>
    <w:uiPriority w:val="73"/>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5" w:themeFillTint="33"/>
    </w:tcPr>
    <w:tblStylePr w:type="firstRow">
      <w:rPr>
        <w:b/>
        <w:bCs/>
      </w:rPr>
      <w:tblPr/>
      <w:tcPr>
        <w:shd w:val="clear" w:color="auto" w:fill="999999" w:themeFill="accent5" w:themeFillTint="66"/>
      </w:tcPr>
    </w:tblStylePr>
    <w:tblStylePr w:type="lastRow">
      <w:rPr>
        <w:b/>
        <w:bCs/>
        <w:color w:val="00234C" w:themeColor="text1"/>
      </w:rPr>
      <w:tblPr/>
      <w:tcPr>
        <w:shd w:val="clear" w:color="auto" w:fill="999999" w:themeFill="accent5" w:themeFillTint="66"/>
      </w:tcPr>
    </w:tblStylePr>
    <w:tblStylePr w:type="firstCol">
      <w:rPr>
        <w:color w:val="FFFFFF" w:themeColor="background1"/>
      </w:rPr>
      <w:tblPr/>
      <w:tcPr>
        <w:shd w:val="clear" w:color="auto" w:fill="000000" w:themeFill="accent5" w:themeFillShade="BF"/>
      </w:tcPr>
    </w:tblStylePr>
    <w:tblStylePr w:type="lastCol">
      <w:rPr>
        <w:color w:val="FFFFFF" w:themeColor="background1"/>
      </w:rPr>
      <w:tblPr/>
      <w:tcPr>
        <w:shd w:val="clear" w:color="auto" w:fill="000000" w:themeFill="accent5" w:themeFillShade="BF"/>
      </w:tcPr>
    </w:tblStylePr>
    <w:tblStylePr w:type="band1Vert">
      <w:tblPr/>
      <w:tcPr>
        <w:shd w:val="clear" w:color="auto" w:fill="808080" w:themeFill="accent5" w:themeFillTint="7F"/>
      </w:tcPr>
    </w:tblStylePr>
    <w:tblStylePr w:type="band1Horz">
      <w:tblPr/>
      <w:tcPr>
        <w:shd w:val="clear" w:color="auto" w:fill="808080" w:themeFill="accent5" w:themeFillTint="7F"/>
      </w:tcPr>
    </w:tblStylePr>
  </w:style>
  <w:style w:type="table" w:styleId="ColorfulGrid-Accent6">
    <w:name w:val="Colorful Grid Accent 6"/>
    <w:basedOn w:val="TableNormal"/>
    <w:uiPriority w:val="73"/>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6" w:themeFillTint="33"/>
    </w:tcPr>
    <w:tblStylePr w:type="firstRow">
      <w:rPr>
        <w:b/>
        <w:bCs/>
      </w:rPr>
      <w:tblPr/>
      <w:tcPr>
        <w:shd w:val="clear" w:color="auto" w:fill="999999" w:themeFill="accent6" w:themeFillTint="66"/>
      </w:tcPr>
    </w:tblStylePr>
    <w:tblStylePr w:type="lastRow">
      <w:rPr>
        <w:b/>
        <w:bCs/>
        <w:color w:val="00234C" w:themeColor="text1"/>
      </w:rPr>
      <w:tblPr/>
      <w:tcPr>
        <w:shd w:val="clear" w:color="auto" w:fill="999999" w:themeFill="accent6" w:themeFillTint="66"/>
      </w:tcPr>
    </w:tblStylePr>
    <w:tblStylePr w:type="firstCol">
      <w:rPr>
        <w:color w:val="FFFFFF" w:themeColor="background1"/>
      </w:rPr>
      <w:tblPr/>
      <w:tcPr>
        <w:shd w:val="clear" w:color="auto" w:fill="000000" w:themeFill="accent6" w:themeFillShade="BF"/>
      </w:tcPr>
    </w:tblStylePr>
    <w:tblStylePr w:type="lastCol">
      <w:rPr>
        <w:color w:val="FFFFFF" w:themeColor="background1"/>
      </w:rPr>
      <w:tblPr/>
      <w:tcPr>
        <w:shd w:val="clear" w:color="auto" w:fill="000000" w:themeFill="accent6" w:themeFillShade="BF"/>
      </w:tc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styleId="ColorfulList">
    <w:name w:val="Colorful List"/>
    <w:basedOn w:val="TableNormal"/>
    <w:uiPriority w:val="72"/>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D4E7FF" w:themeFill="text1"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234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3C4FF" w:themeFill="text1" w:themeFillTint="3F"/>
      </w:tcPr>
    </w:tblStylePr>
    <w:tblStylePr w:type="band1Horz">
      <w:tblPr/>
      <w:tcPr>
        <w:shd w:val="clear" w:color="auto" w:fill="A8CFFF" w:themeFill="text1" w:themeFillTint="33"/>
      </w:tcPr>
    </w:tblStylePr>
  </w:style>
  <w:style w:type="table" w:styleId="ColorfulList-Accent1">
    <w:name w:val="Colorful List Accent 1"/>
    <w:basedOn w:val="TableNormal"/>
    <w:uiPriority w:val="72"/>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E6E6E6" w:themeFill="accent1"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234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1" w:themeFillTint="3F"/>
      </w:tcPr>
    </w:tblStylePr>
    <w:tblStylePr w:type="band1Horz">
      <w:tblPr/>
      <w:tcPr>
        <w:shd w:val="clear" w:color="auto" w:fill="CCCCCC" w:themeFill="accent1" w:themeFillTint="33"/>
      </w:tcPr>
    </w:tblStylePr>
  </w:style>
  <w:style w:type="table" w:styleId="ColorfulList-Accent2">
    <w:name w:val="Colorful List Accent 2"/>
    <w:basedOn w:val="TableNormal"/>
    <w:uiPriority w:val="72"/>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E6E6E6" w:themeFill="accent2"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234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2" w:themeFillTint="3F"/>
      </w:tcPr>
    </w:tblStylePr>
    <w:tblStylePr w:type="band1Horz">
      <w:tblPr/>
      <w:tcPr>
        <w:shd w:val="clear" w:color="auto" w:fill="CCCCCC" w:themeFill="accent2" w:themeFillTint="33"/>
      </w:tcPr>
    </w:tblStylePr>
  </w:style>
  <w:style w:type="table" w:styleId="ColorfulList-Accent3">
    <w:name w:val="Colorful List Accent 3"/>
    <w:basedOn w:val="TableNormal"/>
    <w:uiPriority w:val="72"/>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E6E6E6" w:themeFill="accent3" w:themeFillTint="19"/>
    </w:tcPr>
    <w:tblStylePr w:type="firstRow">
      <w:rPr>
        <w:b/>
        <w:bCs/>
        <w:color w:val="FFFFFF" w:themeColor="background1"/>
      </w:rPr>
      <w:tblPr/>
      <w:tcPr>
        <w:tcBorders>
          <w:bottom w:val="single" w:sz="12" w:space="0" w:color="FFFFFF" w:themeColor="background1"/>
        </w:tcBorders>
        <w:shd w:val="clear" w:color="auto" w:fill="000000" w:themeFill="accent4" w:themeFillShade="CC"/>
      </w:tcPr>
    </w:tblStylePr>
    <w:tblStylePr w:type="lastRow">
      <w:rPr>
        <w:b/>
        <w:bCs/>
        <w:color w:val="000000" w:themeColor="accent4" w:themeShade="CC"/>
      </w:rPr>
      <w:tblPr/>
      <w:tcPr>
        <w:tcBorders>
          <w:top w:val="single" w:sz="12" w:space="0" w:color="00234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3" w:themeFillTint="3F"/>
      </w:tcPr>
    </w:tblStylePr>
    <w:tblStylePr w:type="band1Horz">
      <w:tblPr/>
      <w:tcPr>
        <w:shd w:val="clear" w:color="auto" w:fill="CCCCCC" w:themeFill="accent3" w:themeFillTint="33"/>
      </w:tcPr>
    </w:tblStylePr>
  </w:style>
  <w:style w:type="table" w:styleId="ColorfulList-Accent4">
    <w:name w:val="Colorful List Accent 4"/>
    <w:basedOn w:val="TableNormal"/>
    <w:uiPriority w:val="72"/>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E6E6E6" w:themeFill="accent4" w:themeFillTint="19"/>
    </w:tcPr>
    <w:tblStylePr w:type="firstRow">
      <w:rPr>
        <w:b/>
        <w:bCs/>
        <w:color w:val="FFFFFF" w:themeColor="background1"/>
      </w:rPr>
      <w:tblPr/>
      <w:tcPr>
        <w:tcBorders>
          <w:bottom w:val="single" w:sz="12" w:space="0" w:color="FFFFFF" w:themeColor="background1"/>
        </w:tcBorders>
        <w:shd w:val="clear" w:color="auto" w:fill="000000" w:themeFill="accent3" w:themeFillShade="CC"/>
      </w:tcPr>
    </w:tblStylePr>
    <w:tblStylePr w:type="lastRow">
      <w:rPr>
        <w:b/>
        <w:bCs/>
        <w:color w:val="000000" w:themeColor="accent3" w:themeShade="CC"/>
      </w:rPr>
      <w:tblPr/>
      <w:tcPr>
        <w:tcBorders>
          <w:top w:val="single" w:sz="12" w:space="0" w:color="00234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4" w:themeFillTint="3F"/>
      </w:tcPr>
    </w:tblStylePr>
    <w:tblStylePr w:type="band1Horz">
      <w:tblPr/>
      <w:tcPr>
        <w:shd w:val="clear" w:color="auto" w:fill="CCCCCC" w:themeFill="accent4" w:themeFillTint="33"/>
      </w:tcPr>
    </w:tblStylePr>
  </w:style>
  <w:style w:type="table" w:styleId="ColorfulList-Accent5">
    <w:name w:val="Colorful List Accent 5"/>
    <w:basedOn w:val="TableNormal"/>
    <w:uiPriority w:val="72"/>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E6E6E6" w:themeFill="accent5" w:themeFillTint="19"/>
    </w:tcPr>
    <w:tblStylePr w:type="firstRow">
      <w:rPr>
        <w:b/>
        <w:bCs/>
        <w:color w:val="FFFFFF" w:themeColor="background1"/>
      </w:rPr>
      <w:tblPr/>
      <w:tcPr>
        <w:tcBorders>
          <w:bottom w:val="single" w:sz="12" w:space="0" w:color="FFFFFF" w:themeColor="background1"/>
        </w:tcBorders>
        <w:shd w:val="clear" w:color="auto" w:fill="000000" w:themeFill="accent6" w:themeFillShade="CC"/>
      </w:tcPr>
    </w:tblStylePr>
    <w:tblStylePr w:type="lastRow">
      <w:rPr>
        <w:b/>
        <w:bCs/>
        <w:color w:val="000000" w:themeColor="accent6" w:themeShade="CC"/>
      </w:rPr>
      <w:tblPr/>
      <w:tcPr>
        <w:tcBorders>
          <w:top w:val="single" w:sz="12" w:space="0" w:color="00234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5" w:themeFillTint="3F"/>
      </w:tcPr>
    </w:tblStylePr>
    <w:tblStylePr w:type="band1Horz">
      <w:tblPr/>
      <w:tcPr>
        <w:shd w:val="clear" w:color="auto" w:fill="CCCCCC" w:themeFill="accent5" w:themeFillTint="33"/>
      </w:tcPr>
    </w:tblStylePr>
  </w:style>
  <w:style w:type="table" w:styleId="ColorfulList-Accent6">
    <w:name w:val="Colorful List Accent 6"/>
    <w:basedOn w:val="TableNormal"/>
    <w:uiPriority w:val="72"/>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E6E6E6" w:themeFill="accent6" w:themeFillTint="19"/>
    </w:tcPr>
    <w:tblStylePr w:type="firstRow">
      <w:rPr>
        <w:b/>
        <w:bCs/>
        <w:color w:val="FFFFFF" w:themeColor="background1"/>
      </w:rPr>
      <w:tblPr/>
      <w:tcPr>
        <w:tcBorders>
          <w:bottom w:val="single" w:sz="12" w:space="0" w:color="FFFFFF" w:themeColor="background1"/>
        </w:tcBorders>
        <w:shd w:val="clear" w:color="auto" w:fill="000000" w:themeFill="accent5" w:themeFillShade="CC"/>
      </w:tcPr>
    </w:tblStylePr>
    <w:tblStylePr w:type="lastRow">
      <w:rPr>
        <w:b/>
        <w:bCs/>
        <w:color w:val="000000" w:themeColor="accent5" w:themeShade="CC"/>
      </w:rPr>
      <w:tblPr/>
      <w:tcPr>
        <w:tcBorders>
          <w:top w:val="single" w:sz="12" w:space="0" w:color="00234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6" w:themeFillTint="3F"/>
      </w:tcPr>
    </w:tblStylePr>
    <w:tblStylePr w:type="band1Horz">
      <w:tblPr/>
      <w:tcPr>
        <w:shd w:val="clear" w:color="auto" w:fill="CCCCCC" w:themeFill="accent6" w:themeFillTint="33"/>
      </w:tcPr>
    </w:tblStylePr>
  </w:style>
  <w:style w:type="table" w:styleId="ColorfulShading">
    <w:name w:val="Colorful Shading"/>
    <w:basedOn w:val="TableNormal"/>
    <w:uiPriority w:val="71"/>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24" w:space="0" w:color="000000" w:themeColor="accent2"/>
        <w:left w:val="single" w:sz="4" w:space="0" w:color="00234C" w:themeColor="text1"/>
        <w:bottom w:val="single" w:sz="4" w:space="0" w:color="00234C" w:themeColor="text1"/>
        <w:right w:val="single" w:sz="4" w:space="0" w:color="00234C"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4E7FF" w:themeFill="text1"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42D" w:themeFill="text1" w:themeFillShade="99"/>
      </w:tcPr>
    </w:tblStylePr>
    <w:tblStylePr w:type="firstCol">
      <w:rPr>
        <w:color w:val="FFFFFF" w:themeColor="background1"/>
      </w:rPr>
      <w:tblPr/>
      <w:tcPr>
        <w:tcBorders>
          <w:top w:val="nil"/>
          <w:left w:val="nil"/>
          <w:bottom w:val="nil"/>
          <w:right w:val="nil"/>
          <w:insideH w:val="single" w:sz="4" w:space="0" w:color="00142D" w:themeColor="text1" w:themeShade="99"/>
          <w:insideV w:val="nil"/>
        </w:tcBorders>
        <w:shd w:val="clear" w:color="auto" w:fill="00142D"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1A38" w:themeFill="text1" w:themeFillShade="BF"/>
      </w:tcPr>
    </w:tblStylePr>
    <w:tblStylePr w:type="band1Vert">
      <w:tblPr/>
      <w:tcPr>
        <w:shd w:val="clear" w:color="auto" w:fill="51A1FF" w:themeFill="text1" w:themeFillTint="66"/>
      </w:tcPr>
    </w:tblStylePr>
    <w:tblStylePr w:type="band1Horz">
      <w:tblPr/>
      <w:tcPr>
        <w:shd w:val="clear" w:color="auto" w:fill="2689FF" w:themeFill="text1" w:themeFillTint="7F"/>
      </w:tcPr>
    </w:tblStylePr>
    <w:tblStylePr w:type="neCell">
      <w:rPr>
        <w:color w:val="00234C" w:themeColor="text1"/>
      </w:rPr>
    </w:tblStylePr>
    <w:tblStylePr w:type="nwCell">
      <w:rPr>
        <w:color w:val="00234C" w:themeColor="text1"/>
      </w:rPr>
    </w:tblStylePr>
  </w:style>
  <w:style w:type="table" w:styleId="ColorfulShading-Accent1">
    <w:name w:val="Colorful Shading Accent 1"/>
    <w:basedOn w:val="TableNormal"/>
    <w:uiPriority w:val="71"/>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24" w:space="0" w:color="000000" w:themeColor="accent2"/>
        <w:left w:val="single" w:sz="4" w:space="0" w:color="000000" w:themeColor="accent1"/>
        <w:bottom w:val="single" w:sz="4" w:space="0" w:color="000000" w:themeColor="accent1"/>
        <w:right w:val="single" w:sz="4" w:space="0" w:color="0000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1"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1" w:themeFillShade="99"/>
      </w:tcPr>
    </w:tblStylePr>
    <w:tblStylePr w:type="firstCol">
      <w:rPr>
        <w:color w:val="FFFFFF" w:themeColor="background1"/>
      </w:rPr>
      <w:tblPr/>
      <w:tcPr>
        <w:tcBorders>
          <w:top w:val="nil"/>
          <w:left w:val="nil"/>
          <w:bottom w:val="nil"/>
          <w:right w:val="nil"/>
          <w:insideH w:val="single" w:sz="4" w:space="0" w:color="000000" w:themeColor="accent1" w:themeShade="99"/>
          <w:insideV w:val="nil"/>
        </w:tcBorders>
        <w:shd w:val="clear" w:color="auto" w:fill="00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1" w:themeFillShade="99"/>
      </w:tcPr>
    </w:tblStylePr>
    <w:tblStylePr w:type="band1Vert">
      <w:tblPr/>
      <w:tcPr>
        <w:shd w:val="clear" w:color="auto" w:fill="999999" w:themeFill="accent1" w:themeFillTint="66"/>
      </w:tcPr>
    </w:tblStylePr>
    <w:tblStylePr w:type="band1Horz">
      <w:tblPr/>
      <w:tcPr>
        <w:shd w:val="clear" w:color="auto" w:fill="808080" w:themeFill="accent1" w:themeFillTint="7F"/>
      </w:tcPr>
    </w:tblStylePr>
    <w:tblStylePr w:type="neCell">
      <w:rPr>
        <w:color w:val="00234C" w:themeColor="text1"/>
      </w:rPr>
    </w:tblStylePr>
    <w:tblStylePr w:type="nwCell">
      <w:rPr>
        <w:color w:val="00234C" w:themeColor="text1"/>
      </w:rPr>
    </w:tblStylePr>
  </w:style>
  <w:style w:type="table" w:styleId="ColorfulShading-Accent2">
    <w:name w:val="Colorful Shading Accent 2"/>
    <w:basedOn w:val="TableNormal"/>
    <w:uiPriority w:val="71"/>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24" w:space="0" w:color="000000" w:themeColor="accent2"/>
        <w:left w:val="single" w:sz="4" w:space="0" w:color="000000" w:themeColor="accent2"/>
        <w:bottom w:val="single" w:sz="4" w:space="0" w:color="000000" w:themeColor="accent2"/>
        <w:right w:val="single" w:sz="4" w:space="0" w:color="00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2"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2" w:themeFillShade="99"/>
      </w:tcPr>
    </w:tblStylePr>
    <w:tblStylePr w:type="firstCol">
      <w:rPr>
        <w:color w:val="FFFFFF" w:themeColor="background1"/>
      </w:rPr>
      <w:tblPr/>
      <w:tcPr>
        <w:tcBorders>
          <w:top w:val="nil"/>
          <w:left w:val="nil"/>
          <w:bottom w:val="nil"/>
          <w:right w:val="nil"/>
          <w:insideH w:val="single" w:sz="4" w:space="0" w:color="000000" w:themeColor="accent2" w:themeShade="99"/>
          <w:insideV w:val="nil"/>
        </w:tcBorders>
        <w:shd w:val="clear" w:color="auto" w:fill="00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2" w:themeFillShade="99"/>
      </w:tcPr>
    </w:tblStylePr>
    <w:tblStylePr w:type="band1Vert">
      <w:tblPr/>
      <w:tcPr>
        <w:shd w:val="clear" w:color="auto" w:fill="999999" w:themeFill="accent2" w:themeFillTint="66"/>
      </w:tcPr>
    </w:tblStylePr>
    <w:tblStylePr w:type="band1Horz">
      <w:tblPr/>
      <w:tcPr>
        <w:shd w:val="clear" w:color="auto" w:fill="808080" w:themeFill="accent2" w:themeFillTint="7F"/>
      </w:tcPr>
    </w:tblStylePr>
    <w:tblStylePr w:type="neCell">
      <w:rPr>
        <w:color w:val="00234C" w:themeColor="text1"/>
      </w:rPr>
    </w:tblStylePr>
    <w:tblStylePr w:type="nwCell">
      <w:rPr>
        <w:color w:val="00234C" w:themeColor="text1"/>
      </w:rPr>
    </w:tblStylePr>
  </w:style>
  <w:style w:type="table" w:styleId="ColorfulShading-Accent3">
    <w:name w:val="Colorful Shading Accent 3"/>
    <w:basedOn w:val="TableNormal"/>
    <w:uiPriority w:val="71"/>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24" w:space="0" w:color="000000" w:themeColor="accent4"/>
        <w:left w:val="single" w:sz="4" w:space="0" w:color="000000" w:themeColor="accent3"/>
        <w:bottom w:val="single" w:sz="4" w:space="0" w:color="000000" w:themeColor="accent3"/>
        <w:right w:val="single" w:sz="4" w:space="0" w:color="0000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3" w:themeFillTint="19"/>
    </w:tcPr>
    <w:tblStylePr w:type="firstRow">
      <w:rPr>
        <w:b/>
        <w:bCs/>
      </w:rPr>
      <w:tblPr/>
      <w:tcPr>
        <w:tcBorders>
          <w:top w:val="nil"/>
          <w:left w:val="nil"/>
          <w:bottom w:val="single" w:sz="24" w:space="0" w:color="000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3" w:themeFillShade="99"/>
      </w:tcPr>
    </w:tblStylePr>
    <w:tblStylePr w:type="firstCol">
      <w:rPr>
        <w:color w:val="FFFFFF" w:themeColor="background1"/>
      </w:rPr>
      <w:tblPr/>
      <w:tcPr>
        <w:tcBorders>
          <w:top w:val="nil"/>
          <w:left w:val="nil"/>
          <w:bottom w:val="nil"/>
          <w:right w:val="nil"/>
          <w:insideH w:val="single" w:sz="4" w:space="0" w:color="000000" w:themeColor="accent3" w:themeShade="99"/>
          <w:insideV w:val="nil"/>
        </w:tcBorders>
        <w:shd w:val="clear" w:color="auto" w:fill="000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3" w:themeFillShade="99"/>
      </w:tcPr>
    </w:tblStylePr>
    <w:tblStylePr w:type="band1Vert">
      <w:tblPr/>
      <w:tcPr>
        <w:shd w:val="clear" w:color="auto" w:fill="999999" w:themeFill="accent3" w:themeFillTint="66"/>
      </w:tcPr>
    </w:tblStylePr>
    <w:tblStylePr w:type="band1Horz">
      <w:tblPr/>
      <w:tcPr>
        <w:shd w:val="clear" w:color="auto" w:fill="808080" w:themeFill="accent3" w:themeFillTint="7F"/>
      </w:tcPr>
    </w:tblStylePr>
  </w:style>
  <w:style w:type="table" w:styleId="ColorfulShading-Accent4">
    <w:name w:val="Colorful Shading Accent 4"/>
    <w:basedOn w:val="TableNormal"/>
    <w:uiPriority w:val="71"/>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24" w:space="0" w:color="000000" w:themeColor="accent3"/>
        <w:left w:val="single" w:sz="4" w:space="0" w:color="000000" w:themeColor="accent4"/>
        <w:bottom w:val="single" w:sz="4" w:space="0" w:color="000000" w:themeColor="accent4"/>
        <w:right w:val="single" w:sz="4" w:space="0" w:color="000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4" w:themeFillTint="19"/>
    </w:tcPr>
    <w:tblStylePr w:type="firstRow">
      <w:rPr>
        <w:b/>
        <w:bCs/>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4" w:themeFillShade="99"/>
      </w:tcPr>
    </w:tblStylePr>
    <w:tblStylePr w:type="firstCol">
      <w:rPr>
        <w:color w:val="FFFFFF" w:themeColor="background1"/>
      </w:rPr>
      <w:tblPr/>
      <w:tcPr>
        <w:tcBorders>
          <w:top w:val="nil"/>
          <w:left w:val="nil"/>
          <w:bottom w:val="nil"/>
          <w:right w:val="nil"/>
          <w:insideH w:val="single" w:sz="4" w:space="0" w:color="000000" w:themeColor="accent4" w:themeShade="99"/>
          <w:insideV w:val="nil"/>
        </w:tcBorders>
        <w:shd w:val="clear" w:color="auto" w:fill="0000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4" w:themeFillShade="99"/>
      </w:tcPr>
    </w:tblStylePr>
    <w:tblStylePr w:type="band1Vert">
      <w:tblPr/>
      <w:tcPr>
        <w:shd w:val="clear" w:color="auto" w:fill="999999" w:themeFill="accent4" w:themeFillTint="66"/>
      </w:tcPr>
    </w:tblStylePr>
    <w:tblStylePr w:type="band1Horz">
      <w:tblPr/>
      <w:tcPr>
        <w:shd w:val="clear" w:color="auto" w:fill="808080" w:themeFill="accent4" w:themeFillTint="7F"/>
      </w:tcPr>
    </w:tblStylePr>
    <w:tblStylePr w:type="neCell">
      <w:rPr>
        <w:color w:val="00234C" w:themeColor="text1"/>
      </w:rPr>
    </w:tblStylePr>
    <w:tblStylePr w:type="nwCell">
      <w:rPr>
        <w:color w:val="00234C" w:themeColor="text1"/>
      </w:rPr>
    </w:tblStylePr>
  </w:style>
  <w:style w:type="table" w:styleId="ColorfulShading-Accent5">
    <w:name w:val="Colorful Shading Accent 5"/>
    <w:basedOn w:val="TableNormal"/>
    <w:uiPriority w:val="71"/>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24" w:space="0" w:color="000000" w:themeColor="accent6"/>
        <w:left w:val="single" w:sz="4" w:space="0" w:color="000000" w:themeColor="accent5"/>
        <w:bottom w:val="single" w:sz="4" w:space="0" w:color="000000" w:themeColor="accent5"/>
        <w:right w:val="single" w:sz="4" w:space="0" w:color="00000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5" w:themeFillTint="19"/>
    </w:tcPr>
    <w:tblStylePr w:type="firstRow">
      <w:rPr>
        <w:b/>
        <w:bCs/>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5" w:themeFillShade="99"/>
      </w:tcPr>
    </w:tblStylePr>
    <w:tblStylePr w:type="firstCol">
      <w:rPr>
        <w:color w:val="FFFFFF" w:themeColor="background1"/>
      </w:rPr>
      <w:tblPr/>
      <w:tcPr>
        <w:tcBorders>
          <w:top w:val="nil"/>
          <w:left w:val="nil"/>
          <w:bottom w:val="nil"/>
          <w:right w:val="nil"/>
          <w:insideH w:val="single" w:sz="4" w:space="0" w:color="000000" w:themeColor="accent5" w:themeShade="99"/>
          <w:insideV w:val="nil"/>
        </w:tcBorders>
        <w:shd w:val="clear" w:color="auto" w:fill="000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5" w:themeFillShade="99"/>
      </w:tcPr>
    </w:tblStylePr>
    <w:tblStylePr w:type="band1Vert">
      <w:tblPr/>
      <w:tcPr>
        <w:shd w:val="clear" w:color="auto" w:fill="999999" w:themeFill="accent5" w:themeFillTint="66"/>
      </w:tcPr>
    </w:tblStylePr>
    <w:tblStylePr w:type="band1Horz">
      <w:tblPr/>
      <w:tcPr>
        <w:shd w:val="clear" w:color="auto" w:fill="808080" w:themeFill="accent5" w:themeFillTint="7F"/>
      </w:tcPr>
    </w:tblStylePr>
    <w:tblStylePr w:type="neCell">
      <w:rPr>
        <w:color w:val="00234C" w:themeColor="text1"/>
      </w:rPr>
    </w:tblStylePr>
    <w:tblStylePr w:type="nwCell">
      <w:rPr>
        <w:color w:val="00234C" w:themeColor="text1"/>
      </w:rPr>
    </w:tblStylePr>
  </w:style>
  <w:style w:type="table" w:styleId="ColorfulShading-Accent6">
    <w:name w:val="Colorful Shading Accent 6"/>
    <w:basedOn w:val="TableNormal"/>
    <w:uiPriority w:val="71"/>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24" w:space="0" w:color="000000" w:themeColor="accent5"/>
        <w:left w:val="single" w:sz="4" w:space="0" w:color="000000" w:themeColor="accent6"/>
        <w:bottom w:val="single" w:sz="4" w:space="0" w:color="000000" w:themeColor="accent6"/>
        <w:right w:val="single" w:sz="4" w:space="0" w:color="000000"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6" w:themeFillTint="19"/>
    </w:tcPr>
    <w:tblStylePr w:type="firstRow">
      <w:rPr>
        <w:b/>
        <w:bCs/>
      </w:rPr>
      <w:tblPr/>
      <w:tcPr>
        <w:tcBorders>
          <w:top w:val="nil"/>
          <w:left w:val="nil"/>
          <w:bottom w:val="single" w:sz="24" w:space="0" w:color="0000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6" w:themeFillShade="99"/>
      </w:tcPr>
    </w:tblStylePr>
    <w:tblStylePr w:type="firstCol">
      <w:rPr>
        <w:color w:val="FFFFFF" w:themeColor="background1"/>
      </w:rPr>
      <w:tblPr/>
      <w:tcPr>
        <w:tcBorders>
          <w:top w:val="nil"/>
          <w:left w:val="nil"/>
          <w:bottom w:val="nil"/>
          <w:right w:val="nil"/>
          <w:insideH w:val="single" w:sz="4" w:space="0" w:color="000000" w:themeColor="accent6" w:themeShade="99"/>
          <w:insideV w:val="nil"/>
        </w:tcBorders>
        <w:shd w:val="clear" w:color="auto" w:fill="000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6" w:themeFillShade="99"/>
      </w:tcPr>
    </w:tblStylePr>
    <w:tblStylePr w:type="band1Vert">
      <w:tblPr/>
      <w:tcPr>
        <w:shd w:val="clear" w:color="auto" w:fill="999999" w:themeFill="accent6" w:themeFillTint="66"/>
      </w:tcPr>
    </w:tblStylePr>
    <w:tblStylePr w:type="band1Horz">
      <w:tblPr/>
      <w:tcPr>
        <w:shd w:val="clear" w:color="auto" w:fill="808080" w:themeFill="accent6" w:themeFillTint="7F"/>
      </w:tcPr>
    </w:tblStylePr>
    <w:tblStylePr w:type="neCell">
      <w:rPr>
        <w:color w:val="00234C" w:themeColor="text1"/>
      </w:rPr>
    </w:tblStylePr>
    <w:tblStylePr w:type="nwCell">
      <w:rPr>
        <w:color w:val="00234C" w:themeColor="text1"/>
      </w:rPr>
    </w:tblStylePr>
  </w:style>
  <w:style w:type="table" w:styleId="DarkList">
    <w:name w:val="Dark List"/>
    <w:basedOn w:val="TableNormal"/>
    <w:uiPriority w:val="70"/>
    <w:semiHidden/>
    <w:rsid w:val="00EF16DB"/>
    <w:rPr>
      <w:rFonts w:asciiTheme="minorHAnsi" w:eastAsiaTheme="minorEastAsia" w:hAnsiTheme="minorHAnsi" w:cstheme="minorBidi"/>
      <w:color w:val="FFFFFF" w:themeColor="background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00234C"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234C" w:themeFill="text1"/>
      </w:tcPr>
    </w:tblStylePr>
    <w:tblStylePr w:type="lastRow">
      <w:tblPr/>
      <w:tcPr>
        <w:tcBorders>
          <w:top w:val="single" w:sz="18" w:space="0" w:color="FFFFFF" w:themeColor="background1"/>
          <w:left w:val="nil"/>
          <w:bottom w:val="nil"/>
          <w:right w:val="nil"/>
          <w:insideH w:val="nil"/>
          <w:insideV w:val="nil"/>
        </w:tcBorders>
        <w:shd w:val="clear" w:color="auto" w:fill="00112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3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1A38" w:themeFill="text1" w:themeFillShade="BF"/>
      </w:tcPr>
    </w:tblStylePr>
    <w:tblStylePr w:type="band1Vert">
      <w:tblPr/>
      <w:tcPr>
        <w:tcBorders>
          <w:top w:val="nil"/>
          <w:left w:val="nil"/>
          <w:bottom w:val="nil"/>
          <w:right w:val="nil"/>
          <w:insideH w:val="nil"/>
          <w:insideV w:val="nil"/>
        </w:tcBorders>
        <w:shd w:val="clear" w:color="auto" w:fill="001A38" w:themeFill="text1" w:themeFillShade="BF"/>
      </w:tcPr>
    </w:tblStylePr>
    <w:tblStylePr w:type="band1Horz">
      <w:tblPr/>
      <w:tcPr>
        <w:tcBorders>
          <w:top w:val="nil"/>
          <w:left w:val="nil"/>
          <w:bottom w:val="nil"/>
          <w:right w:val="nil"/>
          <w:insideH w:val="nil"/>
          <w:insideV w:val="nil"/>
        </w:tcBorders>
        <w:shd w:val="clear" w:color="auto" w:fill="001A38" w:themeFill="text1" w:themeFillShade="BF"/>
      </w:tcPr>
    </w:tblStylePr>
  </w:style>
  <w:style w:type="table" w:styleId="DarkList-Accent1">
    <w:name w:val="Dark List Accent 1"/>
    <w:basedOn w:val="TableNormal"/>
    <w:uiPriority w:val="70"/>
    <w:semiHidden/>
    <w:rsid w:val="00EF16DB"/>
    <w:rPr>
      <w:rFonts w:asciiTheme="minorHAnsi" w:eastAsiaTheme="minorEastAsia" w:hAnsiTheme="minorHAnsi" w:cstheme="minorBidi"/>
      <w:color w:val="FFFFFF" w:themeColor="background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000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234C"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1" w:themeFillShade="BF"/>
      </w:tcPr>
    </w:tblStylePr>
    <w:tblStylePr w:type="band1Vert">
      <w:tblPr/>
      <w:tcPr>
        <w:tcBorders>
          <w:top w:val="nil"/>
          <w:left w:val="nil"/>
          <w:bottom w:val="nil"/>
          <w:right w:val="nil"/>
          <w:insideH w:val="nil"/>
          <w:insideV w:val="nil"/>
        </w:tcBorders>
        <w:shd w:val="clear" w:color="auto" w:fill="000000" w:themeFill="accent1" w:themeFillShade="BF"/>
      </w:tcPr>
    </w:tblStylePr>
    <w:tblStylePr w:type="band1Horz">
      <w:tblPr/>
      <w:tcPr>
        <w:tcBorders>
          <w:top w:val="nil"/>
          <w:left w:val="nil"/>
          <w:bottom w:val="nil"/>
          <w:right w:val="nil"/>
          <w:insideH w:val="nil"/>
          <w:insideV w:val="nil"/>
        </w:tcBorders>
        <w:shd w:val="clear" w:color="auto" w:fill="000000" w:themeFill="accent1" w:themeFillShade="BF"/>
      </w:tcPr>
    </w:tblStylePr>
  </w:style>
  <w:style w:type="table" w:styleId="DarkList-Accent2">
    <w:name w:val="Dark List Accent 2"/>
    <w:basedOn w:val="TableNormal"/>
    <w:uiPriority w:val="70"/>
    <w:semiHidden/>
    <w:rsid w:val="00EF16DB"/>
    <w:rPr>
      <w:rFonts w:asciiTheme="minorHAnsi" w:eastAsiaTheme="minorEastAsia" w:hAnsiTheme="minorHAnsi" w:cstheme="minorBidi"/>
      <w:color w:val="FFFFFF" w:themeColor="background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0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234C"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2" w:themeFillShade="BF"/>
      </w:tcPr>
    </w:tblStylePr>
    <w:tblStylePr w:type="band1Vert">
      <w:tblPr/>
      <w:tcPr>
        <w:tcBorders>
          <w:top w:val="nil"/>
          <w:left w:val="nil"/>
          <w:bottom w:val="nil"/>
          <w:right w:val="nil"/>
          <w:insideH w:val="nil"/>
          <w:insideV w:val="nil"/>
        </w:tcBorders>
        <w:shd w:val="clear" w:color="auto" w:fill="000000" w:themeFill="accent2" w:themeFillShade="BF"/>
      </w:tcPr>
    </w:tblStylePr>
    <w:tblStylePr w:type="band1Horz">
      <w:tblPr/>
      <w:tcPr>
        <w:tcBorders>
          <w:top w:val="nil"/>
          <w:left w:val="nil"/>
          <w:bottom w:val="nil"/>
          <w:right w:val="nil"/>
          <w:insideH w:val="nil"/>
          <w:insideV w:val="nil"/>
        </w:tcBorders>
        <w:shd w:val="clear" w:color="auto" w:fill="000000" w:themeFill="accent2" w:themeFillShade="BF"/>
      </w:tcPr>
    </w:tblStylePr>
  </w:style>
  <w:style w:type="table" w:styleId="DarkList-Accent3">
    <w:name w:val="Dark List Accent 3"/>
    <w:basedOn w:val="TableNormal"/>
    <w:uiPriority w:val="70"/>
    <w:semiHidden/>
    <w:rsid w:val="00EF16DB"/>
    <w:rPr>
      <w:rFonts w:asciiTheme="minorHAnsi" w:eastAsiaTheme="minorEastAsia" w:hAnsiTheme="minorHAnsi" w:cstheme="minorBidi"/>
      <w:color w:val="FFFFFF" w:themeColor="background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0000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234C"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3" w:themeFillShade="BF"/>
      </w:tcPr>
    </w:tblStylePr>
    <w:tblStylePr w:type="band1Vert">
      <w:tblPr/>
      <w:tcPr>
        <w:tcBorders>
          <w:top w:val="nil"/>
          <w:left w:val="nil"/>
          <w:bottom w:val="nil"/>
          <w:right w:val="nil"/>
          <w:insideH w:val="nil"/>
          <w:insideV w:val="nil"/>
        </w:tcBorders>
        <w:shd w:val="clear" w:color="auto" w:fill="000000" w:themeFill="accent3" w:themeFillShade="BF"/>
      </w:tcPr>
    </w:tblStylePr>
    <w:tblStylePr w:type="band1Horz">
      <w:tblPr/>
      <w:tcPr>
        <w:tcBorders>
          <w:top w:val="nil"/>
          <w:left w:val="nil"/>
          <w:bottom w:val="nil"/>
          <w:right w:val="nil"/>
          <w:insideH w:val="nil"/>
          <w:insideV w:val="nil"/>
        </w:tcBorders>
        <w:shd w:val="clear" w:color="auto" w:fill="000000" w:themeFill="accent3" w:themeFillShade="BF"/>
      </w:tcPr>
    </w:tblStylePr>
  </w:style>
  <w:style w:type="table" w:styleId="DarkList-Accent4">
    <w:name w:val="Dark List Accent 4"/>
    <w:basedOn w:val="TableNormal"/>
    <w:uiPriority w:val="70"/>
    <w:semiHidden/>
    <w:rsid w:val="00EF16DB"/>
    <w:rPr>
      <w:rFonts w:asciiTheme="minorHAnsi" w:eastAsiaTheme="minorEastAsia" w:hAnsiTheme="minorHAnsi" w:cstheme="minorBidi"/>
      <w:color w:val="FFFFFF" w:themeColor="background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000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234C"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4" w:themeFillShade="BF"/>
      </w:tcPr>
    </w:tblStylePr>
    <w:tblStylePr w:type="band1Vert">
      <w:tblPr/>
      <w:tcPr>
        <w:tcBorders>
          <w:top w:val="nil"/>
          <w:left w:val="nil"/>
          <w:bottom w:val="nil"/>
          <w:right w:val="nil"/>
          <w:insideH w:val="nil"/>
          <w:insideV w:val="nil"/>
        </w:tcBorders>
        <w:shd w:val="clear" w:color="auto" w:fill="000000" w:themeFill="accent4" w:themeFillShade="BF"/>
      </w:tcPr>
    </w:tblStylePr>
    <w:tblStylePr w:type="band1Horz">
      <w:tblPr/>
      <w:tcPr>
        <w:tcBorders>
          <w:top w:val="nil"/>
          <w:left w:val="nil"/>
          <w:bottom w:val="nil"/>
          <w:right w:val="nil"/>
          <w:insideH w:val="nil"/>
          <w:insideV w:val="nil"/>
        </w:tcBorders>
        <w:shd w:val="clear" w:color="auto" w:fill="000000" w:themeFill="accent4" w:themeFillShade="BF"/>
      </w:tcPr>
    </w:tblStylePr>
  </w:style>
  <w:style w:type="table" w:styleId="DarkList-Accent5">
    <w:name w:val="Dark List Accent 5"/>
    <w:basedOn w:val="TableNormal"/>
    <w:uiPriority w:val="70"/>
    <w:semiHidden/>
    <w:rsid w:val="00EF16DB"/>
    <w:rPr>
      <w:rFonts w:asciiTheme="minorHAnsi" w:eastAsiaTheme="minorEastAsia" w:hAnsiTheme="minorHAnsi" w:cstheme="minorBidi"/>
      <w:color w:val="FFFFFF" w:themeColor="background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0000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234C"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5" w:themeFillShade="BF"/>
      </w:tcPr>
    </w:tblStylePr>
    <w:tblStylePr w:type="band1Vert">
      <w:tblPr/>
      <w:tcPr>
        <w:tcBorders>
          <w:top w:val="nil"/>
          <w:left w:val="nil"/>
          <w:bottom w:val="nil"/>
          <w:right w:val="nil"/>
          <w:insideH w:val="nil"/>
          <w:insideV w:val="nil"/>
        </w:tcBorders>
        <w:shd w:val="clear" w:color="auto" w:fill="000000" w:themeFill="accent5" w:themeFillShade="BF"/>
      </w:tcPr>
    </w:tblStylePr>
    <w:tblStylePr w:type="band1Horz">
      <w:tblPr/>
      <w:tcPr>
        <w:tcBorders>
          <w:top w:val="nil"/>
          <w:left w:val="nil"/>
          <w:bottom w:val="nil"/>
          <w:right w:val="nil"/>
          <w:insideH w:val="nil"/>
          <w:insideV w:val="nil"/>
        </w:tcBorders>
        <w:shd w:val="clear" w:color="auto" w:fill="000000" w:themeFill="accent5" w:themeFillShade="BF"/>
      </w:tcPr>
    </w:tblStylePr>
  </w:style>
  <w:style w:type="table" w:styleId="DarkList-Accent6">
    <w:name w:val="Dark List Accent 6"/>
    <w:basedOn w:val="TableNormal"/>
    <w:uiPriority w:val="70"/>
    <w:semiHidden/>
    <w:rsid w:val="00EF16DB"/>
    <w:rPr>
      <w:rFonts w:asciiTheme="minorHAnsi" w:eastAsiaTheme="minorEastAsia" w:hAnsiTheme="minorHAnsi" w:cstheme="minorBidi"/>
      <w:color w:val="FFFFFF" w:themeColor="background1"/>
      <w:sz w:val="24"/>
      <w:szCs w:val="24"/>
      <w:lang w:val="en-GB" w:eastAsia="en-US"/>
    </w:rPr>
    <w:tblPr>
      <w:tblStyleRowBandSize w:val="1"/>
      <w:tblStyleColBandSize w:val="1"/>
      <w:tblInd w:w="0" w:type="dxa"/>
      <w:tblCellMar>
        <w:top w:w="0" w:type="dxa"/>
        <w:left w:w="108" w:type="dxa"/>
        <w:bottom w:w="0" w:type="dxa"/>
        <w:right w:w="108" w:type="dxa"/>
      </w:tblCellMar>
    </w:tblPr>
    <w:tcPr>
      <w:shd w:val="clear" w:color="auto" w:fill="0000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234C"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6" w:themeFillShade="BF"/>
      </w:tcPr>
    </w:tblStylePr>
    <w:tblStylePr w:type="band1Vert">
      <w:tblPr/>
      <w:tcPr>
        <w:tcBorders>
          <w:top w:val="nil"/>
          <w:left w:val="nil"/>
          <w:bottom w:val="nil"/>
          <w:right w:val="nil"/>
          <w:insideH w:val="nil"/>
          <w:insideV w:val="nil"/>
        </w:tcBorders>
        <w:shd w:val="clear" w:color="auto" w:fill="000000" w:themeFill="accent6" w:themeFillShade="BF"/>
      </w:tcPr>
    </w:tblStylePr>
    <w:tblStylePr w:type="band1Horz">
      <w:tblPr/>
      <w:tcPr>
        <w:tcBorders>
          <w:top w:val="nil"/>
          <w:left w:val="nil"/>
          <w:bottom w:val="nil"/>
          <w:right w:val="nil"/>
          <w:insideH w:val="nil"/>
          <w:insideV w:val="nil"/>
        </w:tcBorders>
        <w:shd w:val="clear" w:color="auto" w:fill="000000" w:themeFill="accent6" w:themeFillShade="BF"/>
      </w:tcPr>
    </w:tblStylePr>
  </w:style>
  <w:style w:type="table" w:styleId="LightGrid">
    <w:name w:val="Light Grid"/>
    <w:basedOn w:val="TableNormal"/>
    <w:uiPriority w:val="62"/>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234C" w:themeColor="text1"/>
        <w:left w:val="single" w:sz="8" w:space="0" w:color="00234C" w:themeColor="text1"/>
        <w:bottom w:val="single" w:sz="8" w:space="0" w:color="00234C" w:themeColor="text1"/>
        <w:right w:val="single" w:sz="8" w:space="0" w:color="00234C" w:themeColor="text1"/>
        <w:insideH w:val="single" w:sz="8" w:space="0" w:color="00234C" w:themeColor="text1"/>
        <w:insideV w:val="single" w:sz="8" w:space="0" w:color="00234C"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234C" w:themeColor="text1"/>
          <w:left w:val="single" w:sz="8" w:space="0" w:color="00234C" w:themeColor="text1"/>
          <w:bottom w:val="single" w:sz="18" w:space="0" w:color="00234C" w:themeColor="text1"/>
          <w:right w:val="single" w:sz="8" w:space="0" w:color="00234C" w:themeColor="text1"/>
          <w:insideH w:val="nil"/>
          <w:insideV w:val="single" w:sz="8" w:space="0" w:color="00234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34C" w:themeColor="text1"/>
          <w:left w:val="single" w:sz="8" w:space="0" w:color="00234C" w:themeColor="text1"/>
          <w:bottom w:val="single" w:sz="8" w:space="0" w:color="00234C" w:themeColor="text1"/>
          <w:right w:val="single" w:sz="8" w:space="0" w:color="00234C" w:themeColor="text1"/>
          <w:insideH w:val="nil"/>
          <w:insideV w:val="single" w:sz="8" w:space="0" w:color="00234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34C" w:themeColor="text1"/>
          <w:left w:val="single" w:sz="8" w:space="0" w:color="00234C" w:themeColor="text1"/>
          <w:bottom w:val="single" w:sz="8" w:space="0" w:color="00234C" w:themeColor="text1"/>
          <w:right w:val="single" w:sz="8" w:space="0" w:color="00234C" w:themeColor="text1"/>
        </w:tcBorders>
      </w:tcPr>
    </w:tblStylePr>
    <w:tblStylePr w:type="band1Vert">
      <w:tblPr/>
      <w:tcPr>
        <w:tcBorders>
          <w:top w:val="single" w:sz="8" w:space="0" w:color="00234C" w:themeColor="text1"/>
          <w:left w:val="single" w:sz="8" w:space="0" w:color="00234C" w:themeColor="text1"/>
          <w:bottom w:val="single" w:sz="8" w:space="0" w:color="00234C" w:themeColor="text1"/>
          <w:right w:val="single" w:sz="8" w:space="0" w:color="00234C" w:themeColor="text1"/>
        </w:tcBorders>
        <w:shd w:val="clear" w:color="auto" w:fill="93C4FF" w:themeFill="text1" w:themeFillTint="3F"/>
      </w:tcPr>
    </w:tblStylePr>
    <w:tblStylePr w:type="band1Horz">
      <w:tblPr/>
      <w:tcPr>
        <w:tcBorders>
          <w:top w:val="single" w:sz="8" w:space="0" w:color="00234C" w:themeColor="text1"/>
          <w:left w:val="single" w:sz="8" w:space="0" w:color="00234C" w:themeColor="text1"/>
          <w:bottom w:val="single" w:sz="8" w:space="0" w:color="00234C" w:themeColor="text1"/>
          <w:right w:val="single" w:sz="8" w:space="0" w:color="00234C" w:themeColor="text1"/>
          <w:insideV w:val="single" w:sz="8" w:space="0" w:color="00234C" w:themeColor="text1"/>
        </w:tcBorders>
        <w:shd w:val="clear" w:color="auto" w:fill="93C4FF" w:themeFill="text1" w:themeFillTint="3F"/>
      </w:tcPr>
    </w:tblStylePr>
    <w:tblStylePr w:type="band2Horz">
      <w:tblPr/>
      <w:tcPr>
        <w:tcBorders>
          <w:top w:val="single" w:sz="8" w:space="0" w:color="00234C" w:themeColor="text1"/>
          <w:left w:val="single" w:sz="8" w:space="0" w:color="00234C" w:themeColor="text1"/>
          <w:bottom w:val="single" w:sz="8" w:space="0" w:color="00234C" w:themeColor="text1"/>
          <w:right w:val="single" w:sz="8" w:space="0" w:color="00234C" w:themeColor="text1"/>
          <w:insideV w:val="single" w:sz="8" w:space="0" w:color="00234C" w:themeColor="text1"/>
        </w:tcBorders>
      </w:tcPr>
    </w:tblStylePr>
  </w:style>
  <w:style w:type="table" w:styleId="LightGrid-Accent1">
    <w:name w:val="Light Grid Accent 1"/>
    <w:basedOn w:val="TableNormal"/>
    <w:uiPriority w:val="62"/>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LightGrid-Accent2">
    <w:name w:val="Light Grid Accent 2"/>
    <w:basedOn w:val="TableNormal"/>
    <w:uiPriority w:val="62"/>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18" w:space="0" w:color="000000" w:themeColor="accent2"/>
          <w:right w:val="single" w:sz="8" w:space="0" w:color="000000" w:themeColor="accent2"/>
          <w:insideH w:val="nil"/>
          <w:insideV w:val="single" w:sz="8" w:space="0" w:color="0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insideH w:val="nil"/>
          <w:insideV w:val="single" w:sz="8" w:space="0" w:color="0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shd w:val="clear" w:color="auto" w:fill="C0C0C0" w:themeFill="accent2" w:themeFillTint="3F"/>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shd w:val="clear" w:color="auto" w:fill="C0C0C0" w:themeFill="accent2" w:themeFillTint="3F"/>
      </w:tcPr>
    </w:tblStylePr>
    <w:tblStylePr w:type="band2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tcPr>
    </w:tblStylePr>
  </w:style>
  <w:style w:type="table" w:styleId="LightGrid-Accent3">
    <w:name w:val="Light Grid Accent 3"/>
    <w:basedOn w:val="TableNormal"/>
    <w:uiPriority w:val="62"/>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3"/>
          <w:left w:val="single" w:sz="8" w:space="0" w:color="000000" w:themeColor="accent3"/>
          <w:bottom w:val="single" w:sz="18" w:space="0" w:color="000000" w:themeColor="accent3"/>
          <w:right w:val="single" w:sz="8" w:space="0" w:color="000000" w:themeColor="accent3"/>
          <w:insideH w:val="nil"/>
          <w:insideV w:val="single" w:sz="8" w:space="0" w:color="0000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insideH w:val="nil"/>
          <w:insideV w:val="single" w:sz="8" w:space="0" w:color="0000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shd w:val="clear" w:color="auto" w:fill="C0C0C0" w:themeFill="accent3" w:themeFillTint="3F"/>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insideV w:val="single" w:sz="8" w:space="0" w:color="000000" w:themeColor="accent3"/>
        </w:tcBorders>
        <w:shd w:val="clear" w:color="auto" w:fill="C0C0C0" w:themeFill="accent3" w:themeFillTint="3F"/>
      </w:tcPr>
    </w:tblStylePr>
    <w:tblStylePr w:type="band2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insideV w:val="single" w:sz="8" w:space="0" w:color="000000" w:themeColor="accent3"/>
        </w:tcBorders>
      </w:tcPr>
    </w:tblStylePr>
  </w:style>
  <w:style w:type="table" w:styleId="LightGrid-Accent4">
    <w:name w:val="Light Grid Accent 4"/>
    <w:basedOn w:val="TableNormal"/>
    <w:uiPriority w:val="62"/>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4"/>
        <w:left w:val="single" w:sz="8" w:space="0" w:color="000000" w:themeColor="accent4"/>
        <w:bottom w:val="single" w:sz="8" w:space="0" w:color="000000" w:themeColor="accent4"/>
        <w:right w:val="single" w:sz="8" w:space="0" w:color="000000" w:themeColor="accent4"/>
        <w:insideH w:val="single" w:sz="8" w:space="0" w:color="000000" w:themeColor="accent4"/>
        <w:insideV w:val="single" w:sz="8" w:space="0" w:color="000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4"/>
          <w:left w:val="single" w:sz="8" w:space="0" w:color="000000" w:themeColor="accent4"/>
          <w:bottom w:val="single" w:sz="18" w:space="0" w:color="000000" w:themeColor="accent4"/>
          <w:right w:val="single" w:sz="8" w:space="0" w:color="000000" w:themeColor="accent4"/>
          <w:insideH w:val="nil"/>
          <w:insideV w:val="single" w:sz="8" w:space="0" w:color="000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4"/>
          <w:left w:val="single" w:sz="8" w:space="0" w:color="000000" w:themeColor="accent4"/>
          <w:bottom w:val="single" w:sz="8" w:space="0" w:color="000000" w:themeColor="accent4"/>
          <w:right w:val="single" w:sz="8" w:space="0" w:color="000000" w:themeColor="accent4"/>
          <w:insideH w:val="nil"/>
          <w:insideV w:val="single" w:sz="8" w:space="0" w:color="000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tblStylePr w:type="band1Vert">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shd w:val="clear" w:color="auto" w:fill="C0C0C0" w:themeFill="accent4" w:themeFillTint="3F"/>
      </w:tcPr>
    </w:tblStylePr>
    <w:tblStylePr w:type="band1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insideV w:val="single" w:sz="8" w:space="0" w:color="000000" w:themeColor="accent4"/>
        </w:tcBorders>
        <w:shd w:val="clear" w:color="auto" w:fill="C0C0C0" w:themeFill="accent4" w:themeFillTint="3F"/>
      </w:tcPr>
    </w:tblStylePr>
    <w:tblStylePr w:type="band2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insideV w:val="single" w:sz="8" w:space="0" w:color="000000" w:themeColor="accent4"/>
        </w:tcBorders>
      </w:tcPr>
    </w:tblStylePr>
  </w:style>
  <w:style w:type="table" w:styleId="LightGrid-Accent5">
    <w:name w:val="Light Grid Accent 5"/>
    <w:basedOn w:val="TableNormal"/>
    <w:uiPriority w:val="62"/>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5"/>
        <w:left w:val="single" w:sz="8" w:space="0" w:color="000000" w:themeColor="accent5"/>
        <w:bottom w:val="single" w:sz="8" w:space="0" w:color="000000" w:themeColor="accent5"/>
        <w:right w:val="single" w:sz="8" w:space="0" w:color="000000" w:themeColor="accent5"/>
        <w:insideH w:val="single" w:sz="8" w:space="0" w:color="000000" w:themeColor="accent5"/>
        <w:insideV w:val="single" w:sz="8" w:space="0" w:color="00000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5"/>
          <w:left w:val="single" w:sz="8" w:space="0" w:color="000000" w:themeColor="accent5"/>
          <w:bottom w:val="single" w:sz="18" w:space="0" w:color="000000" w:themeColor="accent5"/>
          <w:right w:val="single" w:sz="8" w:space="0" w:color="000000" w:themeColor="accent5"/>
          <w:insideH w:val="nil"/>
          <w:insideV w:val="single" w:sz="8" w:space="0" w:color="0000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5"/>
          <w:left w:val="single" w:sz="8" w:space="0" w:color="000000" w:themeColor="accent5"/>
          <w:bottom w:val="single" w:sz="8" w:space="0" w:color="000000" w:themeColor="accent5"/>
          <w:right w:val="single" w:sz="8" w:space="0" w:color="000000" w:themeColor="accent5"/>
          <w:insideH w:val="nil"/>
          <w:insideV w:val="single" w:sz="8" w:space="0" w:color="0000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5"/>
          <w:left w:val="single" w:sz="8" w:space="0" w:color="000000" w:themeColor="accent5"/>
          <w:bottom w:val="single" w:sz="8" w:space="0" w:color="000000" w:themeColor="accent5"/>
          <w:right w:val="single" w:sz="8" w:space="0" w:color="000000" w:themeColor="accent5"/>
        </w:tcBorders>
      </w:tcPr>
    </w:tblStylePr>
    <w:tblStylePr w:type="band1Vert">
      <w:tblPr/>
      <w:tcPr>
        <w:tcBorders>
          <w:top w:val="single" w:sz="8" w:space="0" w:color="000000" w:themeColor="accent5"/>
          <w:left w:val="single" w:sz="8" w:space="0" w:color="000000" w:themeColor="accent5"/>
          <w:bottom w:val="single" w:sz="8" w:space="0" w:color="000000" w:themeColor="accent5"/>
          <w:right w:val="single" w:sz="8" w:space="0" w:color="000000" w:themeColor="accent5"/>
        </w:tcBorders>
        <w:shd w:val="clear" w:color="auto" w:fill="C0C0C0" w:themeFill="accent5" w:themeFillTint="3F"/>
      </w:tcPr>
    </w:tblStylePr>
    <w:tblStylePr w:type="band1Horz">
      <w:tblPr/>
      <w:tcPr>
        <w:tcBorders>
          <w:top w:val="single" w:sz="8" w:space="0" w:color="000000" w:themeColor="accent5"/>
          <w:left w:val="single" w:sz="8" w:space="0" w:color="000000" w:themeColor="accent5"/>
          <w:bottom w:val="single" w:sz="8" w:space="0" w:color="000000" w:themeColor="accent5"/>
          <w:right w:val="single" w:sz="8" w:space="0" w:color="000000" w:themeColor="accent5"/>
          <w:insideV w:val="single" w:sz="8" w:space="0" w:color="000000" w:themeColor="accent5"/>
        </w:tcBorders>
        <w:shd w:val="clear" w:color="auto" w:fill="C0C0C0" w:themeFill="accent5" w:themeFillTint="3F"/>
      </w:tcPr>
    </w:tblStylePr>
    <w:tblStylePr w:type="band2Horz">
      <w:tblPr/>
      <w:tcPr>
        <w:tcBorders>
          <w:top w:val="single" w:sz="8" w:space="0" w:color="000000" w:themeColor="accent5"/>
          <w:left w:val="single" w:sz="8" w:space="0" w:color="000000" w:themeColor="accent5"/>
          <w:bottom w:val="single" w:sz="8" w:space="0" w:color="000000" w:themeColor="accent5"/>
          <w:right w:val="single" w:sz="8" w:space="0" w:color="000000" w:themeColor="accent5"/>
          <w:insideV w:val="single" w:sz="8" w:space="0" w:color="000000" w:themeColor="accent5"/>
        </w:tcBorders>
      </w:tcPr>
    </w:tblStylePr>
  </w:style>
  <w:style w:type="table" w:styleId="LightGrid-Accent6">
    <w:name w:val="Light Grid Accent 6"/>
    <w:basedOn w:val="TableNormal"/>
    <w:uiPriority w:val="62"/>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18" w:space="0" w:color="000000" w:themeColor="accent6"/>
          <w:right w:val="single" w:sz="8" w:space="0" w:color="000000" w:themeColor="accent6"/>
          <w:insideH w:val="nil"/>
          <w:insideV w:val="single" w:sz="8" w:space="0" w:color="0000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insideH w:val="nil"/>
          <w:insideV w:val="single" w:sz="8" w:space="0" w:color="0000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shd w:val="clear" w:color="auto" w:fill="C0C0C0" w:themeFill="accent6" w:themeFillTint="3F"/>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shd w:val="clear" w:color="auto" w:fill="C0C0C0" w:themeFill="accent6" w:themeFillTint="3F"/>
      </w:tcPr>
    </w:tblStylePr>
    <w:tblStylePr w:type="band2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tcPr>
    </w:tblStylePr>
  </w:style>
  <w:style w:type="table" w:styleId="LightList">
    <w:name w:val="Light List"/>
    <w:basedOn w:val="TableNormal"/>
    <w:uiPriority w:val="61"/>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234C" w:themeColor="text1"/>
        <w:left w:val="single" w:sz="8" w:space="0" w:color="00234C" w:themeColor="text1"/>
        <w:bottom w:val="single" w:sz="8" w:space="0" w:color="00234C" w:themeColor="text1"/>
        <w:right w:val="single" w:sz="8" w:space="0" w:color="00234C"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234C" w:themeFill="text1"/>
      </w:tcPr>
    </w:tblStylePr>
    <w:tblStylePr w:type="lastRow">
      <w:pPr>
        <w:spacing w:before="0" w:after="0" w:line="240" w:lineRule="auto"/>
      </w:pPr>
      <w:rPr>
        <w:b/>
        <w:bCs/>
      </w:rPr>
      <w:tblPr/>
      <w:tcPr>
        <w:tcBorders>
          <w:top w:val="double" w:sz="6" w:space="0" w:color="00234C" w:themeColor="text1"/>
          <w:left w:val="single" w:sz="8" w:space="0" w:color="00234C" w:themeColor="text1"/>
          <w:bottom w:val="single" w:sz="8" w:space="0" w:color="00234C" w:themeColor="text1"/>
          <w:right w:val="single" w:sz="8" w:space="0" w:color="00234C" w:themeColor="text1"/>
        </w:tcBorders>
      </w:tcPr>
    </w:tblStylePr>
    <w:tblStylePr w:type="firstCol">
      <w:rPr>
        <w:b/>
        <w:bCs/>
      </w:rPr>
    </w:tblStylePr>
    <w:tblStylePr w:type="lastCol">
      <w:rPr>
        <w:b/>
        <w:bCs/>
      </w:rPr>
    </w:tblStylePr>
    <w:tblStylePr w:type="band1Vert">
      <w:tblPr/>
      <w:tcPr>
        <w:tcBorders>
          <w:top w:val="single" w:sz="8" w:space="0" w:color="00234C" w:themeColor="text1"/>
          <w:left w:val="single" w:sz="8" w:space="0" w:color="00234C" w:themeColor="text1"/>
          <w:bottom w:val="single" w:sz="8" w:space="0" w:color="00234C" w:themeColor="text1"/>
          <w:right w:val="single" w:sz="8" w:space="0" w:color="00234C" w:themeColor="text1"/>
        </w:tcBorders>
      </w:tcPr>
    </w:tblStylePr>
    <w:tblStylePr w:type="band1Horz">
      <w:tblPr/>
      <w:tcPr>
        <w:tcBorders>
          <w:top w:val="single" w:sz="8" w:space="0" w:color="00234C" w:themeColor="text1"/>
          <w:left w:val="single" w:sz="8" w:space="0" w:color="00234C" w:themeColor="text1"/>
          <w:bottom w:val="single" w:sz="8" w:space="0" w:color="00234C" w:themeColor="text1"/>
          <w:right w:val="single" w:sz="8" w:space="0" w:color="00234C" w:themeColor="text1"/>
        </w:tcBorders>
      </w:tcPr>
    </w:tblStylePr>
  </w:style>
  <w:style w:type="table" w:styleId="LightList-Accent1">
    <w:name w:val="Light List Accent 1"/>
    <w:basedOn w:val="TableNormal"/>
    <w:uiPriority w:val="61"/>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1"/>
        <w:left w:val="single" w:sz="8" w:space="0" w:color="000000" w:themeColor="accent1"/>
        <w:bottom w:val="single" w:sz="8" w:space="0" w:color="000000" w:themeColor="accent1"/>
        <w:right w:val="single" w:sz="8" w:space="0" w:color="00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ableNormal"/>
    <w:uiPriority w:val="61"/>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2"/>
      </w:tcPr>
    </w:tblStylePr>
    <w:tblStylePr w:type="lastRow">
      <w:pPr>
        <w:spacing w:before="0" w:after="0" w:line="240" w:lineRule="auto"/>
      </w:pPr>
      <w:rPr>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tcBorders>
      </w:tcPr>
    </w:tblStylePr>
    <w:tblStylePr w:type="firstCol">
      <w:rPr>
        <w:b/>
        <w:bCs/>
      </w:rPr>
    </w:tblStylePr>
    <w:tblStylePr w:type="lastCol">
      <w:rPr>
        <w:b/>
        <w:bCs/>
      </w:r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style>
  <w:style w:type="table" w:styleId="LightList-Accent3">
    <w:name w:val="Light List Accent 3"/>
    <w:basedOn w:val="TableNormal"/>
    <w:uiPriority w:val="61"/>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3"/>
        <w:left w:val="single" w:sz="8" w:space="0" w:color="000000" w:themeColor="accent3"/>
        <w:bottom w:val="single" w:sz="8" w:space="0" w:color="000000" w:themeColor="accent3"/>
        <w:right w:val="single" w:sz="8" w:space="0" w:color="0000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3"/>
      </w:tcPr>
    </w:tblStylePr>
    <w:tblStylePr w:type="lastRow">
      <w:pPr>
        <w:spacing w:before="0" w:after="0" w:line="240" w:lineRule="auto"/>
      </w:pPr>
      <w:rPr>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tcBorders>
      </w:tcPr>
    </w:tblStylePr>
    <w:tblStylePr w:type="firstCol">
      <w:rPr>
        <w:b/>
        <w:bCs/>
      </w:rPr>
    </w:tblStylePr>
    <w:tblStylePr w:type="lastCol">
      <w:rPr>
        <w:b/>
        <w:bCs/>
      </w:r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style>
  <w:style w:type="table" w:styleId="LightList-Accent4">
    <w:name w:val="Light List Accent 4"/>
    <w:basedOn w:val="TableNormal"/>
    <w:uiPriority w:val="61"/>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4"/>
        <w:left w:val="single" w:sz="8" w:space="0" w:color="000000" w:themeColor="accent4"/>
        <w:bottom w:val="single" w:sz="8" w:space="0" w:color="000000" w:themeColor="accent4"/>
        <w:right w:val="single" w:sz="8" w:space="0" w:color="000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4"/>
      </w:tcPr>
    </w:tblStylePr>
    <w:tblStylePr w:type="lastRow">
      <w:pPr>
        <w:spacing w:before="0" w:after="0" w:line="240" w:lineRule="auto"/>
      </w:pPr>
      <w:rPr>
        <w:b/>
        <w:bCs/>
      </w:rPr>
      <w:tblPr/>
      <w:tcPr>
        <w:tcBorders>
          <w:top w:val="double" w:sz="6" w:space="0" w:color="000000" w:themeColor="accent4"/>
          <w:left w:val="single" w:sz="8" w:space="0" w:color="000000" w:themeColor="accent4"/>
          <w:bottom w:val="single" w:sz="8" w:space="0" w:color="000000" w:themeColor="accent4"/>
          <w:right w:val="single" w:sz="8" w:space="0" w:color="000000" w:themeColor="accent4"/>
        </w:tcBorders>
      </w:tcPr>
    </w:tblStylePr>
    <w:tblStylePr w:type="firstCol">
      <w:rPr>
        <w:b/>
        <w:bCs/>
      </w:rPr>
    </w:tblStylePr>
    <w:tblStylePr w:type="lastCol">
      <w:rPr>
        <w:b/>
        <w:bCs/>
      </w:rPr>
    </w:tblStylePr>
    <w:tblStylePr w:type="band1Vert">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tblStylePr w:type="band1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style>
  <w:style w:type="table" w:styleId="LightList-Accent5">
    <w:name w:val="Light List Accent 5"/>
    <w:basedOn w:val="TableNormal"/>
    <w:uiPriority w:val="61"/>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5"/>
        <w:left w:val="single" w:sz="8" w:space="0" w:color="000000" w:themeColor="accent5"/>
        <w:bottom w:val="single" w:sz="8" w:space="0" w:color="000000" w:themeColor="accent5"/>
        <w:right w:val="single" w:sz="8" w:space="0" w:color="00000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5"/>
      </w:tcPr>
    </w:tblStylePr>
    <w:tblStylePr w:type="lastRow">
      <w:pPr>
        <w:spacing w:before="0" w:after="0" w:line="240" w:lineRule="auto"/>
      </w:pPr>
      <w:rPr>
        <w:b/>
        <w:bCs/>
      </w:rPr>
      <w:tblPr/>
      <w:tcPr>
        <w:tcBorders>
          <w:top w:val="double" w:sz="6" w:space="0" w:color="000000" w:themeColor="accent5"/>
          <w:left w:val="single" w:sz="8" w:space="0" w:color="000000" w:themeColor="accent5"/>
          <w:bottom w:val="single" w:sz="8" w:space="0" w:color="000000" w:themeColor="accent5"/>
          <w:right w:val="single" w:sz="8" w:space="0" w:color="000000" w:themeColor="accent5"/>
        </w:tcBorders>
      </w:tcPr>
    </w:tblStylePr>
    <w:tblStylePr w:type="firstCol">
      <w:rPr>
        <w:b/>
        <w:bCs/>
      </w:rPr>
    </w:tblStylePr>
    <w:tblStylePr w:type="lastCol">
      <w:rPr>
        <w:b/>
        <w:bCs/>
      </w:rPr>
    </w:tblStylePr>
    <w:tblStylePr w:type="band1Vert">
      <w:tblPr/>
      <w:tcPr>
        <w:tcBorders>
          <w:top w:val="single" w:sz="8" w:space="0" w:color="000000" w:themeColor="accent5"/>
          <w:left w:val="single" w:sz="8" w:space="0" w:color="000000" w:themeColor="accent5"/>
          <w:bottom w:val="single" w:sz="8" w:space="0" w:color="000000" w:themeColor="accent5"/>
          <w:right w:val="single" w:sz="8" w:space="0" w:color="000000" w:themeColor="accent5"/>
        </w:tcBorders>
      </w:tcPr>
    </w:tblStylePr>
    <w:tblStylePr w:type="band1Horz">
      <w:tblPr/>
      <w:tcPr>
        <w:tcBorders>
          <w:top w:val="single" w:sz="8" w:space="0" w:color="000000" w:themeColor="accent5"/>
          <w:left w:val="single" w:sz="8" w:space="0" w:color="000000" w:themeColor="accent5"/>
          <w:bottom w:val="single" w:sz="8" w:space="0" w:color="000000" w:themeColor="accent5"/>
          <w:right w:val="single" w:sz="8" w:space="0" w:color="000000" w:themeColor="accent5"/>
        </w:tcBorders>
      </w:tcPr>
    </w:tblStylePr>
  </w:style>
  <w:style w:type="table" w:styleId="LightList-Accent6">
    <w:name w:val="Light List Accent 6"/>
    <w:basedOn w:val="TableNormal"/>
    <w:uiPriority w:val="61"/>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0000" w:themeColor="accent6"/>
        <w:left w:val="single" w:sz="8" w:space="0" w:color="000000" w:themeColor="accent6"/>
        <w:bottom w:val="single" w:sz="8" w:space="0" w:color="000000" w:themeColor="accent6"/>
        <w:right w:val="single" w:sz="8" w:space="0" w:color="000000"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6"/>
      </w:tcPr>
    </w:tblStylePr>
    <w:tblStylePr w:type="lastRow">
      <w:pPr>
        <w:spacing w:before="0" w:after="0" w:line="240" w:lineRule="auto"/>
      </w:pPr>
      <w:rPr>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tcBorders>
      </w:tcPr>
    </w:tblStylePr>
    <w:tblStylePr w:type="firstCol">
      <w:rPr>
        <w:b/>
        <w:bCs/>
      </w:rPr>
    </w:tblStylePr>
    <w:tblStylePr w:type="lastCol">
      <w:rPr>
        <w:b/>
        <w:bCs/>
      </w:r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style>
  <w:style w:type="table" w:styleId="LightShading">
    <w:name w:val="Light Shading"/>
    <w:basedOn w:val="TableNormal"/>
    <w:uiPriority w:val="60"/>
    <w:semiHidden/>
    <w:rsid w:val="00EF16DB"/>
    <w:rPr>
      <w:rFonts w:asciiTheme="minorHAnsi" w:eastAsiaTheme="minorEastAsia" w:hAnsiTheme="minorHAnsi" w:cstheme="minorBidi"/>
      <w:color w:val="001A38" w:themeColor="text1" w:themeShade="BF"/>
      <w:sz w:val="24"/>
      <w:szCs w:val="24"/>
      <w:lang w:val="en-GB" w:eastAsia="en-US"/>
    </w:rPr>
    <w:tblPr>
      <w:tblStyleRowBandSize w:val="1"/>
      <w:tblStyleColBandSize w:val="1"/>
      <w:tblInd w:w="0" w:type="dxa"/>
      <w:tblBorders>
        <w:top w:val="single" w:sz="8" w:space="0" w:color="00234C" w:themeColor="text1"/>
        <w:bottom w:val="single" w:sz="8" w:space="0" w:color="00234C"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234C" w:themeColor="text1"/>
          <w:left w:val="nil"/>
          <w:bottom w:val="single" w:sz="8" w:space="0" w:color="00234C" w:themeColor="text1"/>
          <w:right w:val="nil"/>
          <w:insideH w:val="nil"/>
          <w:insideV w:val="nil"/>
        </w:tcBorders>
      </w:tcPr>
    </w:tblStylePr>
    <w:tblStylePr w:type="lastRow">
      <w:pPr>
        <w:spacing w:before="0" w:after="0" w:line="240" w:lineRule="auto"/>
      </w:pPr>
      <w:rPr>
        <w:b/>
        <w:bCs/>
      </w:rPr>
      <w:tblPr/>
      <w:tcPr>
        <w:tcBorders>
          <w:top w:val="single" w:sz="8" w:space="0" w:color="00234C" w:themeColor="text1"/>
          <w:left w:val="nil"/>
          <w:bottom w:val="single" w:sz="8" w:space="0" w:color="00234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3C4FF" w:themeFill="text1" w:themeFillTint="3F"/>
      </w:tcPr>
    </w:tblStylePr>
    <w:tblStylePr w:type="band1Horz">
      <w:tblPr/>
      <w:tcPr>
        <w:tcBorders>
          <w:left w:val="nil"/>
          <w:right w:val="nil"/>
          <w:insideH w:val="nil"/>
          <w:insideV w:val="nil"/>
        </w:tcBorders>
        <w:shd w:val="clear" w:color="auto" w:fill="93C4FF" w:themeFill="text1" w:themeFillTint="3F"/>
      </w:tcPr>
    </w:tblStylePr>
  </w:style>
  <w:style w:type="table" w:styleId="LightShading-Accent1">
    <w:name w:val="Light Shading Accent 1"/>
    <w:basedOn w:val="TableNormal"/>
    <w:uiPriority w:val="60"/>
    <w:semiHidden/>
    <w:rsid w:val="00EF16DB"/>
    <w:rPr>
      <w:rFonts w:asciiTheme="minorHAnsi" w:eastAsiaTheme="minorEastAsia" w:hAnsiTheme="minorHAnsi" w:cstheme="minorBidi"/>
      <w:color w:val="000000" w:themeColor="accent1" w:themeShade="BF"/>
      <w:sz w:val="24"/>
      <w:szCs w:val="24"/>
      <w:lang w:val="en-GB" w:eastAsia="en-US"/>
    </w:rPr>
    <w:tblPr>
      <w:tblStyleRowBandSize w:val="1"/>
      <w:tblStyleColBandSize w:val="1"/>
      <w:tblInd w:w="0" w:type="dxa"/>
      <w:tblBorders>
        <w:top w:val="single" w:sz="8" w:space="0" w:color="000000" w:themeColor="accent1"/>
        <w:bottom w:val="single" w:sz="8" w:space="0" w:color="0000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2">
    <w:name w:val="Light Shading Accent 2"/>
    <w:basedOn w:val="TableNormal"/>
    <w:uiPriority w:val="60"/>
    <w:semiHidden/>
    <w:rsid w:val="00EF16DB"/>
    <w:rPr>
      <w:rFonts w:asciiTheme="minorHAnsi" w:eastAsiaTheme="minorEastAsia" w:hAnsiTheme="minorHAnsi" w:cstheme="minorBidi"/>
      <w:color w:val="000000" w:themeColor="accent2" w:themeShade="BF"/>
      <w:sz w:val="24"/>
      <w:szCs w:val="24"/>
      <w:lang w:val="en-GB" w:eastAsia="en-US"/>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la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left w:val="nil"/>
          <w:right w:val="nil"/>
          <w:insideH w:val="nil"/>
          <w:insideV w:val="nil"/>
        </w:tcBorders>
        <w:shd w:val="clear" w:color="auto" w:fill="C0C0C0" w:themeFill="accent2" w:themeFillTint="3F"/>
      </w:tcPr>
    </w:tblStylePr>
  </w:style>
  <w:style w:type="table" w:styleId="LightShading-Accent3">
    <w:name w:val="Light Shading Accent 3"/>
    <w:basedOn w:val="TableNormal"/>
    <w:uiPriority w:val="60"/>
    <w:semiHidden/>
    <w:rsid w:val="00EF16DB"/>
    <w:rPr>
      <w:rFonts w:asciiTheme="minorHAnsi" w:eastAsiaTheme="minorEastAsia" w:hAnsiTheme="minorHAnsi" w:cstheme="minorBidi"/>
      <w:color w:val="000000" w:themeColor="accent3" w:themeShade="BF"/>
      <w:sz w:val="24"/>
      <w:szCs w:val="24"/>
      <w:lang w:val="en-GB" w:eastAsia="en-US"/>
    </w:rPr>
    <w:tblPr>
      <w:tblStyleRowBandSize w:val="1"/>
      <w:tblStyleColBandSize w:val="1"/>
      <w:tblInd w:w="0" w:type="dxa"/>
      <w:tblBorders>
        <w:top w:val="single" w:sz="8" w:space="0" w:color="000000" w:themeColor="accent3"/>
        <w:bottom w:val="single" w:sz="8" w:space="0" w:color="0000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la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left w:val="nil"/>
          <w:right w:val="nil"/>
          <w:insideH w:val="nil"/>
          <w:insideV w:val="nil"/>
        </w:tcBorders>
        <w:shd w:val="clear" w:color="auto" w:fill="C0C0C0" w:themeFill="accent3" w:themeFillTint="3F"/>
      </w:tcPr>
    </w:tblStylePr>
  </w:style>
  <w:style w:type="table" w:styleId="LightShading-Accent4">
    <w:name w:val="Light Shading Accent 4"/>
    <w:basedOn w:val="TableNormal"/>
    <w:uiPriority w:val="60"/>
    <w:semiHidden/>
    <w:rsid w:val="00EF16DB"/>
    <w:rPr>
      <w:rFonts w:asciiTheme="minorHAnsi" w:eastAsiaTheme="minorEastAsia" w:hAnsiTheme="minorHAnsi" w:cstheme="minorBidi"/>
      <w:color w:val="000000" w:themeColor="accent4" w:themeShade="BF"/>
      <w:sz w:val="24"/>
      <w:szCs w:val="24"/>
      <w:lang w:val="en-GB" w:eastAsia="en-US"/>
    </w:rPr>
    <w:tblPr>
      <w:tblStyleRowBandSize w:val="1"/>
      <w:tblStyleColBandSize w:val="1"/>
      <w:tblInd w:w="0" w:type="dxa"/>
      <w:tblBorders>
        <w:top w:val="single" w:sz="8" w:space="0" w:color="000000" w:themeColor="accent4"/>
        <w:bottom w:val="single" w:sz="8" w:space="0" w:color="000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4"/>
          <w:left w:val="nil"/>
          <w:bottom w:val="single" w:sz="8" w:space="0" w:color="000000" w:themeColor="accent4"/>
          <w:right w:val="nil"/>
          <w:insideH w:val="nil"/>
          <w:insideV w:val="nil"/>
        </w:tcBorders>
      </w:tcPr>
    </w:tblStylePr>
    <w:tblStylePr w:type="lastRow">
      <w:pPr>
        <w:spacing w:before="0" w:after="0" w:line="240" w:lineRule="auto"/>
      </w:pPr>
      <w:rPr>
        <w:b/>
        <w:bCs/>
      </w:rPr>
      <w:tblPr/>
      <w:tcPr>
        <w:tcBorders>
          <w:top w:val="single" w:sz="8" w:space="0" w:color="000000" w:themeColor="accent4"/>
          <w:left w:val="nil"/>
          <w:bottom w:val="single" w:sz="8" w:space="0" w:color="000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4" w:themeFillTint="3F"/>
      </w:tcPr>
    </w:tblStylePr>
    <w:tblStylePr w:type="band1Horz">
      <w:tblPr/>
      <w:tcPr>
        <w:tcBorders>
          <w:left w:val="nil"/>
          <w:right w:val="nil"/>
          <w:insideH w:val="nil"/>
          <w:insideV w:val="nil"/>
        </w:tcBorders>
        <w:shd w:val="clear" w:color="auto" w:fill="C0C0C0" w:themeFill="accent4" w:themeFillTint="3F"/>
      </w:tcPr>
    </w:tblStylePr>
  </w:style>
  <w:style w:type="table" w:styleId="LightShading-Accent5">
    <w:name w:val="Light Shading Accent 5"/>
    <w:basedOn w:val="TableNormal"/>
    <w:uiPriority w:val="60"/>
    <w:semiHidden/>
    <w:rsid w:val="00EF16DB"/>
    <w:rPr>
      <w:rFonts w:asciiTheme="minorHAnsi" w:eastAsiaTheme="minorEastAsia" w:hAnsiTheme="minorHAnsi" w:cstheme="minorBidi"/>
      <w:color w:val="000000" w:themeColor="accent5" w:themeShade="BF"/>
      <w:sz w:val="24"/>
      <w:szCs w:val="24"/>
      <w:lang w:val="en-GB" w:eastAsia="en-US"/>
    </w:rPr>
    <w:tblPr>
      <w:tblStyleRowBandSize w:val="1"/>
      <w:tblStyleColBandSize w:val="1"/>
      <w:tblInd w:w="0" w:type="dxa"/>
      <w:tblBorders>
        <w:top w:val="single" w:sz="8" w:space="0" w:color="000000" w:themeColor="accent5"/>
        <w:bottom w:val="single" w:sz="8" w:space="0" w:color="00000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5"/>
          <w:left w:val="nil"/>
          <w:bottom w:val="single" w:sz="8" w:space="0" w:color="000000" w:themeColor="accent5"/>
          <w:right w:val="nil"/>
          <w:insideH w:val="nil"/>
          <w:insideV w:val="nil"/>
        </w:tcBorders>
      </w:tcPr>
    </w:tblStylePr>
    <w:tblStylePr w:type="lastRow">
      <w:pPr>
        <w:spacing w:before="0" w:after="0" w:line="240" w:lineRule="auto"/>
      </w:pPr>
      <w:rPr>
        <w:b/>
        <w:bCs/>
      </w:rPr>
      <w:tblPr/>
      <w:tcPr>
        <w:tcBorders>
          <w:top w:val="single" w:sz="8" w:space="0" w:color="000000" w:themeColor="accent5"/>
          <w:left w:val="nil"/>
          <w:bottom w:val="single" w:sz="8" w:space="0" w:color="0000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5" w:themeFillTint="3F"/>
      </w:tcPr>
    </w:tblStylePr>
    <w:tblStylePr w:type="band1Horz">
      <w:tblPr/>
      <w:tcPr>
        <w:tcBorders>
          <w:left w:val="nil"/>
          <w:right w:val="nil"/>
          <w:insideH w:val="nil"/>
          <w:insideV w:val="nil"/>
        </w:tcBorders>
        <w:shd w:val="clear" w:color="auto" w:fill="C0C0C0" w:themeFill="accent5" w:themeFillTint="3F"/>
      </w:tcPr>
    </w:tblStylePr>
  </w:style>
  <w:style w:type="table" w:styleId="LightShading-Accent6">
    <w:name w:val="Light Shading Accent 6"/>
    <w:basedOn w:val="TableNormal"/>
    <w:uiPriority w:val="60"/>
    <w:semiHidden/>
    <w:rsid w:val="00EF16DB"/>
    <w:rPr>
      <w:rFonts w:asciiTheme="minorHAnsi" w:eastAsiaTheme="minorEastAsia" w:hAnsiTheme="minorHAnsi" w:cstheme="minorBidi"/>
      <w:color w:val="000000" w:themeColor="accent6" w:themeShade="BF"/>
      <w:sz w:val="24"/>
      <w:szCs w:val="24"/>
      <w:lang w:val="en-GB" w:eastAsia="en-US"/>
    </w:rPr>
    <w:tblPr>
      <w:tblStyleRowBandSize w:val="1"/>
      <w:tblStyleColBandSize w:val="1"/>
      <w:tblInd w:w="0" w:type="dxa"/>
      <w:tblBorders>
        <w:top w:val="single" w:sz="8" w:space="0" w:color="000000" w:themeColor="accent6"/>
        <w:bottom w:val="single" w:sz="8" w:space="0" w:color="00000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table" w:styleId="MediumGrid1">
    <w:name w:val="Medium Grid 1"/>
    <w:basedOn w:val="TableNormal"/>
    <w:uiPriority w:val="67"/>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54B8" w:themeColor="text1" w:themeTint="BF"/>
        <w:left w:val="single" w:sz="8" w:space="0" w:color="0054B8" w:themeColor="text1" w:themeTint="BF"/>
        <w:bottom w:val="single" w:sz="8" w:space="0" w:color="0054B8" w:themeColor="text1" w:themeTint="BF"/>
        <w:right w:val="single" w:sz="8" w:space="0" w:color="0054B8" w:themeColor="text1" w:themeTint="BF"/>
        <w:insideH w:val="single" w:sz="8" w:space="0" w:color="0054B8" w:themeColor="text1" w:themeTint="BF"/>
        <w:insideV w:val="single" w:sz="8" w:space="0" w:color="0054B8" w:themeColor="text1" w:themeTint="BF"/>
      </w:tblBorders>
      <w:tblCellMar>
        <w:top w:w="0" w:type="dxa"/>
        <w:left w:w="108" w:type="dxa"/>
        <w:bottom w:w="0" w:type="dxa"/>
        <w:right w:w="108" w:type="dxa"/>
      </w:tblCellMar>
    </w:tblPr>
    <w:tcPr>
      <w:shd w:val="clear" w:color="auto" w:fill="93C4FF" w:themeFill="text1" w:themeFillTint="3F"/>
    </w:tcPr>
    <w:tblStylePr w:type="firstRow">
      <w:rPr>
        <w:b/>
        <w:bCs/>
      </w:rPr>
    </w:tblStylePr>
    <w:tblStylePr w:type="lastRow">
      <w:rPr>
        <w:b/>
        <w:bCs/>
      </w:rPr>
      <w:tblPr/>
      <w:tcPr>
        <w:tcBorders>
          <w:top w:val="single" w:sz="18" w:space="0" w:color="0054B8" w:themeColor="text1" w:themeTint="BF"/>
        </w:tcBorders>
      </w:tcPr>
    </w:tblStylePr>
    <w:tblStylePr w:type="firstCol">
      <w:rPr>
        <w:b/>
        <w:bCs/>
      </w:rPr>
    </w:tblStylePr>
    <w:tblStylePr w:type="lastCol">
      <w:rPr>
        <w:b/>
        <w:bCs/>
      </w:rPr>
    </w:tblStylePr>
    <w:tblStylePr w:type="band1Vert">
      <w:tblPr/>
      <w:tcPr>
        <w:shd w:val="clear" w:color="auto" w:fill="2689FF" w:themeFill="text1" w:themeFillTint="7F"/>
      </w:tcPr>
    </w:tblStylePr>
    <w:tblStylePr w:type="band1Horz">
      <w:tblPr/>
      <w:tcPr>
        <w:shd w:val="clear" w:color="auto" w:fill="2689FF" w:themeFill="text1" w:themeFillTint="7F"/>
      </w:tcPr>
    </w:tblStylePr>
  </w:style>
  <w:style w:type="table" w:styleId="MediumGrid1-Accent1">
    <w:name w:val="Medium Grid 1 Accent 1"/>
    <w:basedOn w:val="TableNormal"/>
    <w:uiPriority w:val="67"/>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CellMar>
        <w:top w:w="0" w:type="dxa"/>
        <w:left w:w="108" w:type="dxa"/>
        <w:bottom w:w="0" w:type="dxa"/>
        <w:right w:w="108" w:type="dxa"/>
      </w:tblCellMar>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ediumGrid1-Accent2">
    <w:name w:val="Medium Grid 1 Accent 2"/>
    <w:basedOn w:val="TableNormal"/>
    <w:uiPriority w:val="67"/>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insideV w:val="single" w:sz="8" w:space="0" w:color="404040" w:themeColor="accent2" w:themeTint="BF"/>
      </w:tblBorders>
      <w:tblCellMar>
        <w:top w:w="0" w:type="dxa"/>
        <w:left w:w="108" w:type="dxa"/>
        <w:bottom w:w="0" w:type="dxa"/>
        <w:right w:w="108" w:type="dxa"/>
      </w:tblCellMar>
    </w:tblPr>
    <w:tcPr>
      <w:shd w:val="clear" w:color="auto" w:fill="C0C0C0" w:themeFill="accent2" w:themeFillTint="3F"/>
    </w:tcPr>
    <w:tblStylePr w:type="firstRow">
      <w:rPr>
        <w:b/>
        <w:bCs/>
      </w:rPr>
    </w:tblStylePr>
    <w:tblStylePr w:type="lastRow">
      <w:rPr>
        <w:b/>
        <w:bCs/>
      </w:rPr>
      <w:tblPr/>
      <w:tcPr>
        <w:tcBorders>
          <w:top w:val="single" w:sz="18" w:space="0" w:color="404040" w:themeColor="accent2" w:themeTint="BF"/>
        </w:tcBorders>
      </w:tcPr>
    </w:tblStylePr>
    <w:tblStylePr w:type="firstCol">
      <w:rPr>
        <w:b/>
        <w:bCs/>
      </w:rPr>
    </w:tblStylePr>
    <w:tblStylePr w:type="lastCol">
      <w:rPr>
        <w:b/>
        <w:bCs/>
      </w:r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MediumGrid1-Accent3">
    <w:name w:val="Medium Grid 1 Accent 3"/>
    <w:basedOn w:val="TableNormal"/>
    <w:uiPriority w:val="67"/>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insideV w:val="single" w:sz="8" w:space="0" w:color="404040" w:themeColor="accent3" w:themeTint="BF"/>
      </w:tblBorders>
      <w:tblCellMar>
        <w:top w:w="0" w:type="dxa"/>
        <w:left w:w="108" w:type="dxa"/>
        <w:bottom w:w="0" w:type="dxa"/>
        <w:right w:w="108" w:type="dxa"/>
      </w:tblCellMar>
    </w:tblPr>
    <w:tcPr>
      <w:shd w:val="clear" w:color="auto" w:fill="C0C0C0" w:themeFill="accent3" w:themeFillTint="3F"/>
    </w:tcPr>
    <w:tblStylePr w:type="firstRow">
      <w:rPr>
        <w:b/>
        <w:bCs/>
      </w:rPr>
    </w:tblStylePr>
    <w:tblStylePr w:type="lastRow">
      <w:rPr>
        <w:b/>
        <w:bCs/>
      </w:rPr>
      <w:tblPr/>
      <w:tcPr>
        <w:tcBorders>
          <w:top w:val="single" w:sz="18" w:space="0" w:color="404040" w:themeColor="accent3" w:themeTint="BF"/>
        </w:tcBorders>
      </w:tcPr>
    </w:tblStylePr>
    <w:tblStylePr w:type="firstCol">
      <w:rPr>
        <w:b/>
        <w:bCs/>
      </w:rPr>
    </w:tblStylePr>
    <w:tblStylePr w:type="lastCol">
      <w:rPr>
        <w:b/>
        <w:bCs/>
      </w:r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table" w:styleId="MediumGrid1-Accent4">
    <w:name w:val="Medium Grid 1 Accent 4"/>
    <w:basedOn w:val="TableNormal"/>
    <w:uiPriority w:val="67"/>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single" w:sz="8" w:space="0" w:color="404040" w:themeColor="accent4" w:themeTint="BF"/>
        <w:insideV w:val="single" w:sz="8" w:space="0" w:color="404040" w:themeColor="accent4" w:themeTint="BF"/>
      </w:tblBorders>
      <w:tblCellMar>
        <w:top w:w="0" w:type="dxa"/>
        <w:left w:w="108" w:type="dxa"/>
        <w:bottom w:w="0" w:type="dxa"/>
        <w:right w:w="108" w:type="dxa"/>
      </w:tblCellMar>
    </w:tblPr>
    <w:tcPr>
      <w:shd w:val="clear" w:color="auto" w:fill="C0C0C0" w:themeFill="accent4" w:themeFillTint="3F"/>
    </w:tcPr>
    <w:tblStylePr w:type="firstRow">
      <w:rPr>
        <w:b/>
        <w:bCs/>
      </w:rPr>
    </w:tblStylePr>
    <w:tblStylePr w:type="lastRow">
      <w:rPr>
        <w:b/>
        <w:bCs/>
      </w:rPr>
      <w:tblPr/>
      <w:tcPr>
        <w:tcBorders>
          <w:top w:val="single" w:sz="18" w:space="0" w:color="404040" w:themeColor="accent4" w:themeTint="BF"/>
        </w:tcBorders>
      </w:tcPr>
    </w:tblStylePr>
    <w:tblStylePr w:type="firstCol">
      <w:rPr>
        <w:b/>
        <w:bCs/>
      </w:rPr>
    </w:tblStylePr>
    <w:tblStylePr w:type="lastCol">
      <w:rPr>
        <w:b/>
        <w:bCs/>
      </w:rPr>
    </w:tblStylePr>
    <w:tblStylePr w:type="band1Vert">
      <w:tblPr/>
      <w:tcPr>
        <w:shd w:val="clear" w:color="auto" w:fill="808080" w:themeFill="accent4" w:themeFillTint="7F"/>
      </w:tcPr>
    </w:tblStylePr>
    <w:tblStylePr w:type="band1Horz">
      <w:tblPr/>
      <w:tcPr>
        <w:shd w:val="clear" w:color="auto" w:fill="808080" w:themeFill="accent4" w:themeFillTint="7F"/>
      </w:tcPr>
    </w:tblStylePr>
  </w:style>
  <w:style w:type="table" w:styleId="MediumGrid1-Accent5">
    <w:name w:val="Medium Grid 1 Accent 5"/>
    <w:basedOn w:val="TableNormal"/>
    <w:uiPriority w:val="67"/>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5" w:themeTint="BF"/>
        <w:left w:val="single" w:sz="8" w:space="0" w:color="404040" w:themeColor="accent5" w:themeTint="BF"/>
        <w:bottom w:val="single" w:sz="8" w:space="0" w:color="404040" w:themeColor="accent5" w:themeTint="BF"/>
        <w:right w:val="single" w:sz="8" w:space="0" w:color="404040" w:themeColor="accent5" w:themeTint="BF"/>
        <w:insideH w:val="single" w:sz="8" w:space="0" w:color="404040" w:themeColor="accent5" w:themeTint="BF"/>
        <w:insideV w:val="single" w:sz="8" w:space="0" w:color="404040" w:themeColor="accent5" w:themeTint="BF"/>
      </w:tblBorders>
      <w:tblCellMar>
        <w:top w:w="0" w:type="dxa"/>
        <w:left w:w="108" w:type="dxa"/>
        <w:bottom w:w="0" w:type="dxa"/>
        <w:right w:w="108" w:type="dxa"/>
      </w:tblCellMar>
    </w:tblPr>
    <w:tcPr>
      <w:shd w:val="clear" w:color="auto" w:fill="C0C0C0" w:themeFill="accent5" w:themeFillTint="3F"/>
    </w:tcPr>
    <w:tblStylePr w:type="firstRow">
      <w:rPr>
        <w:b/>
        <w:bCs/>
      </w:rPr>
    </w:tblStylePr>
    <w:tblStylePr w:type="lastRow">
      <w:rPr>
        <w:b/>
        <w:bCs/>
      </w:rPr>
      <w:tblPr/>
      <w:tcPr>
        <w:tcBorders>
          <w:top w:val="single" w:sz="18" w:space="0" w:color="404040" w:themeColor="accent5" w:themeTint="BF"/>
        </w:tcBorders>
      </w:tcPr>
    </w:tblStylePr>
    <w:tblStylePr w:type="firstCol">
      <w:rPr>
        <w:b/>
        <w:bCs/>
      </w:rPr>
    </w:tblStylePr>
    <w:tblStylePr w:type="lastCol">
      <w:rPr>
        <w:b/>
        <w:bCs/>
      </w:rPr>
    </w:tblStylePr>
    <w:tblStylePr w:type="band1Vert">
      <w:tblPr/>
      <w:tcPr>
        <w:shd w:val="clear" w:color="auto" w:fill="808080" w:themeFill="accent5" w:themeFillTint="7F"/>
      </w:tcPr>
    </w:tblStylePr>
    <w:tblStylePr w:type="band1Horz">
      <w:tblPr/>
      <w:tcPr>
        <w:shd w:val="clear" w:color="auto" w:fill="808080" w:themeFill="accent5" w:themeFillTint="7F"/>
      </w:tcPr>
    </w:tblStylePr>
  </w:style>
  <w:style w:type="table" w:styleId="MediumGrid1-Accent6">
    <w:name w:val="Medium Grid 1 Accent 6"/>
    <w:basedOn w:val="TableNormal"/>
    <w:uiPriority w:val="67"/>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insideV w:val="single" w:sz="8" w:space="0" w:color="404040" w:themeColor="accent6" w:themeTint="BF"/>
      </w:tblBorders>
      <w:tblCellMar>
        <w:top w:w="0" w:type="dxa"/>
        <w:left w:w="108" w:type="dxa"/>
        <w:bottom w:w="0" w:type="dxa"/>
        <w:right w:w="108" w:type="dxa"/>
      </w:tblCellMar>
    </w:tblPr>
    <w:tcPr>
      <w:shd w:val="clear" w:color="auto" w:fill="C0C0C0" w:themeFill="accent6" w:themeFillTint="3F"/>
    </w:tcPr>
    <w:tblStylePr w:type="firstRow">
      <w:rPr>
        <w:b/>
        <w:bCs/>
      </w:rPr>
    </w:tblStylePr>
    <w:tblStylePr w:type="lastRow">
      <w:rPr>
        <w:b/>
        <w:bCs/>
      </w:rPr>
      <w:tblPr/>
      <w:tcPr>
        <w:tcBorders>
          <w:top w:val="single" w:sz="18" w:space="0" w:color="404040" w:themeColor="accent6" w:themeTint="BF"/>
        </w:tcBorders>
      </w:tcPr>
    </w:tblStylePr>
    <w:tblStylePr w:type="firstCol">
      <w:rPr>
        <w:b/>
        <w:bCs/>
      </w:rPr>
    </w:tblStylePr>
    <w:tblStylePr w:type="lastCol">
      <w:rPr>
        <w:b/>
        <w:bCs/>
      </w:r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styleId="MediumGrid2">
    <w:name w:val="Medium Grid 2"/>
    <w:basedOn w:val="TableNormal"/>
    <w:uiPriority w:val="68"/>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234C" w:themeColor="text1"/>
        <w:left w:val="single" w:sz="8" w:space="0" w:color="00234C" w:themeColor="text1"/>
        <w:bottom w:val="single" w:sz="8" w:space="0" w:color="00234C" w:themeColor="text1"/>
        <w:right w:val="single" w:sz="8" w:space="0" w:color="00234C" w:themeColor="text1"/>
        <w:insideH w:val="single" w:sz="8" w:space="0" w:color="00234C" w:themeColor="text1"/>
        <w:insideV w:val="single" w:sz="8" w:space="0" w:color="00234C" w:themeColor="text1"/>
      </w:tblBorders>
      <w:tblCellMar>
        <w:top w:w="0" w:type="dxa"/>
        <w:left w:w="108" w:type="dxa"/>
        <w:bottom w:w="0" w:type="dxa"/>
        <w:right w:w="108" w:type="dxa"/>
      </w:tblCellMar>
    </w:tblPr>
    <w:tcPr>
      <w:shd w:val="clear" w:color="auto" w:fill="93C4FF" w:themeFill="text1" w:themeFillTint="3F"/>
    </w:tcPr>
    <w:tblStylePr w:type="firstRow">
      <w:rPr>
        <w:b/>
        <w:bCs/>
        <w:color w:val="00234C" w:themeColor="text1"/>
      </w:rPr>
      <w:tblPr/>
      <w:tcPr>
        <w:shd w:val="clear" w:color="auto" w:fill="D4E7FF" w:themeFill="text1" w:themeFillTint="19"/>
      </w:tcPr>
    </w:tblStylePr>
    <w:tblStylePr w:type="lastRow">
      <w:rPr>
        <w:b/>
        <w:bCs/>
        <w:color w:val="00234C" w:themeColor="text1"/>
      </w:rPr>
      <w:tblPr/>
      <w:tcPr>
        <w:tcBorders>
          <w:top w:val="single" w:sz="12" w:space="0" w:color="00234C" w:themeColor="text1"/>
          <w:left w:val="nil"/>
          <w:bottom w:val="nil"/>
          <w:right w:val="nil"/>
          <w:insideH w:val="nil"/>
          <w:insideV w:val="nil"/>
        </w:tcBorders>
        <w:shd w:val="clear" w:color="auto" w:fill="FFFFFF" w:themeFill="background1"/>
      </w:tcPr>
    </w:tblStylePr>
    <w:tblStylePr w:type="firstCol">
      <w:rPr>
        <w:b/>
        <w:bCs/>
        <w:color w:val="00234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34C" w:themeColor="text1"/>
      </w:rPr>
      <w:tblPr/>
      <w:tcPr>
        <w:tcBorders>
          <w:top w:val="nil"/>
          <w:left w:val="nil"/>
          <w:bottom w:val="nil"/>
          <w:right w:val="nil"/>
          <w:insideH w:val="nil"/>
          <w:insideV w:val="nil"/>
        </w:tcBorders>
        <w:shd w:val="clear" w:color="auto" w:fill="A8CFFF" w:themeFill="text1" w:themeFillTint="33"/>
      </w:tcPr>
    </w:tblStylePr>
    <w:tblStylePr w:type="band1Vert">
      <w:tblPr/>
      <w:tcPr>
        <w:shd w:val="clear" w:color="auto" w:fill="2689FF" w:themeFill="text1" w:themeFillTint="7F"/>
      </w:tcPr>
    </w:tblStylePr>
    <w:tblStylePr w:type="band1Horz">
      <w:tblPr/>
      <w:tcPr>
        <w:tcBorders>
          <w:insideH w:val="single" w:sz="6" w:space="0" w:color="00234C" w:themeColor="text1"/>
          <w:insideV w:val="single" w:sz="6" w:space="0" w:color="00234C" w:themeColor="text1"/>
        </w:tcBorders>
        <w:shd w:val="clear" w:color="auto" w:fill="2689F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CellMar>
        <w:top w:w="0" w:type="dxa"/>
        <w:left w:w="108" w:type="dxa"/>
        <w:bottom w:w="0" w:type="dxa"/>
        <w:right w:w="108" w:type="dxa"/>
      </w:tblCellMar>
    </w:tblPr>
    <w:tcPr>
      <w:shd w:val="clear" w:color="auto" w:fill="C0C0C0" w:themeFill="accent1" w:themeFillTint="3F"/>
    </w:tcPr>
    <w:tblStylePr w:type="firstRow">
      <w:rPr>
        <w:b/>
        <w:bCs/>
        <w:color w:val="00234C" w:themeColor="text1"/>
      </w:rPr>
      <w:tblPr/>
      <w:tcPr>
        <w:shd w:val="clear" w:color="auto" w:fill="E6E6E6" w:themeFill="accent1" w:themeFillTint="19"/>
      </w:tcPr>
    </w:tblStylePr>
    <w:tblStylePr w:type="lastRow">
      <w:rPr>
        <w:b/>
        <w:bCs/>
        <w:color w:val="00234C" w:themeColor="text1"/>
      </w:rPr>
      <w:tblPr/>
      <w:tcPr>
        <w:tcBorders>
          <w:top w:val="single" w:sz="12" w:space="0" w:color="00234C" w:themeColor="text1"/>
          <w:left w:val="nil"/>
          <w:bottom w:val="nil"/>
          <w:right w:val="nil"/>
          <w:insideH w:val="nil"/>
          <w:insideV w:val="nil"/>
        </w:tcBorders>
        <w:shd w:val="clear" w:color="auto" w:fill="FFFFFF" w:themeFill="background1"/>
      </w:tcPr>
    </w:tblStylePr>
    <w:tblStylePr w:type="firstCol">
      <w:rPr>
        <w:b/>
        <w:bCs/>
        <w:color w:val="00234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34C"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cPr>
      <w:shd w:val="clear" w:color="auto" w:fill="C0C0C0" w:themeFill="accent2" w:themeFillTint="3F"/>
    </w:tcPr>
    <w:tblStylePr w:type="firstRow">
      <w:rPr>
        <w:b/>
        <w:bCs/>
        <w:color w:val="00234C" w:themeColor="text1"/>
      </w:rPr>
      <w:tblPr/>
      <w:tcPr>
        <w:shd w:val="clear" w:color="auto" w:fill="E6E6E6" w:themeFill="accent2" w:themeFillTint="19"/>
      </w:tcPr>
    </w:tblStylePr>
    <w:tblStylePr w:type="lastRow">
      <w:rPr>
        <w:b/>
        <w:bCs/>
        <w:color w:val="00234C" w:themeColor="text1"/>
      </w:rPr>
      <w:tblPr/>
      <w:tcPr>
        <w:tcBorders>
          <w:top w:val="single" w:sz="12" w:space="0" w:color="00234C" w:themeColor="text1"/>
          <w:left w:val="nil"/>
          <w:bottom w:val="nil"/>
          <w:right w:val="nil"/>
          <w:insideH w:val="nil"/>
          <w:insideV w:val="nil"/>
        </w:tcBorders>
        <w:shd w:val="clear" w:color="auto" w:fill="FFFFFF" w:themeFill="background1"/>
      </w:tcPr>
    </w:tblStylePr>
    <w:tblStylePr w:type="firstCol">
      <w:rPr>
        <w:b/>
        <w:bCs/>
        <w:color w:val="00234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34C" w:themeColor="text1"/>
      </w:rPr>
      <w:tblPr/>
      <w:tcPr>
        <w:tcBorders>
          <w:top w:val="nil"/>
          <w:left w:val="nil"/>
          <w:bottom w:val="nil"/>
          <w:right w:val="nil"/>
          <w:insideH w:val="nil"/>
          <w:insideV w:val="nil"/>
        </w:tcBorders>
        <w:shd w:val="clear" w:color="auto" w:fill="CCCCCC" w:themeFill="accent2" w:themeFillTint="33"/>
      </w:tcPr>
    </w:tblStylePr>
    <w:tblStylePr w:type="band1Vert">
      <w:tblPr/>
      <w:tcPr>
        <w:shd w:val="clear" w:color="auto" w:fill="808080" w:themeFill="accent2" w:themeFillTint="7F"/>
      </w:tcPr>
    </w:tblStylePr>
    <w:tblStylePr w:type="band1Horz">
      <w:tblPr/>
      <w:tcPr>
        <w:tcBorders>
          <w:insideH w:val="single" w:sz="6" w:space="0" w:color="000000" w:themeColor="accent2"/>
          <w:insideV w:val="single" w:sz="6" w:space="0" w:color="000000" w:themeColor="accent2"/>
        </w:tcBorders>
        <w:shd w:val="clear" w:color="auto" w:fill="80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CellMar>
        <w:top w:w="0" w:type="dxa"/>
        <w:left w:w="108" w:type="dxa"/>
        <w:bottom w:w="0" w:type="dxa"/>
        <w:right w:w="108" w:type="dxa"/>
      </w:tblCellMar>
    </w:tblPr>
    <w:tcPr>
      <w:shd w:val="clear" w:color="auto" w:fill="C0C0C0" w:themeFill="accent3" w:themeFillTint="3F"/>
    </w:tcPr>
    <w:tblStylePr w:type="firstRow">
      <w:rPr>
        <w:b/>
        <w:bCs/>
        <w:color w:val="00234C" w:themeColor="text1"/>
      </w:rPr>
      <w:tblPr/>
      <w:tcPr>
        <w:shd w:val="clear" w:color="auto" w:fill="E6E6E6" w:themeFill="accent3" w:themeFillTint="19"/>
      </w:tcPr>
    </w:tblStylePr>
    <w:tblStylePr w:type="lastRow">
      <w:rPr>
        <w:b/>
        <w:bCs/>
        <w:color w:val="00234C" w:themeColor="text1"/>
      </w:rPr>
      <w:tblPr/>
      <w:tcPr>
        <w:tcBorders>
          <w:top w:val="single" w:sz="12" w:space="0" w:color="00234C" w:themeColor="text1"/>
          <w:left w:val="nil"/>
          <w:bottom w:val="nil"/>
          <w:right w:val="nil"/>
          <w:insideH w:val="nil"/>
          <w:insideV w:val="nil"/>
        </w:tcBorders>
        <w:shd w:val="clear" w:color="auto" w:fill="FFFFFF" w:themeFill="background1"/>
      </w:tcPr>
    </w:tblStylePr>
    <w:tblStylePr w:type="firstCol">
      <w:rPr>
        <w:b/>
        <w:bCs/>
        <w:color w:val="00234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34C" w:themeColor="text1"/>
      </w:rPr>
      <w:tblPr/>
      <w:tcPr>
        <w:tcBorders>
          <w:top w:val="nil"/>
          <w:left w:val="nil"/>
          <w:bottom w:val="nil"/>
          <w:right w:val="nil"/>
          <w:insideH w:val="nil"/>
          <w:insideV w:val="nil"/>
        </w:tcBorders>
        <w:shd w:val="clear" w:color="auto" w:fill="CCCCCC" w:themeFill="accent3" w:themeFillTint="33"/>
      </w:tcPr>
    </w:tblStylePr>
    <w:tblStylePr w:type="band1Vert">
      <w:tblPr/>
      <w:tcPr>
        <w:shd w:val="clear" w:color="auto" w:fill="808080" w:themeFill="accent3" w:themeFillTint="7F"/>
      </w:tcPr>
    </w:tblStylePr>
    <w:tblStylePr w:type="band1Horz">
      <w:tblPr/>
      <w:tcPr>
        <w:tcBorders>
          <w:insideH w:val="single" w:sz="6" w:space="0" w:color="000000" w:themeColor="accent3"/>
          <w:insideV w:val="single" w:sz="6" w:space="0" w:color="000000" w:themeColor="accent3"/>
        </w:tcBorders>
        <w:shd w:val="clear" w:color="auto" w:fill="8080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4"/>
        <w:left w:val="single" w:sz="8" w:space="0" w:color="000000" w:themeColor="accent4"/>
        <w:bottom w:val="single" w:sz="8" w:space="0" w:color="000000" w:themeColor="accent4"/>
        <w:right w:val="single" w:sz="8" w:space="0" w:color="000000" w:themeColor="accent4"/>
        <w:insideH w:val="single" w:sz="8" w:space="0" w:color="000000" w:themeColor="accent4"/>
        <w:insideV w:val="single" w:sz="8" w:space="0" w:color="000000" w:themeColor="accent4"/>
      </w:tblBorders>
      <w:tblCellMar>
        <w:top w:w="0" w:type="dxa"/>
        <w:left w:w="108" w:type="dxa"/>
        <w:bottom w:w="0" w:type="dxa"/>
        <w:right w:w="108" w:type="dxa"/>
      </w:tblCellMar>
    </w:tblPr>
    <w:tcPr>
      <w:shd w:val="clear" w:color="auto" w:fill="C0C0C0" w:themeFill="accent4" w:themeFillTint="3F"/>
    </w:tcPr>
    <w:tblStylePr w:type="firstRow">
      <w:rPr>
        <w:b/>
        <w:bCs/>
        <w:color w:val="00234C" w:themeColor="text1"/>
      </w:rPr>
      <w:tblPr/>
      <w:tcPr>
        <w:shd w:val="clear" w:color="auto" w:fill="E6E6E6" w:themeFill="accent4" w:themeFillTint="19"/>
      </w:tcPr>
    </w:tblStylePr>
    <w:tblStylePr w:type="lastRow">
      <w:rPr>
        <w:b/>
        <w:bCs/>
        <w:color w:val="00234C" w:themeColor="text1"/>
      </w:rPr>
      <w:tblPr/>
      <w:tcPr>
        <w:tcBorders>
          <w:top w:val="single" w:sz="12" w:space="0" w:color="00234C" w:themeColor="text1"/>
          <w:left w:val="nil"/>
          <w:bottom w:val="nil"/>
          <w:right w:val="nil"/>
          <w:insideH w:val="nil"/>
          <w:insideV w:val="nil"/>
        </w:tcBorders>
        <w:shd w:val="clear" w:color="auto" w:fill="FFFFFF" w:themeFill="background1"/>
      </w:tcPr>
    </w:tblStylePr>
    <w:tblStylePr w:type="firstCol">
      <w:rPr>
        <w:b/>
        <w:bCs/>
        <w:color w:val="00234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34C" w:themeColor="text1"/>
      </w:rPr>
      <w:tblPr/>
      <w:tcPr>
        <w:tcBorders>
          <w:top w:val="nil"/>
          <w:left w:val="nil"/>
          <w:bottom w:val="nil"/>
          <w:right w:val="nil"/>
          <w:insideH w:val="nil"/>
          <w:insideV w:val="nil"/>
        </w:tcBorders>
        <w:shd w:val="clear" w:color="auto" w:fill="CCCCCC" w:themeFill="accent4" w:themeFillTint="33"/>
      </w:tcPr>
    </w:tblStylePr>
    <w:tblStylePr w:type="band1Vert">
      <w:tblPr/>
      <w:tcPr>
        <w:shd w:val="clear" w:color="auto" w:fill="808080" w:themeFill="accent4" w:themeFillTint="7F"/>
      </w:tcPr>
    </w:tblStylePr>
    <w:tblStylePr w:type="band1Horz">
      <w:tblPr/>
      <w:tcPr>
        <w:tcBorders>
          <w:insideH w:val="single" w:sz="6" w:space="0" w:color="000000" w:themeColor="accent4"/>
          <w:insideV w:val="single" w:sz="6" w:space="0" w:color="000000" w:themeColor="accent4"/>
        </w:tcBorders>
        <w:shd w:val="clear" w:color="auto" w:fill="8080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5"/>
        <w:left w:val="single" w:sz="8" w:space="0" w:color="000000" w:themeColor="accent5"/>
        <w:bottom w:val="single" w:sz="8" w:space="0" w:color="000000" w:themeColor="accent5"/>
        <w:right w:val="single" w:sz="8" w:space="0" w:color="000000" w:themeColor="accent5"/>
        <w:insideH w:val="single" w:sz="8" w:space="0" w:color="000000" w:themeColor="accent5"/>
        <w:insideV w:val="single" w:sz="8" w:space="0" w:color="000000" w:themeColor="accent5"/>
      </w:tblBorders>
      <w:tblCellMar>
        <w:top w:w="0" w:type="dxa"/>
        <w:left w:w="108" w:type="dxa"/>
        <w:bottom w:w="0" w:type="dxa"/>
        <w:right w:w="108" w:type="dxa"/>
      </w:tblCellMar>
    </w:tblPr>
    <w:tcPr>
      <w:shd w:val="clear" w:color="auto" w:fill="C0C0C0" w:themeFill="accent5" w:themeFillTint="3F"/>
    </w:tcPr>
    <w:tblStylePr w:type="firstRow">
      <w:rPr>
        <w:b/>
        <w:bCs/>
        <w:color w:val="00234C" w:themeColor="text1"/>
      </w:rPr>
      <w:tblPr/>
      <w:tcPr>
        <w:shd w:val="clear" w:color="auto" w:fill="E6E6E6" w:themeFill="accent5" w:themeFillTint="19"/>
      </w:tcPr>
    </w:tblStylePr>
    <w:tblStylePr w:type="lastRow">
      <w:rPr>
        <w:b/>
        <w:bCs/>
        <w:color w:val="00234C" w:themeColor="text1"/>
      </w:rPr>
      <w:tblPr/>
      <w:tcPr>
        <w:tcBorders>
          <w:top w:val="single" w:sz="12" w:space="0" w:color="00234C" w:themeColor="text1"/>
          <w:left w:val="nil"/>
          <w:bottom w:val="nil"/>
          <w:right w:val="nil"/>
          <w:insideH w:val="nil"/>
          <w:insideV w:val="nil"/>
        </w:tcBorders>
        <w:shd w:val="clear" w:color="auto" w:fill="FFFFFF" w:themeFill="background1"/>
      </w:tcPr>
    </w:tblStylePr>
    <w:tblStylePr w:type="firstCol">
      <w:rPr>
        <w:b/>
        <w:bCs/>
        <w:color w:val="00234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34C" w:themeColor="text1"/>
      </w:rPr>
      <w:tblPr/>
      <w:tcPr>
        <w:tcBorders>
          <w:top w:val="nil"/>
          <w:left w:val="nil"/>
          <w:bottom w:val="nil"/>
          <w:right w:val="nil"/>
          <w:insideH w:val="nil"/>
          <w:insideV w:val="nil"/>
        </w:tcBorders>
        <w:shd w:val="clear" w:color="auto" w:fill="CCCCCC" w:themeFill="accent5" w:themeFillTint="33"/>
      </w:tcPr>
    </w:tblStylePr>
    <w:tblStylePr w:type="band1Vert">
      <w:tblPr/>
      <w:tcPr>
        <w:shd w:val="clear" w:color="auto" w:fill="808080" w:themeFill="accent5" w:themeFillTint="7F"/>
      </w:tcPr>
    </w:tblStylePr>
    <w:tblStylePr w:type="band1Horz">
      <w:tblPr/>
      <w:tcPr>
        <w:tcBorders>
          <w:insideH w:val="single" w:sz="6" w:space="0" w:color="000000" w:themeColor="accent5"/>
          <w:insideV w:val="single" w:sz="6" w:space="0" w:color="000000" w:themeColor="accent5"/>
        </w:tcBorders>
        <w:shd w:val="clear" w:color="auto" w:fill="8080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CellMar>
        <w:top w:w="0" w:type="dxa"/>
        <w:left w:w="108" w:type="dxa"/>
        <w:bottom w:w="0" w:type="dxa"/>
        <w:right w:w="108" w:type="dxa"/>
      </w:tblCellMar>
    </w:tblPr>
    <w:tcPr>
      <w:shd w:val="clear" w:color="auto" w:fill="C0C0C0" w:themeFill="accent6" w:themeFillTint="3F"/>
    </w:tcPr>
    <w:tblStylePr w:type="firstRow">
      <w:rPr>
        <w:b/>
        <w:bCs/>
        <w:color w:val="00234C" w:themeColor="text1"/>
      </w:rPr>
      <w:tblPr/>
      <w:tcPr>
        <w:shd w:val="clear" w:color="auto" w:fill="E6E6E6" w:themeFill="accent6" w:themeFillTint="19"/>
      </w:tcPr>
    </w:tblStylePr>
    <w:tblStylePr w:type="lastRow">
      <w:rPr>
        <w:b/>
        <w:bCs/>
        <w:color w:val="00234C" w:themeColor="text1"/>
      </w:rPr>
      <w:tblPr/>
      <w:tcPr>
        <w:tcBorders>
          <w:top w:val="single" w:sz="12" w:space="0" w:color="00234C" w:themeColor="text1"/>
          <w:left w:val="nil"/>
          <w:bottom w:val="nil"/>
          <w:right w:val="nil"/>
          <w:insideH w:val="nil"/>
          <w:insideV w:val="nil"/>
        </w:tcBorders>
        <w:shd w:val="clear" w:color="auto" w:fill="FFFFFF" w:themeFill="background1"/>
      </w:tcPr>
    </w:tblStylePr>
    <w:tblStylePr w:type="firstCol">
      <w:rPr>
        <w:b/>
        <w:bCs/>
        <w:color w:val="00234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34C" w:themeColor="text1"/>
      </w:rPr>
      <w:tblPr/>
      <w:tcPr>
        <w:tcBorders>
          <w:top w:val="nil"/>
          <w:left w:val="nil"/>
          <w:bottom w:val="nil"/>
          <w:right w:val="nil"/>
          <w:insideH w:val="nil"/>
          <w:insideV w:val="nil"/>
        </w:tcBorders>
        <w:shd w:val="clear" w:color="auto" w:fill="CCCCCC" w:themeFill="accent6" w:themeFillTint="33"/>
      </w:tcPr>
    </w:tblStylePr>
    <w:tblStylePr w:type="band1Vert">
      <w:tblPr/>
      <w:tcPr>
        <w:shd w:val="clear" w:color="auto" w:fill="808080" w:themeFill="accent6" w:themeFillTint="7F"/>
      </w:tcPr>
    </w:tblStylePr>
    <w:tblStylePr w:type="band1Horz">
      <w:tblPr/>
      <w:tcPr>
        <w:tcBorders>
          <w:insideH w:val="single" w:sz="6" w:space="0" w:color="000000" w:themeColor="accent6"/>
          <w:insideV w:val="single" w:sz="6" w:space="0" w:color="000000" w:themeColor="accent6"/>
        </w:tcBorders>
        <w:shd w:val="clear" w:color="auto" w:fill="80808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3C4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34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34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34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34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689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689FF" w:themeFill="text1" w:themeFillTint="7F"/>
      </w:tcPr>
    </w:tblStylePr>
  </w:style>
  <w:style w:type="table" w:styleId="MediumGrid3-Accent1">
    <w:name w:val="Medium Grid 3 Accent 1"/>
    <w:basedOn w:val="TableNormal"/>
    <w:uiPriority w:val="69"/>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ediumGrid3-Accent2">
    <w:name w:val="Medium Grid 3 Accent 2"/>
    <w:basedOn w:val="TableNormal"/>
    <w:uiPriority w:val="69"/>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2" w:themeFillTint="7F"/>
      </w:tcPr>
    </w:tblStylePr>
  </w:style>
  <w:style w:type="table" w:styleId="MediumGrid3-Accent3">
    <w:name w:val="Medium Grid 3 Accent 3"/>
    <w:basedOn w:val="TableNormal"/>
    <w:uiPriority w:val="69"/>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3" w:themeFillTint="7F"/>
      </w:tcPr>
    </w:tblStylePr>
  </w:style>
  <w:style w:type="table" w:styleId="MediumGrid3-Accent4">
    <w:name w:val="Medium Grid 3 Accent 4"/>
    <w:basedOn w:val="TableNormal"/>
    <w:uiPriority w:val="69"/>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4" w:themeFillTint="7F"/>
      </w:tcPr>
    </w:tblStylePr>
  </w:style>
  <w:style w:type="table" w:styleId="MediumGrid3-Accent5">
    <w:name w:val="Medium Grid 3 Accent 5"/>
    <w:basedOn w:val="TableNormal"/>
    <w:uiPriority w:val="69"/>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5" w:themeFillTint="7F"/>
      </w:tcPr>
    </w:tblStylePr>
  </w:style>
  <w:style w:type="table" w:styleId="MediumGrid3-Accent6">
    <w:name w:val="Medium Grid 3 Accent 6"/>
    <w:basedOn w:val="TableNormal"/>
    <w:uiPriority w:val="69"/>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6" w:themeFillTint="7F"/>
      </w:tcPr>
    </w:tblStylePr>
  </w:style>
  <w:style w:type="table" w:styleId="MediumList1">
    <w:name w:val="Medium List 1"/>
    <w:basedOn w:val="TableNormal"/>
    <w:uiPriority w:val="65"/>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8" w:space="0" w:color="00234C" w:themeColor="text1"/>
        <w:bottom w:val="single" w:sz="8" w:space="0" w:color="00234C"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234C" w:themeColor="text1"/>
        </w:tcBorders>
      </w:tcPr>
    </w:tblStylePr>
    <w:tblStylePr w:type="lastRow">
      <w:rPr>
        <w:b/>
        <w:bCs/>
        <w:color w:val="000000" w:themeColor="text2"/>
      </w:rPr>
      <w:tblPr/>
      <w:tcPr>
        <w:tcBorders>
          <w:top w:val="single" w:sz="8" w:space="0" w:color="00234C" w:themeColor="text1"/>
          <w:bottom w:val="single" w:sz="8" w:space="0" w:color="00234C" w:themeColor="text1"/>
        </w:tcBorders>
      </w:tcPr>
    </w:tblStylePr>
    <w:tblStylePr w:type="firstCol">
      <w:rPr>
        <w:b/>
        <w:bCs/>
      </w:rPr>
    </w:tblStylePr>
    <w:tblStylePr w:type="lastCol">
      <w:rPr>
        <w:b/>
        <w:bCs/>
      </w:rPr>
      <w:tblPr/>
      <w:tcPr>
        <w:tcBorders>
          <w:top w:val="single" w:sz="8" w:space="0" w:color="00234C" w:themeColor="text1"/>
          <w:bottom w:val="single" w:sz="8" w:space="0" w:color="00234C" w:themeColor="text1"/>
        </w:tcBorders>
      </w:tcPr>
    </w:tblStylePr>
    <w:tblStylePr w:type="band1Vert">
      <w:tblPr/>
      <w:tcPr>
        <w:shd w:val="clear" w:color="auto" w:fill="93C4FF" w:themeFill="text1" w:themeFillTint="3F"/>
      </w:tcPr>
    </w:tblStylePr>
    <w:tblStylePr w:type="band1Horz">
      <w:tblPr/>
      <w:tcPr>
        <w:shd w:val="clear" w:color="auto" w:fill="93C4FF" w:themeFill="text1" w:themeFillTint="3F"/>
      </w:tcPr>
    </w:tblStylePr>
  </w:style>
  <w:style w:type="table" w:styleId="MediumList1-Accent1">
    <w:name w:val="Medium List 1 Accent 1"/>
    <w:basedOn w:val="TableNormal"/>
    <w:uiPriority w:val="65"/>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8" w:space="0" w:color="000000" w:themeColor="accent1"/>
        <w:bottom w:val="single" w:sz="8" w:space="0" w:color="0000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000000"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ediumList1-Accent2">
    <w:name w:val="Medium List 1 Accent 2"/>
    <w:basedOn w:val="TableNormal"/>
    <w:uiPriority w:val="65"/>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2"/>
        </w:tcBorders>
      </w:tcPr>
    </w:tblStylePr>
    <w:tblStylePr w:type="lastRow">
      <w:rPr>
        <w:b/>
        <w:bCs/>
        <w:color w:val="000000" w:themeColor="text2"/>
      </w:rPr>
      <w:tblPr/>
      <w:tcPr>
        <w:tcBorders>
          <w:top w:val="single" w:sz="8" w:space="0" w:color="000000" w:themeColor="accent2"/>
          <w:bottom w:val="single" w:sz="8" w:space="0" w:color="000000" w:themeColor="accent2"/>
        </w:tcBorders>
      </w:tcPr>
    </w:tblStylePr>
    <w:tblStylePr w:type="firstCol">
      <w:rPr>
        <w:b/>
        <w:bCs/>
      </w:rPr>
    </w:tblStylePr>
    <w:tblStylePr w:type="lastCol">
      <w:rPr>
        <w:b/>
        <w:bCs/>
      </w:rPr>
      <w:tblPr/>
      <w:tcPr>
        <w:tcBorders>
          <w:top w:val="single" w:sz="8" w:space="0" w:color="000000" w:themeColor="accent2"/>
          <w:bottom w:val="single" w:sz="8" w:space="0" w:color="000000" w:themeColor="accent2"/>
        </w:tcBorders>
      </w:tcPr>
    </w:tblStylePr>
    <w:tblStylePr w:type="band1Vert">
      <w:tblPr/>
      <w:tcPr>
        <w:shd w:val="clear" w:color="auto" w:fill="C0C0C0" w:themeFill="accent2" w:themeFillTint="3F"/>
      </w:tcPr>
    </w:tblStylePr>
    <w:tblStylePr w:type="band1Horz">
      <w:tblPr/>
      <w:tcPr>
        <w:shd w:val="clear" w:color="auto" w:fill="C0C0C0" w:themeFill="accent2" w:themeFillTint="3F"/>
      </w:tcPr>
    </w:tblStylePr>
  </w:style>
  <w:style w:type="table" w:styleId="MediumList1-Accent3">
    <w:name w:val="Medium List 1 Accent 3"/>
    <w:basedOn w:val="TableNormal"/>
    <w:uiPriority w:val="65"/>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8" w:space="0" w:color="000000" w:themeColor="accent3"/>
        <w:bottom w:val="single" w:sz="8" w:space="0" w:color="0000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3"/>
        </w:tcBorders>
      </w:tcPr>
    </w:tblStylePr>
    <w:tblStylePr w:type="lastRow">
      <w:rPr>
        <w:b/>
        <w:bCs/>
        <w:color w:val="000000" w:themeColor="text2"/>
      </w:rPr>
      <w:tblPr/>
      <w:tcPr>
        <w:tcBorders>
          <w:top w:val="single" w:sz="8" w:space="0" w:color="000000" w:themeColor="accent3"/>
          <w:bottom w:val="single" w:sz="8" w:space="0" w:color="000000" w:themeColor="accent3"/>
        </w:tcBorders>
      </w:tcPr>
    </w:tblStylePr>
    <w:tblStylePr w:type="firstCol">
      <w:rPr>
        <w:b/>
        <w:bCs/>
      </w:rPr>
    </w:tblStylePr>
    <w:tblStylePr w:type="lastCol">
      <w:rPr>
        <w:b/>
        <w:bCs/>
      </w:rPr>
      <w:tblPr/>
      <w:tcPr>
        <w:tcBorders>
          <w:top w:val="single" w:sz="8" w:space="0" w:color="000000" w:themeColor="accent3"/>
          <w:bottom w:val="single" w:sz="8" w:space="0" w:color="000000" w:themeColor="accent3"/>
        </w:tcBorders>
      </w:tcPr>
    </w:tblStylePr>
    <w:tblStylePr w:type="band1Vert">
      <w:tblPr/>
      <w:tcPr>
        <w:shd w:val="clear" w:color="auto" w:fill="C0C0C0" w:themeFill="accent3" w:themeFillTint="3F"/>
      </w:tcPr>
    </w:tblStylePr>
    <w:tblStylePr w:type="band1Horz">
      <w:tblPr/>
      <w:tcPr>
        <w:shd w:val="clear" w:color="auto" w:fill="C0C0C0" w:themeFill="accent3" w:themeFillTint="3F"/>
      </w:tcPr>
    </w:tblStylePr>
  </w:style>
  <w:style w:type="table" w:styleId="MediumList1-Accent4">
    <w:name w:val="Medium List 1 Accent 4"/>
    <w:basedOn w:val="TableNormal"/>
    <w:uiPriority w:val="65"/>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8" w:space="0" w:color="000000" w:themeColor="accent4"/>
        <w:bottom w:val="single" w:sz="8" w:space="0" w:color="000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4"/>
        </w:tcBorders>
      </w:tcPr>
    </w:tblStylePr>
    <w:tblStylePr w:type="lastRow">
      <w:rPr>
        <w:b/>
        <w:bCs/>
        <w:color w:val="000000" w:themeColor="text2"/>
      </w:rPr>
      <w:tblPr/>
      <w:tcPr>
        <w:tcBorders>
          <w:top w:val="single" w:sz="8" w:space="0" w:color="000000" w:themeColor="accent4"/>
          <w:bottom w:val="single" w:sz="8" w:space="0" w:color="000000" w:themeColor="accent4"/>
        </w:tcBorders>
      </w:tcPr>
    </w:tblStylePr>
    <w:tblStylePr w:type="firstCol">
      <w:rPr>
        <w:b/>
        <w:bCs/>
      </w:rPr>
    </w:tblStylePr>
    <w:tblStylePr w:type="lastCol">
      <w:rPr>
        <w:b/>
        <w:bCs/>
      </w:rPr>
      <w:tblPr/>
      <w:tcPr>
        <w:tcBorders>
          <w:top w:val="single" w:sz="8" w:space="0" w:color="000000" w:themeColor="accent4"/>
          <w:bottom w:val="single" w:sz="8" w:space="0" w:color="000000" w:themeColor="accent4"/>
        </w:tcBorders>
      </w:tcPr>
    </w:tblStylePr>
    <w:tblStylePr w:type="band1Vert">
      <w:tblPr/>
      <w:tcPr>
        <w:shd w:val="clear" w:color="auto" w:fill="C0C0C0" w:themeFill="accent4" w:themeFillTint="3F"/>
      </w:tcPr>
    </w:tblStylePr>
    <w:tblStylePr w:type="band1Horz">
      <w:tblPr/>
      <w:tcPr>
        <w:shd w:val="clear" w:color="auto" w:fill="C0C0C0" w:themeFill="accent4" w:themeFillTint="3F"/>
      </w:tcPr>
    </w:tblStylePr>
  </w:style>
  <w:style w:type="table" w:styleId="MediumList1-Accent5">
    <w:name w:val="Medium List 1 Accent 5"/>
    <w:basedOn w:val="TableNormal"/>
    <w:uiPriority w:val="65"/>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8" w:space="0" w:color="000000" w:themeColor="accent5"/>
        <w:bottom w:val="single" w:sz="8" w:space="0" w:color="00000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5"/>
        </w:tcBorders>
      </w:tcPr>
    </w:tblStylePr>
    <w:tblStylePr w:type="lastRow">
      <w:rPr>
        <w:b/>
        <w:bCs/>
        <w:color w:val="000000" w:themeColor="text2"/>
      </w:rPr>
      <w:tblPr/>
      <w:tcPr>
        <w:tcBorders>
          <w:top w:val="single" w:sz="8" w:space="0" w:color="000000" w:themeColor="accent5"/>
          <w:bottom w:val="single" w:sz="8" w:space="0" w:color="000000" w:themeColor="accent5"/>
        </w:tcBorders>
      </w:tcPr>
    </w:tblStylePr>
    <w:tblStylePr w:type="firstCol">
      <w:rPr>
        <w:b/>
        <w:bCs/>
      </w:rPr>
    </w:tblStylePr>
    <w:tblStylePr w:type="lastCol">
      <w:rPr>
        <w:b/>
        <w:bCs/>
      </w:rPr>
      <w:tblPr/>
      <w:tcPr>
        <w:tcBorders>
          <w:top w:val="single" w:sz="8" w:space="0" w:color="000000" w:themeColor="accent5"/>
          <w:bottom w:val="single" w:sz="8" w:space="0" w:color="000000" w:themeColor="accent5"/>
        </w:tcBorders>
      </w:tcPr>
    </w:tblStylePr>
    <w:tblStylePr w:type="band1Vert">
      <w:tblPr/>
      <w:tcPr>
        <w:shd w:val="clear" w:color="auto" w:fill="C0C0C0" w:themeFill="accent5" w:themeFillTint="3F"/>
      </w:tcPr>
    </w:tblStylePr>
    <w:tblStylePr w:type="band1Horz">
      <w:tblPr/>
      <w:tcPr>
        <w:shd w:val="clear" w:color="auto" w:fill="C0C0C0" w:themeFill="accent5" w:themeFillTint="3F"/>
      </w:tcPr>
    </w:tblStylePr>
  </w:style>
  <w:style w:type="table" w:styleId="MediumList1-Accent6">
    <w:name w:val="Medium List 1 Accent 6"/>
    <w:basedOn w:val="TableNormal"/>
    <w:uiPriority w:val="65"/>
    <w:semiHidden/>
    <w:rsid w:val="00EF16DB"/>
    <w:rPr>
      <w:rFonts w:asciiTheme="minorHAnsi" w:eastAsiaTheme="minorEastAsia" w:hAnsiTheme="minorHAnsi" w:cstheme="minorBidi"/>
      <w:color w:val="00234C" w:themeColor="text1"/>
      <w:sz w:val="24"/>
      <w:szCs w:val="24"/>
      <w:lang w:val="en-GB" w:eastAsia="en-US"/>
    </w:rPr>
    <w:tblPr>
      <w:tblStyleRowBandSize w:val="1"/>
      <w:tblStyleColBandSize w:val="1"/>
      <w:tblInd w:w="0" w:type="dxa"/>
      <w:tblBorders>
        <w:top w:val="single" w:sz="8" w:space="0" w:color="000000" w:themeColor="accent6"/>
        <w:bottom w:val="single" w:sz="8" w:space="0" w:color="000000"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6"/>
        </w:tcBorders>
      </w:tcPr>
    </w:tblStylePr>
    <w:tblStylePr w:type="lastRow">
      <w:rPr>
        <w:b/>
        <w:bCs/>
        <w:color w:val="000000" w:themeColor="text2"/>
      </w:rPr>
      <w:tblPr/>
      <w:tcPr>
        <w:tcBorders>
          <w:top w:val="single" w:sz="8" w:space="0" w:color="000000" w:themeColor="accent6"/>
          <w:bottom w:val="single" w:sz="8" w:space="0" w:color="000000" w:themeColor="accent6"/>
        </w:tcBorders>
      </w:tcPr>
    </w:tblStylePr>
    <w:tblStylePr w:type="firstCol">
      <w:rPr>
        <w:b/>
        <w:bCs/>
      </w:rPr>
    </w:tblStylePr>
    <w:tblStylePr w:type="lastCol">
      <w:rPr>
        <w:b/>
        <w:bCs/>
      </w:rPr>
      <w:tblPr/>
      <w:tcPr>
        <w:tcBorders>
          <w:top w:val="single" w:sz="8" w:space="0" w:color="000000" w:themeColor="accent6"/>
          <w:bottom w:val="single" w:sz="8" w:space="0" w:color="000000" w:themeColor="accent6"/>
        </w:tcBorders>
      </w:tcPr>
    </w:tblStylePr>
    <w:tblStylePr w:type="band1Vert">
      <w:tblPr/>
      <w:tcPr>
        <w:shd w:val="clear" w:color="auto" w:fill="C0C0C0" w:themeFill="accent6" w:themeFillTint="3F"/>
      </w:tcPr>
    </w:tblStylePr>
    <w:tblStylePr w:type="band1Horz">
      <w:tblPr/>
      <w:tcPr>
        <w:shd w:val="clear" w:color="auto" w:fill="C0C0C0" w:themeFill="accent6" w:themeFillTint="3F"/>
      </w:tcPr>
    </w:tblStylePr>
  </w:style>
  <w:style w:type="table" w:styleId="MediumList2">
    <w:name w:val="Medium List 2"/>
    <w:basedOn w:val="TableNormal"/>
    <w:uiPriority w:val="66"/>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234C" w:themeColor="text1"/>
        <w:left w:val="single" w:sz="8" w:space="0" w:color="00234C" w:themeColor="text1"/>
        <w:bottom w:val="single" w:sz="8" w:space="0" w:color="00234C" w:themeColor="text1"/>
        <w:right w:val="single" w:sz="8" w:space="0" w:color="00234C"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234C" w:themeColor="text1"/>
          <w:right w:val="nil"/>
          <w:insideH w:val="nil"/>
          <w:insideV w:val="nil"/>
        </w:tcBorders>
        <w:shd w:val="clear" w:color="auto" w:fill="FFFFFF" w:themeFill="background1"/>
      </w:tcPr>
    </w:tblStylePr>
    <w:tblStylePr w:type="lastRow">
      <w:tblPr/>
      <w:tcPr>
        <w:tcBorders>
          <w:top w:val="single" w:sz="8" w:space="0" w:color="00234C"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34C" w:themeColor="text1"/>
          <w:insideH w:val="nil"/>
          <w:insideV w:val="nil"/>
        </w:tcBorders>
        <w:shd w:val="clear" w:color="auto" w:fill="FFFFFF" w:themeFill="background1"/>
      </w:tcPr>
    </w:tblStylePr>
    <w:tblStylePr w:type="lastCol">
      <w:tblPr/>
      <w:tcPr>
        <w:tcBorders>
          <w:top w:val="nil"/>
          <w:left w:val="single" w:sz="8" w:space="0" w:color="00234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3C4FF" w:themeFill="text1" w:themeFillTint="3F"/>
      </w:tcPr>
    </w:tblStylePr>
    <w:tblStylePr w:type="band1Horz">
      <w:tblPr/>
      <w:tcPr>
        <w:tcBorders>
          <w:top w:val="nil"/>
          <w:bottom w:val="nil"/>
          <w:insideH w:val="nil"/>
          <w:insideV w:val="nil"/>
        </w:tcBorders>
        <w:shd w:val="clear" w:color="auto" w:fill="93C4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1"/>
        <w:left w:val="single" w:sz="8" w:space="0" w:color="000000" w:themeColor="accent1"/>
        <w:bottom w:val="single" w:sz="8" w:space="0" w:color="000000" w:themeColor="accent1"/>
        <w:right w:val="single" w:sz="8" w:space="0" w:color="0000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tblPr/>
      <w:tcPr>
        <w:tcBorders>
          <w:top w:val="single" w:sz="8" w:space="0" w:color="0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2"/>
          <w:insideH w:val="nil"/>
          <w:insideV w:val="nil"/>
        </w:tcBorders>
        <w:shd w:val="clear" w:color="auto" w:fill="FFFFFF" w:themeFill="background1"/>
      </w:tcPr>
    </w:tblStylePr>
    <w:tblStylePr w:type="lastCol">
      <w:tblPr/>
      <w:tcPr>
        <w:tcBorders>
          <w:top w:val="nil"/>
          <w:left w:val="single" w:sz="8" w:space="0" w:color="0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top w:val="nil"/>
          <w:bottom w:val="nil"/>
          <w:insideH w:val="nil"/>
          <w:insideV w:val="nil"/>
        </w:tcBorders>
        <w:shd w:val="clear" w:color="auto" w:fill="C0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3"/>
        <w:left w:val="single" w:sz="8" w:space="0" w:color="000000" w:themeColor="accent3"/>
        <w:bottom w:val="single" w:sz="8" w:space="0" w:color="000000" w:themeColor="accent3"/>
        <w:right w:val="single" w:sz="8" w:space="0" w:color="0000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tblPr/>
      <w:tcPr>
        <w:tcBorders>
          <w:top w:val="single" w:sz="8" w:space="0" w:color="0000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3"/>
          <w:insideH w:val="nil"/>
          <w:insideV w:val="nil"/>
        </w:tcBorders>
        <w:shd w:val="clear" w:color="auto" w:fill="FFFFFF" w:themeFill="background1"/>
      </w:tcPr>
    </w:tblStylePr>
    <w:tblStylePr w:type="lastCol">
      <w:tblPr/>
      <w:tcPr>
        <w:tcBorders>
          <w:top w:val="nil"/>
          <w:left w:val="single" w:sz="8" w:space="0" w:color="0000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top w:val="nil"/>
          <w:bottom w:val="nil"/>
          <w:insideH w:val="nil"/>
          <w:insideV w:val="nil"/>
        </w:tcBorders>
        <w:shd w:val="clear" w:color="auto" w:fill="C0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4"/>
        <w:left w:val="single" w:sz="8" w:space="0" w:color="000000" w:themeColor="accent4"/>
        <w:bottom w:val="single" w:sz="8" w:space="0" w:color="000000" w:themeColor="accent4"/>
        <w:right w:val="single" w:sz="8" w:space="0" w:color="000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4"/>
          <w:right w:val="nil"/>
          <w:insideH w:val="nil"/>
          <w:insideV w:val="nil"/>
        </w:tcBorders>
        <w:shd w:val="clear" w:color="auto" w:fill="FFFFFF" w:themeFill="background1"/>
      </w:tcPr>
    </w:tblStylePr>
    <w:tblStylePr w:type="lastRow">
      <w:tblPr/>
      <w:tcPr>
        <w:tcBorders>
          <w:top w:val="single" w:sz="8" w:space="0" w:color="000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4"/>
          <w:insideH w:val="nil"/>
          <w:insideV w:val="nil"/>
        </w:tcBorders>
        <w:shd w:val="clear" w:color="auto" w:fill="FFFFFF" w:themeFill="background1"/>
      </w:tcPr>
    </w:tblStylePr>
    <w:tblStylePr w:type="lastCol">
      <w:tblPr/>
      <w:tcPr>
        <w:tcBorders>
          <w:top w:val="nil"/>
          <w:left w:val="single" w:sz="8" w:space="0" w:color="000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4" w:themeFillTint="3F"/>
      </w:tcPr>
    </w:tblStylePr>
    <w:tblStylePr w:type="band1Horz">
      <w:tblPr/>
      <w:tcPr>
        <w:tcBorders>
          <w:top w:val="nil"/>
          <w:bottom w:val="nil"/>
          <w:insideH w:val="nil"/>
          <w:insideV w:val="nil"/>
        </w:tcBorders>
        <w:shd w:val="clear" w:color="auto" w:fill="C0C0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5"/>
        <w:left w:val="single" w:sz="8" w:space="0" w:color="000000" w:themeColor="accent5"/>
        <w:bottom w:val="single" w:sz="8" w:space="0" w:color="000000" w:themeColor="accent5"/>
        <w:right w:val="single" w:sz="8" w:space="0" w:color="00000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5"/>
          <w:right w:val="nil"/>
          <w:insideH w:val="nil"/>
          <w:insideV w:val="nil"/>
        </w:tcBorders>
        <w:shd w:val="clear" w:color="auto" w:fill="FFFFFF" w:themeFill="background1"/>
      </w:tcPr>
    </w:tblStylePr>
    <w:tblStylePr w:type="lastRow">
      <w:tblPr/>
      <w:tcPr>
        <w:tcBorders>
          <w:top w:val="single" w:sz="8" w:space="0" w:color="0000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5"/>
          <w:insideH w:val="nil"/>
          <w:insideV w:val="nil"/>
        </w:tcBorders>
        <w:shd w:val="clear" w:color="auto" w:fill="FFFFFF" w:themeFill="background1"/>
      </w:tcPr>
    </w:tblStylePr>
    <w:tblStylePr w:type="lastCol">
      <w:tblPr/>
      <w:tcPr>
        <w:tcBorders>
          <w:top w:val="nil"/>
          <w:left w:val="single" w:sz="8" w:space="0" w:color="0000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5" w:themeFillTint="3F"/>
      </w:tcPr>
    </w:tblStylePr>
    <w:tblStylePr w:type="band1Horz">
      <w:tblPr/>
      <w:tcPr>
        <w:tcBorders>
          <w:top w:val="nil"/>
          <w:bottom w:val="nil"/>
          <w:insideH w:val="nil"/>
          <w:insideV w:val="nil"/>
        </w:tcBorders>
        <w:shd w:val="clear" w:color="auto" w:fill="C0C0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EF16DB"/>
    <w:rPr>
      <w:rFonts w:asciiTheme="majorHAnsi" w:eastAsiaTheme="majorEastAsia" w:hAnsiTheme="majorHAnsi" w:cstheme="majorBidi"/>
      <w:color w:val="00234C" w:themeColor="text1"/>
      <w:sz w:val="24"/>
      <w:szCs w:val="24"/>
      <w:lang w:val="en-GB" w:eastAsia="en-US"/>
    </w:rPr>
    <w:tblPr>
      <w:tblStyleRowBandSize w:val="1"/>
      <w:tblStyleColBandSize w:val="1"/>
      <w:tblInd w:w="0" w:type="dxa"/>
      <w:tblBorders>
        <w:top w:val="single" w:sz="8" w:space="0" w:color="000000" w:themeColor="accent6"/>
        <w:left w:val="single" w:sz="8" w:space="0" w:color="000000" w:themeColor="accent6"/>
        <w:bottom w:val="single" w:sz="8" w:space="0" w:color="000000" w:themeColor="accent6"/>
        <w:right w:val="single" w:sz="8" w:space="0" w:color="000000"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tblPr/>
      <w:tcPr>
        <w:tcBorders>
          <w:top w:val="single" w:sz="8" w:space="0" w:color="0000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6"/>
          <w:insideH w:val="nil"/>
          <w:insideV w:val="nil"/>
        </w:tcBorders>
        <w:shd w:val="clear" w:color="auto" w:fill="FFFFFF" w:themeFill="background1"/>
      </w:tcPr>
    </w:tblStylePr>
    <w:tblStylePr w:type="lastCol">
      <w:tblPr/>
      <w:tcPr>
        <w:tcBorders>
          <w:top w:val="nil"/>
          <w:left w:val="single" w:sz="8" w:space="0" w:color="0000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top w:val="nil"/>
          <w:bottom w:val="nil"/>
          <w:insideH w:val="nil"/>
          <w:insideV w:val="nil"/>
        </w:tcBorders>
        <w:shd w:val="clear" w:color="auto" w:fill="C0C0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0054B8" w:themeColor="text1" w:themeTint="BF"/>
        <w:left w:val="single" w:sz="8" w:space="0" w:color="0054B8" w:themeColor="text1" w:themeTint="BF"/>
        <w:bottom w:val="single" w:sz="8" w:space="0" w:color="0054B8" w:themeColor="text1" w:themeTint="BF"/>
        <w:right w:val="single" w:sz="8" w:space="0" w:color="0054B8" w:themeColor="text1" w:themeTint="BF"/>
        <w:insideH w:val="single" w:sz="8" w:space="0" w:color="0054B8"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54B8" w:themeColor="text1" w:themeTint="BF"/>
          <w:left w:val="single" w:sz="8" w:space="0" w:color="0054B8" w:themeColor="text1" w:themeTint="BF"/>
          <w:bottom w:val="single" w:sz="8" w:space="0" w:color="0054B8" w:themeColor="text1" w:themeTint="BF"/>
          <w:right w:val="single" w:sz="8" w:space="0" w:color="0054B8" w:themeColor="text1" w:themeTint="BF"/>
          <w:insideH w:val="nil"/>
          <w:insideV w:val="nil"/>
        </w:tcBorders>
        <w:shd w:val="clear" w:color="auto" w:fill="00234C" w:themeFill="text1"/>
      </w:tcPr>
    </w:tblStylePr>
    <w:tblStylePr w:type="lastRow">
      <w:pPr>
        <w:spacing w:before="0" w:after="0" w:line="240" w:lineRule="auto"/>
      </w:pPr>
      <w:rPr>
        <w:b/>
        <w:bCs/>
      </w:rPr>
      <w:tblPr/>
      <w:tcPr>
        <w:tcBorders>
          <w:top w:val="double" w:sz="6" w:space="0" w:color="0054B8" w:themeColor="text1" w:themeTint="BF"/>
          <w:left w:val="single" w:sz="8" w:space="0" w:color="0054B8" w:themeColor="text1" w:themeTint="BF"/>
          <w:bottom w:val="single" w:sz="8" w:space="0" w:color="0054B8" w:themeColor="text1" w:themeTint="BF"/>
          <w:right w:val="single" w:sz="8" w:space="0" w:color="0054B8" w:themeColor="text1" w:themeTint="BF"/>
          <w:insideH w:val="nil"/>
          <w:insideV w:val="nil"/>
        </w:tcBorders>
      </w:tcPr>
    </w:tblStylePr>
    <w:tblStylePr w:type="firstCol">
      <w:rPr>
        <w:b/>
        <w:bCs/>
      </w:rPr>
    </w:tblStylePr>
    <w:tblStylePr w:type="lastCol">
      <w:rPr>
        <w:b/>
        <w:bCs/>
      </w:rPr>
    </w:tblStylePr>
    <w:tblStylePr w:type="band1Vert">
      <w:tblPr/>
      <w:tcPr>
        <w:shd w:val="clear" w:color="auto" w:fill="93C4FF" w:themeFill="text1" w:themeFillTint="3F"/>
      </w:tcPr>
    </w:tblStylePr>
    <w:tblStylePr w:type="band1Horz">
      <w:tblPr/>
      <w:tcPr>
        <w:tcBorders>
          <w:insideH w:val="nil"/>
          <w:insideV w:val="nil"/>
        </w:tcBorders>
        <w:shd w:val="clear" w:color="auto" w:fill="93C4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shd w:val="clear" w:color="auto" w:fill="000000" w:themeFill="accent2"/>
      </w:tcPr>
    </w:tblStylePr>
    <w:tblStylePr w:type="lastRow">
      <w:pPr>
        <w:spacing w:before="0" w:after="0" w:line="240" w:lineRule="auto"/>
      </w:pPr>
      <w:rPr>
        <w:b/>
        <w:bCs/>
      </w:rPr>
      <w:tblPr/>
      <w:tcPr>
        <w:tcBorders>
          <w:top w:val="double" w:sz="6"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2" w:themeFillTint="3F"/>
      </w:tcPr>
    </w:tblStylePr>
    <w:tblStylePr w:type="band1Horz">
      <w:tblPr/>
      <w:tcPr>
        <w:tcBorders>
          <w:insideH w:val="nil"/>
          <w:insideV w:val="nil"/>
        </w:tcBorders>
        <w:shd w:val="clear" w:color="auto" w:fill="C0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shd w:val="clear" w:color="auto" w:fill="000000" w:themeFill="accent3"/>
      </w:tcPr>
    </w:tblStylePr>
    <w:tblStylePr w:type="lastRow">
      <w:pPr>
        <w:spacing w:before="0" w:after="0" w:line="240" w:lineRule="auto"/>
      </w:pPr>
      <w:rPr>
        <w:b/>
        <w:bCs/>
      </w:rPr>
      <w:tblPr/>
      <w:tcPr>
        <w:tcBorders>
          <w:top w:val="double" w:sz="6"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3" w:themeFillTint="3F"/>
      </w:tcPr>
    </w:tblStylePr>
    <w:tblStylePr w:type="band1Horz">
      <w:tblPr/>
      <w:tcPr>
        <w:tcBorders>
          <w:insideH w:val="nil"/>
          <w:insideV w:val="nil"/>
        </w:tcBorders>
        <w:shd w:val="clear" w:color="auto" w:fill="C0C0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single" w:sz="8" w:space="0" w:color="4040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nil"/>
          <w:insideV w:val="nil"/>
        </w:tcBorders>
        <w:shd w:val="clear" w:color="auto" w:fill="000000" w:themeFill="accent4"/>
      </w:tcPr>
    </w:tblStylePr>
    <w:tblStylePr w:type="lastRow">
      <w:pPr>
        <w:spacing w:before="0" w:after="0" w:line="240" w:lineRule="auto"/>
      </w:pPr>
      <w:rPr>
        <w:b/>
        <w:bCs/>
      </w:rPr>
      <w:tblPr/>
      <w:tcPr>
        <w:tcBorders>
          <w:top w:val="double" w:sz="6"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4" w:themeFillTint="3F"/>
      </w:tcPr>
    </w:tblStylePr>
    <w:tblStylePr w:type="band1Horz">
      <w:tblPr/>
      <w:tcPr>
        <w:tcBorders>
          <w:insideH w:val="nil"/>
          <w:insideV w:val="nil"/>
        </w:tcBorders>
        <w:shd w:val="clear" w:color="auto" w:fill="C0C0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5" w:themeTint="BF"/>
        <w:left w:val="single" w:sz="8" w:space="0" w:color="404040" w:themeColor="accent5" w:themeTint="BF"/>
        <w:bottom w:val="single" w:sz="8" w:space="0" w:color="404040" w:themeColor="accent5" w:themeTint="BF"/>
        <w:right w:val="single" w:sz="8" w:space="0" w:color="404040" w:themeColor="accent5" w:themeTint="BF"/>
        <w:insideH w:val="single" w:sz="8" w:space="0" w:color="40404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5" w:themeTint="BF"/>
          <w:left w:val="single" w:sz="8" w:space="0" w:color="404040" w:themeColor="accent5" w:themeTint="BF"/>
          <w:bottom w:val="single" w:sz="8" w:space="0" w:color="404040" w:themeColor="accent5" w:themeTint="BF"/>
          <w:right w:val="single" w:sz="8" w:space="0" w:color="404040" w:themeColor="accent5" w:themeTint="BF"/>
          <w:insideH w:val="nil"/>
          <w:insideV w:val="nil"/>
        </w:tcBorders>
        <w:shd w:val="clear" w:color="auto" w:fill="000000" w:themeFill="accent5"/>
      </w:tcPr>
    </w:tblStylePr>
    <w:tblStylePr w:type="lastRow">
      <w:pPr>
        <w:spacing w:before="0" w:after="0" w:line="240" w:lineRule="auto"/>
      </w:pPr>
      <w:rPr>
        <w:b/>
        <w:bCs/>
      </w:rPr>
      <w:tblPr/>
      <w:tcPr>
        <w:tcBorders>
          <w:top w:val="double" w:sz="6" w:space="0" w:color="404040" w:themeColor="accent5" w:themeTint="BF"/>
          <w:left w:val="single" w:sz="8" w:space="0" w:color="404040" w:themeColor="accent5" w:themeTint="BF"/>
          <w:bottom w:val="single" w:sz="8" w:space="0" w:color="404040" w:themeColor="accent5" w:themeTint="BF"/>
          <w:right w:val="single" w:sz="8" w:space="0" w:color="404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5" w:themeFillTint="3F"/>
      </w:tcPr>
    </w:tblStylePr>
    <w:tblStylePr w:type="band1Horz">
      <w:tblPr/>
      <w:tcPr>
        <w:tcBorders>
          <w:insideH w:val="nil"/>
          <w:insideV w:val="nil"/>
        </w:tcBorders>
        <w:shd w:val="clear" w:color="auto" w:fill="C0C0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shd w:val="clear" w:color="auto" w:fill="000000" w:themeFill="accent6"/>
      </w:tcPr>
    </w:tblStylePr>
    <w:tblStylePr w:type="lastRow">
      <w:pPr>
        <w:spacing w:before="0" w:after="0" w:line="240" w:lineRule="auto"/>
      </w:pPr>
      <w:rPr>
        <w:b/>
        <w:bCs/>
      </w:rPr>
      <w:tblPr/>
      <w:tcPr>
        <w:tcBorders>
          <w:top w:val="double" w:sz="6"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6" w:themeFillTint="3F"/>
      </w:tcPr>
    </w:tblStylePr>
    <w:tblStylePr w:type="band1Horz">
      <w:tblPr/>
      <w:tcPr>
        <w:tcBorders>
          <w:insideH w:val="nil"/>
          <w:insideV w:val="nil"/>
        </w:tcBorders>
        <w:shd w:val="clear" w:color="auto" w:fill="C0C0C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34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34C" w:themeFill="text1"/>
      </w:tcPr>
    </w:tblStylePr>
    <w:tblStylePr w:type="lastCol">
      <w:rPr>
        <w:b/>
        <w:bCs/>
        <w:color w:val="FFFFFF" w:themeColor="background1"/>
      </w:rPr>
      <w:tblPr/>
      <w:tcPr>
        <w:tcBorders>
          <w:left w:val="nil"/>
          <w:right w:val="nil"/>
          <w:insideH w:val="nil"/>
          <w:insideV w:val="nil"/>
        </w:tcBorders>
        <w:shd w:val="clear" w:color="auto" w:fill="00234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2"/>
      </w:tcPr>
    </w:tblStylePr>
    <w:tblStylePr w:type="lastCol">
      <w:rPr>
        <w:b/>
        <w:bCs/>
        <w:color w:val="FFFFFF" w:themeColor="background1"/>
      </w:rPr>
      <w:tblPr/>
      <w:tcPr>
        <w:tcBorders>
          <w:left w:val="nil"/>
          <w:right w:val="nil"/>
          <w:insideH w:val="nil"/>
          <w:insideV w:val="nil"/>
        </w:tcBorders>
        <w:shd w:val="clear" w:color="auto" w:fill="0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3"/>
      </w:tcPr>
    </w:tblStylePr>
    <w:tblStylePr w:type="lastCol">
      <w:rPr>
        <w:b/>
        <w:bCs/>
        <w:color w:val="FFFFFF" w:themeColor="background1"/>
      </w:rPr>
      <w:tblPr/>
      <w:tcPr>
        <w:tcBorders>
          <w:left w:val="nil"/>
          <w:right w:val="nil"/>
          <w:insideH w:val="nil"/>
          <w:insideV w:val="nil"/>
        </w:tcBorders>
        <w:shd w:val="clear" w:color="auto" w:fill="000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4"/>
      </w:tcPr>
    </w:tblStylePr>
    <w:tblStylePr w:type="lastCol">
      <w:rPr>
        <w:b/>
        <w:bCs/>
        <w:color w:val="FFFFFF" w:themeColor="background1"/>
      </w:rPr>
      <w:tblPr/>
      <w:tcPr>
        <w:tcBorders>
          <w:left w:val="nil"/>
          <w:right w:val="nil"/>
          <w:insideH w:val="nil"/>
          <w:insideV w:val="nil"/>
        </w:tcBorders>
        <w:shd w:val="clear" w:color="auto" w:fill="000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5"/>
      </w:tcPr>
    </w:tblStylePr>
    <w:tblStylePr w:type="lastCol">
      <w:rPr>
        <w:b/>
        <w:bCs/>
        <w:color w:val="FFFFFF" w:themeColor="background1"/>
      </w:rPr>
      <w:tblPr/>
      <w:tcPr>
        <w:tcBorders>
          <w:left w:val="nil"/>
          <w:right w:val="nil"/>
          <w:insideH w:val="nil"/>
          <w:insideV w:val="nil"/>
        </w:tcBorders>
        <w:shd w:val="clear" w:color="auto" w:fill="0000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EF16DB"/>
    <w:rPr>
      <w:rFonts w:asciiTheme="minorHAnsi" w:eastAsiaTheme="minorEastAsia" w:hAnsiTheme="minorHAnsi" w:cstheme="minorBidi"/>
      <w:sz w:val="24"/>
      <w:szCs w:val="24"/>
      <w:lang w:val="en-GB"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6"/>
      </w:tcPr>
    </w:tblStylePr>
    <w:tblStylePr w:type="lastCol">
      <w:rPr>
        <w:b/>
        <w:bCs/>
        <w:color w:val="FFFFFF" w:themeColor="background1"/>
      </w:rPr>
      <w:tblPr/>
      <w:tcPr>
        <w:tcBorders>
          <w:left w:val="nil"/>
          <w:right w:val="nil"/>
          <w:insideH w:val="nil"/>
          <w:insideV w:val="nil"/>
        </w:tcBorders>
        <w:shd w:val="clear" w:color="auto" w:fill="0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F16DB"/>
    <w:pPr>
      <w:spacing w:after="180" w:line="264" w:lineRule="auto"/>
      <w:jc w:val="both"/>
    </w:pPr>
    <w:rPr>
      <w:rFonts w:asciiTheme="minorHAnsi" w:eastAsiaTheme="minorEastAsia" w:hAnsiTheme="minorHAnsi" w:cstheme="minorBidi"/>
      <w:color w:val="000080"/>
      <w:sz w:val="24"/>
      <w:szCs w:val="24"/>
      <w:lang w:val="en-GB"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F16DB"/>
    <w:pPr>
      <w:spacing w:after="180" w:line="264" w:lineRule="auto"/>
      <w:jc w:val="both"/>
    </w:pPr>
    <w:rPr>
      <w:rFonts w:asciiTheme="minorHAnsi" w:eastAsiaTheme="minorEastAsia" w:hAnsiTheme="minorHAnsi" w:cstheme="minorBidi"/>
      <w:color w:val="FFFFFF"/>
      <w:sz w:val="24"/>
      <w:szCs w:val="24"/>
      <w:lang w:val="en-GB"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F16DB"/>
    <w:pPr>
      <w:spacing w:after="180" w:line="264" w:lineRule="auto"/>
      <w:jc w:val="both"/>
    </w:pPr>
    <w:rPr>
      <w:rFonts w:asciiTheme="minorHAnsi" w:eastAsiaTheme="minorEastAsia" w:hAnsiTheme="minorHAnsi" w:cstheme="minorBidi"/>
      <w:b/>
      <w:bCs/>
      <w:sz w:val="24"/>
      <w:szCs w:val="24"/>
      <w:lang w:val="en-GB"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F16DB"/>
    <w:pPr>
      <w:spacing w:after="180" w:line="264" w:lineRule="auto"/>
      <w:jc w:val="both"/>
    </w:pPr>
    <w:rPr>
      <w:rFonts w:asciiTheme="minorHAnsi" w:eastAsiaTheme="minorEastAsia" w:hAnsiTheme="minorHAnsi" w:cstheme="minorBidi"/>
      <w:b/>
      <w:bCs/>
      <w:sz w:val="24"/>
      <w:szCs w:val="24"/>
      <w:lang w:val="en-GB"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F16DB"/>
    <w:pPr>
      <w:spacing w:after="180" w:line="264" w:lineRule="auto"/>
      <w:jc w:val="both"/>
    </w:pPr>
    <w:rPr>
      <w:rFonts w:asciiTheme="minorHAnsi" w:eastAsiaTheme="minorEastAsia" w:hAnsiTheme="minorHAnsi" w:cstheme="minorBidi"/>
      <w:b/>
      <w:bCs/>
      <w:sz w:val="24"/>
      <w:szCs w:val="24"/>
      <w:lang w:val="en-GB"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F16DB"/>
    <w:pPr>
      <w:spacing w:after="180" w:line="264" w:lineRule="auto"/>
      <w:jc w:val="both"/>
    </w:pPr>
    <w:rPr>
      <w:rFonts w:asciiTheme="minorHAnsi" w:eastAsiaTheme="minorEastAsia" w:hAnsiTheme="minorHAnsi" w:cstheme="minorBidi"/>
      <w:b/>
      <w:bCs/>
      <w:sz w:val="24"/>
      <w:szCs w:val="24"/>
      <w:lang w:val="en-GB"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F16DB"/>
    <w:pPr>
      <w:spacing w:after="180" w:line="264" w:lineRule="auto"/>
      <w:jc w:val="both"/>
    </w:pPr>
    <w:rPr>
      <w:rFonts w:asciiTheme="minorHAnsi" w:eastAsiaTheme="minorEastAsia" w:hAnsiTheme="minorHAnsi" w:cstheme="minorBidi"/>
      <w:sz w:val="24"/>
      <w:szCs w:val="24"/>
      <w:lang w:val="en-GB"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umberheading2">
    <w:name w:val="Number heading 2"/>
    <w:basedOn w:val="Normal"/>
    <w:autoRedefine/>
    <w:rsid w:val="00EF16DB"/>
    <w:pPr>
      <w:keepNext/>
      <w:widowControl w:val="0"/>
      <w:tabs>
        <w:tab w:val="left" w:pos="539"/>
      </w:tabs>
      <w:spacing w:after="120"/>
    </w:pPr>
    <w:rPr>
      <w:rFonts w:ascii="Arial Black" w:eastAsia="Times New Roman" w:hAnsi="Arial Black" w:cs="Arial Black"/>
      <w:color w:val="000000"/>
      <w:sz w:val="19"/>
      <w:szCs w:val="19"/>
      <w:lang w:val="en-GB" w:eastAsia="de-DE"/>
    </w:rPr>
  </w:style>
  <w:style w:type="paragraph" w:styleId="DocumentMap">
    <w:name w:val="Document Map"/>
    <w:basedOn w:val="Normal"/>
    <w:link w:val="DocumentMapChar"/>
    <w:uiPriority w:val="99"/>
    <w:semiHidden/>
    <w:unhideWhenUsed/>
    <w:rsid w:val="00EF16DB"/>
    <w:pPr>
      <w:jc w:val="both"/>
    </w:pPr>
    <w:rPr>
      <w:rFonts w:ascii="Times New Roman" w:eastAsiaTheme="minorEastAsia" w:hAnsi="Times New Roman"/>
      <w:sz w:val="24"/>
      <w:lang w:val="en-GB" w:eastAsia="en-GB"/>
    </w:rPr>
  </w:style>
  <w:style w:type="character" w:customStyle="1" w:styleId="DocumentMapChar">
    <w:name w:val="Document Map Char"/>
    <w:basedOn w:val="DefaultParagraphFont"/>
    <w:link w:val="DocumentMap"/>
    <w:uiPriority w:val="99"/>
    <w:semiHidden/>
    <w:rsid w:val="00EF16DB"/>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4053">
      <w:bodyDiv w:val="1"/>
      <w:marLeft w:val="0"/>
      <w:marRight w:val="0"/>
      <w:marTop w:val="0"/>
      <w:marBottom w:val="0"/>
      <w:divBdr>
        <w:top w:val="none" w:sz="0" w:space="0" w:color="auto"/>
        <w:left w:val="none" w:sz="0" w:space="0" w:color="auto"/>
        <w:bottom w:val="none" w:sz="0" w:space="0" w:color="auto"/>
        <w:right w:val="none" w:sz="0" w:space="0" w:color="auto"/>
      </w:divBdr>
    </w:div>
    <w:div w:id="77145167">
      <w:bodyDiv w:val="1"/>
      <w:marLeft w:val="0"/>
      <w:marRight w:val="0"/>
      <w:marTop w:val="0"/>
      <w:marBottom w:val="0"/>
      <w:divBdr>
        <w:top w:val="none" w:sz="0" w:space="0" w:color="auto"/>
        <w:left w:val="none" w:sz="0" w:space="0" w:color="auto"/>
        <w:bottom w:val="none" w:sz="0" w:space="0" w:color="auto"/>
        <w:right w:val="none" w:sz="0" w:space="0" w:color="auto"/>
      </w:divBdr>
    </w:div>
    <w:div w:id="117837739">
      <w:bodyDiv w:val="1"/>
      <w:marLeft w:val="0"/>
      <w:marRight w:val="0"/>
      <w:marTop w:val="0"/>
      <w:marBottom w:val="0"/>
      <w:divBdr>
        <w:top w:val="none" w:sz="0" w:space="0" w:color="auto"/>
        <w:left w:val="none" w:sz="0" w:space="0" w:color="auto"/>
        <w:bottom w:val="none" w:sz="0" w:space="0" w:color="auto"/>
        <w:right w:val="none" w:sz="0" w:space="0" w:color="auto"/>
      </w:divBdr>
    </w:div>
    <w:div w:id="228855048">
      <w:bodyDiv w:val="1"/>
      <w:marLeft w:val="0"/>
      <w:marRight w:val="0"/>
      <w:marTop w:val="0"/>
      <w:marBottom w:val="0"/>
      <w:divBdr>
        <w:top w:val="none" w:sz="0" w:space="0" w:color="auto"/>
        <w:left w:val="none" w:sz="0" w:space="0" w:color="auto"/>
        <w:bottom w:val="none" w:sz="0" w:space="0" w:color="auto"/>
        <w:right w:val="none" w:sz="0" w:space="0" w:color="auto"/>
      </w:divBdr>
    </w:div>
    <w:div w:id="248580959">
      <w:bodyDiv w:val="1"/>
      <w:marLeft w:val="0"/>
      <w:marRight w:val="0"/>
      <w:marTop w:val="0"/>
      <w:marBottom w:val="0"/>
      <w:divBdr>
        <w:top w:val="none" w:sz="0" w:space="0" w:color="auto"/>
        <w:left w:val="none" w:sz="0" w:space="0" w:color="auto"/>
        <w:bottom w:val="none" w:sz="0" w:space="0" w:color="auto"/>
        <w:right w:val="none" w:sz="0" w:space="0" w:color="auto"/>
      </w:divBdr>
    </w:div>
    <w:div w:id="266432491">
      <w:bodyDiv w:val="1"/>
      <w:marLeft w:val="0"/>
      <w:marRight w:val="0"/>
      <w:marTop w:val="0"/>
      <w:marBottom w:val="0"/>
      <w:divBdr>
        <w:top w:val="none" w:sz="0" w:space="0" w:color="auto"/>
        <w:left w:val="none" w:sz="0" w:space="0" w:color="auto"/>
        <w:bottom w:val="none" w:sz="0" w:space="0" w:color="auto"/>
        <w:right w:val="none" w:sz="0" w:space="0" w:color="auto"/>
      </w:divBdr>
    </w:div>
    <w:div w:id="432166927">
      <w:bodyDiv w:val="1"/>
      <w:marLeft w:val="0"/>
      <w:marRight w:val="0"/>
      <w:marTop w:val="0"/>
      <w:marBottom w:val="0"/>
      <w:divBdr>
        <w:top w:val="none" w:sz="0" w:space="0" w:color="auto"/>
        <w:left w:val="none" w:sz="0" w:space="0" w:color="auto"/>
        <w:bottom w:val="none" w:sz="0" w:space="0" w:color="auto"/>
        <w:right w:val="none" w:sz="0" w:space="0" w:color="auto"/>
      </w:divBdr>
    </w:div>
    <w:div w:id="438372717">
      <w:bodyDiv w:val="1"/>
      <w:marLeft w:val="0"/>
      <w:marRight w:val="0"/>
      <w:marTop w:val="0"/>
      <w:marBottom w:val="0"/>
      <w:divBdr>
        <w:top w:val="none" w:sz="0" w:space="0" w:color="auto"/>
        <w:left w:val="none" w:sz="0" w:space="0" w:color="auto"/>
        <w:bottom w:val="none" w:sz="0" w:space="0" w:color="auto"/>
        <w:right w:val="none" w:sz="0" w:space="0" w:color="auto"/>
      </w:divBdr>
    </w:div>
    <w:div w:id="473257054">
      <w:bodyDiv w:val="1"/>
      <w:marLeft w:val="0"/>
      <w:marRight w:val="0"/>
      <w:marTop w:val="0"/>
      <w:marBottom w:val="0"/>
      <w:divBdr>
        <w:top w:val="none" w:sz="0" w:space="0" w:color="auto"/>
        <w:left w:val="none" w:sz="0" w:space="0" w:color="auto"/>
        <w:bottom w:val="none" w:sz="0" w:space="0" w:color="auto"/>
        <w:right w:val="none" w:sz="0" w:space="0" w:color="auto"/>
      </w:divBdr>
      <w:divsChild>
        <w:div w:id="1425610620">
          <w:marLeft w:val="0"/>
          <w:marRight w:val="0"/>
          <w:marTop w:val="0"/>
          <w:marBottom w:val="0"/>
          <w:divBdr>
            <w:top w:val="none" w:sz="0" w:space="0" w:color="auto"/>
            <w:left w:val="none" w:sz="0" w:space="0" w:color="auto"/>
            <w:bottom w:val="none" w:sz="0" w:space="0" w:color="auto"/>
            <w:right w:val="none" w:sz="0" w:space="0" w:color="auto"/>
          </w:divBdr>
          <w:divsChild>
            <w:div w:id="949705656">
              <w:marLeft w:val="0"/>
              <w:marRight w:val="0"/>
              <w:marTop w:val="0"/>
              <w:marBottom w:val="300"/>
              <w:divBdr>
                <w:top w:val="none" w:sz="0" w:space="0" w:color="auto"/>
                <w:left w:val="none" w:sz="0" w:space="0" w:color="auto"/>
                <w:bottom w:val="none" w:sz="0" w:space="0" w:color="auto"/>
                <w:right w:val="none" w:sz="0" w:space="0" w:color="auto"/>
              </w:divBdr>
              <w:divsChild>
                <w:div w:id="513149183">
                  <w:marLeft w:val="0"/>
                  <w:marRight w:val="0"/>
                  <w:marTop w:val="0"/>
                  <w:marBottom w:val="0"/>
                  <w:divBdr>
                    <w:top w:val="none" w:sz="0" w:space="0" w:color="auto"/>
                    <w:left w:val="none" w:sz="0" w:space="0" w:color="auto"/>
                    <w:bottom w:val="none" w:sz="0" w:space="0" w:color="auto"/>
                    <w:right w:val="none" w:sz="0" w:space="0" w:color="auto"/>
                  </w:divBdr>
                  <w:divsChild>
                    <w:div w:id="1993675174">
                      <w:marLeft w:val="0"/>
                      <w:marRight w:val="0"/>
                      <w:marTop w:val="0"/>
                      <w:marBottom w:val="0"/>
                      <w:divBdr>
                        <w:top w:val="none" w:sz="0" w:space="0" w:color="auto"/>
                        <w:left w:val="none" w:sz="0" w:space="0" w:color="auto"/>
                        <w:bottom w:val="none" w:sz="0" w:space="0" w:color="auto"/>
                        <w:right w:val="none" w:sz="0" w:space="0" w:color="auto"/>
                      </w:divBdr>
                      <w:divsChild>
                        <w:div w:id="1631977842">
                          <w:marLeft w:val="0"/>
                          <w:marRight w:val="0"/>
                          <w:marTop w:val="0"/>
                          <w:marBottom w:val="0"/>
                          <w:divBdr>
                            <w:top w:val="none" w:sz="0" w:space="0" w:color="auto"/>
                            <w:left w:val="none" w:sz="0" w:space="0" w:color="auto"/>
                            <w:bottom w:val="none" w:sz="0" w:space="0" w:color="auto"/>
                            <w:right w:val="none" w:sz="0" w:space="0" w:color="auto"/>
                          </w:divBdr>
                          <w:divsChild>
                            <w:div w:id="19197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82234">
      <w:bodyDiv w:val="1"/>
      <w:marLeft w:val="0"/>
      <w:marRight w:val="0"/>
      <w:marTop w:val="0"/>
      <w:marBottom w:val="0"/>
      <w:divBdr>
        <w:top w:val="none" w:sz="0" w:space="0" w:color="auto"/>
        <w:left w:val="none" w:sz="0" w:space="0" w:color="auto"/>
        <w:bottom w:val="none" w:sz="0" w:space="0" w:color="auto"/>
        <w:right w:val="none" w:sz="0" w:space="0" w:color="auto"/>
      </w:divBdr>
    </w:div>
    <w:div w:id="872422679">
      <w:bodyDiv w:val="1"/>
      <w:marLeft w:val="0"/>
      <w:marRight w:val="0"/>
      <w:marTop w:val="0"/>
      <w:marBottom w:val="0"/>
      <w:divBdr>
        <w:top w:val="none" w:sz="0" w:space="0" w:color="auto"/>
        <w:left w:val="none" w:sz="0" w:space="0" w:color="auto"/>
        <w:bottom w:val="none" w:sz="0" w:space="0" w:color="auto"/>
        <w:right w:val="none" w:sz="0" w:space="0" w:color="auto"/>
      </w:divBdr>
      <w:divsChild>
        <w:div w:id="673606598">
          <w:marLeft w:val="0"/>
          <w:marRight w:val="0"/>
          <w:marTop w:val="0"/>
          <w:marBottom w:val="0"/>
          <w:divBdr>
            <w:top w:val="none" w:sz="0" w:space="0" w:color="auto"/>
            <w:left w:val="none" w:sz="0" w:space="0" w:color="auto"/>
            <w:bottom w:val="none" w:sz="0" w:space="0" w:color="auto"/>
            <w:right w:val="none" w:sz="0" w:space="0" w:color="auto"/>
          </w:divBdr>
          <w:divsChild>
            <w:div w:id="1562254239">
              <w:marLeft w:val="0"/>
              <w:marRight w:val="0"/>
              <w:marTop w:val="0"/>
              <w:marBottom w:val="300"/>
              <w:divBdr>
                <w:top w:val="none" w:sz="0" w:space="0" w:color="auto"/>
                <w:left w:val="none" w:sz="0" w:space="0" w:color="auto"/>
                <w:bottom w:val="none" w:sz="0" w:space="0" w:color="auto"/>
                <w:right w:val="none" w:sz="0" w:space="0" w:color="auto"/>
              </w:divBdr>
              <w:divsChild>
                <w:div w:id="1975285033">
                  <w:marLeft w:val="0"/>
                  <w:marRight w:val="0"/>
                  <w:marTop w:val="0"/>
                  <w:marBottom w:val="0"/>
                  <w:divBdr>
                    <w:top w:val="none" w:sz="0" w:space="0" w:color="auto"/>
                    <w:left w:val="none" w:sz="0" w:space="0" w:color="auto"/>
                    <w:bottom w:val="none" w:sz="0" w:space="0" w:color="auto"/>
                    <w:right w:val="none" w:sz="0" w:space="0" w:color="auto"/>
                  </w:divBdr>
                  <w:divsChild>
                    <w:div w:id="675570207">
                      <w:marLeft w:val="0"/>
                      <w:marRight w:val="0"/>
                      <w:marTop w:val="0"/>
                      <w:marBottom w:val="0"/>
                      <w:divBdr>
                        <w:top w:val="none" w:sz="0" w:space="0" w:color="auto"/>
                        <w:left w:val="none" w:sz="0" w:space="0" w:color="auto"/>
                        <w:bottom w:val="none" w:sz="0" w:space="0" w:color="auto"/>
                        <w:right w:val="none" w:sz="0" w:space="0" w:color="auto"/>
                      </w:divBdr>
                      <w:divsChild>
                        <w:div w:id="299263408">
                          <w:marLeft w:val="0"/>
                          <w:marRight w:val="0"/>
                          <w:marTop w:val="0"/>
                          <w:marBottom w:val="0"/>
                          <w:divBdr>
                            <w:top w:val="none" w:sz="0" w:space="0" w:color="auto"/>
                            <w:left w:val="none" w:sz="0" w:space="0" w:color="auto"/>
                            <w:bottom w:val="none" w:sz="0" w:space="0" w:color="auto"/>
                            <w:right w:val="none" w:sz="0" w:space="0" w:color="auto"/>
                          </w:divBdr>
                          <w:divsChild>
                            <w:div w:id="2128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55750">
      <w:bodyDiv w:val="1"/>
      <w:marLeft w:val="0"/>
      <w:marRight w:val="0"/>
      <w:marTop w:val="0"/>
      <w:marBottom w:val="0"/>
      <w:divBdr>
        <w:top w:val="none" w:sz="0" w:space="0" w:color="auto"/>
        <w:left w:val="none" w:sz="0" w:space="0" w:color="auto"/>
        <w:bottom w:val="none" w:sz="0" w:space="0" w:color="auto"/>
        <w:right w:val="none" w:sz="0" w:space="0" w:color="auto"/>
      </w:divBdr>
    </w:div>
    <w:div w:id="983318771">
      <w:bodyDiv w:val="1"/>
      <w:marLeft w:val="0"/>
      <w:marRight w:val="0"/>
      <w:marTop w:val="0"/>
      <w:marBottom w:val="0"/>
      <w:divBdr>
        <w:top w:val="none" w:sz="0" w:space="0" w:color="auto"/>
        <w:left w:val="none" w:sz="0" w:space="0" w:color="auto"/>
        <w:bottom w:val="none" w:sz="0" w:space="0" w:color="auto"/>
        <w:right w:val="none" w:sz="0" w:space="0" w:color="auto"/>
      </w:divBdr>
    </w:div>
    <w:div w:id="1218323915">
      <w:bodyDiv w:val="1"/>
      <w:marLeft w:val="0"/>
      <w:marRight w:val="0"/>
      <w:marTop w:val="0"/>
      <w:marBottom w:val="0"/>
      <w:divBdr>
        <w:top w:val="none" w:sz="0" w:space="0" w:color="auto"/>
        <w:left w:val="none" w:sz="0" w:space="0" w:color="auto"/>
        <w:bottom w:val="none" w:sz="0" w:space="0" w:color="auto"/>
        <w:right w:val="none" w:sz="0" w:space="0" w:color="auto"/>
      </w:divBdr>
    </w:div>
    <w:div w:id="1270351336">
      <w:bodyDiv w:val="1"/>
      <w:marLeft w:val="0"/>
      <w:marRight w:val="0"/>
      <w:marTop w:val="0"/>
      <w:marBottom w:val="0"/>
      <w:divBdr>
        <w:top w:val="none" w:sz="0" w:space="0" w:color="auto"/>
        <w:left w:val="none" w:sz="0" w:space="0" w:color="auto"/>
        <w:bottom w:val="none" w:sz="0" w:space="0" w:color="auto"/>
        <w:right w:val="none" w:sz="0" w:space="0" w:color="auto"/>
      </w:divBdr>
    </w:div>
    <w:div w:id="1383209587">
      <w:bodyDiv w:val="1"/>
      <w:marLeft w:val="0"/>
      <w:marRight w:val="0"/>
      <w:marTop w:val="0"/>
      <w:marBottom w:val="0"/>
      <w:divBdr>
        <w:top w:val="none" w:sz="0" w:space="0" w:color="auto"/>
        <w:left w:val="none" w:sz="0" w:space="0" w:color="auto"/>
        <w:bottom w:val="none" w:sz="0" w:space="0" w:color="auto"/>
        <w:right w:val="none" w:sz="0" w:space="0" w:color="auto"/>
      </w:divBdr>
    </w:div>
    <w:div w:id="1383601889">
      <w:bodyDiv w:val="1"/>
      <w:marLeft w:val="0"/>
      <w:marRight w:val="0"/>
      <w:marTop w:val="0"/>
      <w:marBottom w:val="0"/>
      <w:divBdr>
        <w:top w:val="none" w:sz="0" w:space="0" w:color="auto"/>
        <w:left w:val="none" w:sz="0" w:space="0" w:color="auto"/>
        <w:bottom w:val="none" w:sz="0" w:space="0" w:color="auto"/>
        <w:right w:val="none" w:sz="0" w:space="0" w:color="auto"/>
      </w:divBdr>
    </w:div>
    <w:div w:id="1439638465">
      <w:bodyDiv w:val="1"/>
      <w:marLeft w:val="0"/>
      <w:marRight w:val="0"/>
      <w:marTop w:val="0"/>
      <w:marBottom w:val="0"/>
      <w:divBdr>
        <w:top w:val="none" w:sz="0" w:space="0" w:color="auto"/>
        <w:left w:val="none" w:sz="0" w:space="0" w:color="auto"/>
        <w:bottom w:val="none" w:sz="0" w:space="0" w:color="auto"/>
        <w:right w:val="none" w:sz="0" w:space="0" w:color="auto"/>
      </w:divBdr>
    </w:div>
    <w:div w:id="1440221421">
      <w:bodyDiv w:val="1"/>
      <w:marLeft w:val="0"/>
      <w:marRight w:val="0"/>
      <w:marTop w:val="0"/>
      <w:marBottom w:val="0"/>
      <w:divBdr>
        <w:top w:val="none" w:sz="0" w:space="0" w:color="auto"/>
        <w:left w:val="none" w:sz="0" w:space="0" w:color="auto"/>
        <w:bottom w:val="none" w:sz="0" w:space="0" w:color="auto"/>
        <w:right w:val="none" w:sz="0" w:space="0" w:color="auto"/>
      </w:divBdr>
      <w:divsChild>
        <w:div w:id="1607231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269909">
              <w:marLeft w:val="0"/>
              <w:marRight w:val="0"/>
              <w:marTop w:val="0"/>
              <w:marBottom w:val="0"/>
              <w:divBdr>
                <w:top w:val="none" w:sz="0" w:space="0" w:color="auto"/>
                <w:left w:val="none" w:sz="0" w:space="0" w:color="auto"/>
                <w:bottom w:val="none" w:sz="0" w:space="0" w:color="auto"/>
                <w:right w:val="none" w:sz="0" w:space="0" w:color="auto"/>
              </w:divBdr>
              <w:divsChild>
                <w:div w:id="1352295613">
                  <w:marLeft w:val="0"/>
                  <w:marRight w:val="0"/>
                  <w:marTop w:val="0"/>
                  <w:marBottom w:val="0"/>
                  <w:divBdr>
                    <w:top w:val="none" w:sz="0" w:space="0" w:color="auto"/>
                    <w:left w:val="none" w:sz="0" w:space="0" w:color="auto"/>
                    <w:bottom w:val="none" w:sz="0" w:space="0" w:color="auto"/>
                    <w:right w:val="none" w:sz="0" w:space="0" w:color="auto"/>
                  </w:divBdr>
                  <w:divsChild>
                    <w:div w:id="2036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3214">
      <w:bodyDiv w:val="1"/>
      <w:marLeft w:val="0"/>
      <w:marRight w:val="0"/>
      <w:marTop w:val="0"/>
      <w:marBottom w:val="0"/>
      <w:divBdr>
        <w:top w:val="none" w:sz="0" w:space="0" w:color="auto"/>
        <w:left w:val="none" w:sz="0" w:space="0" w:color="auto"/>
        <w:bottom w:val="none" w:sz="0" w:space="0" w:color="auto"/>
        <w:right w:val="none" w:sz="0" w:space="0" w:color="auto"/>
      </w:divBdr>
    </w:div>
    <w:div w:id="1766223010">
      <w:bodyDiv w:val="1"/>
      <w:marLeft w:val="0"/>
      <w:marRight w:val="0"/>
      <w:marTop w:val="0"/>
      <w:marBottom w:val="0"/>
      <w:divBdr>
        <w:top w:val="none" w:sz="0" w:space="0" w:color="auto"/>
        <w:left w:val="none" w:sz="0" w:space="0" w:color="auto"/>
        <w:bottom w:val="none" w:sz="0" w:space="0" w:color="auto"/>
        <w:right w:val="none" w:sz="0" w:space="0" w:color="auto"/>
      </w:divBdr>
    </w:div>
    <w:div w:id="1767186089">
      <w:bodyDiv w:val="1"/>
      <w:marLeft w:val="0"/>
      <w:marRight w:val="0"/>
      <w:marTop w:val="0"/>
      <w:marBottom w:val="0"/>
      <w:divBdr>
        <w:top w:val="none" w:sz="0" w:space="0" w:color="auto"/>
        <w:left w:val="none" w:sz="0" w:space="0" w:color="auto"/>
        <w:bottom w:val="none" w:sz="0" w:space="0" w:color="auto"/>
        <w:right w:val="none" w:sz="0" w:space="0" w:color="auto"/>
      </w:divBdr>
    </w:div>
    <w:div w:id="1810702760">
      <w:bodyDiv w:val="1"/>
      <w:marLeft w:val="0"/>
      <w:marRight w:val="0"/>
      <w:marTop w:val="0"/>
      <w:marBottom w:val="0"/>
      <w:divBdr>
        <w:top w:val="none" w:sz="0" w:space="0" w:color="auto"/>
        <w:left w:val="none" w:sz="0" w:space="0" w:color="auto"/>
        <w:bottom w:val="none" w:sz="0" w:space="0" w:color="auto"/>
        <w:right w:val="none" w:sz="0" w:space="0" w:color="auto"/>
      </w:divBdr>
    </w:div>
    <w:div w:id="1830713500">
      <w:bodyDiv w:val="1"/>
      <w:marLeft w:val="0"/>
      <w:marRight w:val="0"/>
      <w:marTop w:val="0"/>
      <w:marBottom w:val="0"/>
      <w:divBdr>
        <w:top w:val="none" w:sz="0" w:space="0" w:color="auto"/>
        <w:left w:val="none" w:sz="0" w:space="0" w:color="auto"/>
        <w:bottom w:val="none" w:sz="0" w:space="0" w:color="auto"/>
        <w:right w:val="none" w:sz="0" w:space="0" w:color="auto"/>
      </w:divBdr>
    </w:div>
    <w:div w:id="1837842588">
      <w:bodyDiv w:val="1"/>
      <w:marLeft w:val="0"/>
      <w:marRight w:val="0"/>
      <w:marTop w:val="0"/>
      <w:marBottom w:val="0"/>
      <w:divBdr>
        <w:top w:val="none" w:sz="0" w:space="0" w:color="auto"/>
        <w:left w:val="none" w:sz="0" w:space="0" w:color="auto"/>
        <w:bottom w:val="none" w:sz="0" w:space="0" w:color="auto"/>
        <w:right w:val="none" w:sz="0" w:space="0" w:color="auto"/>
      </w:divBdr>
    </w:div>
    <w:div w:id="1839688067">
      <w:bodyDiv w:val="1"/>
      <w:marLeft w:val="0"/>
      <w:marRight w:val="0"/>
      <w:marTop w:val="0"/>
      <w:marBottom w:val="0"/>
      <w:divBdr>
        <w:top w:val="none" w:sz="0" w:space="0" w:color="auto"/>
        <w:left w:val="none" w:sz="0" w:space="0" w:color="auto"/>
        <w:bottom w:val="none" w:sz="0" w:space="0" w:color="auto"/>
        <w:right w:val="none" w:sz="0" w:space="0" w:color="auto"/>
      </w:divBdr>
      <w:divsChild>
        <w:div w:id="1234122070">
          <w:marLeft w:val="0"/>
          <w:marRight w:val="0"/>
          <w:marTop w:val="0"/>
          <w:marBottom w:val="0"/>
          <w:divBdr>
            <w:top w:val="none" w:sz="0" w:space="0" w:color="auto"/>
            <w:left w:val="none" w:sz="0" w:space="0" w:color="auto"/>
            <w:bottom w:val="none" w:sz="0" w:space="0" w:color="auto"/>
            <w:right w:val="none" w:sz="0" w:space="0" w:color="auto"/>
          </w:divBdr>
        </w:div>
        <w:div w:id="1269657220">
          <w:marLeft w:val="0"/>
          <w:marRight w:val="0"/>
          <w:marTop w:val="0"/>
          <w:marBottom w:val="0"/>
          <w:divBdr>
            <w:top w:val="none" w:sz="0" w:space="0" w:color="auto"/>
            <w:left w:val="none" w:sz="0" w:space="0" w:color="auto"/>
            <w:bottom w:val="none" w:sz="0" w:space="0" w:color="auto"/>
            <w:right w:val="none" w:sz="0" w:space="0" w:color="auto"/>
          </w:divBdr>
        </w:div>
        <w:div w:id="2008171378">
          <w:marLeft w:val="0"/>
          <w:marRight w:val="0"/>
          <w:marTop w:val="0"/>
          <w:marBottom w:val="0"/>
          <w:divBdr>
            <w:top w:val="none" w:sz="0" w:space="0" w:color="auto"/>
            <w:left w:val="none" w:sz="0" w:space="0" w:color="auto"/>
            <w:bottom w:val="none" w:sz="0" w:space="0" w:color="auto"/>
            <w:right w:val="none" w:sz="0" w:space="0" w:color="auto"/>
          </w:divBdr>
        </w:div>
        <w:div w:id="2067338700">
          <w:marLeft w:val="0"/>
          <w:marRight w:val="0"/>
          <w:marTop w:val="0"/>
          <w:marBottom w:val="0"/>
          <w:divBdr>
            <w:top w:val="none" w:sz="0" w:space="0" w:color="auto"/>
            <w:left w:val="none" w:sz="0" w:space="0" w:color="auto"/>
            <w:bottom w:val="none" w:sz="0" w:space="0" w:color="auto"/>
            <w:right w:val="none" w:sz="0" w:space="0" w:color="auto"/>
          </w:divBdr>
        </w:div>
        <w:div w:id="961228315">
          <w:marLeft w:val="0"/>
          <w:marRight w:val="0"/>
          <w:marTop w:val="0"/>
          <w:marBottom w:val="0"/>
          <w:divBdr>
            <w:top w:val="none" w:sz="0" w:space="0" w:color="auto"/>
            <w:left w:val="none" w:sz="0" w:space="0" w:color="auto"/>
            <w:bottom w:val="none" w:sz="0" w:space="0" w:color="auto"/>
            <w:right w:val="none" w:sz="0" w:space="0" w:color="auto"/>
          </w:divBdr>
        </w:div>
        <w:div w:id="1174220342">
          <w:marLeft w:val="0"/>
          <w:marRight w:val="0"/>
          <w:marTop w:val="0"/>
          <w:marBottom w:val="0"/>
          <w:divBdr>
            <w:top w:val="none" w:sz="0" w:space="0" w:color="auto"/>
            <w:left w:val="none" w:sz="0" w:space="0" w:color="auto"/>
            <w:bottom w:val="none" w:sz="0" w:space="0" w:color="auto"/>
            <w:right w:val="none" w:sz="0" w:space="0" w:color="auto"/>
          </w:divBdr>
        </w:div>
        <w:div w:id="1739548678">
          <w:marLeft w:val="0"/>
          <w:marRight w:val="0"/>
          <w:marTop w:val="0"/>
          <w:marBottom w:val="0"/>
          <w:divBdr>
            <w:top w:val="none" w:sz="0" w:space="0" w:color="auto"/>
            <w:left w:val="none" w:sz="0" w:space="0" w:color="auto"/>
            <w:bottom w:val="none" w:sz="0" w:space="0" w:color="auto"/>
            <w:right w:val="none" w:sz="0" w:space="0" w:color="auto"/>
          </w:divBdr>
        </w:div>
        <w:div w:id="1386950196">
          <w:marLeft w:val="0"/>
          <w:marRight w:val="0"/>
          <w:marTop w:val="0"/>
          <w:marBottom w:val="0"/>
          <w:divBdr>
            <w:top w:val="none" w:sz="0" w:space="0" w:color="auto"/>
            <w:left w:val="none" w:sz="0" w:space="0" w:color="auto"/>
            <w:bottom w:val="none" w:sz="0" w:space="0" w:color="auto"/>
            <w:right w:val="none" w:sz="0" w:space="0" w:color="auto"/>
          </w:divBdr>
        </w:div>
        <w:div w:id="476607568">
          <w:marLeft w:val="0"/>
          <w:marRight w:val="0"/>
          <w:marTop w:val="0"/>
          <w:marBottom w:val="0"/>
          <w:divBdr>
            <w:top w:val="none" w:sz="0" w:space="0" w:color="auto"/>
            <w:left w:val="none" w:sz="0" w:space="0" w:color="auto"/>
            <w:bottom w:val="none" w:sz="0" w:space="0" w:color="auto"/>
            <w:right w:val="none" w:sz="0" w:space="0" w:color="auto"/>
          </w:divBdr>
        </w:div>
        <w:div w:id="1113402150">
          <w:marLeft w:val="0"/>
          <w:marRight w:val="0"/>
          <w:marTop w:val="0"/>
          <w:marBottom w:val="0"/>
          <w:divBdr>
            <w:top w:val="none" w:sz="0" w:space="0" w:color="auto"/>
            <w:left w:val="none" w:sz="0" w:space="0" w:color="auto"/>
            <w:bottom w:val="none" w:sz="0" w:space="0" w:color="auto"/>
            <w:right w:val="none" w:sz="0" w:space="0" w:color="auto"/>
          </w:divBdr>
        </w:div>
      </w:divsChild>
    </w:div>
    <w:div w:id="1844667010">
      <w:bodyDiv w:val="1"/>
      <w:marLeft w:val="0"/>
      <w:marRight w:val="0"/>
      <w:marTop w:val="0"/>
      <w:marBottom w:val="0"/>
      <w:divBdr>
        <w:top w:val="none" w:sz="0" w:space="0" w:color="auto"/>
        <w:left w:val="none" w:sz="0" w:space="0" w:color="auto"/>
        <w:bottom w:val="none" w:sz="0" w:space="0" w:color="auto"/>
        <w:right w:val="none" w:sz="0" w:space="0" w:color="auto"/>
      </w:divBdr>
    </w:div>
    <w:div w:id="1901095082">
      <w:bodyDiv w:val="1"/>
      <w:marLeft w:val="0"/>
      <w:marRight w:val="0"/>
      <w:marTop w:val="0"/>
      <w:marBottom w:val="0"/>
      <w:divBdr>
        <w:top w:val="none" w:sz="0" w:space="0" w:color="auto"/>
        <w:left w:val="none" w:sz="0" w:space="0" w:color="auto"/>
        <w:bottom w:val="none" w:sz="0" w:space="0" w:color="auto"/>
        <w:right w:val="none" w:sz="0" w:space="0" w:color="auto"/>
      </w:divBdr>
    </w:div>
    <w:div w:id="2034266507">
      <w:bodyDiv w:val="1"/>
      <w:marLeft w:val="0"/>
      <w:marRight w:val="0"/>
      <w:marTop w:val="0"/>
      <w:marBottom w:val="0"/>
      <w:divBdr>
        <w:top w:val="none" w:sz="0" w:space="0" w:color="auto"/>
        <w:left w:val="none" w:sz="0" w:space="0" w:color="auto"/>
        <w:bottom w:val="none" w:sz="0" w:space="0" w:color="auto"/>
        <w:right w:val="none" w:sz="0" w:space="0" w:color="auto"/>
      </w:divBdr>
      <w:divsChild>
        <w:div w:id="35132376">
          <w:marLeft w:val="1166"/>
          <w:marRight w:val="0"/>
          <w:marTop w:val="120"/>
          <w:marBottom w:val="0"/>
          <w:divBdr>
            <w:top w:val="none" w:sz="0" w:space="0" w:color="auto"/>
            <w:left w:val="none" w:sz="0" w:space="0" w:color="auto"/>
            <w:bottom w:val="none" w:sz="0" w:space="0" w:color="auto"/>
            <w:right w:val="none" w:sz="0" w:space="0" w:color="auto"/>
          </w:divBdr>
        </w:div>
        <w:div w:id="159660461">
          <w:marLeft w:val="547"/>
          <w:marRight w:val="0"/>
          <w:marTop w:val="139"/>
          <w:marBottom w:val="0"/>
          <w:divBdr>
            <w:top w:val="none" w:sz="0" w:space="0" w:color="auto"/>
            <w:left w:val="none" w:sz="0" w:space="0" w:color="auto"/>
            <w:bottom w:val="none" w:sz="0" w:space="0" w:color="auto"/>
            <w:right w:val="none" w:sz="0" w:space="0" w:color="auto"/>
          </w:divBdr>
        </w:div>
        <w:div w:id="296032045">
          <w:marLeft w:val="1166"/>
          <w:marRight w:val="0"/>
          <w:marTop w:val="120"/>
          <w:marBottom w:val="0"/>
          <w:divBdr>
            <w:top w:val="none" w:sz="0" w:space="0" w:color="auto"/>
            <w:left w:val="none" w:sz="0" w:space="0" w:color="auto"/>
            <w:bottom w:val="none" w:sz="0" w:space="0" w:color="auto"/>
            <w:right w:val="none" w:sz="0" w:space="0" w:color="auto"/>
          </w:divBdr>
        </w:div>
        <w:div w:id="1182354114">
          <w:marLeft w:val="1166"/>
          <w:marRight w:val="0"/>
          <w:marTop w:val="120"/>
          <w:marBottom w:val="0"/>
          <w:divBdr>
            <w:top w:val="none" w:sz="0" w:space="0" w:color="auto"/>
            <w:left w:val="none" w:sz="0" w:space="0" w:color="auto"/>
            <w:bottom w:val="none" w:sz="0" w:space="0" w:color="auto"/>
            <w:right w:val="none" w:sz="0" w:space="0" w:color="auto"/>
          </w:divBdr>
        </w:div>
        <w:div w:id="1609895897">
          <w:marLeft w:val="1166"/>
          <w:marRight w:val="0"/>
          <w:marTop w:val="120"/>
          <w:marBottom w:val="0"/>
          <w:divBdr>
            <w:top w:val="none" w:sz="0" w:space="0" w:color="auto"/>
            <w:left w:val="none" w:sz="0" w:space="0" w:color="auto"/>
            <w:bottom w:val="none" w:sz="0" w:space="0" w:color="auto"/>
            <w:right w:val="none" w:sz="0" w:space="0" w:color="auto"/>
          </w:divBdr>
        </w:div>
        <w:div w:id="1853374886">
          <w:marLeft w:val="1166"/>
          <w:marRight w:val="0"/>
          <w:marTop w:val="120"/>
          <w:marBottom w:val="0"/>
          <w:divBdr>
            <w:top w:val="none" w:sz="0" w:space="0" w:color="auto"/>
            <w:left w:val="none" w:sz="0" w:space="0" w:color="auto"/>
            <w:bottom w:val="none" w:sz="0" w:space="0" w:color="auto"/>
            <w:right w:val="none" w:sz="0" w:space="0" w:color="auto"/>
          </w:divBdr>
        </w:div>
      </w:divsChild>
    </w:div>
    <w:div w:id="2034570291">
      <w:bodyDiv w:val="1"/>
      <w:marLeft w:val="0"/>
      <w:marRight w:val="0"/>
      <w:marTop w:val="0"/>
      <w:marBottom w:val="0"/>
      <w:divBdr>
        <w:top w:val="none" w:sz="0" w:space="0" w:color="auto"/>
        <w:left w:val="none" w:sz="0" w:space="0" w:color="auto"/>
        <w:bottom w:val="none" w:sz="0" w:space="0" w:color="auto"/>
        <w:right w:val="none" w:sz="0" w:space="0" w:color="auto"/>
      </w:divBdr>
    </w:div>
    <w:div w:id="2046100590">
      <w:bodyDiv w:val="1"/>
      <w:marLeft w:val="0"/>
      <w:marRight w:val="0"/>
      <w:marTop w:val="0"/>
      <w:marBottom w:val="0"/>
      <w:divBdr>
        <w:top w:val="none" w:sz="0" w:space="0" w:color="auto"/>
        <w:left w:val="none" w:sz="0" w:space="0" w:color="auto"/>
        <w:bottom w:val="none" w:sz="0" w:space="0" w:color="auto"/>
        <w:right w:val="none" w:sz="0" w:space="0" w:color="auto"/>
      </w:divBdr>
    </w:div>
    <w:div w:id="2046976656">
      <w:bodyDiv w:val="1"/>
      <w:marLeft w:val="0"/>
      <w:marRight w:val="0"/>
      <w:marTop w:val="0"/>
      <w:marBottom w:val="0"/>
      <w:divBdr>
        <w:top w:val="none" w:sz="0" w:space="0" w:color="auto"/>
        <w:left w:val="none" w:sz="0" w:space="0" w:color="auto"/>
        <w:bottom w:val="none" w:sz="0" w:space="0" w:color="auto"/>
        <w:right w:val="none" w:sz="0" w:space="0" w:color="auto"/>
      </w:divBdr>
    </w:div>
    <w:div w:id="2107383525">
      <w:bodyDiv w:val="1"/>
      <w:marLeft w:val="0"/>
      <w:marRight w:val="0"/>
      <w:marTop w:val="0"/>
      <w:marBottom w:val="0"/>
      <w:divBdr>
        <w:top w:val="none" w:sz="0" w:space="0" w:color="auto"/>
        <w:left w:val="none" w:sz="0" w:space="0" w:color="auto"/>
        <w:bottom w:val="none" w:sz="0" w:space="0" w:color="auto"/>
        <w:right w:val="none" w:sz="0" w:space="0" w:color="auto"/>
      </w:divBdr>
    </w:div>
    <w:div w:id="2139255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Dropbox\Wordzworth%20Team\Templates\Document.dotx" TargetMode="External"/></Relationships>
</file>

<file path=word/theme/theme1.xml><?xml version="1.0" encoding="utf-8"?>
<a:theme xmlns:a="http://schemas.openxmlformats.org/drawingml/2006/main" name="Office Theme">
  <a:themeElements>
    <a:clrScheme name="Neutral">
      <a:dk1>
        <a:srgbClr val="00234C"/>
      </a:dk1>
      <a:lt1>
        <a:sysClr val="window" lastClr="FFFFFF"/>
      </a:lt1>
      <a:dk2>
        <a:srgbClr val="000000"/>
      </a:dk2>
      <a:lt2>
        <a:srgbClr val="F0F0F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281DA-AAAD-0644-A324-642420C3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C:\Users\Kelly\Dropbox\Wordzworth Team\Templates\Document.dotx</Template>
  <TotalTime>5</TotalTime>
  <Pages>33</Pages>
  <Words>6834</Words>
  <Characters>38960</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Regent Markets Malta Limited</Company>
  <LinksUpToDate>false</LinksUpToDate>
  <CharactersWithSpaces>45703</CharactersWithSpaces>
  <SharedDoc>false</SharedDoc>
  <HLinks>
    <vt:vector size="192" baseType="variant">
      <vt:variant>
        <vt:i4>3866671</vt:i4>
      </vt:variant>
      <vt:variant>
        <vt:i4>189</vt:i4>
      </vt:variant>
      <vt:variant>
        <vt:i4>0</vt:i4>
      </vt:variant>
      <vt:variant>
        <vt:i4>5</vt:i4>
      </vt:variant>
      <vt:variant>
        <vt:lpwstr>http://www.binary.com/</vt:lpwstr>
      </vt:variant>
      <vt:variant>
        <vt:lpwstr/>
      </vt:variant>
      <vt:variant>
        <vt:i4>1703988</vt:i4>
      </vt:variant>
      <vt:variant>
        <vt:i4>182</vt:i4>
      </vt:variant>
      <vt:variant>
        <vt:i4>0</vt:i4>
      </vt:variant>
      <vt:variant>
        <vt:i4>5</vt:i4>
      </vt:variant>
      <vt:variant>
        <vt:lpwstr/>
      </vt:variant>
      <vt:variant>
        <vt:lpwstr>_Toc366664793</vt:lpwstr>
      </vt:variant>
      <vt:variant>
        <vt:i4>1703988</vt:i4>
      </vt:variant>
      <vt:variant>
        <vt:i4>176</vt:i4>
      </vt:variant>
      <vt:variant>
        <vt:i4>0</vt:i4>
      </vt:variant>
      <vt:variant>
        <vt:i4>5</vt:i4>
      </vt:variant>
      <vt:variant>
        <vt:lpwstr/>
      </vt:variant>
      <vt:variant>
        <vt:lpwstr>_Toc366664792</vt:lpwstr>
      </vt:variant>
      <vt:variant>
        <vt:i4>1703988</vt:i4>
      </vt:variant>
      <vt:variant>
        <vt:i4>170</vt:i4>
      </vt:variant>
      <vt:variant>
        <vt:i4>0</vt:i4>
      </vt:variant>
      <vt:variant>
        <vt:i4>5</vt:i4>
      </vt:variant>
      <vt:variant>
        <vt:lpwstr/>
      </vt:variant>
      <vt:variant>
        <vt:lpwstr>_Toc366664791</vt:lpwstr>
      </vt:variant>
      <vt:variant>
        <vt:i4>1703988</vt:i4>
      </vt:variant>
      <vt:variant>
        <vt:i4>164</vt:i4>
      </vt:variant>
      <vt:variant>
        <vt:i4>0</vt:i4>
      </vt:variant>
      <vt:variant>
        <vt:i4>5</vt:i4>
      </vt:variant>
      <vt:variant>
        <vt:lpwstr/>
      </vt:variant>
      <vt:variant>
        <vt:lpwstr>_Toc366664790</vt:lpwstr>
      </vt:variant>
      <vt:variant>
        <vt:i4>1769524</vt:i4>
      </vt:variant>
      <vt:variant>
        <vt:i4>158</vt:i4>
      </vt:variant>
      <vt:variant>
        <vt:i4>0</vt:i4>
      </vt:variant>
      <vt:variant>
        <vt:i4>5</vt:i4>
      </vt:variant>
      <vt:variant>
        <vt:lpwstr/>
      </vt:variant>
      <vt:variant>
        <vt:lpwstr>_Toc366664789</vt:lpwstr>
      </vt:variant>
      <vt:variant>
        <vt:i4>1769524</vt:i4>
      </vt:variant>
      <vt:variant>
        <vt:i4>152</vt:i4>
      </vt:variant>
      <vt:variant>
        <vt:i4>0</vt:i4>
      </vt:variant>
      <vt:variant>
        <vt:i4>5</vt:i4>
      </vt:variant>
      <vt:variant>
        <vt:lpwstr/>
      </vt:variant>
      <vt:variant>
        <vt:lpwstr>_Toc366664788</vt:lpwstr>
      </vt:variant>
      <vt:variant>
        <vt:i4>1769524</vt:i4>
      </vt:variant>
      <vt:variant>
        <vt:i4>146</vt:i4>
      </vt:variant>
      <vt:variant>
        <vt:i4>0</vt:i4>
      </vt:variant>
      <vt:variant>
        <vt:i4>5</vt:i4>
      </vt:variant>
      <vt:variant>
        <vt:lpwstr/>
      </vt:variant>
      <vt:variant>
        <vt:lpwstr>_Toc366664787</vt:lpwstr>
      </vt:variant>
      <vt:variant>
        <vt:i4>1769524</vt:i4>
      </vt:variant>
      <vt:variant>
        <vt:i4>140</vt:i4>
      </vt:variant>
      <vt:variant>
        <vt:i4>0</vt:i4>
      </vt:variant>
      <vt:variant>
        <vt:i4>5</vt:i4>
      </vt:variant>
      <vt:variant>
        <vt:lpwstr/>
      </vt:variant>
      <vt:variant>
        <vt:lpwstr>_Toc366664786</vt:lpwstr>
      </vt:variant>
      <vt:variant>
        <vt:i4>1769524</vt:i4>
      </vt:variant>
      <vt:variant>
        <vt:i4>134</vt:i4>
      </vt:variant>
      <vt:variant>
        <vt:i4>0</vt:i4>
      </vt:variant>
      <vt:variant>
        <vt:i4>5</vt:i4>
      </vt:variant>
      <vt:variant>
        <vt:lpwstr/>
      </vt:variant>
      <vt:variant>
        <vt:lpwstr>_Toc366664785</vt:lpwstr>
      </vt:variant>
      <vt:variant>
        <vt:i4>1769524</vt:i4>
      </vt:variant>
      <vt:variant>
        <vt:i4>128</vt:i4>
      </vt:variant>
      <vt:variant>
        <vt:i4>0</vt:i4>
      </vt:variant>
      <vt:variant>
        <vt:i4>5</vt:i4>
      </vt:variant>
      <vt:variant>
        <vt:lpwstr/>
      </vt:variant>
      <vt:variant>
        <vt:lpwstr>_Toc366664784</vt:lpwstr>
      </vt:variant>
      <vt:variant>
        <vt:i4>1769524</vt:i4>
      </vt:variant>
      <vt:variant>
        <vt:i4>122</vt:i4>
      </vt:variant>
      <vt:variant>
        <vt:i4>0</vt:i4>
      </vt:variant>
      <vt:variant>
        <vt:i4>5</vt:i4>
      </vt:variant>
      <vt:variant>
        <vt:lpwstr/>
      </vt:variant>
      <vt:variant>
        <vt:lpwstr>_Toc366664783</vt:lpwstr>
      </vt:variant>
      <vt:variant>
        <vt:i4>1769524</vt:i4>
      </vt:variant>
      <vt:variant>
        <vt:i4>116</vt:i4>
      </vt:variant>
      <vt:variant>
        <vt:i4>0</vt:i4>
      </vt:variant>
      <vt:variant>
        <vt:i4>5</vt:i4>
      </vt:variant>
      <vt:variant>
        <vt:lpwstr/>
      </vt:variant>
      <vt:variant>
        <vt:lpwstr>_Toc366664782</vt:lpwstr>
      </vt:variant>
      <vt:variant>
        <vt:i4>1769524</vt:i4>
      </vt:variant>
      <vt:variant>
        <vt:i4>110</vt:i4>
      </vt:variant>
      <vt:variant>
        <vt:i4>0</vt:i4>
      </vt:variant>
      <vt:variant>
        <vt:i4>5</vt:i4>
      </vt:variant>
      <vt:variant>
        <vt:lpwstr/>
      </vt:variant>
      <vt:variant>
        <vt:lpwstr>_Toc366664781</vt:lpwstr>
      </vt:variant>
      <vt:variant>
        <vt:i4>1769524</vt:i4>
      </vt:variant>
      <vt:variant>
        <vt:i4>104</vt:i4>
      </vt:variant>
      <vt:variant>
        <vt:i4>0</vt:i4>
      </vt:variant>
      <vt:variant>
        <vt:i4>5</vt:i4>
      </vt:variant>
      <vt:variant>
        <vt:lpwstr/>
      </vt:variant>
      <vt:variant>
        <vt:lpwstr>_Toc366664780</vt:lpwstr>
      </vt:variant>
      <vt:variant>
        <vt:i4>1310772</vt:i4>
      </vt:variant>
      <vt:variant>
        <vt:i4>98</vt:i4>
      </vt:variant>
      <vt:variant>
        <vt:i4>0</vt:i4>
      </vt:variant>
      <vt:variant>
        <vt:i4>5</vt:i4>
      </vt:variant>
      <vt:variant>
        <vt:lpwstr/>
      </vt:variant>
      <vt:variant>
        <vt:lpwstr>_Toc366664779</vt:lpwstr>
      </vt:variant>
      <vt:variant>
        <vt:i4>1310772</vt:i4>
      </vt:variant>
      <vt:variant>
        <vt:i4>92</vt:i4>
      </vt:variant>
      <vt:variant>
        <vt:i4>0</vt:i4>
      </vt:variant>
      <vt:variant>
        <vt:i4>5</vt:i4>
      </vt:variant>
      <vt:variant>
        <vt:lpwstr/>
      </vt:variant>
      <vt:variant>
        <vt:lpwstr>_Toc366664778</vt:lpwstr>
      </vt:variant>
      <vt:variant>
        <vt:i4>1310772</vt:i4>
      </vt:variant>
      <vt:variant>
        <vt:i4>86</vt:i4>
      </vt:variant>
      <vt:variant>
        <vt:i4>0</vt:i4>
      </vt:variant>
      <vt:variant>
        <vt:i4>5</vt:i4>
      </vt:variant>
      <vt:variant>
        <vt:lpwstr/>
      </vt:variant>
      <vt:variant>
        <vt:lpwstr>_Toc366664777</vt:lpwstr>
      </vt:variant>
      <vt:variant>
        <vt:i4>1310772</vt:i4>
      </vt:variant>
      <vt:variant>
        <vt:i4>80</vt:i4>
      </vt:variant>
      <vt:variant>
        <vt:i4>0</vt:i4>
      </vt:variant>
      <vt:variant>
        <vt:i4>5</vt:i4>
      </vt:variant>
      <vt:variant>
        <vt:lpwstr/>
      </vt:variant>
      <vt:variant>
        <vt:lpwstr>_Toc366664776</vt:lpwstr>
      </vt:variant>
      <vt:variant>
        <vt:i4>1310772</vt:i4>
      </vt:variant>
      <vt:variant>
        <vt:i4>74</vt:i4>
      </vt:variant>
      <vt:variant>
        <vt:i4>0</vt:i4>
      </vt:variant>
      <vt:variant>
        <vt:i4>5</vt:i4>
      </vt:variant>
      <vt:variant>
        <vt:lpwstr/>
      </vt:variant>
      <vt:variant>
        <vt:lpwstr>_Toc366664775</vt:lpwstr>
      </vt:variant>
      <vt:variant>
        <vt:i4>1310772</vt:i4>
      </vt:variant>
      <vt:variant>
        <vt:i4>68</vt:i4>
      </vt:variant>
      <vt:variant>
        <vt:i4>0</vt:i4>
      </vt:variant>
      <vt:variant>
        <vt:i4>5</vt:i4>
      </vt:variant>
      <vt:variant>
        <vt:lpwstr/>
      </vt:variant>
      <vt:variant>
        <vt:lpwstr>_Toc366664774</vt:lpwstr>
      </vt:variant>
      <vt:variant>
        <vt:i4>1310772</vt:i4>
      </vt:variant>
      <vt:variant>
        <vt:i4>62</vt:i4>
      </vt:variant>
      <vt:variant>
        <vt:i4>0</vt:i4>
      </vt:variant>
      <vt:variant>
        <vt:i4>5</vt:i4>
      </vt:variant>
      <vt:variant>
        <vt:lpwstr/>
      </vt:variant>
      <vt:variant>
        <vt:lpwstr>_Toc366664773</vt:lpwstr>
      </vt:variant>
      <vt:variant>
        <vt:i4>1310772</vt:i4>
      </vt:variant>
      <vt:variant>
        <vt:i4>56</vt:i4>
      </vt:variant>
      <vt:variant>
        <vt:i4>0</vt:i4>
      </vt:variant>
      <vt:variant>
        <vt:i4>5</vt:i4>
      </vt:variant>
      <vt:variant>
        <vt:lpwstr/>
      </vt:variant>
      <vt:variant>
        <vt:lpwstr>_Toc366664772</vt:lpwstr>
      </vt:variant>
      <vt:variant>
        <vt:i4>1310772</vt:i4>
      </vt:variant>
      <vt:variant>
        <vt:i4>50</vt:i4>
      </vt:variant>
      <vt:variant>
        <vt:i4>0</vt:i4>
      </vt:variant>
      <vt:variant>
        <vt:i4>5</vt:i4>
      </vt:variant>
      <vt:variant>
        <vt:lpwstr/>
      </vt:variant>
      <vt:variant>
        <vt:lpwstr>_Toc366664771</vt:lpwstr>
      </vt:variant>
      <vt:variant>
        <vt:i4>1310772</vt:i4>
      </vt:variant>
      <vt:variant>
        <vt:i4>44</vt:i4>
      </vt:variant>
      <vt:variant>
        <vt:i4>0</vt:i4>
      </vt:variant>
      <vt:variant>
        <vt:i4>5</vt:i4>
      </vt:variant>
      <vt:variant>
        <vt:lpwstr/>
      </vt:variant>
      <vt:variant>
        <vt:lpwstr>_Toc366664770</vt:lpwstr>
      </vt:variant>
      <vt:variant>
        <vt:i4>1376308</vt:i4>
      </vt:variant>
      <vt:variant>
        <vt:i4>38</vt:i4>
      </vt:variant>
      <vt:variant>
        <vt:i4>0</vt:i4>
      </vt:variant>
      <vt:variant>
        <vt:i4>5</vt:i4>
      </vt:variant>
      <vt:variant>
        <vt:lpwstr/>
      </vt:variant>
      <vt:variant>
        <vt:lpwstr>_Toc366664769</vt:lpwstr>
      </vt:variant>
      <vt:variant>
        <vt:i4>1376308</vt:i4>
      </vt:variant>
      <vt:variant>
        <vt:i4>32</vt:i4>
      </vt:variant>
      <vt:variant>
        <vt:i4>0</vt:i4>
      </vt:variant>
      <vt:variant>
        <vt:i4>5</vt:i4>
      </vt:variant>
      <vt:variant>
        <vt:lpwstr/>
      </vt:variant>
      <vt:variant>
        <vt:lpwstr>_Toc366664768</vt:lpwstr>
      </vt:variant>
      <vt:variant>
        <vt:i4>1376308</vt:i4>
      </vt:variant>
      <vt:variant>
        <vt:i4>26</vt:i4>
      </vt:variant>
      <vt:variant>
        <vt:i4>0</vt:i4>
      </vt:variant>
      <vt:variant>
        <vt:i4>5</vt:i4>
      </vt:variant>
      <vt:variant>
        <vt:lpwstr/>
      </vt:variant>
      <vt:variant>
        <vt:lpwstr>_Toc366664767</vt:lpwstr>
      </vt:variant>
      <vt:variant>
        <vt:i4>1376308</vt:i4>
      </vt:variant>
      <vt:variant>
        <vt:i4>20</vt:i4>
      </vt:variant>
      <vt:variant>
        <vt:i4>0</vt:i4>
      </vt:variant>
      <vt:variant>
        <vt:i4>5</vt:i4>
      </vt:variant>
      <vt:variant>
        <vt:lpwstr/>
      </vt:variant>
      <vt:variant>
        <vt:lpwstr>_Toc366664766</vt:lpwstr>
      </vt:variant>
      <vt:variant>
        <vt:i4>1376308</vt:i4>
      </vt:variant>
      <vt:variant>
        <vt:i4>14</vt:i4>
      </vt:variant>
      <vt:variant>
        <vt:i4>0</vt:i4>
      </vt:variant>
      <vt:variant>
        <vt:i4>5</vt:i4>
      </vt:variant>
      <vt:variant>
        <vt:lpwstr/>
      </vt:variant>
      <vt:variant>
        <vt:lpwstr>_Toc366664765</vt:lpwstr>
      </vt:variant>
      <vt:variant>
        <vt:i4>1376308</vt:i4>
      </vt:variant>
      <vt:variant>
        <vt:i4>8</vt:i4>
      </vt:variant>
      <vt:variant>
        <vt:i4>0</vt:i4>
      </vt:variant>
      <vt:variant>
        <vt:i4>5</vt:i4>
      </vt:variant>
      <vt:variant>
        <vt:lpwstr/>
      </vt:variant>
      <vt:variant>
        <vt:lpwstr>_Toc366664764</vt:lpwstr>
      </vt:variant>
      <vt:variant>
        <vt:i4>1376308</vt:i4>
      </vt:variant>
      <vt:variant>
        <vt:i4>2</vt:i4>
      </vt:variant>
      <vt:variant>
        <vt:i4>0</vt:i4>
      </vt:variant>
      <vt:variant>
        <vt:i4>5</vt:i4>
      </vt:variant>
      <vt:variant>
        <vt:lpwstr/>
      </vt:variant>
      <vt:variant>
        <vt:lpwstr>_Toc366664763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Joanna</dc:creator>
  <cp:keywords>20140325 - Enclosure 1 - Amended RMML Business Plan.docx</cp:keywords>
  <cp:lastModifiedBy>Jean Yves Sireau</cp:lastModifiedBy>
  <cp:revision>6</cp:revision>
  <cp:lastPrinted>2014-11-21T11:07:00Z</cp:lastPrinted>
  <dcterms:created xsi:type="dcterms:W3CDTF">2016-06-17T02:10:00Z</dcterms:created>
  <dcterms:modified xsi:type="dcterms:W3CDTF">2016-06-20T02:20:00Z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