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E44F8" w14:textId="77777777" w:rsidR="008B41A7" w:rsidRDefault="008B41A7" w:rsidP="004F0B7C">
      <w:pPr>
        <w:spacing w:after="120" w:line="264" w:lineRule="auto"/>
        <w:rPr>
          <w:b/>
        </w:rPr>
      </w:pPr>
    </w:p>
    <w:p w14:paraId="1DE8A055" w14:textId="77777777" w:rsidR="008B41A7" w:rsidRDefault="008B41A7" w:rsidP="004F0B7C">
      <w:pPr>
        <w:spacing w:after="120" w:line="264" w:lineRule="auto"/>
        <w:rPr>
          <w:b/>
        </w:rPr>
      </w:pPr>
    </w:p>
    <w:p w14:paraId="005BA63D" w14:textId="77777777" w:rsidR="008B41A7" w:rsidRDefault="008B41A7" w:rsidP="004F0B7C">
      <w:pPr>
        <w:spacing w:after="120" w:line="264" w:lineRule="auto"/>
        <w:rPr>
          <w:b/>
        </w:rPr>
      </w:pPr>
      <w:r>
        <w:rPr>
          <w:b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7A3C6529" wp14:editId="7A01DE56">
            <wp:simplePos x="0" y="0"/>
            <wp:positionH relativeFrom="column">
              <wp:posOffset>1</wp:posOffset>
            </wp:positionH>
            <wp:positionV relativeFrom="paragraph">
              <wp:posOffset>15060</wp:posOffset>
            </wp:positionV>
            <wp:extent cx="5992586" cy="5992586"/>
            <wp:effectExtent l="0" t="0" r="8255" b="8255"/>
            <wp:wrapNone/>
            <wp:docPr id="13" name="Picture 13" descr="C:\Users\Kelly\Dropbox\Job Files\JN4623\Wash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lly\Dropbox\Job Files\JN4623\Washo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498" cy="599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51EF7" w14:textId="77777777" w:rsidR="008B41A7" w:rsidRDefault="008B41A7" w:rsidP="004F0B7C">
      <w:pPr>
        <w:spacing w:after="120" w:line="264" w:lineRule="auto"/>
        <w:rPr>
          <w:b/>
        </w:rPr>
      </w:pPr>
    </w:p>
    <w:p w14:paraId="7A81DB65" w14:textId="77777777" w:rsidR="008B41A7" w:rsidRDefault="008B41A7" w:rsidP="004F0B7C">
      <w:pPr>
        <w:spacing w:after="120" w:line="264" w:lineRule="auto"/>
        <w:rPr>
          <w:b/>
        </w:rPr>
      </w:pPr>
    </w:p>
    <w:p w14:paraId="62CAAEF8" w14:textId="77777777" w:rsidR="008B41A7" w:rsidRPr="00EF1383" w:rsidRDefault="008B41A7" w:rsidP="004F0B7C">
      <w:pPr>
        <w:spacing w:after="120" w:line="264" w:lineRule="auto"/>
        <w:rPr>
          <w:b/>
        </w:rPr>
      </w:pPr>
    </w:p>
    <w:p w14:paraId="14A754E9" w14:textId="77777777" w:rsidR="008B41A7" w:rsidRDefault="008B41A7" w:rsidP="004F0B7C">
      <w:pPr>
        <w:spacing w:after="120" w:line="264" w:lineRule="auto"/>
        <w:rPr>
          <w:b/>
        </w:rPr>
      </w:pPr>
    </w:p>
    <w:p w14:paraId="727128F0" w14:textId="77777777" w:rsidR="008B41A7" w:rsidRDefault="008B41A7" w:rsidP="004F0B7C">
      <w:pPr>
        <w:spacing w:after="120" w:line="264" w:lineRule="auto"/>
        <w:rPr>
          <w:b/>
        </w:rPr>
      </w:pPr>
      <w:r>
        <w:rPr>
          <w:b/>
          <w:noProof/>
          <w:lang w:val="en-US" w:eastAsia="en-US"/>
        </w:rPr>
        <w:drawing>
          <wp:inline distT="0" distB="0" distL="0" distR="0" wp14:anchorId="34BB809B" wp14:editId="18417B6D">
            <wp:extent cx="5845810" cy="1191895"/>
            <wp:effectExtent l="0" t="0" r="0" b="8255"/>
            <wp:docPr id="9" name="Picture 9" descr="C:\Users\Kelly\Dropbox\Job Files\JN4623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lly\Dropbox\Job Files\JN4623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6A5F1" w14:textId="142DCA54" w:rsidR="004F0B7C" w:rsidRPr="00EF1383" w:rsidRDefault="008B41A7" w:rsidP="004F0B7C">
      <w:pPr>
        <w:pStyle w:val="Title"/>
      </w:pPr>
      <w:r>
        <w:br/>
      </w:r>
      <w:r w:rsidR="00476699">
        <w:t>BINARY INVESTMENTS (EUROPE)</w:t>
      </w:r>
      <w:r w:rsidR="004F0B7C">
        <w:t xml:space="preserve"> </w:t>
      </w:r>
      <w:r w:rsidR="004F0B7C" w:rsidRPr="00EF1383">
        <w:t>LTD</w:t>
      </w:r>
    </w:p>
    <w:p w14:paraId="2E256D6E" w14:textId="3BB7B07D" w:rsidR="008B41A7" w:rsidRDefault="008B41A7" w:rsidP="008B41A7">
      <w:pPr>
        <w:pStyle w:val="Title"/>
      </w:pPr>
      <w:r>
        <w:t>Prospectus</w:t>
      </w:r>
    </w:p>
    <w:p w14:paraId="713F2ACB" w14:textId="77777777" w:rsidR="008B41A7" w:rsidRDefault="008B41A7" w:rsidP="001653EF">
      <w:pPr>
        <w:pStyle w:val="Head1NoTOC"/>
        <w:sectPr w:rsidR="008B41A7" w:rsidSect="008B41A7">
          <w:footerReference w:type="default" r:id="rId10"/>
          <w:pgSz w:w="12240" w:h="15840"/>
          <w:pgMar w:top="1152" w:right="1440" w:bottom="1440" w:left="1440" w:header="720" w:footer="720" w:gutter="0"/>
          <w:pgBorders w:display="firstPage" w:offsetFrom="page">
            <w:top w:val="single" w:sz="18" w:space="24" w:color="072265"/>
            <w:left w:val="single" w:sz="18" w:space="24" w:color="072265"/>
            <w:bottom w:val="single" w:sz="18" w:space="24" w:color="072265"/>
            <w:right w:val="single" w:sz="18" w:space="24" w:color="072265"/>
          </w:pgBorders>
          <w:cols w:space="708"/>
          <w:titlePg/>
          <w:docGrid w:linePitch="360"/>
        </w:sectPr>
      </w:pPr>
    </w:p>
    <w:p w14:paraId="0F624E28" w14:textId="5B7A2E0A" w:rsidR="000D7C8A" w:rsidRDefault="000D7C8A" w:rsidP="00D006DD">
      <w:pPr>
        <w:pStyle w:val="Head1NoTOC"/>
        <w:spacing w:before="0"/>
      </w:pPr>
      <w:r w:rsidRPr="007166C0">
        <w:lastRenderedPageBreak/>
        <w:t>Contents</w:t>
      </w:r>
    </w:p>
    <w:p w14:paraId="3EB0647C" w14:textId="77777777" w:rsidR="008641FD" w:rsidRDefault="00E85F05">
      <w:pPr>
        <w:pStyle w:val="TOC1"/>
        <w:rPr>
          <w:b w:val="0"/>
          <w:noProof/>
          <w:sz w:val="24"/>
          <w:szCs w:val="24"/>
          <w:lang w:val="en-US" w:eastAsia="en-US"/>
        </w:rPr>
      </w:pPr>
      <w:r>
        <w:rPr>
          <w:caps/>
        </w:rPr>
        <w:fldChar w:fldCharType="begin"/>
      </w:r>
      <w:r>
        <w:rPr>
          <w:caps/>
        </w:rPr>
        <w:instrText xml:space="preserve"> TOC \h \z \t "Heading 1,2,Head 1,1" </w:instrText>
      </w:r>
      <w:r>
        <w:rPr>
          <w:caps/>
        </w:rPr>
        <w:fldChar w:fldCharType="separate"/>
      </w:r>
      <w:hyperlink w:anchor="_Toc448150781" w:history="1">
        <w:r w:rsidR="008641FD" w:rsidRPr="004A0BDB">
          <w:rPr>
            <w:rStyle w:val="Hyperlink"/>
            <w:noProof/>
          </w:rPr>
          <w:t>Contact Details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_Toc448150781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2</w:t>
        </w:r>
        <w:r w:rsidR="008641FD">
          <w:rPr>
            <w:noProof/>
            <w:webHidden/>
          </w:rPr>
          <w:fldChar w:fldCharType="end"/>
        </w:r>
      </w:hyperlink>
    </w:p>
    <w:p w14:paraId="100BBAB9" w14:textId="77777777" w:rsidR="008641FD" w:rsidRDefault="00461DA9">
      <w:pPr>
        <w:pStyle w:val="TOC1"/>
        <w:rPr>
          <w:b w:val="0"/>
          <w:noProof/>
          <w:sz w:val="24"/>
          <w:szCs w:val="24"/>
          <w:lang w:val="en-US" w:eastAsia="en-US"/>
        </w:rPr>
      </w:pPr>
      <w:hyperlink w:anchor="_Toc448150782" w:history="1">
        <w:r w:rsidR="008641FD" w:rsidRPr="004A0BDB">
          <w:rPr>
            <w:rStyle w:val="Hyperlink"/>
            <w:noProof/>
          </w:rPr>
          <w:t>Products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_Toc448150782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3</w:t>
        </w:r>
        <w:r w:rsidR="008641FD">
          <w:rPr>
            <w:noProof/>
            <w:webHidden/>
          </w:rPr>
          <w:fldChar w:fldCharType="end"/>
        </w:r>
      </w:hyperlink>
    </w:p>
    <w:p w14:paraId="2D06FE3C" w14:textId="77777777" w:rsidR="008641FD" w:rsidRDefault="00461DA9">
      <w:pPr>
        <w:pStyle w:val="TOC2"/>
        <w:rPr>
          <w:noProof/>
          <w:sz w:val="24"/>
          <w:szCs w:val="24"/>
          <w:lang w:val="en-US" w:eastAsia="en-US"/>
        </w:rPr>
      </w:pPr>
      <w:hyperlink w:anchor="_Toc448150783" w:history="1">
        <w:r w:rsidR="008641FD" w:rsidRPr="004A0BDB">
          <w:rPr>
            <w:rStyle w:val="Hyperlink"/>
            <w:noProof/>
          </w:rPr>
          <w:t>1.</w:t>
        </w:r>
        <w:r w:rsidR="008641FD">
          <w:rPr>
            <w:noProof/>
            <w:sz w:val="24"/>
            <w:szCs w:val="24"/>
            <w:lang w:val="en-US" w:eastAsia="en-US"/>
          </w:rPr>
          <w:tab/>
        </w:r>
        <w:r w:rsidR="008641FD" w:rsidRPr="004A0BDB">
          <w:rPr>
            <w:rStyle w:val="Hyperlink"/>
            <w:noProof/>
          </w:rPr>
          <w:t>Key Features of Binary Options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_Toc448150783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3</w:t>
        </w:r>
        <w:r w:rsidR="008641FD">
          <w:rPr>
            <w:noProof/>
            <w:webHidden/>
          </w:rPr>
          <w:fldChar w:fldCharType="end"/>
        </w:r>
      </w:hyperlink>
    </w:p>
    <w:p w14:paraId="00541207" w14:textId="77777777" w:rsidR="008641FD" w:rsidRDefault="00461DA9">
      <w:pPr>
        <w:pStyle w:val="TOC2"/>
        <w:rPr>
          <w:noProof/>
          <w:sz w:val="24"/>
          <w:szCs w:val="24"/>
          <w:lang w:val="en-US" w:eastAsia="en-US"/>
        </w:rPr>
      </w:pPr>
      <w:hyperlink w:anchor="_Toc448150784" w:history="1">
        <w:r w:rsidR="008641FD" w:rsidRPr="004A0BDB">
          <w:rPr>
            <w:rStyle w:val="Hyperlink"/>
            <w:noProof/>
          </w:rPr>
          <w:t>2.</w:t>
        </w:r>
        <w:r w:rsidR="008641FD">
          <w:rPr>
            <w:noProof/>
            <w:sz w:val="24"/>
            <w:szCs w:val="24"/>
            <w:lang w:val="en-US" w:eastAsia="en-US"/>
          </w:rPr>
          <w:tab/>
        </w:r>
        <w:r w:rsidR="008641FD" w:rsidRPr="004A0BDB">
          <w:rPr>
            <w:rStyle w:val="Hyperlink"/>
            <w:noProof/>
          </w:rPr>
          <w:t>Binary Options Investment Examples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_Toc448150784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3</w:t>
        </w:r>
        <w:r w:rsidR="008641FD">
          <w:rPr>
            <w:noProof/>
            <w:webHidden/>
          </w:rPr>
          <w:fldChar w:fldCharType="end"/>
        </w:r>
      </w:hyperlink>
    </w:p>
    <w:p w14:paraId="34443BEF" w14:textId="77777777" w:rsidR="008641FD" w:rsidRDefault="00461DA9">
      <w:pPr>
        <w:pStyle w:val="TOC2"/>
        <w:rPr>
          <w:noProof/>
          <w:sz w:val="24"/>
          <w:szCs w:val="24"/>
          <w:lang w:val="en-US" w:eastAsia="en-US"/>
        </w:rPr>
      </w:pPr>
      <w:hyperlink w:anchor="_Toc448150785" w:history="1">
        <w:r w:rsidR="008641FD" w:rsidRPr="004A0BDB">
          <w:rPr>
            <w:rStyle w:val="Hyperlink"/>
            <w:noProof/>
          </w:rPr>
          <w:t>3.</w:t>
        </w:r>
        <w:r w:rsidR="008641FD">
          <w:rPr>
            <w:noProof/>
            <w:sz w:val="24"/>
            <w:szCs w:val="24"/>
            <w:lang w:val="en-US" w:eastAsia="en-US"/>
          </w:rPr>
          <w:tab/>
        </w:r>
        <w:r w:rsidR="008641FD" w:rsidRPr="004A0BDB">
          <w:rPr>
            <w:rStyle w:val="Hyperlink"/>
            <w:noProof/>
          </w:rPr>
          <w:t>Explaining Payout Rates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_Toc448150785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4</w:t>
        </w:r>
        <w:r w:rsidR="008641FD">
          <w:rPr>
            <w:noProof/>
            <w:webHidden/>
          </w:rPr>
          <w:fldChar w:fldCharType="end"/>
        </w:r>
      </w:hyperlink>
    </w:p>
    <w:p w14:paraId="38BC0BCE" w14:textId="77777777" w:rsidR="008641FD" w:rsidRDefault="00461DA9">
      <w:pPr>
        <w:pStyle w:val="TOC2"/>
        <w:rPr>
          <w:noProof/>
          <w:sz w:val="24"/>
          <w:szCs w:val="24"/>
          <w:lang w:val="en-US" w:eastAsia="en-US"/>
        </w:rPr>
      </w:pPr>
      <w:hyperlink w:anchor="_Toc448150786" w:history="1">
        <w:r w:rsidR="008641FD" w:rsidRPr="004A0BDB">
          <w:rPr>
            <w:rStyle w:val="Hyperlink"/>
            <w:noProof/>
          </w:rPr>
          <w:t>4.</w:t>
        </w:r>
        <w:r w:rsidR="008641FD">
          <w:rPr>
            <w:noProof/>
            <w:sz w:val="24"/>
            <w:szCs w:val="24"/>
            <w:lang w:val="en-US" w:eastAsia="en-US"/>
          </w:rPr>
          <w:tab/>
        </w:r>
        <w:r w:rsidR="008641FD" w:rsidRPr="004A0BDB">
          <w:rPr>
            <w:rStyle w:val="Hyperlink"/>
            <w:noProof/>
          </w:rPr>
          <w:t>Types of Binary Option Contracts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_Toc448150786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4</w:t>
        </w:r>
        <w:r w:rsidR="008641FD">
          <w:rPr>
            <w:noProof/>
            <w:webHidden/>
          </w:rPr>
          <w:fldChar w:fldCharType="end"/>
        </w:r>
      </w:hyperlink>
    </w:p>
    <w:p w14:paraId="211DA6BE" w14:textId="77777777" w:rsidR="008641FD" w:rsidRDefault="00461DA9">
      <w:pPr>
        <w:pStyle w:val="TOC2"/>
        <w:rPr>
          <w:noProof/>
          <w:sz w:val="24"/>
          <w:szCs w:val="24"/>
          <w:lang w:val="en-US" w:eastAsia="en-US"/>
        </w:rPr>
      </w:pPr>
      <w:hyperlink w:anchor="_Toc448150787" w:history="1">
        <w:r w:rsidR="008641FD" w:rsidRPr="004A0BDB">
          <w:rPr>
            <w:rStyle w:val="Hyperlink"/>
            <w:noProof/>
          </w:rPr>
          <w:t>5.</w:t>
        </w:r>
        <w:r w:rsidR="008641FD">
          <w:rPr>
            <w:noProof/>
            <w:sz w:val="24"/>
            <w:szCs w:val="24"/>
            <w:lang w:val="en-US" w:eastAsia="en-US"/>
          </w:rPr>
          <w:tab/>
        </w:r>
        <w:r w:rsidR="008641FD" w:rsidRPr="004A0BDB">
          <w:rPr>
            <w:rStyle w:val="Hyperlink"/>
            <w:noProof/>
          </w:rPr>
          <w:t>Choosing Your Investment Option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_Toc448150787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6</w:t>
        </w:r>
        <w:r w:rsidR="008641FD">
          <w:rPr>
            <w:noProof/>
            <w:webHidden/>
          </w:rPr>
          <w:fldChar w:fldCharType="end"/>
        </w:r>
      </w:hyperlink>
    </w:p>
    <w:p w14:paraId="099296C0" w14:textId="77777777" w:rsidR="008641FD" w:rsidRDefault="00461DA9">
      <w:pPr>
        <w:pStyle w:val="TOC2"/>
        <w:rPr>
          <w:noProof/>
          <w:sz w:val="24"/>
          <w:szCs w:val="24"/>
          <w:lang w:val="en-US" w:eastAsia="en-US"/>
        </w:rPr>
      </w:pPr>
      <w:hyperlink w:anchor="_Toc448150788" w:history="1">
        <w:r w:rsidR="008641FD" w:rsidRPr="004A0BDB">
          <w:rPr>
            <w:rStyle w:val="Hyperlink"/>
            <w:noProof/>
          </w:rPr>
          <w:t>6.</w:t>
        </w:r>
        <w:r w:rsidR="008641FD">
          <w:rPr>
            <w:noProof/>
            <w:sz w:val="24"/>
            <w:szCs w:val="24"/>
            <w:lang w:val="en-US" w:eastAsia="en-US"/>
          </w:rPr>
          <w:tab/>
        </w:r>
        <w:r w:rsidR="008641FD" w:rsidRPr="004A0BDB">
          <w:rPr>
            <w:rStyle w:val="Hyperlink"/>
            <w:noProof/>
          </w:rPr>
          <w:t>Opening a Binary Option Position on the Binary Products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_Toc448150788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7</w:t>
        </w:r>
        <w:r w:rsidR="008641FD">
          <w:rPr>
            <w:noProof/>
            <w:webHidden/>
          </w:rPr>
          <w:fldChar w:fldCharType="end"/>
        </w:r>
      </w:hyperlink>
    </w:p>
    <w:p w14:paraId="57AE016A" w14:textId="77777777" w:rsidR="008641FD" w:rsidRDefault="00461DA9">
      <w:pPr>
        <w:pStyle w:val="TOC2"/>
        <w:rPr>
          <w:noProof/>
          <w:sz w:val="24"/>
          <w:szCs w:val="24"/>
          <w:lang w:val="en-US" w:eastAsia="en-US"/>
        </w:rPr>
      </w:pPr>
      <w:hyperlink w:anchor="_Toc448150789" w:history="1">
        <w:r w:rsidR="008641FD" w:rsidRPr="004A0BDB">
          <w:rPr>
            <w:rStyle w:val="Hyperlink"/>
            <w:noProof/>
          </w:rPr>
          <w:t>7.</w:t>
        </w:r>
        <w:r w:rsidR="008641FD">
          <w:rPr>
            <w:noProof/>
            <w:sz w:val="24"/>
            <w:szCs w:val="24"/>
            <w:lang w:val="en-US" w:eastAsia="en-US"/>
          </w:rPr>
          <w:tab/>
        </w:r>
        <w:r w:rsidR="008641FD" w:rsidRPr="004A0BDB">
          <w:rPr>
            <w:rStyle w:val="Hyperlink"/>
            <w:noProof/>
          </w:rPr>
          <w:t>Closing a Binary Option Position on the Binary Products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_Toc448150789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7</w:t>
        </w:r>
        <w:r w:rsidR="008641FD">
          <w:rPr>
            <w:noProof/>
            <w:webHidden/>
          </w:rPr>
          <w:fldChar w:fldCharType="end"/>
        </w:r>
      </w:hyperlink>
    </w:p>
    <w:p w14:paraId="49792C27" w14:textId="77777777" w:rsidR="008641FD" w:rsidRDefault="00461DA9">
      <w:pPr>
        <w:pStyle w:val="TOC1"/>
        <w:rPr>
          <w:b w:val="0"/>
          <w:noProof/>
          <w:sz w:val="24"/>
          <w:szCs w:val="24"/>
          <w:lang w:val="en-US" w:eastAsia="en-US"/>
        </w:rPr>
      </w:pPr>
      <w:hyperlink w:anchor="_Toc448150790" w:history="1">
        <w:r w:rsidR="008641FD" w:rsidRPr="004A0BDB">
          <w:rPr>
            <w:rStyle w:val="Hyperlink"/>
            <w:noProof/>
          </w:rPr>
          <w:t>Operating Your Account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_Toc448150790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8</w:t>
        </w:r>
        <w:r w:rsidR="008641FD">
          <w:rPr>
            <w:noProof/>
            <w:webHidden/>
          </w:rPr>
          <w:fldChar w:fldCharType="end"/>
        </w:r>
      </w:hyperlink>
    </w:p>
    <w:p w14:paraId="489FBC8B" w14:textId="77777777" w:rsidR="008641FD" w:rsidRDefault="00461DA9">
      <w:pPr>
        <w:pStyle w:val="TOC2"/>
        <w:rPr>
          <w:noProof/>
          <w:sz w:val="24"/>
          <w:szCs w:val="24"/>
          <w:lang w:val="en-US" w:eastAsia="en-US"/>
        </w:rPr>
      </w:pPr>
      <w:hyperlink w:anchor="_Toc448150791" w:history="1">
        <w:r w:rsidR="008641FD" w:rsidRPr="004A0BDB">
          <w:rPr>
            <w:rStyle w:val="Hyperlink"/>
            <w:noProof/>
          </w:rPr>
          <w:t>8.</w:t>
        </w:r>
        <w:r w:rsidR="008641FD">
          <w:rPr>
            <w:noProof/>
            <w:sz w:val="24"/>
            <w:szCs w:val="24"/>
            <w:lang w:val="en-US" w:eastAsia="en-US"/>
          </w:rPr>
          <w:tab/>
        </w:r>
        <w:r w:rsidR="008641FD" w:rsidRPr="004A0BDB">
          <w:rPr>
            <w:rStyle w:val="Hyperlink"/>
            <w:noProof/>
          </w:rPr>
          <w:t>Account Opening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_Toc448150791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8</w:t>
        </w:r>
        <w:r w:rsidR="008641FD">
          <w:rPr>
            <w:noProof/>
            <w:webHidden/>
          </w:rPr>
          <w:fldChar w:fldCharType="end"/>
        </w:r>
      </w:hyperlink>
    </w:p>
    <w:p w14:paraId="3310FB4F" w14:textId="77777777" w:rsidR="008641FD" w:rsidRDefault="00461DA9">
      <w:pPr>
        <w:pStyle w:val="TOC2"/>
        <w:rPr>
          <w:noProof/>
          <w:sz w:val="24"/>
          <w:szCs w:val="24"/>
          <w:lang w:val="en-US" w:eastAsia="en-US"/>
        </w:rPr>
      </w:pPr>
      <w:hyperlink w:anchor="_Toc448150792" w:history="1">
        <w:r w:rsidR="008641FD" w:rsidRPr="004A0BDB">
          <w:rPr>
            <w:rStyle w:val="Hyperlink"/>
            <w:noProof/>
          </w:rPr>
          <w:t>9.</w:t>
        </w:r>
        <w:r w:rsidR="008641FD">
          <w:rPr>
            <w:noProof/>
            <w:sz w:val="24"/>
            <w:szCs w:val="24"/>
            <w:lang w:val="en-US" w:eastAsia="en-US"/>
          </w:rPr>
          <w:tab/>
        </w:r>
        <w:r w:rsidR="008641FD" w:rsidRPr="004A0BDB">
          <w:rPr>
            <w:rStyle w:val="Hyperlink"/>
            <w:noProof/>
          </w:rPr>
          <w:t>Account Administration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_Toc448150792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9</w:t>
        </w:r>
        <w:r w:rsidR="008641FD">
          <w:rPr>
            <w:noProof/>
            <w:webHidden/>
          </w:rPr>
          <w:fldChar w:fldCharType="end"/>
        </w:r>
      </w:hyperlink>
    </w:p>
    <w:p w14:paraId="2D85E53C" w14:textId="77777777" w:rsidR="008641FD" w:rsidRDefault="00461DA9">
      <w:pPr>
        <w:pStyle w:val="TOC2"/>
        <w:rPr>
          <w:noProof/>
          <w:sz w:val="24"/>
          <w:szCs w:val="24"/>
          <w:lang w:val="en-US" w:eastAsia="en-US"/>
        </w:rPr>
      </w:pPr>
      <w:hyperlink w:anchor="_Toc448150793" w:history="1">
        <w:r w:rsidR="008641FD" w:rsidRPr="004A0BDB">
          <w:rPr>
            <w:rStyle w:val="Hyperlink"/>
            <w:noProof/>
          </w:rPr>
          <w:t>10.</w:t>
        </w:r>
        <w:r w:rsidR="008641FD">
          <w:rPr>
            <w:noProof/>
            <w:sz w:val="24"/>
            <w:szCs w:val="24"/>
            <w:lang w:val="en-US" w:eastAsia="en-US"/>
          </w:rPr>
          <w:tab/>
        </w:r>
        <w:r w:rsidR="008641FD" w:rsidRPr="004A0BDB">
          <w:rPr>
            <w:rStyle w:val="Hyperlink"/>
            <w:noProof/>
          </w:rPr>
          <w:t>Investment Hours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_Toc448150793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10</w:t>
        </w:r>
        <w:r w:rsidR="008641FD">
          <w:rPr>
            <w:noProof/>
            <w:webHidden/>
          </w:rPr>
          <w:fldChar w:fldCharType="end"/>
        </w:r>
      </w:hyperlink>
    </w:p>
    <w:p w14:paraId="04B7F8FB" w14:textId="77777777" w:rsidR="008641FD" w:rsidRDefault="00461DA9">
      <w:pPr>
        <w:pStyle w:val="TOC1"/>
        <w:rPr>
          <w:b w:val="0"/>
          <w:noProof/>
          <w:sz w:val="24"/>
          <w:szCs w:val="24"/>
          <w:lang w:val="en-US" w:eastAsia="en-US"/>
        </w:rPr>
      </w:pPr>
      <w:hyperlink w:anchor="_Toc448150794" w:history="1">
        <w:r w:rsidR="008641FD" w:rsidRPr="004A0BDB">
          <w:rPr>
            <w:rStyle w:val="Hyperlink"/>
            <w:noProof/>
          </w:rPr>
          <w:t>Benefits &amp; Risks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_Toc448150794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10</w:t>
        </w:r>
        <w:r w:rsidR="008641FD">
          <w:rPr>
            <w:noProof/>
            <w:webHidden/>
          </w:rPr>
          <w:fldChar w:fldCharType="end"/>
        </w:r>
      </w:hyperlink>
    </w:p>
    <w:p w14:paraId="20D761EB" w14:textId="77777777" w:rsidR="008641FD" w:rsidRDefault="00461DA9">
      <w:pPr>
        <w:pStyle w:val="TOC2"/>
        <w:rPr>
          <w:noProof/>
          <w:sz w:val="24"/>
          <w:szCs w:val="24"/>
          <w:lang w:val="en-US" w:eastAsia="en-US"/>
        </w:rPr>
      </w:pPr>
      <w:hyperlink w:anchor="_Toc448150795" w:history="1">
        <w:r w:rsidR="008641FD" w:rsidRPr="004A0BDB">
          <w:rPr>
            <w:rStyle w:val="Hyperlink"/>
            <w:noProof/>
          </w:rPr>
          <w:t>11.</w:t>
        </w:r>
        <w:r w:rsidR="008641FD">
          <w:rPr>
            <w:noProof/>
            <w:sz w:val="24"/>
            <w:szCs w:val="24"/>
            <w:lang w:val="en-US" w:eastAsia="en-US"/>
          </w:rPr>
          <w:tab/>
        </w:r>
        <w:r w:rsidR="008641FD" w:rsidRPr="004A0BDB">
          <w:rPr>
            <w:rStyle w:val="Hyperlink"/>
            <w:noProof/>
          </w:rPr>
          <w:t>Benefits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_Toc448150795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10</w:t>
        </w:r>
        <w:r w:rsidR="008641FD">
          <w:rPr>
            <w:noProof/>
            <w:webHidden/>
          </w:rPr>
          <w:fldChar w:fldCharType="end"/>
        </w:r>
      </w:hyperlink>
    </w:p>
    <w:p w14:paraId="01D438B6" w14:textId="77777777" w:rsidR="008641FD" w:rsidRDefault="00461DA9">
      <w:pPr>
        <w:pStyle w:val="TOC2"/>
        <w:rPr>
          <w:noProof/>
          <w:sz w:val="24"/>
          <w:szCs w:val="24"/>
          <w:lang w:val="en-US" w:eastAsia="en-US"/>
        </w:rPr>
      </w:pPr>
      <w:hyperlink w:anchor="_Toc448150796" w:history="1">
        <w:r w:rsidR="008641FD" w:rsidRPr="004A0BDB">
          <w:rPr>
            <w:rStyle w:val="Hyperlink"/>
            <w:noProof/>
          </w:rPr>
          <w:t>12.</w:t>
        </w:r>
        <w:r w:rsidR="008641FD">
          <w:rPr>
            <w:noProof/>
            <w:sz w:val="24"/>
            <w:szCs w:val="24"/>
            <w:lang w:val="en-US" w:eastAsia="en-US"/>
          </w:rPr>
          <w:tab/>
        </w:r>
        <w:r w:rsidR="008641FD" w:rsidRPr="004A0BDB">
          <w:rPr>
            <w:rStyle w:val="Hyperlink"/>
            <w:noProof/>
          </w:rPr>
          <w:t>Risks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_Toc448150796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12</w:t>
        </w:r>
        <w:r w:rsidR="008641FD">
          <w:rPr>
            <w:noProof/>
            <w:webHidden/>
          </w:rPr>
          <w:fldChar w:fldCharType="end"/>
        </w:r>
      </w:hyperlink>
    </w:p>
    <w:p w14:paraId="45904468" w14:textId="77777777" w:rsidR="008641FD" w:rsidRDefault="00461DA9">
      <w:pPr>
        <w:pStyle w:val="TOC1"/>
        <w:rPr>
          <w:b w:val="0"/>
          <w:noProof/>
          <w:sz w:val="24"/>
          <w:szCs w:val="24"/>
          <w:lang w:val="en-US" w:eastAsia="en-US"/>
        </w:rPr>
      </w:pPr>
      <w:hyperlink w:anchor="_Toc448150797" w:history="1">
        <w:r w:rsidR="008641FD" w:rsidRPr="004A0BDB">
          <w:rPr>
            <w:rStyle w:val="Hyperlink"/>
            <w:noProof/>
          </w:rPr>
          <w:t>Fees &amp; Other Costs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_Toc448150797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13</w:t>
        </w:r>
        <w:r w:rsidR="008641FD">
          <w:rPr>
            <w:noProof/>
            <w:webHidden/>
          </w:rPr>
          <w:fldChar w:fldCharType="end"/>
        </w:r>
      </w:hyperlink>
    </w:p>
    <w:p w14:paraId="4A9D1CA7" w14:textId="77777777" w:rsidR="008641FD" w:rsidRDefault="00461DA9">
      <w:pPr>
        <w:pStyle w:val="TOC1"/>
        <w:rPr>
          <w:b w:val="0"/>
          <w:noProof/>
          <w:sz w:val="24"/>
          <w:szCs w:val="24"/>
          <w:lang w:val="en-US" w:eastAsia="en-US"/>
        </w:rPr>
      </w:pPr>
      <w:hyperlink w:anchor="_Toc448150798" w:history="1">
        <w:r w:rsidR="008641FD" w:rsidRPr="004A0BDB">
          <w:rPr>
            <w:rStyle w:val="Hyperlink"/>
            <w:noProof/>
          </w:rPr>
          <w:t>Clients’ Monies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_Toc448150798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13</w:t>
        </w:r>
        <w:r w:rsidR="008641FD">
          <w:rPr>
            <w:noProof/>
            <w:webHidden/>
          </w:rPr>
          <w:fldChar w:fldCharType="end"/>
        </w:r>
      </w:hyperlink>
    </w:p>
    <w:p w14:paraId="08611F78" w14:textId="77777777" w:rsidR="008641FD" w:rsidRDefault="00461DA9">
      <w:pPr>
        <w:pStyle w:val="TOC1"/>
        <w:rPr>
          <w:b w:val="0"/>
          <w:noProof/>
          <w:sz w:val="24"/>
          <w:szCs w:val="24"/>
          <w:lang w:val="en-US" w:eastAsia="en-US"/>
        </w:rPr>
      </w:pPr>
      <w:hyperlink w:anchor="_Toc448150799" w:history="1">
        <w:r w:rsidR="008641FD" w:rsidRPr="004A0BDB">
          <w:rPr>
            <w:rStyle w:val="Hyperlink"/>
            <w:noProof/>
          </w:rPr>
          <w:t>Privacy Policy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_Toc448150799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13</w:t>
        </w:r>
        <w:r w:rsidR="008641FD">
          <w:rPr>
            <w:noProof/>
            <w:webHidden/>
          </w:rPr>
          <w:fldChar w:fldCharType="end"/>
        </w:r>
      </w:hyperlink>
    </w:p>
    <w:p w14:paraId="1100E82F" w14:textId="77777777" w:rsidR="008641FD" w:rsidRDefault="00461DA9">
      <w:pPr>
        <w:pStyle w:val="TOC1"/>
        <w:rPr>
          <w:b w:val="0"/>
          <w:noProof/>
          <w:sz w:val="24"/>
          <w:szCs w:val="24"/>
          <w:lang w:val="en-US" w:eastAsia="en-US"/>
        </w:rPr>
      </w:pPr>
      <w:hyperlink w:anchor="_Toc448150800" w:history="1">
        <w:r w:rsidR="008641FD" w:rsidRPr="004A0BDB">
          <w:rPr>
            <w:rStyle w:val="Hyperlink"/>
            <w:noProof/>
          </w:rPr>
          <w:t>Complaints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_Toc448150800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14</w:t>
        </w:r>
        <w:r w:rsidR="008641FD">
          <w:rPr>
            <w:noProof/>
            <w:webHidden/>
          </w:rPr>
          <w:fldChar w:fldCharType="end"/>
        </w:r>
      </w:hyperlink>
    </w:p>
    <w:p w14:paraId="6AD7FF48" w14:textId="77777777" w:rsidR="008641FD" w:rsidRDefault="00461DA9">
      <w:pPr>
        <w:pStyle w:val="TOC1"/>
        <w:rPr>
          <w:b w:val="0"/>
          <w:noProof/>
          <w:sz w:val="24"/>
          <w:szCs w:val="24"/>
          <w:lang w:val="en-US" w:eastAsia="en-US"/>
        </w:rPr>
      </w:pPr>
      <w:hyperlink w:anchor="_Toc448150801" w:history="1">
        <w:r w:rsidR="008641FD" w:rsidRPr="004A0BDB">
          <w:rPr>
            <w:rStyle w:val="Hyperlink"/>
            <w:noProof/>
          </w:rPr>
          <w:t>Conflicts of Interest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_Toc448150801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14</w:t>
        </w:r>
        <w:r w:rsidR="008641FD">
          <w:rPr>
            <w:noProof/>
            <w:webHidden/>
          </w:rPr>
          <w:fldChar w:fldCharType="end"/>
        </w:r>
      </w:hyperlink>
    </w:p>
    <w:p w14:paraId="7B694D70" w14:textId="77777777" w:rsidR="008641FD" w:rsidRDefault="00461DA9">
      <w:pPr>
        <w:pStyle w:val="TOC1"/>
        <w:rPr>
          <w:b w:val="0"/>
          <w:noProof/>
          <w:sz w:val="24"/>
          <w:szCs w:val="24"/>
          <w:lang w:val="en-US" w:eastAsia="en-US"/>
        </w:rPr>
      </w:pPr>
      <w:hyperlink w:anchor="_Toc448150802" w:history="1">
        <w:r w:rsidR="008641FD" w:rsidRPr="004A0BDB">
          <w:rPr>
            <w:rStyle w:val="Hyperlink"/>
            <w:noProof/>
          </w:rPr>
          <w:t>AML &amp; CFT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_Toc448150802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15</w:t>
        </w:r>
        <w:r w:rsidR="008641FD">
          <w:rPr>
            <w:noProof/>
            <w:webHidden/>
          </w:rPr>
          <w:fldChar w:fldCharType="end"/>
        </w:r>
      </w:hyperlink>
    </w:p>
    <w:p w14:paraId="11CCAB44" w14:textId="77777777" w:rsidR="008641FD" w:rsidRDefault="00461DA9">
      <w:pPr>
        <w:pStyle w:val="TOC1"/>
        <w:rPr>
          <w:b w:val="0"/>
          <w:noProof/>
          <w:sz w:val="24"/>
          <w:szCs w:val="24"/>
          <w:lang w:val="en-US" w:eastAsia="en-US"/>
        </w:rPr>
      </w:pPr>
      <w:hyperlink w:anchor="_Toc448150803" w:history="1">
        <w:r w:rsidR="008641FD" w:rsidRPr="004A0BDB">
          <w:rPr>
            <w:rStyle w:val="Hyperlink"/>
            <w:noProof/>
          </w:rPr>
          <w:t>Retail Client Agreement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_Toc448150803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15</w:t>
        </w:r>
        <w:r w:rsidR="008641FD">
          <w:rPr>
            <w:noProof/>
            <w:webHidden/>
          </w:rPr>
          <w:fldChar w:fldCharType="end"/>
        </w:r>
      </w:hyperlink>
    </w:p>
    <w:p w14:paraId="73D300A1" w14:textId="77777777" w:rsidR="008641FD" w:rsidRDefault="00461DA9">
      <w:pPr>
        <w:pStyle w:val="TOC1"/>
        <w:rPr>
          <w:b w:val="0"/>
          <w:noProof/>
          <w:sz w:val="24"/>
          <w:szCs w:val="24"/>
          <w:lang w:val="en-US" w:eastAsia="en-US"/>
        </w:rPr>
      </w:pPr>
      <w:hyperlink w:anchor="_Toc448150804" w:history="1">
        <w:r w:rsidR="008641FD" w:rsidRPr="004A0BDB">
          <w:rPr>
            <w:rStyle w:val="Hyperlink"/>
            <w:noProof/>
          </w:rPr>
          <w:t>Schedules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_Toc448150804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16</w:t>
        </w:r>
        <w:r w:rsidR="008641FD">
          <w:rPr>
            <w:noProof/>
            <w:webHidden/>
          </w:rPr>
          <w:fldChar w:fldCharType="end"/>
        </w:r>
      </w:hyperlink>
    </w:p>
    <w:p w14:paraId="00CC11C9" w14:textId="77777777" w:rsidR="008641FD" w:rsidRDefault="00461DA9">
      <w:pPr>
        <w:pStyle w:val="TOC1"/>
        <w:rPr>
          <w:b w:val="0"/>
          <w:noProof/>
          <w:sz w:val="24"/>
          <w:szCs w:val="24"/>
          <w:lang w:val="en-US" w:eastAsia="en-US"/>
        </w:rPr>
      </w:pPr>
      <w:hyperlink w:anchor="_Toc448150805" w:history="1">
        <w:r w:rsidR="008641FD" w:rsidRPr="004A0BDB">
          <w:rPr>
            <w:rStyle w:val="Hyperlink"/>
            <w:noProof/>
          </w:rPr>
          <w:t>Glossary</w:t>
        </w:r>
        <w:r w:rsidR="008641FD">
          <w:rPr>
            <w:noProof/>
            <w:webHidden/>
          </w:rPr>
          <w:tab/>
        </w:r>
        <w:r w:rsidR="008641FD">
          <w:rPr>
            <w:noProof/>
            <w:webHidden/>
          </w:rPr>
          <w:fldChar w:fldCharType="begin"/>
        </w:r>
        <w:r w:rsidR="008641FD">
          <w:rPr>
            <w:noProof/>
            <w:webHidden/>
          </w:rPr>
          <w:instrText xml:space="preserve"> PAGEREF _Toc448150805 \h </w:instrText>
        </w:r>
        <w:r w:rsidR="008641FD">
          <w:rPr>
            <w:noProof/>
            <w:webHidden/>
          </w:rPr>
        </w:r>
        <w:r w:rsidR="008641FD">
          <w:rPr>
            <w:noProof/>
            <w:webHidden/>
          </w:rPr>
          <w:fldChar w:fldCharType="separate"/>
        </w:r>
        <w:r w:rsidR="008641FD">
          <w:rPr>
            <w:noProof/>
            <w:webHidden/>
          </w:rPr>
          <w:t>22</w:t>
        </w:r>
        <w:r w:rsidR="008641FD">
          <w:rPr>
            <w:noProof/>
            <w:webHidden/>
          </w:rPr>
          <w:fldChar w:fldCharType="end"/>
        </w:r>
      </w:hyperlink>
    </w:p>
    <w:p w14:paraId="22A543ED" w14:textId="5A6D7B2D" w:rsidR="003656BB" w:rsidRPr="007166C0" w:rsidRDefault="00E85F05" w:rsidP="00E85F05">
      <w:pPr>
        <w:pStyle w:val="Head1NoTOC"/>
        <w:spacing w:before="0"/>
      </w:pPr>
      <w:r>
        <w:rPr>
          <w:rFonts w:asciiTheme="minorHAnsi" w:hAnsiTheme="minorHAnsi"/>
          <w:caps w:val="0"/>
          <w:color w:val="auto"/>
          <w:kern w:val="0"/>
          <w:sz w:val="22"/>
        </w:rPr>
        <w:lastRenderedPageBreak/>
        <w:fldChar w:fldCharType="end"/>
      </w:r>
      <w:bookmarkStart w:id="0" w:name="_Toc446601377"/>
      <w:r w:rsidR="004A77BC" w:rsidRPr="007166C0">
        <w:t>Introduction</w:t>
      </w:r>
      <w:bookmarkEnd w:id="0"/>
    </w:p>
    <w:p w14:paraId="5073EB46" w14:textId="3C1BF07B" w:rsidR="004A77BC" w:rsidRPr="007166C0" w:rsidRDefault="004A77BC" w:rsidP="007166C0">
      <w:r w:rsidRPr="007166C0">
        <w:t>This</w:t>
      </w:r>
      <w:r w:rsidR="0091430F">
        <w:t xml:space="preserve"> </w:t>
      </w:r>
      <w:r w:rsidR="000F06F3" w:rsidRPr="007166C0">
        <w:t>Prospectus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issued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Investments</w:t>
      </w:r>
      <w:r w:rsidR="0091430F">
        <w:t xml:space="preserve"> </w:t>
      </w:r>
      <w:r w:rsidRPr="007166C0">
        <w:t>(Europe)</w:t>
      </w:r>
      <w:r w:rsidR="0091430F">
        <w:t xml:space="preserve"> </w:t>
      </w:r>
      <w:r w:rsidRPr="007166C0">
        <w:t>Limited</w:t>
      </w:r>
      <w:r w:rsidR="0091430F">
        <w:t xml:space="preserve"> </w:t>
      </w:r>
      <w:r w:rsidRPr="007166C0">
        <w:t>(C</w:t>
      </w:r>
      <w:r w:rsidR="0091430F">
        <w:t xml:space="preserve"> </w:t>
      </w:r>
      <w:r w:rsidRPr="007166C0">
        <w:t>70156)</w:t>
      </w:r>
      <w:r w:rsidR="0091430F">
        <w:t xml:space="preserve"> </w:t>
      </w:r>
      <w:r w:rsidRPr="007166C0">
        <w:t>(</w:t>
      </w:r>
      <w:r w:rsidR="0091430F">
        <w:t>“</w:t>
      </w:r>
      <w:r w:rsidRPr="007166C0">
        <w:t>BIEL</w:t>
      </w:r>
      <w:r w:rsidR="0091430F">
        <w:t>”</w:t>
      </w:r>
      <w:r w:rsidRPr="007166C0">
        <w:t>)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issuer</w:t>
      </w:r>
      <w:r w:rsidR="0091430F">
        <w:t xml:space="preserve"> </w:t>
      </w:r>
      <w:r w:rsidRPr="007166C0">
        <w:t>of</w:t>
      </w:r>
      <w:r w:rsidR="0091430F">
        <w:t xml:space="preserve"> </w:t>
      </w:r>
      <w:r w:rsidR="00F46E25" w:rsidRPr="007166C0">
        <w:t>over-the-counter</w:t>
      </w:r>
      <w:r w:rsidR="0091430F">
        <w:t xml:space="preserve"> </w:t>
      </w:r>
      <w:r w:rsidRPr="007166C0">
        <w:t>c</w:t>
      </w:r>
      <w:r w:rsidR="00EC46D3" w:rsidRPr="007166C0">
        <w:t>ash</w:t>
      </w:r>
      <w:r w:rsidR="00D17134" w:rsidRPr="007166C0">
        <w:t>-</w:t>
      </w:r>
      <w:r w:rsidR="00EC46D3" w:rsidRPr="007166C0">
        <w:t>settled</w:t>
      </w:r>
      <w:r w:rsidR="0091430F">
        <w:t xml:space="preserve"> </w:t>
      </w:r>
      <w:r w:rsidR="00EC46D3" w:rsidRPr="007166C0">
        <w:t>binary</w:t>
      </w:r>
      <w:r w:rsidR="0091430F">
        <w:t xml:space="preserve"> </w:t>
      </w:r>
      <w:r w:rsidR="00EC46D3" w:rsidRPr="007166C0">
        <w:t>options</w:t>
      </w:r>
      <w:r w:rsidR="0091430F">
        <w:t xml:space="preserve"> </w:t>
      </w:r>
      <w:r w:rsidR="00EC46D3" w:rsidRPr="007166C0">
        <w:t>(</w:t>
      </w:r>
      <w:r w:rsidR="0091430F">
        <w:t>“</w:t>
      </w:r>
      <w:r w:rsidRPr="007166C0">
        <w:t>Binary</w:t>
      </w:r>
      <w:r w:rsidR="0091430F">
        <w:t xml:space="preserve"> </w:t>
      </w:r>
      <w:r w:rsidRPr="007166C0">
        <w:t>Products</w:t>
      </w:r>
      <w:r w:rsidR="0091430F">
        <w:t>”</w:t>
      </w:r>
      <w:r w:rsidRPr="007166C0">
        <w:t>).</w:t>
      </w:r>
    </w:p>
    <w:p w14:paraId="7D716D12" w14:textId="271C7AB2" w:rsidR="004A77BC" w:rsidRPr="007166C0" w:rsidRDefault="004A77BC" w:rsidP="007166C0">
      <w:r w:rsidRPr="007166C0">
        <w:t>Binary</w:t>
      </w:r>
      <w:r w:rsidR="0091430F">
        <w:t xml:space="preserve"> </w:t>
      </w:r>
      <w:r w:rsidRPr="007166C0">
        <w:t>Investments</w:t>
      </w:r>
      <w:r w:rsidR="0091430F">
        <w:t xml:space="preserve"> </w:t>
      </w:r>
      <w:r w:rsidRPr="007166C0">
        <w:t>(Europe)</w:t>
      </w:r>
      <w:r w:rsidR="0091430F">
        <w:t xml:space="preserve"> </w:t>
      </w:r>
      <w:r w:rsidRPr="007166C0">
        <w:t>Ltd</w:t>
      </w:r>
      <w:r w:rsidR="00F662CB" w:rsidRPr="007166C0">
        <w:t>.</w:t>
      </w:r>
      <w:r w:rsidRPr="007166C0">
        <w:t>,</w:t>
      </w:r>
      <w:r w:rsidR="0091430F">
        <w:t xml:space="preserve"> </w:t>
      </w:r>
      <w:r w:rsidR="00825CC7" w:rsidRPr="007166C0">
        <w:t>is</w:t>
      </w:r>
      <w:r w:rsidR="0091430F">
        <w:t xml:space="preserve"> </w:t>
      </w:r>
      <w:r w:rsidR="00825CC7" w:rsidRPr="007166C0">
        <w:t>registered</w:t>
      </w:r>
      <w:r w:rsidR="0091430F">
        <w:t xml:space="preserve"> </w:t>
      </w:r>
      <w:r w:rsidR="00825CC7" w:rsidRPr="007166C0">
        <w:t>in</w:t>
      </w:r>
      <w:r w:rsidR="0091430F">
        <w:t xml:space="preserve"> </w:t>
      </w:r>
      <w:r w:rsidR="00825CC7" w:rsidRPr="007166C0">
        <w:t>Malta,</w:t>
      </w:r>
      <w:r w:rsidR="0091430F">
        <w:t xml:space="preserve"> </w:t>
      </w:r>
      <w:r w:rsidRPr="007166C0">
        <w:t>licensed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regulated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Malta</w:t>
      </w:r>
      <w:r w:rsidR="0091430F">
        <w:t xml:space="preserve"> </w:t>
      </w:r>
      <w:r w:rsidRPr="007166C0">
        <w:t>Financial</w:t>
      </w:r>
      <w:r w:rsidR="0091430F">
        <w:t xml:space="preserve"> </w:t>
      </w:r>
      <w:r w:rsidRPr="007166C0">
        <w:t>Services</w:t>
      </w:r>
      <w:r w:rsidR="0091430F">
        <w:t xml:space="preserve"> </w:t>
      </w:r>
      <w:r w:rsidRPr="007166C0">
        <w:t>Authority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Category</w:t>
      </w:r>
      <w:r w:rsidR="0091430F">
        <w:t xml:space="preserve"> </w:t>
      </w:r>
      <w:r w:rsidRPr="007166C0">
        <w:t>3</w:t>
      </w:r>
      <w:r w:rsidR="0091430F">
        <w:t xml:space="preserve"> </w:t>
      </w:r>
      <w:r w:rsidRPr="007166C0">
        <w:t>Investment</w:t>
      </w:r>
      <w:r w:rsidR="0091430F">
        <w:t xml:space="preserve"> </w:t>
      </w:r>
      <w:r w:rsidRPr="007166C0">
        <w:t>Services</w:t>
      </w:r>
      <w:r w:rsidR="0091430F">
        <w:t xml:space="preserve"> </w:t>
      </w:r>
      <w:r w:rsidRPr="007166C0">
        <w:t>provider,</w:t>
      </w:r>
      <w:r w:rsidR="0091430F">
        <w:t xml:space="preserve"> </w:t>
      </w:r>
      <w:r w:rsidRPr="007166C0">
        <w:t>under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Investment</w:t>
      </w:r>
      <w:r w:rsidR="0091430F">
        <w:t xml:space="preserve"> </w:t>
      </w:r>
      <w:r w:rsidRPr="007166C0">
        <w:t>Services</w:t>
      </w:r>
      <w:r w:rsidR="0091430F">
        <w:t xml:space="preserve"> </w:t>
      </w:r>
      <w:r w:rsidRPr="007166C0">
        <w:t>Act</w:t>
      </w:r>
      <w:r w:rsidR="0091430F">
        <w:t xml:space="preserve"> </w:t>
      </w:r>
      <w:r w:rsidR="00EC46D3" w:rsidRPr="007166C0">
        <w:t>(Cap.</w:t>
      </w:r>
      <w:r w:rsidR="0091430F">
        <w:t xml:space="preserve"> </w:t>
      </w:r>
      <w:r w:rsidR="00EC46D3" w:rsidRPr="007166C0">
        <w:t>370,</w:t>
      </w:r>
      <w:r w:rsidR="0091430F">
        <w:t xml:space="preserve"> </w:t>
      </w:r>
      <w:r w:rsidR="00EC46D3" w:rsidRPr="007166C0">
        <w:t>Laws</w:t>
      </w:r>
      <w:r w:rsidR="0091430F">
        <w:t xml:space="preserve"> </w:t>
      </w:r>
      <w:r w:rsidR="00EC46D3" w:rsidRPr="007166C0">
        <w:t>of</w:t>
      </w:r>
      <w:r w:rsidR="0091430F">
        <w:t xml:space="preserve"> </w:t>
      </w:r>
      <w:r w:rsidR="00EC46D3" w:rsidRPr="007166C0">
        <w:t>Malta)</w:t>
      </w:r>
      <w:r w:rsidR="0091430F">
        <w:t xml:space="preserve"> </w:t>
      </w:r>
      <w:r w:rsidR="00EC46D3" w:rsidRPr="007166C0">
        <w:t>(</w:t>
      </w:r>
      <w:r w:rsidR="0091430F">
        <w:t>‘‘</w:t>
      </w:r>
      <w:r w:rsidR="00515E8D" w:rsidRPr="007166C0">
        <w:t>the</w:t>
      </w:r>
      <w:r w:rsidR="0091430F">
        <w:t xml:space="preserve"> </w:t>
      </w:r>
      <w:r w:rsidRPr="007166C0">
        <w:t>Act</w:t>
      </w:r>
      <w:r w:rsidR="0091430F">
        <w:t>’’</w:t>
      </w:r>
      <w:r w:rsidRPr="007166C0">
        <w:t>).</w:t>
      </w:r>
      <w:r w:rsidR="0091430F">
        <w:t xml:space="preserve"> </w:t>
      </w:r>
      <w:r w:rsidR="00515E8D" w:rsidRPr="007166C0">
        <w:t>BIEL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established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wholly</w:t>
      </w:r>
      <w:r w:rsidR="0091430F">
        <w:t xml:space="preserve"> </w:t>
      </w:r>
      <w:r w:rsidRPr="007166C0">
        <w:t>owned</w:t>
      </w:r>
      <w:r w:rsidR="0091430F">
        <w:t xml:space="preserve"> </w:t>
      </w:r>
      <w:r w:rsidRPr="007166C0">
        <w:t>subsidiary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Ltd.</w:t>
      </w:r>
      <w:r w:rsidR="0091430F">
        <w:t xml:space="preserve"> </w:t>
      </w:r>
      <w:r w:rsidRPr="007166C0">
        <w:t>European</w:t>
      </w:r>
      <w:r w:rsidR="0091430F">
        <w:t xml:space="preserve"> </w:t>
      </w:r>
      <w:r w:rsidRPr="007166C0">
        <w:t>Union</w:t>
      </w:r>
      <w:r w:rsidR="0091430F">
        <w:t xml:space="preserve"> </w:t>
      </w:r>
      <w:r w:rsidRPr="007166C0">
        <w:t>residents</w:t>
      </w:r>
      <w:r w:rsidR="0091430F">
        <w:t xml:space="preserve"> </w:t>
      </w:r>
      <w:r w:rsidRPr="007166C0">
        <w:t>who</w:t>
      </w:r>
      <w:r w:rsidR="0091430F">
        <w:t xml:space="preserve"> </w:t>
      </w:r>
      <w:r w:rsidRPr="007166C0">
        <w:t>wish</w:t>
      </w:r>
      <w:r w:rsidR="0091430F">
        <w:t xml:space="preserve"> </w:t>
      </w:r>
      <w:r w:rsidRPr="007166C0">
        <w:t>to</w:t>
      </w:r>
      <w:r w:rsidR="0091430F">
        <w:t xml:space="preserve"> </w:t>
      </w:r>
      <w:r w:rsidR="00366B8F" w:rsidRPr="007166C0">
        <w:t>invest</w:t>
      </w:r>
      <w:r w:rsidR="0091430F">
        <w:t xml:space="preserve"> </w:t>
      </w:r>
      <w:r w:rsidR="00366B8F" w:rsidRPr="007166C0">
        <w:t>in</w:t>
      </w:r>
      <w:r w:rsidR="0091430F">
        <w:t xml:space="preserve"> </w:t>
      </w:r>
      <w:r w:rsidRPr="007166C0">
        <w:t>investments</w:t>
      </w:r>
      <w:r w:rsidR="0091430F">
        <w:t xml:space="preserve"> </w:t>
      </w:r>
      <w:r w:rsidRPr="007166C0">
        <w:t>products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have</w:t>
      </w:r>
      <w:r w:rsidR="0091430F">
        <w:t xml:space="preserve"> </w:t>
      </w:r>
      <w:r w:rsidRPr="007166C0">
        <w:t>their</w:t>
      </w:r>
      <w:r w:rsidR="0091430F">
        <w:t xml:space="preserve"> </w:t>
      </w:r>
      <w:r w:rsidRPr="007166C0">
        <w:t>account</w:t>
      </w:r>
      <w:r w:rsidR="00C74918" w:rsidRPr="007166C0">
        <w:t>s</w:t>
      </w:r>
      <w:r w:rsidR="0091430F">
        <w:t xml:space="preserve"> </w:t>
      </w:r>
      <w:r w:rsidRPr="007166C0">
        <w:t>opened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="00C74918" w:rsidRPr="007166C0">
        <w:t>BIEL</w:t>
      </w:r>
      <w:r w:rsidRPr="007166C0">
        <w:t>.</w:t>
      </w:r>
    </w:p>
    <w:p w14:paraId="54435903" w14:textId="025738CA" w:rsidR="004A77BC" w:rsidRPr="007166C0" w:rsidRDefault="001931E6" w:rsidP="007166C0">
      <w:r w:rsidRPr="007166C0">
        <w:t>This</w:t>
      </w:r>
      <w:r w:rsidR="0091430F">
        <w:t xml:space="preserve"> </w:t>
      </w:r>
      <w:r w:rsidR="001E087E" w:rsidRPr="007166C0">
        <w:t>Prospectus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only</w:t>
      </w:r>
      <w:r w:rsidR="0091430F">
        <w:t xml:space="preserve"> </w:t>
      </w:r>
      <w:r w:rsidRPr="007166C0">
        <w:t>applicable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C</w:t>
      </w:r>
      <w:r w:rsidR="004A77BC" w:rsidRPr="007166C0">
        <w:t>lients</w:t>
      </w:r>
      <w:r w:rsidR="0091430F">
        <w:t xml:space="preserve"> </w:t>
      </w:r>
      <w:r w:rsidR="004A77BC" w:rsidRPr="007166C0">
        <w:t>contracted</w:t>
      </w:r>
      <w:r w:rsidR="0091430F">
        <w:t xml:space="preserve"> </w:t>
      </w:r>
      <w:r w:rsidR="004A77BC" w:rsidRPr="007166C0">
        <w:t>directly</w:t>
      </w:r>
      <w:r w:rsidR="0091430F">
        <w:t xml:space="preserve"> </w:t>
      </w:r>
      <w:r w:rsidR="004A77BC" w:rsidRPr="007166C0">
        <w:t>w</w:t>
      </w:r>
      <w:r w:rsidRPr="007166C0">
        <w:t>ith</w:t>
      </w:r>
      <w:r w:rsidR="0091430F">
        <w:t xml:space="preserve"> </w:t>
      </w:r>
      <w:r w:rsidRPr="007166C0">
        <w:t>BIEL.</w:t>
      </w:r>
      <w:r w:rsidR="0091430F">
        <w:t xml:space="preserve"> </w:t>
      </w:r>
      <w:r w:rsidRPr="007166C0">
        <w:t>It</w:t>
      </w:r>
      <w:r w:rsidR="0091430F">
        <w:t xml:space="preserve"> </w:t>
      </w:r>
      <w:r w:rsidRPr="007166C0">
        <w:t>does</w:t>
      </w:r>
      <w:r w:rsidR="0091430F">
        <w:t xml:space="preserve"> </w:t>
      </w:r>
      <w:r w:rsidRPr="007166C0">
        <w:t>not</w:t>
      </w:r>
      <w:r w:rsidR="0091430F">
        <w:t xml:space="preserve"> </w:t>
      </w:r>
      <w:r w:rsidRPr="007166C0">
        <w:t>apply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C</w:t>
      </w:r>
      <w:r w:rsidR="004A77BC" w:rsidRPr="007166C0">
        <w:t>lients</w:t>
      </w:r>
      <w:r w:rsidR="0091430F">
        <w:t xml:space="preserve"> </w:t>
      </w:r>
      <w:r w:rsidR="004A77BC" w:rsidRPr="007166C0">
        <w:t>contracted</w:t>
      </w:r>
      <w:r w:rsidR="0091430F">
        <w:t xml:space="preserve"> </w:t>
      </w:r>
      <w:r w:rsidR="004A77BC" w:rsidRPr="007166C0">
        <w:t>with</w:t>
      </w:r>
      <w:r w:rsidR="0091430F">
        <w:t xml:space="preserve"> </w:t>
      </w:r>
      <w:r w:rsidR="004A77BC" w:rsidRPr="007166C0">
        <w:t>any</w:t>
      </w:r>
      <w:r w:rsidR="0091430F">
        <w:t xml:space="preserve"> </w:t>
      </w:r>
      <w:r w:rsidR="004A77BC" w:rsidRPr="007166C0">
        <w:t>o</w:t>
      </w:r>
      <w:r w:rsidR="00C74918" w:rsidRPr="007166C0">
        <w:t>f</w:t>
      </w:r>
      <w:r w:rsidR="0091430F">
        <w:t xml:space="preserve"> </w:t>
      </w:r>
      <w:r w:rsidR="00C74918" w:rsidRPr="007166C0">
        <w:t>the</w:t>
      </w:r>
      <w:r w:rsidR="0091430F">
        <w:t xml:space="preserve"> </w:t>
      </w:r>
      <w:r w:rsidR="00C74918" w:rsidRPr="007166C0">
        <w:t>other</w:t>
      </w:r>
      <w:r w:rsidR="0091430F">
        <w:t xml:space="preserve"> </w:t>
      </w:r>
      <w:r w:rsidR="00C74918" w:rsidRPr="007166C0">
        <w:t>subsidiaries</w:t>
      </w:r>
      <w:r w:rsidR="0091430F">
        <w:t xml:space="preserve"> </w:t>
      </w:r>
      <w:r w:rsidR="00825CC7" w:rsidRPr="007166C0">
        <w:t>belonging</w:t>
      </w:r>
      <w:r w:rsidR="0091430F">
        <w:t xml:space="preserve"> </w:t>
      </w:r>
      <w:r w:rsidR="00825CC7" w:rsidRPr="007166C0">
        <w:t>to</w:t>
      </w:r>
      <w:r w:rsidR="0091430F">
        <w:t xml:space="preserve"> </w:t>
      </w:r>
      <w:r w:rsidR="00825CC7" w:rsidRPr="007166C0">
        <w:t>the</w:t>
      </w:r>
      <w:r w:rsidR="0091430F">
        <w:t xml:space="preserve"> </w:t>
      </w:r>
      <w:r w:rsidR="00825CC7" w:rsidRPr="007166C0">
        <w:t>Binary</w:t>
      </w:r>
      <w:r w:rsidR="0091430F">
        <w:t xml:space="preserve"> </w:t>
      </w:r>
      <w:r w:rsidR="00825CC7" w:rsidRPr="007166C0">
        <w:t>Group.</w:t>
      </w:r>
    </w:p>
    <w:p w14:paraId="5A22AD40" w14:textId="65C95887" w:rsidR="00C74918" w:rsidRPr="007166C0" w:rsidRDefault="004A77BC" w:rsidP="007166C0">
      <w:r w:rsidRPr="007166C0">
        <w:t>This</w:t>
      </w:r>
      <w:r w:rsidR="0091430F">
        <w:t xml:space="preserve"> </w:t>
      </w:r>
      <w:r w:rsidR="001E087E" w:rsidRPr="007166C0">
        <w:t>Prospectus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designed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help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understand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key</w:t>
      </w:r>
      <w:r w:rsidR="0091430F">
        <w:t xml:space="preserve"> </w:t>
      </w:r>
      <w:r w:rsidRPr="007166C0">
        <w:t>features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our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contracts.</w:t>
      </w:r>
      <w:r w:rsidR="0091430F">
        <w:t xml:space="preserve"> </w:t>
      </w:r>
      <w:r w:rsidRPr="007166C0">
        <w:t>Information</w:t>
      </w:r>
      <w:r w:rsidR="0091430F">
        <w:t xml:space="preserve"> </w:t>
      </w:r>
      <w:r w:rsidRPr="007166C0">
        <w:t>includes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benefits,</w:t>
      </w:r>
      <w:r w:rsidR="0091430F">
        <w:t xml:space="preserve"> </w:t>
      </w:r>
      <w:r w:rsidRPr="007166C0">
        <w:t>risks,</w:t>
      </w:r>
      <w:r w:rsidR="0091430F">
        <w:t xml:space="preserve"> </w:t>
      </w:r>
      <w:r w:rsidRPr="007166C0">
        <w:t>costs,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fees,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well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other</w:t>
      </w:r>
      <w:r w:rsidR="0091430F">
        <w:t xml:space="preserve"> </w:t>
      </w:r>
      <w:r w:rsidRPr="007166C0">
        <w:t>related</w:t>
      </w:r>
      <w:r w:rsidR="0091430F">
        <w:t xml:space="preserve"> </w:t>
      </w:r>
      <w:r w:rsidRPr="007166C0">
        <w:t>information,</w:t>
      </w:r>
      <w:r w:rsidR="0091430F">
        <w:t xml:space="preserve"> </w:t>
      </w:r>
      <w:r w:rsidRPr="007166C0">
        <w:t>which</w:t>
      </w:r>
      <w:r w:rsidR="0091430F">
        <w:t xml:space="preserve"> </w:t>
      </w:r>
      <w:r w:rsidRPr="007166C0">
        <w:t>may</w:t>
      </w:r>
      <w:r w:rsidR="0091430F">
        <w:t xml:space="preserve"> </w:t>
      </w:r>
      <w:r w:rsidRPr="007166C0">
        <w:t>assist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decision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whether</w:t>
      </w:r>
      <w:r w:rsidR="0091430F">
        <w:t xml:space="preserve"> </w:t>
      </w:r>
      <w:r w:rsidRPr="007166C0">
        <w:t>any</w:t>
      </w:r>
      <w:r w:rsidR="0091430F">
        <w:t xml:space="preserve"> </w:t>
      </w:r>
      <w:r w:rsidR="00FD020E" w:rsidRPr="007166C0">
        <w:t>investment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undertake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relation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these</w:t>
      </w:r>
      <w:r w:rsidR="0091430F">
        <w:t xml:space="preserve"> </w:t>
      </w:r>
      <w:r w:rsidRPr="007166C0">
        <w:t>products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appropriate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you.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Pr="007166C0">
        <w:t>information</w:t>
      </w:r>
      <w:r w:rsidR="0091430F">
        <w:t xml:space="preserve"> </w:t>
      </w:r>
      <w:r w:rsidRPr="007166C0">
        <w:t>does</w:t>
      </w:r>
      <w:r w:rsidR="0091430F">
        <w:t xml:space="preserve"> </w:t>
      </w:r>
      <w:r w:rsidRPr="007166C0">
        <w:t>not</w:t>
      </w:r>
      <w:r w:rsidR="0091430F">
        <w:t xml:space="preserve"> </w:t>
      </w:r>
      <w:r w:rsidRPr="007166C0">
        <w:t>constitute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recommendation,</w:t>
      </w:r>
      <w:r w:rsidR="0091430F">
        <w:t xml:space="preserve"> </w:t>
      </w:r>
      <w:r w:rsidRPr="007166C0">
        <w:t>opinion</w:t>
      </w:r>
      <w:r w:rsidR="00D17134" w:rsidRPr="007166C0">
        <w:t>,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advice</w:t>
      </w:r>
      <w:r w:rsidR="00D17134" w:rsidRPr="007166C0">
        <w:t>;</w:t>
      </w:r>
      <w:r w:rsidR="0091430F">
        <w:t xml:space="preserve"> </w:t>
      </w:r>
      <w:r w:rsidRPr="007166C0">
        <w:t>therefore</w:t>
      </w:r>
      <w:r w:rsidR="00D17134" w:rsidRPr="007166C0">
        <w:t>,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should</w:t>
      </w:r>
      <w:r w:rsidR="0091430F">
        <w:t xml:space="preserve"> </w:t>
      </w:r>
      <w:r w:rsidRPr="007166C0">
        <w:t>also</w:t>
      </w:r>
      <w:r w:rsidR="0091430F">
        <w:t xml:space="preserve"> </w:t>
      </w:r>
      <w:r w:rsidRPr="007166C0">
        <w:t>take</w:t>
      </w:r>
      <w:r w:rsidR="0091430F">
        <w:t xml:space="preserve"> </w:t>
      </w:r>
      <w:r w:rsidRPr="007166C0">
        <w:t>into</w:t>
      </w:r>
      <w:r w:rsidR="0091430F">
        <w:t xml:space="preserve"> </w:t>
      </w:r>
      <w:r w:rsidRPr="007166C0">
        <w:t>account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personal</w:t>
      </w:r>
      <w:r w:rsidR="0091430F">
        <w:t xml:space="preserve"> </w:t>
      </w:r>
      <w:r w:rsidRPr="007166C0">
        <w:t>objectives,</w:t>
      </w:r>
      <w:r w:rsidR="0091430F">
        <w:t xml:space="preserve"> </w:t>
      </w:r>
      <w:r w:rsidRPr="007166C0">
        <w:t>financial</w:t>
      </w:r>
      <w:r w:rsidR="0091430F">
        <w:t xml:space="preserve"> </w:t>
      </w:r>
      <w:r w:rsidRPr="007166C0">
        <w:t>situation</w:t>
      </w:r>
      <w:r w:rsidR="00D17134" w:rsidRPr="007166C0">
        <w:t>,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needs.</w:t>
      </w:r>
    </w:p>
    <w:p w14:paraId="5533D2D2" w14:textId="0D9D2B6A" w:rsidR="007166C0" w:rsidRPr="007166C0" w:rsidRDefault="00FD020E" w:rsidP="007166C0">
      <w:pPr>
        <w:rPr>
          <w:b/>
          <w:u w:val="single"/>
        </w:rPr>
      </w:pPr>
      <w:r w:rsidRPr="007166C0">
        <w:t>Investing</w:t>
      </w:r>
      <w:r w:rsidR="0091430F">
        <w:t xml:space="preserve"> </w:t>
      </w:r>
      <w:r w:rsidRPr="007166C0">
        <w:t>in</w:t>
      </w:r>
      <w:r w:rsidR="0091430F">
        <w:t xml:space="preserve"> </w:t>
      </w:r>
      <w:r w:rsidR="00DD037A" w:rsidRPr="007166C0">
        <w:t>binary</w:t>
      </w:r>
      <w:r w:rsidR="0091430F">
        <w:t xml:space="preserve"> </w:t>
      </w:r>
      <w:r w:rsidR="00DD037A" w:rsidRPr="007166C0">
        <w:t>options</w:t>
      </w:r>
      <w:r w:rsidR="0091430F">
        <w:t xml:space="preserve"> </w:t>
      </w:r>
      <w:r w:rsidR="00DD037A" w:rsidRPr="007166C0">
        <w:t>may</w:t>
      </w:r>
      <w:r w:rsidR="0091430F">
        <w:t xml:space="preserve"> </w:t>
      </w:r>
      <w:r w:rsidR="00DD037A" w:rsidRPr="007166C0">
        <w:t>not</w:t>
      </w:r>
      <w:r w:rsidR="0091430F">
        <w:t xml:space="preserve"> </w:t>
      </w:r>
      <w:r w:rsidR="00DD037A" w:rsidRPr="007166C0">
        <w:t>be</w:t>
      </w:r>
      <w:r w:rsidR="0091430F">
        <w:t xml:space="preserve"> </w:t>
      </w:r>
      <w:r w:rsidR="00DD037A" w:rsidRPr="007166C0">
        <w:t>suitable</w:t>
      </w:r>
      <w:r w:rsidR="0091430F">
        <w:t xml:space="preserve"> </w:t>
      </w:r>
      <w:r w:rsidR="00DD037A" w:rsidRPr="007166C0">
        <w:t>for</w:t>
      </w:r>
      <w:r w:rsidR="0091430F">
        <w:t xml:space="preserve"> </w:t>
      </w:r>
      <w:r w:rsidR="00DD037A" w:rsidRPr="007166C0">
        <w:t>everyone,</w:t>
      </w:r>
      <w:r w:rsidR="0091430F">
        <w:t xml:space="preserve"> </w:t>
      </w:r>
      <w:r w:rsidR="00DD037A" w:rsidRPr="007166C0">
        <w:t>so</w:t>
      </w:r>
      <w:r w:rsidR="0091430F">
        <w:t xml:space="preserve"> </w:t>
      </w:r>
      <w:r w:rsidR="00DD037A" w:rsidRPr="007166C0">
        <w:t>please</w:t>
      </w:r>
      <w:r w:rsidR="0091430F">
        <w:t xml:space="preserve"> </w:t>
      </w:r>
      <w:r w:rsidR="00DD037A" w:rsidRPr="007166C0">
        <w:t>ensure</w:t>
      </w:r>
      <w:r w:rsidR="0091430F">
        <w:t xml:space="preserve"> </w:t>
      </w:r>
      <w:r w:rsidR="00DD037A" w:rsidRPr="007166C0">
        <w:t>that</w:t>
      </w:r>
      <w:r w:rsidR="0091430F">
        <w:t xml:space="preserve"> </w:t>
      </w:r>
      <w:r w:rsidR="00DD037A" w:rsidRPr="007166C0">
        <w:t>you</w:t>
      </w:r>
      <w:r w:rsidR="0091430F">
        <w:t xml:space="preserve"> </w:t>
      </w:r>
      <w:r w:rsidR="00DD037A" w:rsidRPr="007166C0">
        <w:t>fully</w:t>
      </w:r>
      <w:r w:rsidR="0091430F">
        <w:t xml:space="preserve"> </w:t>
      </w:r>
      <w:r w:rsidR="00DD037A" w:rsidRPr="007166C0">
        <w:t>understand</w:t>
      </w:r>
      <w:r w:rsidR="0091430F">
        <w:t xml:space="preserve"> </w:t>
      </w:r>
      <w:r w:rsidR="00DD037A" w:rsidRPr="007166C0">
        <w:t>the</w:t>
      </w:r>
      <w:r w:rsidR="0091430F">
        <w:t xml:space="preserve"> </w:t>
      </w:r>
      <w:r w:rsidR="00DD037A" w:rsidRPr="007166C0">
        <w:t>risks</w:t>
      </w:r>
      <w:r w:rsidR="0091430F">
        <w:t xml:space="preserve"> </w:t>
      </w:r>
      <w:r w:rsidR="00DD037A" w:rsidRPr="007166C0">
        <w:t>involved.</w:t>
      </w:r>
      <w:r w:rsidR="0091430F">
        <w:t xml:space="preserve"> </w:t>
      </w:r>
      <w:r w:rsidR="00DD037A" w:rsidRPr="007166C0">
        <w:t>Your</w:t>
      </w:r>
      <w:r w:rsidR="0091430F">
        <w:t xml:space="preserve"> </w:t>
      </w:r>
      <w:r w:rsidR="00DD037A" w:rsidRPr="007166C0">
        <w:t>losses</w:t>
      </w:r>
      <w:r w:rsidR="0091430F">
        <w:t xml:space="preserve"> </w:t>
      </w:r>
      <w:r w:rsidR="00DD037A" w:rsidRPr="007166C0">
        <w:t>can</w:t>
      </w:r>
      <w:r w:rsidR="0091430F">
        <w:t xml:space="preserve"> </w:t>
      </w:r>
      <w:r w:rsidR="00DD037A" w:rsidRPr="007166C0">
        <w:t>exceed</w:t>
      </w:r>
      <w:r w:rsidR="0091430F">
        <w:t xml:space="preserve"> </w:t>
      </w:r>
      <w:r w:rsidR="00DD037A" w:rsidRPr="007166C0">
        <w:t>your</w:t>
      </w:r>
      <w:r w:rsidR="0091430F">
        <w:t xml:space="preserve"> </w:t>
      </w:r>
      <w:r w:rsidR="00DD037A" w:rsidRPr="007166C0">
        <w:t>initial</w:t>
      </w:r>
      <w:r w:rsidR="0091430F">
        <w:t xml:space="preserve"> </w:t>
      </w:r>
      <w:r w:rsidR="00DD037A" w:rsidRPr="007166C0">
        <w:t>deposit</w:t>
      </w:r>
      <w:r w:rsidR="00D17134" w:rsidRPr="007166C0">
        <w:t>,</w:t>
      </w:r>
      <w:r w:rsidR="0091430F">
        <w:t xml:space="preserve"> </w:t>
      </w:r>
      <w:r w:rsidR="00DD037A" w:rsidRPr="007166C0">
        <w:t>and</w:t>
      </w:r>
      <w:r w:rsidR="0091430F">
        <w:t xml:space="preserve"> </w:t>
      </w:r>
      <w:r w:rsidR="00DD037A" w:rsidRPr="007166C0">
        <w:t>you</w:t>
      </w:r>
      <w:r w:rsidR="0091430F">
        <w:t xml:space="preserve"> </w:t>
      </w:r>
      <w:r w:rsidR="00DD037A" w:rsidRPr="007166C0">
        <w:t>do</w:t>
      </w:r>
      <w:r w:rsidR="0091430F">
        <w:t xml:space="preserve"> </w:t>
      </w:r>
      <w:r w:rsidR="00DD037A" w:rsidRPr="007166C0">
        <w:t>not</w:t>
      </w:r>
      <w:r w:rsidR="0091430F">
        <w:t xml:space="preserve"> </w:t>
      </w:r>
      <w:r w:rsidR="00DD037A" w:rsidRPr="007166C0">
        <w:t>own</w:t>
      </w:r>
      <w:r w:rsidR="0091430F">
        <w:t xml:space="preserve"> </w:t>
      </w:r>
      <w:r w:rsidR="00DD037A" w:rsidRPr="007166C0">
        <w:t>or</w:t>
      </w:r>
      <w:r w:rsidR="0091430F">
        <w:t xml:space="preserve"> </w:t>
      </w:r>
      <w:r w:rsidR="00DD037A" w:rsidRPr="007166C0">
        <w:t>have</w:t>
      </w:r>
      <w:r w:rsidR="0091430F">
        <w:t xml:space="preserve"> </w:t>
      </w:r>
      <w:r w:rsidR="00DD037A" w:rsidRPr="007166C0">
        <w:t>any</w:t>
      </w:r>
      <w:r w:rsidR="0091430F">
        <w:t xml:space="preserve"> </w:t>
      </w:r>
      <w:r w:rsidR="00C74918" w:rsidRPr="007166C0">
        <w:t>interest</w:t>
      </w:r>
      <w:r w:rsidR="0091430F">
        <w:t xml:space="preserve"> </w:t>
      </w:r>
      <w:r w:rsidR="00C74918" w:rsidRPr="007166C0">
        <w:t>in</w:t>
      </w:r>
      <w:r w:rsidR="0091430F">
        <w:t xml:space="preserve"> </w:t>
      </w:r>
      <w:r w:rsidR="00C74918" w:rsidRPr="007166C0">
        <w:t>the</w:t>
      </w:r>
      <w:r w:rsidR="0091430F">
        <w:t xml:space="preserve"> </w:t>
      </w:r>
      <w:r w:rsidR="00C74918" w:rsidRPr="007166C0">
        <w:t>underlying</w:t>
      </w:r>
      <w:r w:rsidR="0091430F">
        <w:t xml:space="preserve"> </w:t>
      </w:r>
      <w:r w:rsidR="00C74918" w:rsidRPr="007166C0">
        <w:t>instrument</w:t>
      </w:r>
      <w:r w:rsidR="00DD037A" w:rsidRPr="007166C0">
        <w:t>.</w:t>
      </w:r>
      <w:r w:rsidR="0091430F">
        <w:t xml:space="preserve"> </w:t>
      </w:r>
      <w:r w:rsidR="00DD037A" w:rsidRPr="007166C0">
        <w:t>Please</w:t>
      </w:r>
      <w:r w:rsidR="0091430F">
        <w:t xml:space="preserve"> </w:t>
      </w:r>
      <w:r w:rsidR="00DD037A" w:rsidRPr="007166C0">
        <w:t>read</w:t>
      </w:r>
      <w:r w:rsidR="0091430F">
        <w:t xml:space="preserve"> </w:t>
      </w:r>
      <w:r w:rsidR="00DD037A" w:rsidRPr="007166C0">
        <w:t>the</w:t>
      </w:r>
      <w:r w:rsidR="0091430F">
        <w:t xml:space="preserve"> </w:t>
      </w:r>
      <w:r w:rsidR="00DD037A" w:rsidRPr="007166C0">
        <w:t>significant</w:t>
      </w:r>
      <w:r w:rsidR="0091430F">
        <w:t xml:space="preserve"> </w:t>
      </w:r>
      <w:r w:rsidR="00DD037A" w:rsidRPr="007166C0">
        <w:t>risks</w:t>
      </w:r>
      <w:r w:rsidR="0091430F">
        <w:t xml:space="preserve"> </w:t>
      </w:r>
      <w:r w:rsidR="00DD037A" w:rsidRPr="007166C0">
        <w:t>in</w:t>
      </w:r>
      <w:r w:rsidR="0091430F">
        <w:t xml:space="preserve"> </w:t>
      </w:r>
      <w:r w:rsidR="00DD037A" w:rsidRPr="007166C0">
        <w:t>the</w:t>
      </w:r>
      <w:r w:rsidR="0091430F">
        <w:t xml:space="preserve"> ‘</w:t>
      </w:r>
      <w:r w:rsidR="00DD037A" w:rsidRPr="007166C0">
        <w:t>Risks</w:t>
      </w:r>
      <w:r w:rsidR="0091430F">
        <w:t xml:space="preserve">’ </w:t>
      </w:r>
      <w:r w:rsidR="00DD037A" w:rsidRPr="007166C0">
        <w:t>section</w:t>
      </w:r>
      <w:r w:rsidR="0091430F">
        <w:t xml:space="preserve"> </w:t>
      </w:r>
      <w:r w:rsidR="00DD037A" w:rsidRPr="007166C0">
        <w:t>for</w:t>
      </w:r>
      <w:r w:rsidR="0091430F">
        <w:t xml:space="preserve"> </w:t>
      </w:r>
      <w:r w:rsidR="00DD037A" w:rsidRPr="007166C0">
        <w:t>further</w:t>
      </w:r>
      <w:r w:rsidR="0091430F">
        <w:t xml:space="preserve"> </w:t>
      </w:r>
      <w:r w:rsidR="00DD037A" w:rsidRPr="007166C0">
        <w:t>details.</w:t>
      </w:r>
    </w:p>
    <w:p w14:paraId="173F8CED" w14:textId="273B12E5" w:rsidR="0091430F" w:rsidRDefault="004A77BC" w:rsidP="007166C0">
      <w:r w:rsidRPr="007166C0">
        <w:t>This</w:t>
      </w:r>
      <w:r w:rsidR="0091430F">
        <w:t xml:space="preserve"> </w:t>
      </w:r>
      <w:r w:rsidR="00B9650C" w:rsidRPr="007166C0">
        <w:t>Prospectus</w:t>
      </w:r>
      <w:r w:rsidR="0091430F">
        <w:t xml:space="preserve"> </w:t>
      </w:r>
      <w:r w:rsidRPr="007166C0">
        <w:t>may</w:t>
      </w:r>
      <w:r w:rsidR="0091430F">
        <w:t xml:space="preserve"> </w:t>
      </w:r>
      <w:r w:rsidRPr="007166C0">
        <w:t>change</w:t>
      </w:r>
      <w:r w:rsidR="0091430F">
        <w:t xml:space="preserve"> </w:t>
      </w:r>
      <w:r w:rsidRPr="007166C0">
        <w:t>between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time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read</w:t>
      </w:r>
      <w:r w:rsidR="0091430F">
        <w:t xml:space="preserve"> </w:t>
      </w:r>
      <w:r w:rsidRPr="007166C0">
        <w:t>it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time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acquire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product.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can</w:t>
      </w:r>
      <w:r w:rsidR="0091430F">
        <w:t xml:space="preserve"> </w:t>
      </w:r>
      <w:r w:rsidRPr="007166C0">
        <w:t>access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copy</w:t>
      </w:r>
      <w:r w:rsidR="0091430F">
        <w:t xml:space="preserve"> </w:t>
      </w:r>
      <w:r w:rsidRPr="007166C0">
        <w:t>of</w:t>
      </w:r>
      <w:r w:rsidR="0091430F">
        <w:t xml:space="preserve"> </w:t>
      </w:r>
      <w:r w:rsidR="00F5092D" w:rsidRPr="007166C0">
        <w:t>the</w:t>
      </w:r>
      <w:r w:rsidR="0091430F">
        <w:t xml:space="preserve"> </w:t>
      </w:r>
      <w:r w:rsidR="00F5092D" w:rsidRPr="007166C0">
        <w:t>latest</w:t>
      </w:r>
      <w:r w:rsidR="0091430F">
        <w:t xml:space="preserve"> </w:t>
      </w:r>
      <w:r w:rsidR="00F5092D" w:rsidRPr="007166C0">
        <w:t>version</w:t>
      </w:r>
      <w:r w:rsidR="0091430F">
        <w:t xml:space="preserve"> </w:t>
      </w:r>
      <w:r w:rsidR="00F5092D" w:rsidRPr="007166C0">
        <w:t>of</w:t>
      </w:r>
      <w:r w:rsidR="0091430F">
        <w:t xml:space="preserve"> </w:t>
      </w:r>
      <w:r w:rsidR="00F5092D" w:rsidRPr="007166C0">
        <w:t>this</w:t>
      </w:r>
      <w:r w:rsidR="0091430F">
        <w:t xml:space="preserve"> </w:t>
      </w:r>
      <w:r w:rsidR="001E087E" w:rsidRPr="007166C0">
        <w:t>P</w:t>
      </w:r>
      <w:r w:rsidR="00B9650C" w:rsidRPr="007166C0">
        <w:t>rospectus</w:t>
      </w:r>
      <w:r w:rsidR="0091430F">
        <w:t xml:space="preserve"> </w:t>
      </w:r>
      <w:r w:rsidRPr="007166C0">
        <w:t>and</w:t>
      </w:r>
      <w:r w:rsidR="00EC46D3" w:rsidRPr="007166C0">
        <w:t>/or</w:t>
      </w:r>
      <w:r w:rsidR="0091430F">
        <w:t xml:space="preserve"> </w:t>
      </w:r>
      <w:r w:rsidR="00081F9F" w:rsidRPr="007166C0">
        <w:t>any</w:t>
      </w:r>
      <w:r w:rsidR="0091430F">
        <w:t xml:space="preserve"> </w:t>
      </w:r>
      <w:r w:rsidR="00081F9F" w:rsidRPr="007166C0">
        <w:t>updated</w:t>
      </w:r>
      <w:r w:rsidR="0091430F">
        <w:t xml:space="preserve"> </w:t>
      </w:r>
      <w:r w:rsidR="00081F9F" w:rsidRPr="007166C0">
        <w:t>information</w:t>
      </w:r>
      <w:r w:rsidR="0091430F">
        <w:t xml:space="preserve"> </w:t>
      </w:r>
      <w:r w:rsidR="00081F9F" w:rsidRPr="007166C0">
        <w:t>from</w:t>
      </w:r>
      <w:r w:rsidR="0091430F">
        <w:t xml:space="preserve"> </w:t>
      </w:r>
      <w:r w:rsidR="00081F9F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Pr="007166C0">
        <w:t>website.</w:t>
      </w:r>
    </w:p>
    <w:p w14:paraId="079908F2" w14:textId="45C0F9E4" w:rsidR="004A77BC" w:rsidRPr="007166C0" w:rsidRDefault="004A77BC" w:rsidP="007324C5">
      <w:pPr>
        <w:pStyle w:val="Head1"/>
      </w:pPr>
      <w:bookmarkStart w:id="1" w:name="_Toc446601378"/>
      <w:bookmarkStart w:id="2" w:name="_Toc448150781"/>
      <w:r w:rsidRPr="007166C0">
        <w:t>Contact</w:t>
      </w:r>
      <w:r w:rsidR="0091430F">
        <w:t xml:space="preserve"> </w:t>
      </w:r>
      <w:r w:rsidRPr="007166C0">
        <w:t>Details</w:t>
      </w:r>
      <w:bookmarkEnd w:id="1"/>
      <w:bookmarkEnd w:id="2"/>
    </w:p>
    <w:p w14:paraId="2C9E79FB" w14:textId="57FF321D" w:rsidR="004A77BC" w:rsidRPr="007166C0" w:rsidRDefault="004A77BC" w:rsidP="007324C5">
      <w:pPr>
        <w:tabs>
          <w:tab w:val="left" w:pos="3600"/>
        </w:tabs>
        <w:contextualSpacing/>
      </w:pPr>
      <w:r w:rsidRPr="007166C0">
        <w:t>Name:</w:t>
      </w:r>
      <w:r w:rsidR="0091430F">
        <w:t xml:space="preserve"> </w:t>
      </w:r>
      <w:r w:rsidR="007324C5">
        <w:tab/>
      </w:r>
      <w:r w:rsidRPr="007166C0">
        <w:t>Binary</w:t>
      </w:r>
      <w:r w:rsidR="0091430F">
        <w:t xml:space="preserve"> </w:t>
      </w:r>
      <w:r w:rsidRPr="007166C0">
        <w:t>Investments</w:t>
      </w:r>
      <w:r w:rsidR="0091430F">
        <w:t xml:space="preserve"> </w:t>
      </w:r>
      <w:r w:rsidRPr="007166C0">
        <w:t>(Europe)</w:t>
      </w:r>
      <w:r w:rsidR="0091430F">
        <w:t xml:space="preserve"> </w:t>
      </w:r>
      <w:r w:rsidRPr="007166C0">
        <w:t>Limited</w:t>
      </w:r>
    </w:p>
    <w:p w14:paraId="68B5981F" w14:textId="77777777" w:rsidR="007324C5" w:rsidRDefault="004A77BC" w:rsidP="007324C5">
      <w:pPr>
        <w:tabs>
          <w:tab w:val="left" w:pos="3600"/>
        </w:tabs>
        <w:contextualSpacing/>
      </w:pPr>
      <w:r w:rsidRPr="007166C0">
        <w:t>Address:</w:t>
      </w:r>
      <w:r w:rsidR="0091430F">
        <w:t xml:space="preserve"> </w:t>
      </w:r>
      <w:r w:rsidR="007324C5">
        <w:tab/>
      </w:r>
      <w:proofErr w:type="spellStart"/>
      <w:r w:rsidRPr="007166C0">
        <w:t>Mompalao</w:t>
      </w:r>
      <w:proofErr w:type="spellEnd"/>
      <w:r w:rsidR="0091430F">
        <w:t xml:space="preserve"> </w:t>
      </w:r>
      <w:r w:rsidRPr="007166C0">
        <w:t>Build</w:t>
      </w:r>
      <w:r w:rsidR="00825CC7" w:rsidRPr="007166C0">
        <w:t>ing,</w:t>
      </w:r>
      <w:r w:rsidR="0091430F">
        <w:t xml:space="preserve"> </w:t>
      </w:r>
      <w:r w:rsidR="00825CC7" w:rsidRPr="007166C0">
        <w:t>Suite</w:t>
      </w:r>
      <w:r w:rsidR="0091430F">
        <w:t xml:space="preserve"> </w:t>
      </w:r>
      <w:r w:rsidR="00825CC7" w:rsidRPr="007166C0">
        <w:t>2,</w:t>
      </w:r>
      <w:r w:rsidR="0091430F">
        <w:t xml:space="preserve"> </w:t>
      </w:r>
      <w:r w:rsidR="00825CC7" w:rsidRPr="007166C0">
        <w:t>Tower</w:t>
      </w:r>
      <w:r w:rsidR="0091430F">
        <w:t xml:space="preserve"> </w:t>
      </w:r>
      <w:r w:rsidR="00825CC7" w:rsidRPr="007166C0">
        <w:t>Road,</w:t>
      </w:r>
      <w:r w:rsidR="0091430F">
        <w:t xml:space="preserve"> </w:t>
      </w:r>
      <w:proofErr w:type="spellStart"/>
      <w:r w:rsidR="00825CC7" w:rsidRPr="007166C0">
        <w:t>Msida</w:t>
      </w:r>
      <w:proofErr w:type="spellEnd"/>
      <w:r w:rsidR="00825CC7" w:rsidRPr="007166C0">
        <w:t>,</w:t>
      </w:r>
      <w:r w:rsidR="0091430F">
        <w:t xml:space="preserve"> </w:t>
      </w:r>
    </w:p>
    <w:p w14:paraId="56BA66ED" w14:textId="3A78120E" w:rsidR="004A77BC" w:rsidRPr="007166C0" w:rsidRDefault="007324C5" w:rsidP="007324C5">
      <w:pPr>
        <w:tabs>
          <w:tab w:val="left" w:pos="3600"/>
        </w:tabs>
        <w:contextualSpacing/>
      </w:pPr>
      <w:r>
        <w:t xml:space="preserve"> </w:t>
      </w:r>
      <w:r>
        <w:tab/>
      </w:r>
      <w:r w:rsidR="00825CC7" w:rsidRPr="007166C0">
        <w:t>Malta,</w:t>
      </w:r>
      <w:r w:rsidR="0091430F">
        <w:t xml:space="preserve"> </w:t>
      </w:r>
      <w:r w:rsidR="004A77BC" w:rsidRPr="007166C0">
        <w:t>MSD1825</w:t>
      </w:r>
    </w:p>
    <w:p w14:paraId="64D4DCE0" w14:textId="4A6DA7CA" w:rsidR="0091430F" w:rsidRDefault="004A77BC" w:rsidP="007324C5">
      <w:pPr>
        <w:tabs>
          <w:tab w:val="left" w:pos="3600"/>
        </w:tabs>
        <w:contextualSpacing/>
      </w:pPr>
      <w:r w:rsidRPr="007166C0">
        <w:t>Customer</w:t>
      </w:r>
      <w:r w:rsidR="0091430F">
        <w:t xml:space="preserve"> </w:t>
      </w:r>
      <w:r w:rsidRPr="007166C0">
        <w:t>Support:</w:t>
      </w:r>
      <w:r w:rsidR="0091430F">
        <w:t xml:space="preserve"> </w:t>
      </w:r>
      <w:r w:rsidR="007324C5">
        <w:tab/>
      </w:r>
      <w:r w:rsidRPr="007166C0">
        <w:t>(UK)</w:t>
      </w:r>
      <w:r w:rsidR="0091430F">
        <w:t xml:space="preserve"> </w:t>
      </w:r>
      <w:r w:rsidRPr="007166C0">
        <w:t>+44</w:t>
      </w:r>
      <w:r w:rsidR="0091430F">
        <w:t xml:space="preserve"> </w:t>
      </w:r>
      <w:r w:rsidRPr="007166C0">
        <w:t>(0)</w:t>
      </w:r>
      <w:r w:rsidR="0091430F">
        <w:t xml:space="preserve"> </w:t>
      </w:r>
      <w:r w:rsidRPr="007166C0">
        <w:t>1666</w:t>
      </w:r>
      <w:r w:rsidR="0091430F">
        <w:t xml:space="preserve"> </w:t>
      </w:r>
      <w:r w:rsidRPr="007166C0">
        <w:t>800042</w:t>
      </w:r>
    </w:p>
    <w:p w14:paraId="56F8ACC7" w14:textId="6BCACA5F" w:rsidR="0091430F" w:rsidRDefault="007324C5" w:rsidP="007324C5">
      <w:pPr>
        <w:tabs>
          <w:tab w:val="left" w:pos="3600"/>
        </w:tabs>
        <w:contextualSpacing/>
      </w:pPr>
      <w:r>
        <w:t xml:space="preserve"> </w:t>
      </w:r>
      <w:r>
        <w:tab/>
      </w:r>
      <w:r w:rsidR="004A77BC" w:rsidRPr="007166C0">
        <w:t>(Germany)</w:t>
      </w:r>
      <w:r w:rsidR="0091430F">
        <w:t xml:space="preserve"> </w:t>
      </w:r>
      <w:r w:rsidR="004A77BC" w:rsidRPr="007166C0">
        <w:t>+49</w:t>
      </w:r>
      <w:r w:rsidR="0091430F">
        <w:t xml:space="preserve"> </w:t>
      </w:r>
      <w:r w:rsidR="004A77BC" w:rsidRPr="007166C0">
        <w:t>0221</w:t>
      </w:r>
      <w:r w:rsidR="0091430F">
        <w:t xml:space="preserve"> </w:t>
      </w:r>
      <w:r w:rsidR="004A77BC" w:rsidRPr="007166C0">
        <w:t>98259000</w:t>
      </w:r>
    </w:p>
    <w:p w14:paraId="04554684" w14:textId="5DC27E1E" w:rsidR="0091430F" w:rsidRDefault="007324C5" w:rsidP="007324C5">
      <w:pPr>
        <w:tabs>
          <w:tab w:val="left" w:pos="3600"/>
        </w:tabs>
        <w:contextualSpacing/>
      </w:pPr>
      <w:r>
        <w:t xml:space="preserve"> </w:t>
      </w:r>
      <w:r>
        <w:tab/>
      </w:r>
      <w:r w:rsidR="004A77BC" w:rsidRPr="007166C0">
        <w:t>(Ireland)</w:t>
      </w:r>
      <w:r w:rsidR="0091430F">
        <w:t xml:space="preserve"> </w:t>
      </w:r>
      <w:r w:rsidR="004A77BC" w:rsidRPr="007166C0">
        <w:t>+353</w:t>
      </w:r>
      <w:r w:rsidR="0091430F">
        <w:t xml:space="preserve"> </w:t>
      </w:r>
      <w:r w:rsidR="004A77BC" w:rsidRPr="007166C0">
        <w:t>(0)</w:t>
      </w:r>
      <w:r w:rsidR="0091430F">
        <w:t xml:space="preserve"> </w:t>
      </w:r>
      <w:r w:rsidR="004A77BC" w:rsidRPr="007166C0">
        <w:t>76</w:t>
      </w:r>
      <w:r w:rsidR="0091430F">
        <w:t xml:space="preserve"> </w:t>
      </w:r>
      <w:r w:rsidR="004A77BC" w:rsidRPr="007166C0">
        <w:t>888</w:t>
      </w:r>
      <w:r w:rsidR="0091430F">
        <w:t xml:space="preserve"> </w:t>
      </w:r>
      <w:r w:rsidR="004A77BC" w:rsidRPr="007166C0">
        <w:t>7500</w:t>
      </w:r>
    </w:p>
    <w:p w14:paraId="4103B481" w14:textId="096D3C6A" w:rsidR="004A77BC" w:rsidRPr="007166C0" w:rsidRDefault="007324C5" w:rsidP="007324C5">
      <w:pPr>
        <w:tabs>
          <w:tab w:val="left" w:pos="3600"/>
        </w:tabs>
        <w:contextualSpacing/>
      </w:pPr>
      <w:r>
        <w:t xml:space="preserve"> </w:t>
      </w:r>
      <w:r>
        <w:tab/>
      </w:r>
      <w:r w:rsidR="004A77BC" w:rsidRPr="007166C0">
        <w:t>(Poland)</w:t>
      </w:r>
      <w:r w:rsidR="0091430F">
        <w:t xml:space="preserve"> </w:t>
      </w:r>
      <w:r w:rsidR="004A77BC" w:rsidRPr="007166C0">
        <w:t>+48</w:t>
      </w:r>
      <w:r w:rsidR="0091430F">
        <w:t xml:space="preserve"> </w:t>
      </w:r>
      <w:r w:rsidR="004A77BC" w:rsidRPr="007166C0">
        <w:t>58</w:t>
      </w:r>
      <w:r w:rsidR="0091430F">
        <w:t xml:space="preserve"> </w:t>
      </w:r>
      <w:r w:rsidR="004A77BC" w:rsidRPr="007166C0">
        <w:t>881</w:t>
      </w:r>
      <w:r w:rsidR="0091430F">
        <w:t xml:space="preserve"> </w:t>
      </w:r>
      <w:r w:rsidR="004A77BC" w:rsidRPr="007166C0">
        <w:t>00</w:t>
      </w:r>
      <w:r w:rsidR="0091430F">
        <w:t xml:space="preserve"> </w:t>
      </w:r>
      <w:r w:rsidR="004A77BC" w:rsidRPr="007166C0">
        <w:t>02</w:t>
      </w:r>
    </w:p>
    <w:p w14:paraId="463098EC" w14:textId="3EB3571F" w:rsidR="004A77BC" w:rsidRPr="007166C0" w:rsidRDefault="004A77BC" w:rsidP="007324C5">
      <w:pPr>
        <w:tabs>
          <w:tab w:val="left" w:pos="3600"/>
        </w:tabs>
        <w:contextualSpacing/>
      </w:pPr>
      <w:r w:rsidRPr="007166C0">
        <w:t>Customer</w:t>
      </w:r>
      <w:r w:rsidR="0091430F">
        <w:t xml:space="preserve"> </w:t>
      </w:r>
      <w:r w:rsidRPr="007166C0">
        <w:t>Support</w:t>
      </w:r>
      <w:r w:rsidR="0091430F">
        <w:t xml:space="preserve"> </w:t>
      </w:r>
      <w:r w:rsidR="00D84EAF" w:rsidRPr="007166C0">
        <w:t>Availability</w:t>
      </w:r>
      <w:r w:rsidRPr="007166C0">
        <w:t>:</w:t>
      </w:r>
      <w:r w:rsidR="0091430F">
        <w:t xml:space="preserve"> </w:t>
      </w:r>
      <w:r w:rsidR="007324C5">
        <w:tab/>
      </w:r>
      <w:r w:rsidRPr="007166C0">
        <w:t>24</w:t>
      </w:r>
      <w:r w:rsidR="0091430F">
        <w:t xml:space="preserve"> </w:t>
      </w:r>
      <w:r w:rsidRPr="007166C0">
        <w:t>hours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Monday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Friday</w:t>
      </w:r>
    </w:p>
    <w:p w14:paraId="51676A54" w14:textId="38D5C5FF" w:rsidR="004A77BC" w:rsidRPr="007166C0" w:rsidRDefault="004A77BC" w:rsidP="007324C5">
      <w:pPr>
        <w:tabs>
          <w:tab w:val="left" w:pos="3600"/>
        </w:tabs>
        <w:contextualSpacing/>
      </w:pPr>
      <w:r w:rsidRPr="007166C0">
        <w:t>Email:</w:t>
      </w:r>
      <w:r w:rsidR="0091430F">
        <w:t xml:space="preserve"> </w:t>
      </w:r>
      <w:r w:rsidR="007324C5">
        <w:tab/>
      </w:r>
      <w:hyperlink r:id="rId11" w:history="1">
        <w:r w:rsidR="001C793C" w:rsidRPr="0073632F">
          <w:rPr>
            <w:rStyle w:val="Hyperlink"/>
          </w:rPr>
          <w:t>support@binary.com</w:t>
        </w:r>
      </w:hyperlink>
    </w:p>
    <w:p w14:paraId="45044CD1" w14:textId="4A493B35" w:rsidR="00DD037A" w:rsidRPr="001008B2" w:rsidRDefault="004A77BC" w:rsidP="007324C5">
      <w:pPr>
        <w:tabs>
          <w:tab w:val="left" w:pos="3600"/>
        </w:tabs>
        <w:contextualSpacing/>
        <w:rPr>
          <w:rStyle w:val="Hyperlink"/>
        </w:rPr>
      </w:pPr>
      <w:r w:rsidRPr="007166C0">
        <w:t>Website:</w:t>
      </w:r>
      <w:r w:rsidR="0091430F">
        <w:t xml:space="preserve"> </w:t>
      </w:r>
      <w:r w:rsidR="007324C5">
        <w:tab/>
      </w:r>
      <w:hyperlink r:id="rId12" w:history="1">
        <w:r w:rsidR="001C793C" w:rsidRPr="0073632F">
          <w:rPr>
            <w:rStyle w:val="Hyperlink"/>
          </w:rPr>
          <w:t>www.binary.com</w:t>
        </w:r>
      </w:hyperlink>
    </w:p>
    <w:p w14:paraId="678FA6E1" w14:textId="5103C5F7" w:rsidR="004A77BC" w:rsidRPr="007166C0" w:rsidRDefault="004A77BC" w:rsidP="00E85F05">
      <w:pPr>
        <w:pStyle w:val="Head1"/>
        <w:spacing w:after="240"/>
      </w:pPr>
      <w:bookmarkStart w:id="3" w:name="_Toc446601379"/>
      <w:bookmarkStart w:id="4" w:name="_Toc448150782"/>
      <w:r w:rsidRPr="007166C0">
        <w:lastRenderedPageBreak/>
        <w:t>Products</w:t>
      </w:r>
      <w:bookmarkEnd w:id="3"/>
      <w:bookmarkEnd w:id="4"/>
    </w:p>
    <w:p w14:paraId="4E9D1380" w14:textId="59ED5146" w:rsidR="007166C0" w:rsidRPr="007166C0" w:rsidRDefault="007166C0" w:rsidP="00D006DD">
      <w:pPr>
        <w:pStyle w:val="Heading1"/>
        <w:spacing w:before="0"/>
      </w:pPr>
      <w:bookmarkStart w:id="5" w:name="_Toc446601380"/>
      <w:bookmarkStart w:id="6" w:name="_Toc448150783"/>
      <w:r w:rsidRPr="007166C0">
        <w:t>Key</w:t>
      </w:r>
      <w:r w:rsidR="0091430F">
        <w:t xml:space="preserve"> </w:t>
      </w:r>
      <w:r w:rsidRPr="007166C0">
        <w:t>Features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Options</w:t>
      </w:r>
      <w:bookmarkEnd w:id="5"/>
      <w:bookmarkEnd w:id="6"/>
    </w:p>
    <w:p w14:paraId="30FBE081" w14:textId="42E38349" w:rsidR="00D94A67" w:rsidRPr="007166C0" w:rsidRDefault="00C74918" w:rsidP="007166C0">
      <w:r w:rsidRPr="007166C0">
        <w:t>Binary</w:t>
      </w:r>
      <w:r w:rsidR="0091430F">
        <w:t xml:space="preserve"> </w:t>
      </w:r>
      <w:r w:rsidRPr="007166C0">
        <w:t>o</w:t>
      </w:r>
      <w:r w:rsidR="004A77BC" w:rsidRPr="007166C0">
        <w:t>ption</w:t>
      </w:r>
      <w:r w:rsidRPr="007166C0">
        <w:t>s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easy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understand.</w:t>
      </w:r>
      <w:r w:rsidR="0091430F">
        <w:t xml:space="preserve"> </w:t>
      </w:r>
      <w:r w:rsidRPr="007166C0">
        <w:t>They</w:t>
      </w:r>
      <w:r w:rsidR="0091430F">
        <w:t xml:space="preserve"> </w:t>
      </w:r>
      <w:r w:rsidRPr="007166C0">
        <w:t>ar</w:t>
      </w:r>
      <w:r w:rsidR="004A77BC" w:rsidRPr="007166C0">
        <w:t>e</w:t>
      </w:r>
      <w:r w:rsidR="0091430F">
        <w:t xml:space="preserve"> </w:t>
      </w:r>
      <w:r w:rsidR="004A77BC" w:rsidRPr="007166C0">
        <w:t>called</w:t>
      </w:r>
      <w:r w:rsidR="0091430F">
        <w:t xml:space="preserve"> ‘</w:t>
      </w:r>
      <w:r w:rsidR="004A77BC" w:rsidRPr="007166C0">
        <w:t>binary</w:t>
      </w:r>
      <w:r w:rsidR="0091430F">
        <w:t xml:space="preserve">’ </w:t>
      </w:r>
      <w:r w:rsidR="004A77BC" w:rsidRPr="007166C0">
        <w:t>because</w:t>
      </w:r>
      <w:r w:rsidR="0091430F">
        <w:t xml:space="preserve"> </w:t>
      </w:r>
      <w:r w:rsidR="004A77BC" w:rsidRPr="007166C0">
        <w:t>there</w:t>
      </w:r>
      <w:r w:rsidR="0091430F">
        <w:t xml:space="preserve"> </w:t>
      </w:r>
      <w:r w:rsidR="004A77BC" w:rsidRPr="007166C0">
        <w:t>can</w:t>
      </w:r>
      <w:r w:rsidR="0091430F">
        <w:t xml:space="preserve"> </w:t>
      </w:r>
      <w:r w:rsidR="004A77BC" w:rsidRPr="007166C0">
        <w:t>be</w:t>
      </w:r>
      <w:r w:rsidR="0091430F">
        <w:t xml:space="preserve"> </w:t>
      </w:r>
      <w:r w:rsidR="004A77BC" w:rsidRPr="007166C0">
        <w:t>only</w:t>
      </w:r>
      <w:r w:rsidR="0091430F">
        <w:t xml:space="preserve"> </w:t>
      </w:r>
      <w:r w:rsidR="004A77BC" w:rsidRPr="007166C0">
        <w:t>two</w:t>
      </w:r>
      <w:r w:rsidR="0091430F">
        <w:t xml:space="preserve"> </w:t>
      </w:r>
      <w:r w:rsidR="004A77BC" w:rsidRPr="007166C0">
        <w:t>outcomes</w:t>
      </w:r>
      <w:r w:rsidR="00E23B7D" w:rsidRPr="007166C0">
        <w:t>,</w:t>
      </w:r>
      <w:r w:rsidR="0091430F">
        <w:t xml:space="preserve"> </w:t>
      </w:r>
      <w:r w:rsidR="00E23B7D" w:rsidRPr="007166C0">
        <w:t>depending</w:t>
      </w:r>
      <w:r w:rsidR="0091430F">
        <w:t xml:space="preserve"> </w:t>
      </w:r>
      <w:r w:rsidR="00E23B7D" w:rsidRPr="007166C0">
        <w:t>on</w:t>
      </w:r>
      <w:r w:rsidR="0091430F">
        <w:t xml:space="preserve"> </w:t>
      </w:r>
      <w:r w:rsidR="00E23B7D" w:rsidRPr="007166C0">
        <w:t>whether</w:t>
      </w:r>
      <w:r w:rsidR="0091430F">
        <w:t xml:space="preserve"> </w:t>
      </w:r>
      <w:r w:rsidR="00E23B7D" w:rsidRPr="007166C0">
        <w:t>an</w:t>
      </w:r>
      <w:r w:rsidR="0091430F">
        <w:t xml:space="preserve"> </w:t>
      </w:r>
      <w:r w:rsidR="00E23B7D" w:rsidRPr="007166C0">
        <w:t>event</w:t>
      </w:r>
      <w:r w:rsidR="0091430F">
        <w:t xml:space="preserve"> </w:t>
      </w:r>
      <w:r w:rsidR="00E23B7D" w:rsidRPr="007166C0">
        <w:t>occurs</w:t>
      </w:r>
      <w:r w:rsidR="0091430F">
        <w:t xml:space="preserve"> </w:t>
      </w:r>
      <w:r w:rsidR="00E23B7D" w:rsidRPr="007166C0">
        <w:t>at</w:t>
      </w:r>
      <w:r w:rsidR="0091430F">
        <w:t xml:space="preserve"> </w:t>
      </w:r>
      <w:r w:rsidR="00E23B7D" w:rsidRPr="007166C0">
        <w:t>the</w:t>
      </w:r>
      <w:r w:rsidR="0091430F">
        <w:t xml:space="preserve"> </w:t>
      </w:r>
      <w:r w:rsidR="00E23B7D" w:rsidRPr="007166C0">
        <w:t>time</w:t>
      </w:r>
      <w:r w:rsidR="0091430F">
        <w:t xml:space="preserve"> </w:t>
      </w:r>
      <w:r w:rsidR="00E23B7D" w:rsidRPr="007166C0">
        <w:t>the</w:t>
      </w:r>
      <w:r w:rsidR="0091430F">
        <w:t xml:space="preserve"> </w:t>
      </w:r>
      <w:r w:rsidR="00E23B7D" w:rsidRPr="007166C0">
        <w:t>binary</w:t>
      </w:r>
      <w:r w:rsidR="0091430F">
        <w:t xml:space="preserve"> </w:t>
      </w:r>
      <w:r w:rsidR="00E23B7D" w:rsidRPr="007166C0">
        <w:t>option</w:t>
      </w:r>
      <w:r w:rsidR="0091430F">
        <w:t xml:space="preserve"> </w:t>
      </w:r>
      <w:r w:rsidR="00E23B7D" w:rsidRPr="007166C0">
        <w:t>expires:</w:t>
      </w:r>
    </w:p>
    <w:p w14:paraId="0CF85728" w14:textId="77777777" w:rsidR="0091430F" w:rsidRDefault="004A77BC" w:rsidP="007166C0">
      <w:pPr>
        <w:pStyle w:val="ListBullet"/>
      </w:pPr>
      <w:r w:rsidRPr="007166C0">
        <w:t>If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prediction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correct,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receive</w:t>
      </w:r>
      <w:r w:rsidR="0091430F">
        <w:t xml:space="preserve"> </w:t>
      </w:r>
      <w:r w:rsidRPr="007166C0">
        <w:t>a</w:t>
      </w:r>
      <w:r w:rsidR="0091430F">
        <w:t xml:space="preserve"> </w:t>
      </w:r>
      <w:r w:rsidR="00E23B7D" w:rsidRPr="007166C0">
        <w:t>fixed</w:t>
      </w:r>
      <w:r w:rsidR="0091430F">
        <w:t xml:space="preserve"> </w:t>
      </w:r>
      <w:r w:rsidR="009B1BF8" w:rsidRPr="007166C0">
        <w:t>amount</w:t>
      </w:r>
      <w:r w:rsidR="0091430F">
        <w:t xml:space="preserve"> </w:t>
      </w:r>
      <w:r w:rsidR="009B1BF8" w:rsidRPr="007166C0">
        <w:t>of</w:t>
      </w:r>
      <w:r w:rsidR="0091430F">
        <w:t xml:space="preserve"> </w:t>
      </w:r>
      <w:proofErr w:type="spellStart"/>
      <w:r w:rsidR="007704A8" w:rsidRPr="007166C0">
        <w:t>P</w:t>
      </w:r>
      <w:r w:rsidR="00C74918" w:rsidRPr="007166C0">
        <w:t>ay</w:t>
      </w:r>
      <w:r w:rsidRPr="007166C0">
        <w:t>out</w:t>
      </w:r>
      <w:proofErr w:type="spellEnd"/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determined</w:t>
      </w:r>
      <w:r w:rsidR="0091430F">
        <w:t xml:space="preserve"> </w:t>
      </w:r>
      <w:r w:rsidR="00D17134" w:rsidRPr="007166C0">
        <w:t>and</w:t>
      </w:r>
      <w:r w:rsidR="0091430F">
        <w:t xml:space="preserve"> </w:t>
      </w:r>
      <w:r w:rsidR="00D17134" w:rsidRPr="007166C0">
        <w:t>disclosed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start</w:t>
      </w:r>
      <w:r w:rsidR="0091430F">
        <w:t xml:space="preserve"> </w:t>
      </w:r>
      <w:r w:rsidR="00C74918" w:rsidRPr="007166C0">
        <w:t>of</w:t>
      </w:r>
      <w:r w:rsidR="0091430F">
        <w:t xml:space="preserve"> </w:t>
      </w:r>
      <w:r w:rsidR="00C74918" w:rsidRPr="007166C0">
        <w:t>the</w:t>
      </w:r>
      <w:r w:rsidR="0091430F">
        <w:t xml:space="preserve"> </w:t>
      </w:r>
      <w:r w:rsidR="00C74918" w:rsidRPr="007166C0">
        <w:t>contract.</w:t>
      </w:r>
      <w:r w:rsidR="0091430F">
        <w:t xml:space="preserve"> </w:t>
      </w:r>
    </w:p>
    <w:p w14:paraId="53F02206" w14:textId="4DF563E1" w:rsidR="004A77BC" w:rsidRPr="007166C0" w:rsidRDefault="00C74918" w:rsidP="000C375C">
      <w:pPr>
        <w:pStyle w:val="ListBullet"/>
        <w:spacing w:after="240"/>
      </w:pPr>
      <w:r w:rsidRPr="007166C0">
        <w:t>If</w:t>
      </w:r>
      <w:r w:rsidR="0091430F">
        <w:t xml:space="preserve"> </w:t>
      </w:r>
      <w:r w:rsidR="00D73894" w:rsidRPr="007166C0">
        <w:t>your</w:t>
      </w:r>
      <w:r w:rsidR="0091430F">
        <w:t xml:space="preserve"> </w:t>
      </w:r>
      <w:r w:rsidR="00D73894" w:rsidRPr="007166C0">
        <w:t>prediction</w:t>
      </w:r>
      <w:r w:rsidR="0091430F">
        <w:t xml:space="preserve"> </w:t>
      </w:r>
      <w:r w:rsidR="00D73894" w:rsidRPr="007166C0">
        <w:t>is</w:t>
      </w:r>
      <w:r w:rsidR="0091430F">
        <w:t xml:space="preserve"> </w:t>
      </w:r>
      <w:r w:rsidR="00D73894" w:rsidRPr="007166C0">
        <w:t>incorrect</w:t>
      </w:r>
      <w:r w:rsidRPr="007166C0">
        <w:t>,</w:t>
      </w:r>
      <w:r w:rsidR="0091430F">
        <w:t xml:space="preserve"> </w:t>
      </w:r>
      <w:r w:rsidRPr="007166C0">
        <w:t>you</w:t>
      </w:r>
      <w:r w:rsidR="0091430F">
        <w:t xml:space="preserve"> </w:t>
      </w:r>
      <w:r w:rsidR="004F195B" w:rsidRPr="007166C0">
        <w:t>lose</w:t>
      </w:r>
      <w:r w:rsidR="0091430F">
        <w:t xml:space="preserve"> </w:t>
      </w:r>
      <w:r w:rsidR="00D73894" w:rsidRPr="007166C0">
        <w:t>the</w:t>
      </w:r>
      <w:r w:rsidR="0091430F">
        <w:t xml:space="preserve"> </w:t>
      </w:r>
      <w:r w:rsidR="004F195B" w:rsidRPr="007166C0">
        <w:t>amount</w:t>
      </w:r>
      <w:r w:rsidR="0091430F">
        <w:t xml:space="preserve"> </w:t>
      </w:r>
      <w:r w:rsidR="00D73894" w:rsidRPr="007166C0">
        <w:t>you</w:t>
      </w:r>
      <w:r w:rsidR="0091430F">
        <w:t xml:space="preserve"> </w:t>
      </w:r>
      <w:r w:rsidR="00D73894" w:rsidRPr="007166C0">
        <w:t>invested</w:t>
      </w:r>
      <w:r w:rsidR="0091430F">
        <w:t xml:space="preserve"> </w:t>
      </w:r>
      <w:r w:rsidR="00D73894" w:rsidRPr="007166C0">
        <w:t>to</w:t>
      </w:r>
      <w:r w:rsidR="0091430F">
        <w:t xml:space="preserve"> </w:t>
      </w:r>
      <w:r w:rsidR="00D73894" w:rsidRPr="007166C0">
        <w:t>purchase</w:t>
      </w:r>
      <w:r w:rsidR="0091430F">
        <w:t xml:space="preserve"> </w:t>
      </w:r>
      <w:r w:rsidR="00D73894" w:rsidRPr="007166C0">
        <w:t>the</w:t>
      </w:r>
      <w:r w:rsidR="0091430F">
        <w:t xml:space="preserve"> </w:t>
      </w:r>
      <w:r w:rsidR="00932CE8" w:rsidRPr="007166C0">
        <w:t>contract</w:t>
      </w:r>
      <w:r w:rsidR="004A77BC" w:rsidRPr="007166C0">
        <w:t>.</w:t>
      </w:r>
    </w:p>
    <w:p w14:paraId="45C3A109" w14:textId="02F1469F" w:rsidR="0091430F" w:rsidRDefault="004A77BC" w:rsidP="007166C0">
      <w:r w:rsidRPr="007166C0">
        <w:t>Investors</w:t>
      </w:r>
      <w:r w:rsidR="0091430F">
        <w:t xml:space="preserve"> </w:t>
      </w:r>
      <w:r w:rsidRPr="007166C0">
        <w:t>who</w:t>
      </w:r>
      <w:r w:rsidR="0091430F">
        <w:t xml:space="preserve"> </w:t>
      </w:r>
      <w:r w:rsidRPr="007166C0">
        <w:t>express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bullish</w:t>
      </w:r>
      <w:r w:rsidR="0091430F">
        <w:t xml:space="preserve"> </w:t>
      </w:r>
      <w:r w:rsidRPr="007166C0">
        <w:t>view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underlying</w:t>
      </w:r>
      <w:r w:rsidR="0091430F">
        <w:t xml:space="preserve"> </w:t>
      </w:r>
      <w:r w:rsidRPr="007166C0">
        <w:t>instrument</w:t>
      </w:r>
      <w:r w:rsidR="0091430F">
        <w:t xml:space="preserve"> </w:t>
      </w:r>
      <w:r w:rsidRPr="007166C0">
        <w:t>would</w:t>
      </w:r>
      <w:r w:rsidR="0091430F">
        <w:t xml:space="preserve"> </w:t>
      </w:r>
      <w:r w:rsidRPr="007166C0">
        <w:t>buy</w:t>
      </w:r>
      <w:r w:rsidR="0091430F">
        <w:t xml:space="preserve"> </w:t>
      </w:r>
      <w:r w:rsidRPr="007166C0">
        <w:t>a</w:t>
      </w:r>
      <w:r w:rsidR="0091430F">
        <w:t xml:space="preserve"> ‘</w:t>
      </w:r>
      <w:r w:rsidRPr="007166C0">
        <w:t>call</w:t>
      </w:r>
      <w:r w:rsidR="0091430F">
        <w:t xml:space="preserve">’ </w:t>
      </w:r>
      <w:r w:rsidR="009B1BF8" w:rsidRPr="007166C0">
        <w:t>binary</w:t>
      </w:r>
      <w:r w:rsidR="0091430F">
        <w:t xml:space="preserve"> </w:t>
      </w:r>
      <w:r w:rsidRPr="007166C0">
        <w:t>option</w:t>
      </w:r>
      <w:r w:rsidR="00D17134" w:rsidRPr="007166C0">
        <w:t>,</w:t>
      </w:r>
      <w:r w:rsidR="0091430F">
        <w:t xml:space="preserve"> </w:t>
      </w:r>
      <w:r w:rsidRPr="007166C0">
        <w:t>while</w:t>
      </w:r>
      <w:r w:rsidR="0091430F">
        <w:t xml:space="preserve"> </w:t>
      </w:r>
      <w:r w:rsidRPr="007166C0">
        <w:t>investors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bearish</w:t>
      </w:r>
      <w:r w:rsidR="0091430F">
        <w:t xml:space="preserve"> </w:t>
      </w:r>
      <w:r w:rsidRPr="007166C0">
        <w:t>view</w:t>
      </w:r>
      <w:r w:rsidR="0091430F">
        <w:t xml:space="preserve"> </w:t>
      </w:r>
      <w:r w:rsidRPr="007166C0">
        <w:t>would</w:t>
      </w:r>
      <w:r w:rsidR="0091430F">
        <w:t xml:space="preserve"> </w:t>
      </w:r>
      <w:r w:rsidRPr="007166C0">
        <w:t>buy</w:t>
      </w:r>
      <w:r w:rsidR="0091430F">
        <w:t xml:space="preserve"> </w:t>
      </w:r>
      <w:r w:rsidRPr="007166C0">
        <w:t>a</w:t>
      </w:r>
      <w:r w:rsidR="0091430F">
        <w:t xml:space="preserve"> ‘</w:t>
      </w:r>
      <w:r w:rsidRPr="007166C0">
        <w:t>put</w:t>
      </w:r>
      <w:r w:rsidR="0091430F">
        <w:t xml:space="preserve">’ </w:t>
      </w:r>
      <w:r w:rsidR="009B1BF8" w:rsidRPr="007166C0">
        <w:t>binary</w:t>
      </w:r>
      <w:r w:rsidR="0091430F">
        <w:t xml:space="preserve"> </w:t>
      </w:r>
      <w:r w:rsidRPr="007166C0">
        <w:t>option.</w:t>
      </w:r>
    </w:p>
    <w:p w14:paraId="5EE05CFA" w14:textId="7C0E258E" w:rsidR="007166C0" w:rsidRPr="007166C0" w:rsidRDefault="007166C0" w:rsidP="001653EF">
      <w:pPr>
        <w:pStyle w:val="Heading1"/>
      </w:pPr>
      <w:bookmarkStart w:id="7" w:name="_Toc446601381"/>
      <w:bookmarkStart w:id="8" w:name="_Toc448150784"/>
      <w:r w:rsidRPr="007166C0">
        <w:t>Binary</w:t>
      </w:r>
      <w:r w:rsidR="0091430F">
        <w:t xml:space="preserve"> </w:t>
      </w:r>
      <w:r w:rsidRPr="007166C0">
        <w:t>Options</w:t>
      </w:r>
      <w:r w:rsidR="0091430F">
        <w:t xml:space="preserve"> </w:t>
      </w:r>
      <w:r w:rsidRPr="007166C0">
        <w:t>Investment</w:t>
      </w:r>
      <w:r w:rsidR="0091430F">
        <w:t xml:space="preserve"> </w:t>
      </w:r>
      <w:r w:rsidRPr="007166C0">
        <w:t>Examples</w:t>
      </w:r>
      <w:bookmarkEnd w:id="7"/>
      <w:bookmarkEnd w:id="8"/>
    </w:p>
    <w:p w14:paraId="6AC5FA12" w14:textId="3644C980" w:rsidR="007166C0" w:rsidRPr="007166C0" w:rsidRDefault="0091430F" w:rsidP="00D006DD">
      <w:pPr>
        <w:pStyle w:val="Heading2"/>
        <w:spacing w:before="0"/>
      </w:pPr>
      <w:r>
        <w:t>‘</w:t>
      </w:r>
      <w:r w:rsidR="007166C0" w:rsidRPr="007166C0">
        <w:t>Call</w:t>
      </w:r>
      <w:r>
        <w:t xml:space="preserve">’ </w:t>
      </w:r>
      <w:r w:rsidR="007166C0" w:rsidRPr="007166C0">
        <w:t>Binary</w:t>
      </w:r>
      <w:r>
        <w:t xml:space="preserve"> </w:t>
      </w:r>
      <w:r w:rsidR="007166C0" w:rsidRPr="007166C0">
        <w:t>Options</w:t>
      </w:r>
    </w:p>
    <w:p w14:paraId="1E0B7217" w14:textId="40E9E9BD" w:rsidR="004A0B9C" w:rsidRPr="007166C0" w:rsidRDefault="004A77BC" w:rsidP="007166C0">
      <w:r w:rsidRPr="007166C0">
        <w:t>A</w:t>
      </w:r>
      <w:r w:rsidR="0091430F">
        <w:t xml:space="preserve"> </w:t>
      </w:r>
      <w:r w:rsidRPr="007166C0">
        <w:t>call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="00397F58" w:rsidRPr="007166C0">
        <w:t>that</w:t>
      </w:r>
      <w:r w:rsidR="0091430F">
        <w:t xml:space="preserve"> </w:t>
      </w:r>
      <w:r w:rsidR="00397F58" w:rsidRPr="007166C0">
        <w:t>yields</w:t>
      </w:r>
      <w:r w:rsidR="0091430F">
        <w:t xml:space="preserve"> </w:t>
      </w:r>
      <w:r w:rsidRPr="007166C0">
        <w:t>profit</w:t>
      </w:r>
      <w:r w:rsidR="0091430F">
        <w:t xml:space="preserve"> </w:t>
      </w:r>
      <w:r w:rsidRPr="007166C0">
        <w:t>when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F54870" w:rsidRPr="007166C0">
        <w:t>Exit</w:t>
      </w:r>
      <w:r w:rsidR="0091430F">
        <w:t xml:space="preserve"> </w:t>
      </w:r>
      <w:r w:rsidR="00F54870" w:rsidRPr="007166C0">
        <w:t>S</w:t>
      </w:r>
      <w:r w:rsidR="00E013DA" w:rsidRPr="007166C0">
        <w:t>pot</w:t>
      </w:r>
      <w:r w:rsidR="0091430F">
        <w:t xml:space="preserve"> </w:t>
      </w:r>
      <w:r w:rsidR="00A37B5E" w:rsidRPr="007166C0">
        <w:t>Price</w:t>
      </w:r>
      <w:r w:rsidR="0091430F">
        <w:t xml:space="preserve"> </w:t>
      </w:r>
      <w:r w:rsidR="00A37B5E" w:rsidRPr="007166C0">
        <w:t>(i.e.</w:t>
      </w:r>
      <w:r w:rsidR="00851130" w:rsidRPr="007166C0">
        <w:t>,</w:t>
      </w:r>
      <w:r w:rsidR="0091430F">
        <w:t xml:space="preserve"> </w:t>
      </w:r>
      <w:r w:rsidR="00A37B5E" w:rsidRPr="007166C0">
        <w:t>the</w:t>
      </w:r>
      <w:r w:rsidR="0091430F">
        <w:t xml:space="preserve"> </w:t>
      </w:r>
      <w:r w:rsidR="00A37B5E" w:rsidRPr="007166C0">
        <w:t>Expiry</w:t>
      </w:r>
      <w:r w:rsidR="0091430F">
        <w:t xml:space="preserve"> </w:t>
      </w:r>
      <w:r w:rsidR="00A37B5E" w:rsidRPr="007166C0">
        <w:t>Price)</w:t>
      </w:r>
      <w:r w:rsidR="0091430F">
        <w:t xml:space="preserve"> </w:t>
      </w:r>
      <w:r w:rsidR="00235CA2" w:rsidRPr="007166C0">
        <w:t>of</w:t>
      </w:r>
      <w:r w:rsidR="0091430F">
        <w:t xml:space="preserve"> </w:t>
      </w:r>
      <w:r w:rsidR="00235CA2" w:rsidRPr="007166C0">
        <w:t>a</w:t>
      </w:r>
      <w:r w:rsidR="0091430F">
        <w:t xml:space="preserve"> </w:t>
      </w:r>
      <w:r w:rsidR="00235CA2" w:rsidRPr="007166C0">
        <w:t>given</w:t>
      </w:r>
      <w:r w:rsidR="0091430F">
        <w:t xml:space="preserve"> </w:t>
      </w:r>
      <w:r w:rsidR="004B4A60" w:rsidRPr="007166C0">
        <w:t>underlying</w:t>
      </w:r>
      <w:r w:rsidR="0091430F">
        <w:t xml:space="preserve"> </w:t>
      </w:r>
      <w:r w:rsidR="004B4A60" w:rsidRPr="007166C0">
        <w:t>instrument</w:t>
      </w:r>
      <w:r w:rsidR="0091430F">
        <w:t xml:space="preserve"> </w:t>
      </w:r>
      <w:r w:rsidR="00EB02B1" w:rsidRPr="007166C0">
        <w:t>increases</w:t>
      </w:r>
      <w:r w:rsidR="0091430F">
        <w:t xml:space="preserve"> </w:t>
      </w:r>
      <w:r w:rsidR="00EB02B1" w:rsidRPr="007166C0">
        <w:t>above</w:t>
      </w:r>
      <w:r w:rsidR="0091430F">
        <w:t xml:space="preserve"> </w:t>
      </w:r>
      <w:r w:rsidR="003921A1" w:rsidRPr="007166C0">
        <w:t>the</w:t>
      </w:r>
      <w:r w:rsidR="0091430F">
        <w:t xml:space="preserve"> </w:t>
      </w:r>
      <w:r w:rsidR="00A37B5E" w:rsidRPr="007166C0">
        <w:t>Barrier</w:t>
      </w:r>
      <w:r w:rsidR="00EB02B1" w:rsidRPr="007166C0">
        <w:t>,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any</w:t>
      </w:r>
      <w:r w:rsidR="0091430F">
        <w:t xml:space="preserve"> </w:t>
      </w:r>
      <w:r w:rsidRPr="007166C0">
        <w:t>time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before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8B701E" w:rsidRPr="007166C0">
        <w:t>contract</w:t>
      </w:r>
      <w:r w:rsidR="0091430F">
        <w:t xml:space="preserve"> </w:t>
      </w:r>
      <w:r w:rsidR="00EB02B1" w:rsidRPr="007166C0">
        <w:t>period</w:t>
      </w:r>
      <w:r w:rsidR="0091430F">
        <w:t xml:space="preserve"> </w:t>
      </w:r>
      <w:r w:rsidR="00EB02B1" w:rsidRPr="007166C0">
        <w:t>ends</w:t>
      </w:r>
      <w:r w:rsidRPr="007166C0">
        <w:t>.</w:t>
      </w:r>
    </w:p>
    <w:p w14:paraId="5F72A622" w14:textId="77777777" w:rsidR="0091430F" w:rsidRDefault="004A77BC" w:rsidP="007166C0">
      <w:r w:rsidRPr="007166C0">
        <w:t>For</w:t>
      </w:r>
      <w:r w:rsidR="0091430F">
        <w:t xml:space="preserve"> </w:t>
      </w:r>
      <w:r w:rsidRPr="007166C0">
        <w:t>example,</w:t>
      </w:r>
      <w:r w:rsidR="0091430F">
        <w:t xml:space="preserve"> </w:t>
      </w:r>
      <w:r w:rsidR="00C7060F" w:rsidRPr="007166C0">
        <w:t>if</w:t>
      </w:r>
      <w:r w:rsidR="0091430F">
        <w:t xml:space="preserve"> </w:t>
      </w:r>
      <w:r w:rsidRPr="007166C0">
        <w:t>you</w:t>
      </w:r>
      <w:r w:rsidR="0091430F">
        <w:t xml:space="preserve"> </w:t>
      </w:r>
      <w:r w:rsidR="00C7060F" w:rsidRPr="007166C0">
        <w:t>were</w:t>
      </w:r>
      <w:r w:rsidR="0091430F">
        <w:t xml:space="preserve"> </w:t>
      </w:r>
      <w:r w:rsidR="00C7060F" w:rsidRPr="007166C0">
        <w:t>to</w:t>
      </w:r>
      <w:r w:rsidR="0091430F">
        <w:t xml:space="preserve"> </w:t>
      </w:r>
      <w:r w:rsidR="00996AD6" w:rsidRPr="007166C0">
        <w:t>purchase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call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="00833690" w:rsidRPr="007166C0">
        <w:t>with</w:t>
      </w:r>
      <w:r w:rsidR="0091430F">
        <w:t xml:space="preserve"> </w:t>
      </w:r>
      <w:r w:rsidR="00833690" w:rsidRPr="007166C0">
        <w:t>BNP</w:t>
      </w:r>
      <w:r w:rsidR="0091430F">
        <w:t xml:space="preserve"> </w:t>
      </w:r>
      <w:r w:rsidR="00833690" w:rsidRPr="007166C0">
        <w:t>Paribas</w:t>
      </w:r>
      <w:r w:rsidR="0091430F">
        <w:t xml:space="preserve"> </w:t>
      </w:r>
      <w:r w:rsidR="00833690" w:rsidRPr="007166C0">
        <w:t>stock</w:t>
      </w:r>
      <w:r w:rsidR="0091430F">
        <w:t xml:space="preserve"> </w:t>
      </w:r>
      <w:r w:rsidR="008B701E" w:rsidRPr="007166C0">
        <w:t>as</w:t>
      </w:r>
      <w:r w:rsidR="0091430F">
        <w:t xml:space="preserve"> </w:t>
      </w:r>
      <w:r w:rsidR="008B701E" w:rsidRPr="007166C0">
        <w:t>an</w:t>
      </w:r>
      <w:r w:rsidR="0091430F">
        <w:t xml:space="preserve"> </w:t>
      </w:r>
      <w:r w:rsidR="008B701E" w:rsidRPr="007166C0">
        <w:t>underlying</w:t>
      </w:r>
      <w:r w:rsidR="0091430F">
        <w:t xml:space="preserve"> </w:t>
      </w:r>
      <w:r w:rsidR="008B701E" w:rsidRPr="007166C0">
        <w:t>instrument</w:t>
      </w:r>
      <w:r w:rsidR="0091430F">
        <w:t xml:space="preserve"> </w:t>
      </w:r>
      <w:r w:rsidR="00833690" w:rsidRPr="007166C0">
        <w:t>for</w:t>
      </w:r>
      <w:r w:rsidR="0091430F">
        <w:t xml:space="preserve"> </w:t>
      </w:r>
      <w:r w:rsidR="009D5332" w:rsidRPr="007166C0">
        <w:t>100</w:t>
      </w:r>
      <w:r w:rsidR="0091430F">
        <w:t xml:space="preserve"> </w:t>
      </w:r>
      <w:r w:rsidR="00833690" w:rsidRPr="007166C0">
        <w:t>Euros,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="003228BE" w:rsidRPr="007166C0">
        <w:t>a</w:t>
      </w:r>
      <w:r w:rsidR="0091430F">
        <w:t xml:space="preserve"> </w:t>
      </w:r>
      <w:r w:rsidR="003228BE" w:rsidRPr="007166C0">
        <w:t>Barrier</w:t>
      </w:r>
      <w:r w:rsidR="0091430F">
        <w:t xml:space="preserve"> </w:t>
      </w:r>
      <w:r w:rsidR="003228BE" w:rsidRPr="007166C0">
        <w:t>of</w:t>
      </w:r>
      <w:r w:rsidR="0091430F">
        <w:t xml:space="preserve"> </w:t>
      </w:r>
      <w:r w:rsidR="007704A8" w:rsidRPr="007166C0">
        <w:t>43.72</w:t>
      </w:r>
      <w:r w:rsidR="0091430F">
        <w:t xml:space="preserve"> </w:t>
      </w:r>
      <w:r w:rsidR="007704A8" w:rsidRPr="007166C0">
        <w:t>and</w:t>
      </w:r>
      <w:r w:rsidR="0091430F">
        <w:t xml:space="preserve"> </w:t>
      </w:r>
      <w:r w:rsidR="007704A8" w:rsidRPr="007166C0">
        <w:t>a</w:t>
      </w:r>
      <w:r w:rsidR="0091430F">
        <w:t xml:space="preserve"> </w:t>
      </w:r>
      <w:proofErr w:type="spellStart"/>
      <w:r w:rsidR="007704A8" w:rsidRPr="007166C0">
        <w:t>Payout</w:t>
      </w:r>
      <w:proofErr w:type="spellEnd"/>
      <w:r w:rsidR="0091430F">
        <w:t xml:space="preserve"> </w:t>
      </w:r>
      <w:r w:rsidR="007704A8" w:rsidRPr="007166C0">
        <w:t>Rate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86%</w:t>
      </w:r>
      <w:r w:rsidR="00C7060F" w:rsidRPr="007166C0">
        <w:t>:</w:t>
      </w:r>
    </w:p>
    <w:p w14:paraId="01C0D56F" w14:textId="111D223F" w:rsidR="003921A1" w:rsidRPr="007166C0" w:rsidRDefault="004A77BC" w:rsidP="000C375C">
      <w:pPr>
        <w:pStyle w:val="ListBullet"/>
        <w:spacing w:before="240"/>
      </w:pPr>
      <w:r w:rsidRPr="007166C0">
        <w:t>If</w:t>
      </w:r>
      <w:r w:rsidR="0091430F">
        <w:t xml:space="preserve"> </w:t>
      </w:r>
      <w:r w:rsidR="00DD1174" w:rsidRPr="007166C0">
        <w:t>BNP</w:t>
      </w:r>
      <w:r w:rsidR="0091430F">
        <w:t xml:space="preserve"> </w:t>
      </w:r>
      <w:r w:rsidR="00DD1174" w:rsidRPr="007166C0">
        <w:t>Paribas</w:t>
      </w:r>
      <w:r w:rsidR="0091430F">
        <w:t xml:space="preserve">’ </w:t>
      </w:r>
      <w:r w:rsidR="00DD1174" w:rsidRPr="007166C0">
        <w:t>stock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higher</w:t>
      </w:r>
      <w:r w:rsidR="0091430F">
        <w:t xml:space="preserve"> </w:t>
      </w:r>
      <w:r w:rsidRPr="007166C0">
        <w:t>than</w:t>
      </w:r>
      <w:r w:rsidR="0091430F">
        <w:t xml:space="preserve"> </w:t>
      </w:r>
      <w:r w:rsidRPr="007166C0">
        <w:t>43</w:t>
      </w:r>
      <w:r w:rsidR="00C74918" w:rsidRPr="007166C0">
        <w:t>.72</w:t>
      </w:r>
      <w:r w:rsidR="0091430F">
        <w:t xml:space="preserve"> </w:t>
      </w:r>
      <w:r w:rsidR="00C74918" w:rsidRPr="007166C0">
        <w:t>(i.e.</w:t>
      </w:r>
      <w:r w:rsidR="00F215B2" w:rsidRPr="007166C0">
        <w:t>,</w:t>
      </w:r>
      <w:r w:rsidR="0091430F">
        <w:t xml:space="preserve"> </w:t>
      </w:r>
      <w:r w:rsidR="00C74918" w:rsidRPr="007166C0">
        <w:t>the</w:t>
      </w:r>
      <w:r w:rsidR="0091430F">
        <w:t xml:space="preserve"> </w:t>
      </w:r>
      <w:r w:rsidR="003228BE" w:rsidRPr="007166C0">
        <w:t>Barrier</w:t>
      </w:r>
      <w:r w:rsidR="00C74918" w:rsidRPr="007166C0">
        <w:t>)</w:t>
      </w:r>
      <w:r w:rsidR="0091430F">
        <w:t xml:space="preserve"> </w:t>
      </w:r>
      <w:r w:rsidR="003921A1" w:rsidRPr="007166C0">
        <w:t>at</w:t>
      </w:r>
      <w:r w:rsidR="0091430F">
        <w:t xml:space="preserve"> </w:t>
      </w:r>
      <w:r w:rsidR="003921A1" w:rsidRPr="007166C0">
        <w:t>the</w:t>
      </w:r>
      <w:r w:rsidR="0091430F">
        <w:t xml:space="preserve"> </w:t>
      </w:r>
      <w:r w:rsidR="00DA7B43" w:rsidRPr="007166C0">
        <w:t>E</w:t>
      </w:r>
      <w:r w:rsidR="003921A1" w:rsidRPr="007166C0">
        <w:t>xpiry</w:t>
      </w:r>
      <w:r w:rsidR="0091430F">
        <w:t xml:space="preserve"> </w:t>
      </w:r>
      <w:r w:rsidR="00DA7B43" w:rsidRPr="007166C0">
        <w:t>T</w:t>
      </w:r>
      <w:r w:rsidR="003921A1" w:rsidRPr="007166C0">
        <w:t>ime:</w:t>
      </w:r>
    </w:p>
    <w:p w14:paraId="27CB3397" w14:textId="77777777" w:rsidR="0091430F" w:rsidRDefault="003921A1" w:rsidP="007166C0">
      <w:pPr>
        <w:pStyle w:val="ListBullet"/>
        <w:numPr>
          <w:ilvl w:val="1"/>
          <w:numId w:val="7"/>
        </w:numPr>
      </w:pPr>
      <w:r w:rsidRPr="007166C0">
        <w:t>Y</w:t>
      </w:r>
      <w:r w:rsidR="004A77BC" w:rsidRPr="007166C0">
        <w:t>ou</w:t>
      </w:r>
      <w:r w:rsidR="0091430F">
        <w:t xml:space="preserve"> </w:t>
      </w:r>
      <w:r w:rsidR="004A77BC" w:rsidRPr="007166C0">
        <w:t>will</w:t>
      </w:r>
      <w:r w:rsidR="0091430F">
        <w:t xml:space="preserve"> </w:t>
      </w:r>
      <w:r w:rsidR="004A77BC" w:rsidRPr="007166C0">
        <w:t>receive</w:t>
      </w:r>
      <w:r w:rsidR="0091430F">
        <w:t xml:space="preserve"> </w:t>
      </w:r>
      <w:r w:rsidR="004F71DB" w:rsidRPr="007166C0">
        <w:t>a</w:t>
      </w:r>
      <w:r w:rsidR="0091430F">
        <w:t xml:space="preserve"> </w:t>
      </w:r>
      <w:proofErr w:type="spellStart"/>
      <w:r w:rsidR="004F71DB" w:rsidRPr="007166C0">
        <w:t>Payout</w:t>
      </w:r>
      <w:proofErr w:type="spellEnd"/>
      <w:r w:rsidR="0091430F">
        <w:t xml:space="preserve"> </w:t>
      </w:r>
      <w:r w:rsidR="004F71DB" w:rsidRPr="007166C0">
        <w:t>of</w:t>
      </w:r>
      <w:r w:rsidR="0091430F">
        <w:t xml:space="preserve"> </w:t>
      </w:r>
      <w:r w:rsidR="004A77BC" w:rsidRPr="007166C0">
        <w:t>186</w:t>
      </w:r>
      <w:r w:rsidR="0091430F">
        <w:t xml:space="preserve"> </w:t>
      </w:r>
      <w:r w:rsidR="00DD1174" w:rsidRPr="007166C0">
        <w:t>Euros</w:t>
      </w:r>
      <w:r w:rsidR="0091430F">
        <w:t xml:space="preserve"> </w:t>
      </w:r>
      <w:r w:rsidR="00F215B2" w:rsidRPr="007166C0">
        <w:t>(i.e.,</w:t>
      </w:r>
      <w:r w:rsidR="0091430F">
        <w:t xml:space="preserve"> </w:t>
      </w:r>
      <w:r w:rsidR="00D73894" w:rsidRPr="007166C0">
        <w:t>return</w:t>
      </w:r>
      <w:r w:rsidR="0091430F">
        <w:t xml:space="preserve"> </w:t>
      </w:r>
      <w:r w:rsidR="00D73894" w:rsidRPr="007166C0">
        <w:t>of</w:t>
      </w:r>
      <w:r w:rsidR="0091430F">
        <w:t xml:space="preserve"> </w:t>
      </w:r>
      <w:r w:rsidR="00F215B2" w:rsidRPr="007166C0">
        <w:t>100</w:t>
      </w:r>
      <w:r w:rsidR="0091430F">
        <w:t xml:space="preserve"> </w:t>
      </w:r>
      <w:r w:rsidR="00833690" w:rsidRPr="007166C0">
        <w:t>Euros</w:t>
      </w:r>
      <w:r w:rsidR="0091430F">
        <w:t xml:space="preserve"> </w:t>
      </w:r>
      <w:r w:rsidR="008B701E" w:rsidRPr="007166C0">
        <w:t>invested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purchase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8B701E" w:rsidRPr="007166C0">
        <w:t>contract</w:t>
      </w:r>
      <w:r w:rsidR="00F215B2" w:rsidRPr="007166C0">
        <w:t>,</w:t>
      </w:r>
      <w:r w:rsidR="0091430F">
        <w:t xml:space="preserve"> </w:t>
      </w:r>
      <w:r w:rsidR="00F215B2" w:rsidRPr="007166C0">
        <w:t>plus</w:t>
      </w:r>
      <w:r w:rsidR="0091430F">
        <w:t xml:space="preserve"> </w:t>
      </w:r>
      <w:r w:rsidR="00F215B2" w:rsidRPr="007166C0">
        <w:t>a</w:t>
      </w:r>
      <w:r w:rsidR="0091430F">
        <w:t xml:space="preserve"> </w:t>
      </w:r>
      <w:r w:rsidR="00173498" w:rsidRPr="007166C0">
        <w:t>profit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86</w:t>
      </w:r>
      <w:r w:rsidR="0091430F">
        <w:t xml:space="preserve"> </w:t>
      </w:r>
      <w:r w:rsidR="00833690" w:rsidRPr="007166C0">
        <w:t>Euros</w:t>
      </w:r>
      <w:r w:rsidR="00F215B2" w:rsidRPr="007166C0">
        <w:t>)</w:t>
      </w:r>
      <w:r w:rsidR="004A77BC" w:rsidRPr="007166C0">
        <w:t>.</w:t>
      </w:r>
      <w:r w:rsidR="0091430F">
        <w:t xml:space="preserve"> </w:t>
      </w:r>
    </w:p>
    <w:p w14:paraId="0D8CC1A5" w14:textId="0EDBA067" w:rsidR="0091430F" w:rsidRDefault="004A77BC" w:rsidP="001008B2">
      <w:pPr>
        <w:pStyle w:val="ListBullet"/>
      </w:pPr>
      <w:r w:rsidRPr="007166C0">
        <w:t>Conversely,</w:t>
      </w:r>
      <w:r w:rsidR="0091430F">
        <w:t xml:space="preserve"> </w:t>
      </w:r>
      <w:r w:rsidRPr="007166C0">
        <w:t>if</w:t>
      </w:r>
      <w:r w:rsidR="0091430F">
        <w:t xml:space="preserve"> </w:t>
      </w:r>
      <w:r w:rsidR="00DD1174" w:rsidRPr="007166C0">
        <w:t>BNP</w:t>
      </w:r>
      <w:r w:rsidR="0091430F">
        <w:t xml:space="preserve"> </w:t>
      </w:r>
      <w:r w:rsidR="00DD1174" w:rsidRPr="007166C0">
        <w:t>Paribas</w:t>
      </w:r>
      <w:r w:rsidR="0091430F">
        <w:t xml:space="preserve">’ </w:t>
      </w:r>
      <w:r w:rsidR="00DD1174" w:rsidRPr="007166C0">
        <w:t>stock</w:t>
      </w:r>
      <w:r w:rsidR="0091430F">
        <w:t xml:space="preserve"> </w:t>
      </w:r>
      <w:r w:rsidR="0052039E" w:rsidRPr="007166C0">
        <w:t>price</w:t>
      </w:r>
      <w:r w:rsidR="0091430F">
        <w:t xml:space="preserve"> </w:t>
      </w:r>
      <w:r w:rsidR="0052039E" w:rsidRPr="007166C0">
        <w:t>is</w:t>
      </w:r>
      <w:r w:rsidR="0091430F">
        <w:t xml:space="preserve"> </w:t>
      </w:r>
      <w:r w:rsidR="0052039E" w:rsidRPr="007166C0">
        <w:t>lower</w:t>
      </w:r>
      <w:r w:rsidR="0091430F">
        <w:t xml:space="preserve"> </w:t>
      </w:r>
      <w:r w:rsidR="0052039E" w:rsidRPr="007166C0">
        <w:t>than</w:t>
      </w:r>
      <w:r w:rsidR="0091430F">
        <w:t xml:space="preserve"> </w:t>
      </w:r>
      <w:r w:rsidR="0052039E" w:rsidRPr="007166C0">
        <w:t>43.72</w:t>
      </w:r>
      <w:r w:rsidR="0091430F">
        <w:t xml:space="preserve"> </w:t>
      </w:r>
      <w:r w:rsidR="003921A1" w:rsidRPr="007166C0">
        <w:t>at</w:t>
      </w:r>
      <w:r w:rsidR="0091430F">
        <w:t xml:space="preserve"> </w:t>
      </w:r>
      <w:r w:rsidR="003921A1" w:rsidRPr="007166C0">
        <w:t>the</w:t>
      </w:r>
      <w:r w:rsidR="0091430F">
        <w:t xml:space="preserve"> </w:t>
      </w:r>
      <w:r w:rsidR="00DA7B43" w:rsidRPr="007166C0">
        <w:t>E</w:t>
      </w:r>
      <w:r w:rsidR="003921A1" w:rsidRPr="007166C0">
        <w:t>xpiry</w:t>
      </w:r>
      <w:r w:rsidR="0091430F">
        <w:t xml:space="preserve"> </w:t>
      </w:r>
      <w:r w:rsidR="00DA7B43" w:rsidRPr="007166C0">
        <w:t>T</w:t>
      </w:r>
      <w:r w:rsidR="003921A1" w:rsidRPr="007166C0">
        <w:t>ime:</w:t>
      </w:r>
    </w:p>
    <w:p w14:paraId="12544303" w14:textId="77777777" w:rsidR="0091430F" w:rsidRDefault="003921A1" w:rsidP="007166C0">
      <w:pPr>
        <w:pStyle w:val="ListBullet"/>
        <w:numPr>
          <w:ilvl w:val="1"/>
          <w:numId w:val="7"/>
        </w:numPr>
      </w:pPr>
      <w:r w:rsidRPr="007166C0">
        <w:t>Y</w:t>
      </w:r>
      <w:r w:rsidR="004A77BC" w:rsidRPr="007166C0">
        <w:t>our</w:t>
      </w:r>
      <w:r w:rsidR="0091430F">
        <w:t xml:space="preserve"> </w:t>
      </w:r>
      <w:r w:rsidR="004A77BC" w:rsidRPr="007166C0">
        <w:t>call</w:t>
      </w:r>
      <w:r w:rsidR="0091430F">
        <w:t xml:space="preserve"> </w:t>
      </w:r>
      <w:r w:rsidR="004A77BC" w:rsidRPr="007166C0">
        <w:t>binary</w:t>
      </w:r>
      <w:r w:rsidR="0091430F">
        <w:t xml:space="preserve"> </w:t>
      </w:r>
      <w:r w:rsidR="004A77BC" w:rsidRPr="007166C0">
        <w:t>option</w:t>
      </w:r>
      <w:r w:rsidR="0091430F">
        <w:t xml:space="preserve"> </w:t>
      </w:r>
      <w:r w:rsidR="004A77BC" w:rsidRPr="007166C0">
        <w:t>is</w:t>
      </w:r>
      <w:r w:rsidR="0091430F">
        <w:t xml:space="preserve"> </w:t>
      </w:r>
      <w:r w:rsidR="004A77BC" w:rsidRPr="007166C0">
        <w:t>worth</w:t>
      </w:r>
      <w:r w:rsidR="0091430F">
        <w:t xml:space="preserve"> </w:t>
      </w:r>
      <w:r w:rsidR="008B701E" w:rsidRPr="007166C0">
        <w:t>nil</w:t>
      </w:r>
      <w:r w:rsidRPr="007166C0">
        <w:t>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y</w:t>
      </w:r>
      <w:r w:rsidR="004A77BC" w:rsidRPr="007166C0">
        <w:t>ou</w:t>
      </w:r>
      <w:r w:rsidR="0091430F">
        <w:t xml:space="preserve"> </w:t>
      </w:r>
      <w:r w:rsidRPr="007166C0">
        <w:t>lose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investment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C74918" w:rsidRPr="007166C0">
        <w:t>100</w:t>
      </w:r>
      <w:r w:rsidR="0091430F">
        <w:t xml:space="preserve"> </w:t>
      </w:r>
      <w:r w:rsidR="00833690" w:rsidRPr="007166C0">
        <w:t>Euros</w:t>
      </w:r>
      <w:r w:rsidR="004A77BC" w:rsidRPr="007166C0">
        <w:t>.</w:t>
      </w:r>
    </w:p>
    <w:p w14:paraId="7B3DDD8C" w14:textId="77777777" w:rsidR="0091430F" w:rsidRDefault="00D73894" w:rsidP="007166C0">
      <w:pPr>
        <w:pStyle w:val="ListBullet"/>
        <w:numPr>
          <w:ilvl w:val="2"/>
          <w:numId w:val="7"/>
        </w:numPr>
      </w:pPr>
      <w:r w:rsidRPr="007166C0">
        <w:t>Note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="003921A1" w:rsidRPr="007166C0">
        <w:t>no</w:t>
      </w:r>
      <w:r w:rsidR="0091430F">
        <w:t xml:space="preserve"> </w:t>
      </w:r>
      <w:r w:rsidR="003921A1" w:rsidRPr="007166C0">
        <w:t>further</w:t>
      </w:r>
      <w:r w:rsidR="0091430F">
        <w:t xml:space="preserve"> </w:t>
      </w:r>
      <w:r w:rsidR="003921A1" w:rsidRPr="007166C0">
        <w:t>loss</w:t>
      </w:r>
      <w:r w:rsidR="0091430F">
        <w:t xml:space="preserve"> </w:t>
      </w:r>
      <w:r w:rsidR="003921A1" w:rsidRPr="007166C0">
        <w:t>is</w:t>
      </w:r>
      <w:r w:rsidR="0091430F">
        <w:t xml:space="preserve"> </w:t>
      </w:r>
      <w:r w:rsidR="003921A1" w:rsidRPr="007166C0">
        <w:t>incurred</w:t>
      </w:r>
      <w:r w:rsidR="0091430F">
        <w:t xml:space="preserve"> </w:t>
      </w:r>
      <w:r w:rsidR="003921A1" w:rsidRPr="007166C0">
        <w:t>beyond</w:t>
      </w:r>
      <w:r w:rsidR="0091430F">
        <w:t xml:space="preserve"> </w:t>
      </w:r>
      <w:r w:rsidR="003921A1" w:rsidRPr="007166C0">
        <w:t>the</w:t>
      </w:r>
      <w:r w:rsidR="0091430F">
        <w:t xml:space="preserve"> </w:t>
      </w:r>
      <w:r w:rsidRPr="007166C0">
        <w:t>purchase</w:t>
      </w:r>
      <w:r w:rsidR="0091430F">
        <w:t xml:space="preserve"> </w:t>
      </w:r>
      <w:r w:rsidR="003921A1" w:rsidRPr="007166C0">
        <w:t>price</w:t>
      </w:r>
      <w:r w:rsidR="0091430F">
        <w:t xml:space="preserve"> </w:t>
      </w:r>
      <w:r w:rsidR="003921A1" w:rsidRPr="007166C0">
        <w:t>deducted</w:t>
      </w:r>
      <w:r w:rsidR="0091430F">
        <w:t xml:space="preserve"> </w:t>
      </w:r>
      <w:r w:rsidR="003921A1" w:rsidRPr="007166C0">
        <w:t>from</w:t>
      </w:r>
      <w:r w:rsidR="0091430F">
        <w:t xml:space="preserve"> </w:t>
      </w:r>
      <w:r w:rsidR="003921A1" w:rsidRPr="007166C0">
        <w:t>your</w:t>
      </w:r>
      <w:r w:rsidR="0091430F">
        <w:t xml:space="preserve"> </w:t>
      </w:r>
      <w:r w:rsidR="003921A1" w:rsidRPr="007166C0">
        <w:t>account</w:t>
      </w:r>
      <w:r w:rsidR="0091430F">
        <w:t xml:space="preserve"> </w:t>
      </w:r>
      <w:r w:rsidR="00FC6415" w:rsidRPr="007166C0">
        <w:t>when</w:t>
      </w:r>
      <w:r w:rsidR="0091430F">
        <w:t xml:space="preserve"> </w:t>
      </w:r>
      <w:r w:rsidR="00FC6415" w:rsidRPr="007166C0">
        <w:t>you</w:t>
      </w:r>
      <w:r w:rsidR="0091430F">
        <w:t xml:space="preserve"> </w:t>
      </w:r>
      <w:r w:rsidR="008B701E" w:rsidRPr="007166C0">
        <w:t>purchased</w:t>
      </w:r>
      <w:r w:rsidR="0091430F">
        <w:t xml:space="preserve"> </w:t>
      </w:r>
      <w:r w:rsidR="00FC6415" w:rsidRPr="007166C0">
        <w:t>the</w:t>
      </w:r>
      <w:r w:rsidR="0091430F">
        <w:t xml:space="preserve"> </w:t>
      </w:r>
      <w:r w:rsidR="008B701E" w:rsidRPr="007166C0">
        <w:t>contract</w:t>
      </w:r>
      <w:r w:rsidR="003921A1" w:rsidRPr="007166C0">
        <w:t>.</w:t>
      </w:r>
    </w:p>
    <w:p w14:paraId="2820A137" w14:textId="71E12AD8" w:rsidR="007166C0" w:rsidRPr="007166C0" w:rsidRDefault="0091430F" w:rsidP="007324C5">
      <w:pPr>
        <w:pStyle w:val="Heading2"/>
      </w:pPr>
      <w:r>
        <w:t>‘</w:t>
      </w:r>
      <w:r w:rsidR="007166C0" w:rsidRPr="007166C0">
        <w:t>Put</w:t>
      </w:r>
      <w:r>
        <w:t xml:space="preserve">’ </w:t>
      </w:r>
      <w:r w:rsidR="007166C0" w:rsidRPr="007166C0">
        <w:t>Binary</w:t>
      </w:r>
      <w:r>
        <w:t xml:space="preserve"> </w:t>
      </w:r>
      <w:r w:rsidR="007166C0" w:rsidRPr="007166C0">
        <w:t>Options</w:t>
      </w:r>
    </w:p>
    <w:p w14:paraId="2C519ED4" w14:textId="40D08F94" w:rsidR="004A77BC" w:rsidRPr="007166C0" w:rsidRDefault="004A77BC" w:rsidP="007166C0">
      <w:r w:rsidRPr="007166C0">
        <w:t>A</w:t>
      </w:r>
      <w:r w:rsidR="0091430F">
        <w:t xml:space="preserve"> </w:t>
      </w:r>
      <w:r w:rsidRPr="007166C0">
        <w:t>put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="008B67A1" w:rsidRPr="007166C0">
        <w:t>is</w:t>
      </w:r>
      <w:r w:rsidR="0091430F">
        <w:t xml:space="preserve"> </w:t>
      </w:r>
      <w:r w:rsidR="008B67A1" w:rsidRPr="007166C0">
        <w:t>a</w:t>
      </w:r>
      <w:r w:rsidR="0091430F">
        <w:t xml:space="preserve"> </w:t>
      </w:r>
      <w:r w:rsidR="008B67A1" w:rsidRPr="007166C0">
        <w:t>contract</w:t>
      </w:r>
      <w:r w:rsidR="0091430F">
        <w:t xml:space="preserve"> </w:t>
      </w:r>
      <w:r w:rsidR="008B67A1" w:rsidRPr="007166C0">
        <w:t>that</w:t>
      </w:r>
      <w:r w:rsidR="0091430F">
        <w:t xml:space="preserve"> </w:t>
      </w:r>
      <w:r w:rsidR="00397F58" w:rsidRPr="007166C0">
        <w:t>yields</w:t>
      </w:r>
      <w:r w:rsidR="0091430F">
        <w:t xml:space="preserve"> </w:t>
      </w:r>
      <w:r w:rsidRPr="007166C0">
        <w:t>profit</w:t>
      </w:r>
      <w:r w:rsidR="0091430F">
        <w:t xml:space="preserve"> </w:t>
      </w:r>
      <w:r w:rsidRPr="007166C0">
        <w:t>when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F54870" w:rsidRPr="007166C0">
        <w:t>Exit</w:t>
      </w:r>
      <w:r w:rsidR="0091430F">
        <w:t xml:space="preserve"> </w:t>
      </w:r>
      <w:r w:rsidR="00F54870" w:rsidRPr="007166C0">
        <w:t>S</w:t>
      </w:r>
      <w:r w:rsidR="004F71DB" w:rsidRPr="007166C0">
        <w:t>pot</w:t>
      </w:r>
      <w:r w:rsidR="0091430F">
        <w:t xml:space="preserve"> </w:t>
      </w:r>
      <w:r w:rsidR="00851130" w:rsidRPr="007166C0">
        <w:t>Price</w:t>
      </w:r>
      <w:r w:rsidR="0091430F">
        <w:t xml:space="preserve"> </w:t>
      </w:r>
      <w:r w:rsidR="00851130" w:rsidRPr="007166C0">
        <w:t>(i.e.,</w:t>
      </w:r>
      <w:r w:rsidR="0091430F">
        <w:t xml:space="preserve"> </w:t>
      </w:r>
      <w:r w:rsidR="00851130" w:rsidRPr="007166C0">
        <w:t>the</w:t>
      </w:r>
      <w:r w:rsidR="0091430F">
        <w:t xml:space="preserve"> </w:t>
      </w:r>
      <w:r w:rsidR="00851130" w:rsidRPr="007166C0">
        <w:t>Expiry</w:t>
      </w:r>
      <w:r w:rsidR="0091430F">
        <w:t xml:space="preserve"> </w:t>
      </w:r>
      <w:r w:rsidR="00851130" w:rsidRPr="007166C0">
        <w:t>Price)</w:t>
      </w:r>
      <w:r w:rsidR="0091430F">
        <w:t xml:space="preserve"> </w:t>
      </w:r>
      <w:r w:rsidRPr="007166C0">
        <w:t>of</w:t>
      </w:r>
      <w:r w:rsidR="0091430F">
        <w:t xml:space="preserve"> </w:t>
      </w:r>
      <w:r w:rsidR="00EB02B1" w:rsidRPr="007166C0">
        <w:t>a</w:t>
      </w:r>
      <w:r w:rsidR="0091430F">
        <w:t xml:space="preserve"> </w:t>
      </w:r>
      <w:r w:rsidR="00EB02B1" w:rsidRPr="007166C0">
        <w:t>given</w:t>
      </w:r>
      <w:r w:rsidR="0091430F">
        <w:t xml:space="preserve"> </w:t>
      </w:r>
      <w:r w:rsidR="00996AD6" w:rsidRPr="007166C0">
        <w:t>underlying</w:t>
      </w:r>
      <w:r w:rsidR="0091430F">
        <w:t xml:space="preserve"> </w:t>
      </w:r>
      <w:r w:rsidR="00996AD6" w:rsidRPr="007166C0">
        <w:t>instrument</w:t>
      </w:r>
      <w:r w:rsidR="0091430F">
        <w:t xml:space="preserve"> </w:t>
      </w:r>
      <w:r w:rsidR="00EB02B1" w:rsidRPr="007166C0">
        <w:t>decreases</w:t>
      </w:r>
      <w:r w:rsidR="0091430F">
        <w:t xml:space="preserve"> </w:t>
      </w:r>
      <w:r w:rsidR="00EB02B1" w:rsidRPr="007166C0">
        <w:t>below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851130" w:rsidRPr="007166C0">
        <w:t>Barrier</w:t>
      </w:r>
      <w:r w:rsidR="00EB02B1" w:rsidRPr="007166C0">
        <w:t>,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any</w:t>
      </w:r>
      <w:r w:rsidR="0091430F">
        <w:t xml:space="preserve"> </w:t>
      </w:r>
      <w:r w:rsidRPr="007166C0">
        <w:t>time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before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996AD6" w:rsidRPr="007166C0">
        <w:t>contract</w:t>
      </w:r>
      <w:r w:rsidR="0091430F">
        <w:t xml:space="preserve"> </w:t>
      </w:r>
      <w:r w:rsidR="008B67A1" w:rsidRPr="007166C0">
        <w:t>period</w:t>
      </w:r>
      <w:r w:rsidR="0091430F">
        <w:t xml:space="preserve"> </w:t>
      </w:r>
      <w:r w:rsidR="008B67A1" w:rsidRPr="007166C0">
        <w:t>ends</w:t>
      </w:r>
      <w:r w:rsidRPr="007166C0">
        <w:t>.</w:t>
      </w:r>
    </w:p>
    <w:p w14:paraId="13E27AF0" w14:textId="77777777" w:rsidR="0091430F" w:rsidRDefault="004A77BC" w:rsidP="007166C0">
      <w:r w:rsidRPr="007166C0">
        <w:t>For</w:t>
      </w:r>
      <w:r w:rsidR="0091430F">
        <w:t xml:space="preserve"> </w:t>
      </w:r>
      <w:r w:rsidRPr="007166C0">
        <w:t>example,</w:t>
      </w:r>
      <w:r w:rsidR="0091430F">
        <w:t xml:space="preserve"> </w:t>
      </w:r>
      <w:r w:rsidR="00C7060F" w:rsidRPr="007166C0">
        <w:t>if</w:t>
      </w:r>
      <w:r w:rsidR="0091430F">
        <w:t xml:space="preserve"> </w:t>
      </w:r>
      <w:r w:rsidRPr="007166C0">
        <w:t>you</w:t>
      </w:r>
      <w:r w:rsidR="0091430F">
        <w:t xml:space="preserve"> </w:t>
      </w:r>
      <w:r w:rsidR="00C7060F" w:rsidRPr="007166C0">
        <w:t>were</w:t>
      </w:r>
      <w:r w:rsidR="0091430F">
        <w:t xml:space="preserve"> </w:t>
      </w:r>
      <w:r w:rsidR="00C7060F" w:rsidRPr="007166C0">
        <w:t>to</w:t>
      </w:r>
      <w:r w:rsidR="0091430F">
        <w:t xml:space="preserve"> </w:t>
      </w:r>
      <w:r w:rsidR="00996AD6" w:rsidRPr="007166C0">
        <w:t>purchase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put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="00833690" w:rsidRPr="007166C0">
        <w:t>with</w:t>
      </w:r>
      <w:r w:rsidR="0091430F">
        <w:t xml:space="preserve"> </w:t>
      </w:r>
      <w:r w:rsidR="00D73894" w:rsidRPr="007166C0">
        <w:t>BNP</w:t>
      </w:r>
      <w:r w:rsidR="0091430F">
        <w:t xml:space="preserve"> </w:t>
      </w:r>
      <w:r w:rsidR="00D73894" w:rsidRPr="007166C0">
        <w:t>Paribas</w:t>
      </w:r>
      <w:r w:rsidR="0091430F">
        <w:t xml:space="preserve"> </w:t>
      </w:r>
      <w:r w:rsidR="00D73894" w:rsidRPr="007166C0">
        <w:t>stock</w:t>
      </w:r>
      <w:r w:rsidR="0091430F">
        <w:t xml:space="preserve"> </w:t>
      </w:r>
      <w:r w:rsidR="00996AD6" w:rsidRPr="007166C0">
        <w:t>as</w:t>
      </w:r>
      <w:r w:rsidR="0091430F">
        <w:t xml:space="preserve"> </w:t>
      </w:r>
      <w:r w:rsidR="00996AD6" w:rsidRPr="007166C0">
        <w:t>an</w:t>
      </w:r>
      <w:r w:rsidR="0091430F">
        <w:t xml:space="preserve"> </w:t>
      </w:r>
      <w:r w:rsidR="00996AD6" w:rsidRPr="007166C0">
        <w:t>underlying</w:t>
      </w:r>
      <w:r w:rsidR="0091430F">
        <w:t xml:space="preserve"> </w:t>
      </w:r>
      <w:r w:rsidR="00996AD6" w:rsidRPr="007166C0">
        <w:t>instrument</w:t>
      </w:r>
      <w:r w:rsidR="0091430F">
        <w:t xml:space="preserve"> </w:t>
      </w:r>
      <w:r w:rsidR="00833690" w:rsidRPr="007166C0">
        <w:t>for</w:t>
      </w:r>
      <w:r w:rsidR="0091430F">
        <w:t xml:space="preserve"> </w:t>
      </w:r>
      <w:r w:rsidR="00833690" w:rsidRPr="007166C0">
        <w:t>100</w:t>
      </w:r>
      <w:r w:rsidR="0091430F">
        <w:t xml:space="preserve"> </w:t>
      </w:r>
      <w:r w:rsidR="00833690" w:rsidRPr="007166C0">
        <w:t>Euros,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="00851130" w:rsidRPr="007166C0">
        <w:t>a</w:t>
      </w:r>
      <w:r w:rsidR="0091430F">
        <w:t xml:space="preserve"> </w:t>
      </w:r>
      <w:r w:rsidR="00851130" w:rsidRPr="007166C0">
        <w:t>Barrier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43.72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a</w:t>
      </w:r>
      <w:r w:rsidR="0091430F">
        <w:t xml:space="preserve"> </w:t>
      </w:r>
      <w:proofErr w:type="spellStart"/>
      <w:r w:rsidR="007704A8" w:rsidRPr="007166C0">
        <w:t>Payout</w:t>
      </w:r>
      <w:proofErr w:type="spellEnd"/>
      <w:r w:rsidR="0091430F">
        <w:t xml:space="preserve"> </w:t>
      </w:r>
      <w:r w:rsidR="007704A8" w:rsidRPr="007166C0">
        <w:t>Rate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86%</w:t>
      </w:r>
      <w:r w:rsidR="00D73894" w:rsidRPr="007166C0">
        <w:t>:</w:t>
      </w:r>
      <w:r w:rsidR="0091430F">
        <w:t xml:space="preserve"> </w:t>
      </w:r>
    </w:p>
    <w:p w14:paraId="55AC9CD1" w14:textId="31FA3CE3" w:rsidR="0091430F" w:rsidRDefault="004A77BC" w:rsidP="007166C0">
      <w:pPr>
        <w:pStyle w:val="ListBullet"/>
      </w:pPr>
      <w:r w:rsidRPr="007166C0">
        <w:t>If</w:t>
      </w:r>
      <w:r w:rsidR="0091430F">
        <w:t xml:space="preserve"> </w:t>
      </w:r>
      <w:r w:rsidR="00833690" w:rsidRPr="007166C0">
        <w:t>BNP</w:t>
      </w:r>
      <w:r w:rsidR="0091430F">
        <w:t xml:space="preserve"> </w:t>
      </w:r>
      <w:r w:rsidR="00833690" w:rsidRPr="007166C0">
        <w:t>Paribas</w:t>
      </w:r>
      <w:r w:rsidR="0091430F">
        <w:t xml:space="preserve">’ </w:t>
      </w:r>
      <w:r w:rsidR="00833690" w:rsidRPr="007166C0">
        <w:t>stock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lower</w:t>
      </w:r>
      <w:r w:rsidR="0091430F">
        <w:t xml:space="preserve"> </w:t>
      </w:r>
      <w:r w:rsidRPr="007166C0">
        <w:t>than</w:t>
      </w:r>
      <w:r w:rsidR="0091430F">
        <w:t xml:space="preserve"> </w:t>
      </w:r>
      <w:r w:rsidRPr="007166C0">
        <w:t>43.72</w:t>
      </w:r>
      <w:r w:rsidR="0091430F">
        <w:t xml:space="preserve"> </w:t>
      </w:r>
      <w:r w:rsidRPr="007166C0">
        <w:t>(i.e.,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87536D" w:rsidRPr="007166C0">
        <w:t>Barrier</w:t>
      </w:r>
      <w:r w:rsidR="007704A8" w:rsidRPr="007166C0">
        <w:t>)</w:t>
      </w:r>
      <w:r w:rsidR="0091430F">
        <w:t xml:space="preserve"> </w:t>
      </w:r>
      <w:r w:rsidR="00833690" w:rsidRPr="007166C0">
        <w:t>at</w:t>
      </w:r>
      <w:r w:rsidR="0091430F">
        <w:t xml:space="preserve"> </w:t>
      </w:r>
      <w:r w:rsidR="00833690" w:rsidRPr="007166C0">
        <w:t>the</w:t>
      </w:r>
      <w:r w:rsidR="0091430F">
        <w:t xml:space="preserve"> </w:t>
      </w:r>
      <w:r w:rsidR="00173498" w:rsidRPr="007166C0">
        <w:t>E</w:t>
      </w:r>
      <w:r w:rsidR="00833690" w:rsidRPr="007166C0">
        <w:t>xpiry</w:t>
      </w:r>
      <w:r w:rsidR="0091430F">
        <w:t xml:space="preserve"> </w:t>
      </w:r>
      <w:r w:rsidR="00173498" w:rsidRPr="007166C0">
        <w:t>T</w:t>
      </w:r>
      <w:r w:rsidR="00833690" w:rsidRPr="007166C0">
        <w:t>ime:</w:t>
      </w:r>
    </w:p>
    <w:p w14:paraId="0C0AE1E6" w14:textId="77777777" w:rsidR="0091430F" w:rsidRDefault="00833690" w:rsidP="007166C0">
      <w:pPr>
        <w:pStyle w:val="ListBullet"/>
        <w:numPr>
          <w:ilvl w:val="1"/>
          <w:numId w:val="7"/>
        </w:numPr>
      </w:pPr>
      <w:r w:rsidRPr="007166C0">
        <w:lastRenderedPageBreak/>
        <w:t>Y</w:t>
      </w:r>
      <w:r w:rsidR="007704A8" w:rsidRPr="007166C0">
        <w:t>ou</w:t>
      </w:r>
      <w:r w:rsidR="0091430F">
        <w:t xml:space="preserve"> </w:t>
      </w:r>
      <w:r w:rsidR="007704A8" w:rsidRPr="007166C0">
        <w:t>will</w:t>
      </w:r>
      <w:r w:rsidR="0091430F">
        <w:t xml:space="preserve"> </w:t>
      </w:r>
      <w:r w:rsidR="007704A8" w:rsidRPr="007166C0">
        <w:t>receive</w:t>
      </w:r>
      <w:r w:rsidR="0091430F">
        <w:t xml:space="preserve"> </w:t>
      </w:r>
      <w:r w:rsidR="007704A8" w:rsidRPr="007166C0">
        <w:t>a</w:t>
      </w:r>
      <w:r w:rsidR="0091430F">
        <w:t xml:space="preserve"> </w:t>
      </w:r>
      <w:proofErr w:type="spellStart"/>
      <w:r w:rsidR="007704A8" w:rsidRPr="007166C0">
        <w:t>P</w:t>
      </w:r>
      <w:r w:rsidR="004A77BC" w:rsidRPr="007166C0">
        <w:t>ayout</w:t>
      </w:r>
      <w:proofErr w:type="spellEnd"/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186</w:t>
      </w:r>
      <w:r w:rsidR="0091430F">
        <w:t xml:space="preserve"> </w:t>
      </w:r>
      <w:r w:rsidRPr="007166C0">
        <w:t>Euros</w:t>
      </w:r>
      <w:r w:rsidR="0091430F">
        <w:t xml:space="preserve"> </w:t>
      </w:r>
      <w:r w:rsidRPr="007166C0">
        <w:t>(i.e.,</w:t>
      </w:r>
      <w:r w:rsidR="0091430F">
        <w:t xml:space="preserve"> </w:t>
      </w:r>
      <w:r w:rsidRPr="007166C0">
        <w:t>return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100</w:t>
      </w:r>
      <w:r w:rsidR="0091430F">
        <w:t xml:space="preserve"> </w:t>
      </w:r>
      <w:r w:rsidRPr="007166C0">
        <w:t>Euros</w:t>
      </w:r>
      <w:r w:rsidR="0091430F">
        <w:t xml:space="preserve"> </w:t>
      </w:r>
      <w:r w:rsidR="00996AD6" w:rsidRPr="007166C0">
        <w:t>invested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purchase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4F71DB" w:rsidRPr="007166C0">
        <w:t>contract</w:t>
      </w:r>
      <w:r w:rsidRPr="007166C0">
        <w:t>,</w:t>
      </w:r>
      <w:r w:rsidR="0091430F">
        <w:t xml:space="preserve"> </w:t>
      </w:r>
      <w:r w:rsidRPr="007166C0">
        <w:t>plus</w:t>
      </w:r>
      <w:r w:rsidR="0091430F">
        <w:t xml:space="preserve"> </w:t>
      </w:r>
      <w:r w:rsidRPr="007166C0">
        <w:t>a</w:t>
      </w:r>
      <w:r w:rsidR="0091430F">
        <w:t xml:space="preserve"> </w:t>
      </w:r>
      <w:r w:rsidR="00173498" w:rsidRPr="007166C0">
        <w:t>profit</w:t>
      </w:r>
      <w:r w:rsidR="0091430F">
        <w:t xml:space="preserve"> </w:t>
      </w:r>
      <w:r w:rsidR="00173498" w:rsidRPr="007166C0">
        <w:t>of</w:t>
      </w:r>
      <w:r w:rsidR="0091430F">
        <w:t xml:space="preserve"> </w:t>
      </w:r>
      <w:r w:rsidRPr="007166C0">
        <w:t>86</w:t>
      </w:r>
      <w:r w:rsidR="0091430F">
        <w:t xml:space="preserve"> </w:t>
      </w:r>
      <w:r w:rsidRPr="007166C0">
        <w:t>Euros).</w:t>
      </w:r>
    </w:p>
    <w:p w14:paraId="1FDA30EC" w14:textId="300EE18D" w:rsidR="0091430F" w:rsidRDefault="00DD1174" w:rsidP="001008B2">
      <w:pPr>
        <w:pStyle w:val="ListBullet"/>
      </w:pPr>
      <w:r w:rsidRPr="007166C0">
        <w:t>Conversely,</w:t>
      </w:r>
      <w:r w:rsidR="0091430F">
        <w:t xml:space="preserve"> </w:t>
      </w:r>
      <w:r w:rsidRPr="007166C0">
        <w:t>i</w:t>
      </w:r>
      <w:r w:rsidR="004A77BC" w:rsidRPr="007166C0">
        <w:t>f</w:t>
      </w:r>
      <w:r w:rsidR="0091430F">
        <w:t xml:space="preserve"> </w:t>
      </w:r>
      <w:r w:rsidR="004A77BC" w:rsidRPr="007166C0">
        <w:t>BNP</w:t>
      </w:r>
      <w:r w:rsidR="0091430F">
        <w:t xml:space="preserve"> </w:t>
      </w:r>
      <w:r w:rsidR="004A77BC" w:rsidRPr="007166C0">
        <w:t>Paribas</w:t>
      </w:r>
      <w:r w:rsidR="0091430F">
        <w:t xml:space="preserve">’ </w:t>
      </w:r>
      <w:r w:rsidR="004A77BC" w:rsidRPr="007166C0">
        <w:t>stock</w:t>
      </w:r>
      <w:r w:rsidR="0091430F">
        <w:t xml:space="preserve"> </w:t>
      </w:r>
      <w:r w:rsidR="004A77BC" w:rsidRPr="007166C0">
        <w:t>price</w:t>
      </w:r>
      <w:r w:rsidR="0091430F">
        <w:t xml:space="preserve"> </w:t>
      </w:r>
      <w:r w:rsidR="004A77BC" w:rsidRPr="007166C0">
        <w:t>is</w:t>
      </w:r>
      <w:r w:rsidR="0091430F">
        <w:t xml:space="preserve"> </w:t>
      </w:r>
      <w:r w:rsidR="004A77BC" w:rsidRPr="007166C0">
        <w:t>above</w:t>
      </w:r>
      <w:r w:rsidR="0091430F">
        <w:t xml:space="preserve"> </w:t>
      </w:r>
      <w:r w:rsidR="004A77BC" w:rsidRPr="007166C0">
        <w:t>43.72</w:t>
      </w:r>
      <w:r w:rsidR="0091430F">
        <w:t xml:space="preserve"> </w:t>
      </w:r>
      <w:r w:rsidR="004A77BC" w:rsidRPr="007166C0">
        <w:t>at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173498" w:rsidRPr="007166C0">
        <w:t>E</w:t>
      </w:r>
      <w:r w:rsidR="004A77BC" w:rsidRPr="007166C0">
        <w:t>xpiry</w:t>
      </w:r>
      <w:r w:rsidR="0091430F">
        <w:t xml:space="preserve"> </w:t>
      </w:r>
      <w:r w:rsidR="00173498" w:rsidRPr="007166C0">
        <w:t>T</w:t>
      </w:r>
      <w:r w:rsidR="004A77BC" w:rsidRPr="007166C0">
        <w:t>ime</w:t>
      </w:r>
      <w:r w:rsidRPr="007166C0">
        <w:t>:</w:t>
      </w:r>
    </w:p>
    <w:p w14:paraId="06D65A86" w14:textId="77777777" w:rsidR="0091430F" w:rsidRDefault="00DD1174" w:rsidP="007166C0">
      <w:pPr>
        <w:pStyle w:val="ListBullet"/>
        <w:numPr>
          <w:ilvl w:val="1"/>
          <w:numId w:val="7"/>
        </w:numPr>
      </w:pPr>
      <w:r w:rsidRPr="007166C0">
        <w:t>Y</w:t>
      </w:r>
      <w:r w:rsidR="004A77BC" w:rsidRPr="007166C0">
        <w:t>our</w:t>
      </w:r>
      <w:r w:rsidR="0091430F">
        <w:t xml:space="preserve"> </w:t>
      </w:r>
      <w:r w:rsidR="004A77BC" w:rsidRPr="007166C0">
        <w:t>put</w:t>
      </w:r>
      <w:r w:rsidR="0091430F">
        <w:t xml:space="preserve"> </w:t>
      </w:r>
      <w:r w:rsidR="004A77BC" w:rsidRPr="007166C0">
        <w:t>binary</w:t>
      </w:r>
      <w:r w:rsidR="0091430F">
        <w:t xml:space="preserve"> </w:t>
      </w:r>
      <w:r w:rsidR="004A77BC" w:rsidRPr="007166C0">
        <w:t>option</w:t>
      </w:r>
      <w:r w:rsidR="0091430F">
        <w:t xml:space="preserve"> </w:t>
      </w:r>
      <w:r w:rsidR="004A77BC" w:rsidRPr="007166C0">
        <w:t>is</w:t>
      </w:r>
      <w:r w:rsidR="0091430F">
        <w:t xml:space="preserve"> </w:t>
      </w:r>
      <w:r w:rsidR="004A77BC" w:rsidRPr="007166C0">
        <w:t>worth</w:t>
      </w:r>
      <w:r w:rsidR="0091430F">
        <w:t xml:space="preserve"> </w:t>
      </w:r>
      <w:r w:rsidR="00996AD6" w:rsidRPr="007166C0">
        <w:t>nil</w:t>
      </w:r>
      <w:r w:rsidRPr="007166C0">
        <w:t>,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you</w:t>
      </w:r>
      <w:r w:rsidR="0091430F">
        <w:t xml:space="preserve"> </w:t>
      </w:r>
      <w:r w:rsidRPr="007166C0">
        <w:t>lose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investment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C74918" w:rsidRPr="007166C0">
        <w:t>100</w:t>
      </w:r>
      <w:r w:rsidR="0091430F">
        <w:t xml:space="preserve"> </w:t>
      </w:r>
      <w:r w:rsidR="00996AD6" w:rsidRPr="007166C0">
        <w:t>Euros</w:t>
      </w:r>
      <w:r w:rsidR="004A77BC" w:rsidRPr="007166C0">
        <w:t>.</w:t>
      </w:r>
    </w:p>
    <w:p w14:paraId="568F8251" w14:textId="10938808" w:rsidR="00DD1174" w:rsidRPr="007166C0" w:rsidRDefault="00DD1174" w:rsidP="007166C0">
      <w:pPr>
        <w:pStyle w:val="ListBullet"/>
        <w:numPr>
          <w:ilvl w:val="2"/>
          <w:numId w:val="7"/>
        </w:numPr>
      </w:pPr>
      <w:r w:rsidRPr="007166C0">
        <w:t>Note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no</w:t>
      </w:r>
      <w:r w:rsidR="0091430F">
        <w:t xml:space="preserve"> </w:t>
      </w:r>
      <w:r w:rsidRPr="007166C0">
        <w:t>further</w:t>
      </w:r>
      <w:r w:rsidR="0091430F">
        <w:t xml:space="preserve"> </w:t>
      </w:r>
      <w:r w:rsidRPr="007166C0">
        <w:t>loss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incurred</w:t>
      </w:r>
      <w:r w:rsidR="0091430F">
        <w:t xml:space="preserve"> </w:t>
      </w:r>
      <w:r w:rsidRPr="007166C0">
        <w:t>beyond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purchase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deducted</w:t>
      </w:r>
      <w:r w:rsidR="0091430F">
        <w:t xml:space="preserve"> </w:t>
      </w:r>
      <w:r w:rsidRPr="007166C0">
        <w:t>f</w:t>
      </w:r>
      <w:r w:rsidR="00FC6415" w:rsidRPr="007166C0">
        <w:t>rom</w:t>
      </w:r>
      <w:r w:rsidR="0091430F">
        <w:t xml:space="preserve"> </w:t>
      </w:r>
      <w:r w:rsidR="00FC6415" w:rsidRPr="007166C0">
        <w:t>your</w:t>
      </w:r>
      <w:r w:rsidR="0091430F">
        <w:t xml:space="preserve"> </w:t>
      </w:r>
      <w:r w:rsidR="00FC6415" w:rsidRPr="007166C0">
        <w:t>account</w:t>
      </w:r>
      <w:r w:rsidR="0091430F">
        <w:t xml:space="preserve"> </w:t>
      </w:r>
      <w:r w:rsidR="00FC6415" w:rsidRPr="007166C0">
        <w:t>when</w:t>
      </w:r>
      <w:r w:rsidR="0091430F">
        <w:t xml:space="preserve"> </w:t>
      </w:r>
      <w:r w:rsidR="00FC6415" w:rsidRPr="007166C0">
        <w:t>you</w:t>
      </w:r>
      <w:r w:rsidR="0091430F">
        <w:t xml:space="preserve"> </w:t>
      </w:r>
      <w:r w:rsidR="00996AD6" w:rsidRPr="007166C0">
        <w:t>purchased</w:t>
      </w:r>
      <w:r w:rsidR="0091430F">
        <w:t xml:space="preserve"> </w:t>
      </w:r>
      <w:r w:rsidR="00FC6415" w:rsidRPr="007166C0">
        <w:t>the</w:t>
      </w:r>
      <w:r w:rsidR="0091430F">
        <w:t xml:space="preserve"> </w:t>
      </w:r>
      <w:r w:rsidR="00996AD6" w:rsidRPr="007166C0">
        <w:t>contract</w:t>
      </w:r>
      <w:r w:rsidRPr="007166C0">
        <w:t>.</w:t>
      </w:r>
    </w:p>
    <w:p w14:paraId="4DAF7113" w14:textId="5165D1B3" w:rsidR="007166C0" w:rsidRPr="007166C0" w:rsidRDefault="007166C0" w:rsidP="009932AB">
      <w:pPr>
        <w:pStyle w:val="Heading1"/>
      </w:pPr>
      <w:bookmarkStart w:id="9" w:name="_Toc446601382"/>
      <w:bookmarkStart w:id="10" w:name="_Toc448150785"/>
      <w:r w:rsidRPr="007166C0">
        <w:t>Explaining</w:t>
      </w:r>
      <w:r w:rsidR="0091430F">
        <w:t xml:space="preserve"> </w:t>
      </w:r>
      <w:proofErr w:type="spellStart"/>
      <w:r w:rsidRPr="007166C0">
        <w:t>Payout</w:t>
      </w:r>
      <w:proofErr w:type="spellEnd"/>
      <w:r w:rsidR="0091430F">
        <w:t xml:space="preserve"> </w:t>
      </w:r>
      <w:r w:rsidRPr="007166C0">
        <w:t>Rates</w:t>
      </w:r>
      <w:bookmarkEnd w:id="9"/>
      <w:bookmarkEnd w:id="10"/>
    </w:p>
    <w:p w14:paraId="249881EA" w14:textId="07426F21" w:rsidR="004A77BC" w:rsidRPr="007166C0" w:rsidRDefault="00733EFA" w:rsidP="007166C0">
      <w:proofErr w:type="spellStart"/>
      <w:r w:rsidRPr="007166C0">
        <w:t>Payout</w:t>
      </w:r>
      <w:proofErr w:type="spellEnd"/>
      <w:r w:rsidR="0091430F">
        <w:t xml:space="preserve"> </w:t>
      </w:r>
      <w:r w:rsidRPr="007166C0">
        <w:t>R</w:t>
      </w:r>
      <w:r w:rsidR="000A57E2" w:rsidRPr="007166C0">
        <w:t>ates</w:t>
      </w:r>
      <w:r w:rsidR="0091430F">
        <w:t xml:space="preserve"> </w:t>
      </w:r>
      <w:r w:rsidR="004A0B9C" w:rsidRPr="007166C0">
        <w:t>for</w:t>
      </w:r>
      <w:r w:rsidR="0091430F">
        <w:t xml:space="preserve"> </w:t>
      </w:r>
      <w:r w:rsidR="004A0B9C" w:rsidRPr="007166C0">
        <w:t>all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Products</w:t>
      </w:r>
      <w:r w:rsidR="0091430F">
        <w:t xml:space="preserve"> </w:t>
      </w:r>
      <w:r w:rsidR="000A57E2" w:rsidRPr="007166C0">
        <w:t>are</w:t>
      </w:r>
      <w:r w:rsidR="0091430F">
        <w:t xml:space="preserve"> </w:t>
      </w:r>
      <w:r w:rsidR="00D6658B" w:rsidRPr="007166C0">
        <w:t>pre-determined</w:t>
      </w:r>
      <w:r w:rsidR="0091430F">
        <w:t xml:space="preserve"> </w:t>
      </w:r>
      <w:r w:rsidR="00D6658B" w:rsidRPr="007166C0">
        <w:t>and</w:t>
      </w:r>
      <w:r w:rsidR="0091430F">
        <w:t xml:space="preserve"> </w:t>
      </w:r>
      <w:r w:rsidR="000A57E2" w:rsidRPr="007166C0">
        <w:t>disclosed</w:t>
      </w:r>
      <w:r w:rsidR="0091430F">
        <w:t xml:space="preserve"> </w:t>
      </w:r>
      <w:r w:rsidR="000A57E2" w:rsidRPr="007166C0">
        <w:t>upfront</w:t>
      </w:r>
      <w:r w:rsidR="0091430F">
        <w:t xml:space="preserve"> </w:t>
      </w:r>
      <w:r w:rsidR="003B450C" w:rsidRPr="007166C0">
        <w:t>to</w:t>
      </w:r>
      <w:r w:rsidR="0091430F">
        <w:t xml:space="preserve"> </w:t>
      </w:r>
      <w:r w:rsidR="003B450C" w:rsidRPr="007166C0">
        <w:t>you</w:t>
      </w:r>
      <w:r w:rsidR="0091430F">
        <w:t xml:space="preserve"> </w:t>
      </w:r>
      <w:r w:rsidR="003B450C" w:rsidRPr="007166C0">
        <w:t>on</w:t>
      </w:r>
      <w:r w:rsidR="0091430F">
        <w:t xml:space="preserve"> </w:t>
      </w:r>
      <w:r w:rsidR="003B450C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="003B450C" w:rsidRPr="007166C0">
        <w:t>P</w:t>
      </w:r>
      <w:r w:rsidR="004F195B" w:rsidRPr="007166C0">
        <w:t>latform</w:t>
      </w:r>
      <w:r w:rsidR="00FC6415" w:rsidRPr="007166C0">
        <w:t>.</w:t>
      </w:r>
      <w:r w:rsidR="0091430F">
        <w:t xml:space="preserve"> </w:t>
      </w:r>
      <w:r w:rsidR="007F6515" w:rsidRPr="007166C0">
        <w:t>These</w:t>
      </w:r>
      <w:r w:rsidR="0091430F">
        <w:t xml:space="preserve"> </w:t>
      </w:r>
      <w:r w:rsidR="007F6515" w:rsidRPr="007166C0">
        <w:t>rates</w:t>
      </w:r>
      <w:r w:rsidR="0091430F">
        <w:t xml:space="preserve"> </w:t>
      </w:r>
      <w:r w:rsidR="00C74918" w:rsidRPr="007166C0">
        <w:t>represent</w:t>
      </w:r>
      <w:r w:rsidR="0091430F">
        <w:t xml:space="preserve"> </w:t>
      </w:r>
      <w:r w:rsidR="00C74918" w:rsidRPr="007166C0">
        <w:t>the</w:t>
      </w:r>
      <w:r w:rsidR="0091430F">
        <w:t xml:space="preserve"> </w:t>
      </w:r>
      <w:r w:rsidR="000A57E2" w:rsidRPr="007166C0">
        <w:t>percentage</w:t>
      </w:r>
      <w:r w:rsidR="0091430F">
        <w:t xml:space="preserve"> </w:t>
      </w:r>
      <w:r w:rsidR="000A57E2" w:rsidRPr="007166C0">
        <w:t>of</w:t>
      </w:r>
      <w:r w:rsidR="0091430F">
        <w:t xml:space="preserve"> </w:t>
      </w:r>
      <w:r w:rsidR="000A57E2" w:rsidRPr="007166C0">
        <w:t>return</w:t>
      </w:r>
      <w:r w:rsidR="0091430F">
        <w:t xml:space="preserve"> </w:t>
      </w:r>
      <w:r w:rsidR="002C3EF1" w:rsidRPr="007166C0">
        <w:t>that</w:t>
      </w:r>
      <w:r w:rsidR="0091430F">
        <w:t xml:space="preserve"> </w:t>
      </w:r>
      <w:r w:rsidR="000A57E2" w:rsidRPr="007166C0">
        <w:t>binary</w:t>
      </w:r>
      <w:r w:rsidR="0091430F">
        <w:t xml:space="preserve"> </w:t>
      </w:r>
      <w:r w:rsidR="000A57E2" w:rsidRPr="007166C0">
        <w:t>option</w:t>
      </w:r>
      <w:r w:rsidR="0091430F">
        <w:t xml:space="preserve"> </w:t>
      </w:r>
      <w:r w:rsidR="000A57E2" w:rsidRPr="007166C0">
        <w:t>contract</w:t>
      </w:r>
      <w:r w:rsidR="002C3EF1" w:rsidRPr="007166C0">
        <w:t>s</w:t>
      </w:r>
      <w:r w:rsidR="0091430F">
        <w:t xml:space="preserve"> </w:t>
      </w:r>
      <w:r w:rsidR="000A57E2" w:rsidRPr="007166C0">
        <w:t>generate</w:t>
      </w:r>
      <w:r w:rsidR="0091430F">
        <w:t xml:space="preserve"> </w:t>
      </w:r>
      <w:r w:rsidR="002C3EF1" w:rsidRPr="007166C0">
        <w:t>for</w:t>
      </w:r>
      <w:r w:rsidR="0091430F">
        <w:t xml:space="preserve"> </w:t>
      </w:r>
      <w:r w:rsidR="002C3EF1" w:rsidRPr="007166C0">
        <w:t>correct</w:t>
      </w:r>
      <w:r w:rsidR="0091430F">
        <w:t xml:space="preserve"> </w:t>
      </w:r>
      <w:r w:rsidR="000A57E2" w:rsidRPr="007166C0">
        <w:t>predict</w:t>
      </w:r>
      <w:r w:rsidR="002C3EF1" w:rsidRPr="007166C0">
        <w:t>ions</w:t>
      </w:r>
      <w:r w:rsidR="0091430F">
        <w:t xml:space="preserve"> </w:t>
      </w:r>
      <w:r w:rsidR="005051F5" w:rsidRPr="007166C0">
        <w:t>of</w:t>
      </w:r>
      <w:r w:rsidR="0091430F">
        <w:t xml:space="preserve"> </w:t>
      </w:r>
      <w:r w:rsidR="002C3EF1" w:rsidRPr="007166C0">
        <w:t>market</w:t>
      </w:r>
      <w:r w:rsidR="0091430F">
        <w:t xml:space="preserve"> </w:t>
      </w:r>
      <w:r w:rsidR="002C3EF1" w:rsidRPr="007166C0">
        <w:t>conditions</w:t>
      </w:r>
      <w:r w:rsidR="004A77BC" w:rsidRPr="007166C0">
        <w:t>.</w:t>
      </w:r>
      <w:r w:rsidR="0091430F">
        <w:t xml:space="preserve"> </w:t>
      </w:r>
      <w:r w:rsidR="004A77BC" w:rsidRPr="007166C0">
        <w:t>In</w:t>
      </w:r>
      <w:r w:rsidR="0091430F">
        <w:t xml:space="preserve"> </w:t>
      </w:r>
      <w:r w:rsidR="004A77BC" w:rsidRPr="007166C0">
        <w:t>such</w:t>
      </w:r>
      <w:r w:rsidR="0091430F">
        <w:t xml:space="preserve"> </w:t>
      </w:r>
      <w:r w:rsidR="004A77BC" w:rsidRPr="007166C0">
        <w:t>case</w:t>
      </w:r>
      <w:r w:rsidR="00A459F3" w:rsidRPr="007166C0">
        <w:t>s</w:t>
      </w:r>
      <w:r w:rsidR="00D327F7" w:rsidRPr="007166C0">
        <w:t>,</w:t>
      </w:r>
      <w:r w:rsidR="0091430F">
        <w:t xml:space="preserve"> </w:t>
      </w:r>
      <w:r w:rsidR="004F195B" w:rsidRPr="007166C0">
        <w:t>you</w:t>
      </w:r>
      <w:r w:rsidR="0091430F">
        <w:t xml:space="preserve"> </w:t>
      </w:r>
      <w:r w:rsidR="004F195B" w:rsidRPr="007166C0">
        <w:t>will</w:t>
      </w:r>
      <w:r w:rsidR="0091430F">
        <w:t xml:space="preserve"> </w:t>
      </w:r>
      <w:r w:rsidR="004F195B" w:rsidRPr="007166C0">
        <w:t>receive</w:t>
      </w:r>
      <w:r w:rsidR="0091430F">
        <w:t xml:space="preserve"> </w:t>
      </w:r>
      <w:r w:rsidR="004F195B" w:rsidRPr="007166C0">
        <w:t>your</w:t>
      </w:r>
      <w:r w:rsidR="0091430F">
        <w:t xml:space="preserve"> </w:t>
      </w:r>
      <w:r w:rsidR="00D76D19" w:rsidRPr="007166C0">
        <w:t>invested</w:t>
      </w:r>
      <w:r w:rsidR="0091430F">
        <w:t xml:space="preserve"> </w:t>
      </w:r>
      <w:r w:rsidR="00D76D19" w:rsidRPr="007166C0">
        <w:t>amount</w:t>
      </w:r>
      <w:r w:rsidR="0091430F">
        <w:t xml:space="preserve"> </w:t>
      </w:r>
      <w:r w:rsidR="00D76D19" w:rsidRPr="007166C0">
        <w:t>back</w:t>
      </w:r>
      <w:r w:rsidR="00D327F7" w:rsidRPr="007166C0">
        <w:t>,</w:t>
      </w:r>
      <w:r w:rsidR="0091430F">
        <w:t xml:space="preserve"> </w:t>
      </w:r>
      <w:r w:rsidR="00D76D19" w:rsidRPr="007166C0">
        <w:t>plus</w:t>
      </w:r>
      <w:r w:rsidR="0091430F">
        <w:t xml:space="preserve"> </w:t>
      </w:r>
      <w:r w:rsidR="00D76D19" w:rsidRPr="007166C0">
        <w:t>the</w:t>
      </w:r>
      <w:r w:rsidR="0091430F">
        <w:t xml:space="preserve"> </w:t>
      </w:r>
      <w:r w:rsidR="00D76D19" w:rsidRPr="007166C0">
        <w:t>profit</w:t>
      </w:r>
      <w:r w:rsidR="0091430F">
        <w:t xml:space="preserve"> </w:t>
      </w:r>
      <w:r w:rsidR="000C75D9" w:rsidRPr="007166C0">
        <w:t>determined</w:t>
      </w:r>
      <w:r w:rsidR="0091430F">
        <w:t xml:space="preserve"> </w:t>
      </w:r>
      <w:r w:rsidR="000C75D9" w:rsidRPr="007166C0">
        <w:t>based</w:t>
      </w:r>
      <w:r w:rsidR="0091430F">
        <w:t xml:space="preserve"> </w:t>
      </w:r>
      <w:r w:rsidR="000C75D9" w:rsidRPr="007166C0">
        <w:t>on</w:t>
      </w:r>
      <w:r w:rsidR="0091430F">
        <w:t xml:space="preserve"> </w:t>
      </w:r>
      <w:r w:rsidR="000C75D9" w:rsidRPr="007166C0">
        <w:t>the</w:t>
      </w:r>
      <w:r w:rsidR="0091430F">
        <w:t xml:space="preserve"> </w:t>
      </w:r>
      <w:proofErr w:type="spellStart"/>
      <w:r w:rsidR="000C75D9" w:rsidRPr="007166C0">
        <w:t>Payout</w:t>
      </w:r>
      <w:proofErr w:type="spellEnd"/>
      <w:r w:rsidR="0091430F">
        <w:t xml:space="preserve"> </w:t>
      </w:r>
      <w:r w:rsidR="000C75D9" w:rsidRPr="007166C0">
        <w:t>R</w:t>
      </w:r>
      <w:r w:rsidR="004F195B" w:rsidRPr="007166C0">
        <w:t>ate</w:t>
      </w:r>
      <w:r w:rsidR="0091430F">
        <w:t xml:space="preserve"> </w:t>
      </w:r>
      <w:r w:rsidR="00D76D19" w:rsidRPr="007166C0">
        <w:t>(</w:t>
      </w:r>
      <w:r w:rsidR="00D327F7" w:rsidRPr="007166C0">
        <w:t>which</w:t>
      </w:r>
      <w:r w:rsidR="0091430F">
        <w:t xml:space="preserve"> </w:t>
      </w:r>
      <w:r w:rsidR="00D327F7" w:rsidRPr="007166C0">
        <w:t>is</w:t>
      </w:r>
      <w:r w:rsidR="0091430F">
        <w:t xml:space="preserve"> </w:t>
      </w:r>
      <w:r w:rsidR="004F195B" w:rsidRPr="007166C0">
        <w:t>expressed</w:t>
      </w:r>
      <w:r w:rsidR="0091430F">
        <w:t xml:space="preserve"> </w:t>
      </w:r>
      <w:r w:rsidR="004F195B" w:rsidRPr="007166C0">
        <w:t>as</w:t>
      </w:r>
      <w:r w:rsidR="0091430F">
        <w:t xml:space="preserve"> </w:t>
      </w:r>
      <w:r w:rsidR="004F195B" w:rsidRPr="007166C0">
        <w:t>a</w:t>
      </w:r>
      <w:r w:rsidR="0091430F">
        <w:t xml:space="preserve"> </w:t>
      </w:r>
      <w:r w:rsidR="004F195B" w:rsidRPr="007166C0">
        <w:t>percentage</w:t>
      </w:r>
      <w:r w:rsidR="0091430F">
        <w:t xml:space="preserve"> </w:t>
      </w:r>
      <w:r w:rsidR="004F195B" w:rsidRPr="007166C0">
        <w:t>over</w:t>
      </w:r>
      <w:r w:rsidR="0091430F">
        <w:t xml:space="preserve"> </w:t>
      </w:r>
      <w:r w:rsidR="004F195B" w:rsidRPr="007166C0">
        <w:t>the</w:t>
      </w:r>
      <w:r w:rsidR="0091430F">
        <w:t xml:space="preserve"> </w:t>
      </w:r>
      <w:r w:rsidR="00D76D19" w:rsidRPr="007166C0">
        <w:t>invested</w:t>
      </w:r>
      <w:r w:rsidR="0091430F">
        <w:t xml:space="preserve"> </w:t>
      </w:r>
      <w:r w:rsidR="004F195B" w:rsidRPr="007166C0">
        <w:t>amount</w:t>
      </w:r>
      <w:r w:rsidR="00D76D19" w:rsidRPr="007166C0">
        <w:t>)</w:t>
      </w:r>
      <w:r w:rsidR="004F195B" w:rsidRPr="007166C0">
        <w:t>.</w:t>
      </w:r>
    </w:p>
    <w:p w14:paraId="17DD5EA3" w14:textId="472D630E" w:rsidR="004A77BC" w:rsidRDefault="004A77BC" w:rsidP="007166C0">
      <w:r w:rsidRPr="007166C0">
        <w:t>Example:</w:t>
      </w:r>
    </w:p>
    <w:tbl>
      <w:tblPr>
        <w:tblStyle w:val="Coloured-HorizAllLines"/>
        <w:tblW w:w="9350" w:type="dxa"/>
        <w:tblLayout w:type="fixed"/>
        <w:tblLook w:val="0600" w:firstRow="0" w:lastRow="0" w:firstColumn="0" w:lastColumn="0" w:noHBand="1" w:noVBand="1"/>
      </w:tblPr>
      <w:tblGrid>
        <w:gridCol w:w="2349"/>
        <w:gridCol w:w="4707"/>
        <w:gridCol w:w="2294"/>
      </w:tblGrid>
      <w:tr w:rsidR="00727EE9" w:rsidRPr="00201ACE" w14:paraId="58B8DC1E" w14:textId="77777777" w:rsidTr="00727EE9">
        <w:tc>
          <w:tcPr>
            <w:tcW w:w="2349" w:type="dxa"/>
          </w:tcPr>
          <w:p w14:paraId="4B4D5B4B" w14:textId="77777777" w:rsidR="004A77BC" w:rsidRPr="00201ACE" w:rsidRDefault="004A77BC" w:rsidP="007166C0">
            <w:pPr>
              <w:pStyle w:val="TableText"/>
            </w:pPr>
            <w:r w:rsidRPr="00201ACE">
              <w:t>A</w:t>
            </w:r>
          </w:p>
        </w:tc>
        <w:tc>
          <w:tcPr>
            <w:tcW w:w="4707" w:type="dxa"/>
          </w:tcPr>
          <w:p w14:paraId="71B43AC3" w14:textId="5551EF0D" w:rsidR="004A77BC" w:rsidRPr="00201ACE" w:rsidRDefault="004F195B" w:rsidP="007166C0">
            <w:pPr>
              <w:pStyle w:val="TableText"/>
            </w:pPr>
            <w:r w:rsidRPr="00201ACE">
              <w:t>Initial</w:t>
            </w:r>
            <w:r w:rsidR="0091430F" w:rsidRPr="00201ACE">
              <w:t xml:space="preserve"> </w:t>
            </w:r>
            <w:r w:rsidRPr="00201ACE">
              <w:t>deposit</w:t>
            </w:r>
            <w:r w:rsidR="0091430F" w:rsidRPr="00201ACE">
              <w:t xml:space="preserve"> </w:t>
            </w:r>
          </w:p>
        </w:tc>
        <w:tc>
          <w:tcPr>
            <w:tcW w:w="2294" w:type="dxa"/>
          </w:tcPr>
          <w:p w14:paraId="2A3F47F9" w14:textId="7101C168" w:rsidR="004A77BC" w:rsidRPr="00201ACE" w:rsidRDefault="004A77BC" w:rsidP="007166C0">
            <w:pPr>
              <w:pStyle w:val="TableText"/>
            </w:pPr>
            <w:r w:rsidRPr="00201ACE">
              <w:t>100</w:t>
            </w:r>
            <w:r w:rsidR="0091430F" w:rsidRPr="00201ACE">
              <w:t xml:space="preserve"> </w:t>
            </w:r>
            <w:r w:rsidR="00D327F7" w:rsidRPr="00201ACE">
              <w:t>Euros</w:t>
            </w:r>
          </w:p>
        </w:tc>
      </w:tr>
      <w:tr w:rsidR="00727EE9" w:rsidRPr="007166C0" w14:paraId="366B79C3" w14:textId="77777777" w:rsidTr="00727EE9">
        <w:tc>
          <w:tcPr>
            <w:tcW w:w="2349" w:type="dxa"/>
          </w:tcPr>
          <w:p w14:paraId="46E161BC" w14:textId="77777777" w:rsidR="004A77BC" w:rsidRPr="007166C0" w:rsidRDefault="004A77BC" w:rsidP="007166C0">
            <w:pPr>
              <w:pStyle w:val="TableText"/>
            </w:pPr>
            <w:r w:rsidRPr="007166C0">
              <w:t>B</w:t>
            </w:r>
          </w:p>
        </w:tc>
        <w:tc>
          <w:tcPr>
            <w:tcW w:w="4707" w:type="dxa"/>
          </w:tcPr>
          <w:p w14:paraId="4F6F4648" w14:textId="1B909A72" w:rsidR="004A77BC" w:rsidRPr="007166C0" w:rsidRDefault="004F195B" w:rsidP="007166C0">
            <w:pPr>
              <w:pStyle w:val="TableText"/>
            </w:pPr>
            <w:r w:rsidRPr="007166C0">
              <w:t>Amount</w:t>
            </w:r>
            <w:r w:rsidR="0091430F">
              <w:t xml:space="preserve"> </w:t>
            </w:r>
            <w:r w:rsidRPr="007166C0">
              <w:t>invested</w:t>
            </w:r>
            <w:r w:rsidR="0091430F">
              <w:t xml:space="preserve"> </w:t>
            </w:r>
            <w:r w:rsidRPr="007166C0">
              <w:t>on</w:t>
            </w:r>
            <w:r w:rsidR="0091430F">
              <w:t xml:space="preserve"> </w:t>
            </w:r>
            <w:r w:rsidRPr="007166C0">
              <w:t>a</w:t>
            </w:r>
            <w:r w:rsidR="0091430F">
              <w:t xml:space="preserve"> </w:t>
            </w:r>
            <w:r w:rsidRPr="007166C0">
              <w:t>binary</w:t>
            </w:r>
            <w:r w:rsidR="0091430F">
              <w:t xml:space="preserve"> </w:t>
            </w:r>
            <w:r w:rsidRPr="007166C0">
              <w:t>option</w:t>
            </w:r>
            <w:r w:rsidR="0091430F">
              <w:t xml:space="preserve"> </w:t>
            </w:r>
            <w:r w:rsidRPr="007166C0">
              <w:t>contract</w:t>
            </w:r>
          </w:p>
        </w:tc>
        <w:tc>
          <w:tcPr>
            <w:tcW w:w="2294" w:type="dxa"/>
          </w:tcPr>
          <w:p w14:paraId="7AE821F4" w14:textId="31B6F747" w:rsidR="004A77BC" w:rsidRPr="007166C0" w:rsidRDefault="004A77BC" w:rsidP="007166C0">
            <w:pPr>
              <w:pStyle w:val="TableText"/>
            </w:pPr>
            <w:r w:rsidRPr="007166C0">
              <w:t>100</w:t>
            </w:r>
            <w:r w:rsidR="0091430F">
              <w:t xml:space="preserve"> </w:t>
            </w:r>
            <w:r w:rsidR="00D327F7" w:rsidRPr="007166C0">
              <w:t>Euros</w:t>
            </w:r>
          </w:p>
        </w:tc>
      </w:tr>
      <w:tr w:rsidR="00727EE9" w:rsidRPr="007166C0" w14:paraId="4E1FDD5A" w14:textId="77777777" w:rsidTr="00727EE9">
        <w:tc>
          <w:tcPr>
            <w:tcW w:w="2349" w:type="dxa"/>
          </w:tcPr>
          <w:p w14:paraId="542B0BE0" w14:textId="77777777" w:rsidR="004A77BC" w:rsidRPr="007166C0" w:rsidRDefault="004A77BC" w:rsidP="007166C0">
            <w:pPr>
              <w:pStyle w:val="TableText"/>
            </w:pPr>
            <w:r w:rsidRPr="007166C0">
              <w:t>C</w:t>
            </w:r>
          </w:p>
        </w:tc>
        <w:tc>
          <w:tcPr>
            <w:tcW w:w="4707" w:type="dxa"/>
          </w:tcPr>
          <w:p w14:paraId="127368A5" w14:textId="393F0322" w:rsidR="004A77BC" w:rsidRPr="007166C0" w:rsidRDefault="00D76D19" w:rsidP="007166C0">
            <w:pPr>
              <w:pStyle w:val="TableText"/>
            </w:pPr>
            <w:r w:rsidRPr="007166C0">
              <w:t>Pre-determined</w:t>
            </w:r>
            <w:r w:rsidR="0091430F">
              <w:t xml:space="preserve"> </w:t>
            </w:r>
            <w:proofErr w:type="spellStart"/>
            <w:r w:rsidR="004A77BC" w:rsidRPr="007166C0">
              <w:t>payout</w:t>
            </w:r>
            <w:proofErr w:type="spellEnd"/>
            <w:r w:rsidR="0091430F">
              <w:t xml:space="preserve"> </w:t>
            </w:r>
            <w:r w:rsidR="004A77BC" w:rsidRPr="007166C0">
              <w:t>rate</w:t>
            </w:r>
          </w:p>
        </w:tc>
        <w:tc>
          <w:tcPr>
            <w:tcW w:w="2294" w:type="dxa"/>
          </w:tcPr>
          <w:p w14:paraId="7082345E" w14:textId="77777777" w:rsidR="004A77BC" w:rsidRPr="007166C0" w:rsidRDefault="004A77BC" w:rsidP="007166C0">
            <w:pPr>
              <w:pStyle w:val="TableText"/>
            </w:pPr>
            <w:r w:rsidRPr="007166C0">
              <w:t>80%</w:t>
            </w:r>
          </w:p>
        </w:tc>
      </w:tr>
      <w:tr w:rsidR="00A459F3" w:rsidRPr="007166C0" w14:paraId="1F787BDB" w14:textId="77777777" w:rsidTr="00727EE9">
        <w:tc>
          <w:tcPr>
            <w:tcW w:w="9350" w:type="dxa"/>
            <w:gridSpan w:val="3"/>
          </w:tcPr>
          <w:p w14:paraId="377BB26B" w14:textId="7BD80500" w:rsidR="004A77BC" w:rsidRPr="007166C0" w:rsidRDefault="00D327F7" w:rsidP="007166C0">
            <w:pPr>
              <w:pStyle w:val="TableText"/>
            </w:pPr>
            <w:r w:rsidRPr="007166C0">
              <w:t>For</w:t>
            </w:r>
            <w:r w:rsidR="0091430F">
              <w:t xml:space="preserve"> </w:t>
            </w:r>
            <w:r w:rsidR="00D76D19" w:rsidRPr="007166C0">
              <w:t>correct</w:t>
            </w:r>
            <w:r w:rsidR="0091430F">
              <w:t xml:space="preserve"> </w:t>
            </w:r>
            <w:r w:rsidRPr="007166C0">
              <w:t>predictions:</w:t>
            </w:r>
          </w:p>
        </w:tc>
      </w:tr>
      <w:tr w:rsidR="00727EE9" w:rsidRPr="007166C0" w14:paraId="00BF1F44" w14:textId="77777777" w:rsidTr="00727EE9">
        <w:tc>
          <w:tcPr>
            <w:tcW w:w="2349" w:type="dxa"/>
          </w:tcPr>
          <w:p w14:paraId="6C3430E3" w14:textId="77777777" w:rsidR="004A77BC" w:rsidRPr="007166C0" w:rsidRDefault="004A77BC" w:rsidP="007166C0">
            <w:pPr>
              <w:pStyle w:val="TableText"/>
            </w:pPr>
            <w:r w:rsidRPr="007166C0">
              <w:t>D</w:t>
            </w:r>
          </w:p>
        </w:tc>
        <w:tc>
          <w:tcPr>
            <w:tcW w:w="4707" w:type="dxa"/>
          </w:tcPr>
          <w:p w14:paraId="29445460" w14:textId="77777777" w:rsidR="004A77BC" w:rsidRPr="007166C0" w:rsidRDefault="004A77BC" w:rsidP="007166C0">
            <w:pPr>
              <w:pStyle w:val="TableText"/>
            </w:pPr>
            <w:proofErr w:type="spellStart"/>
            <w:r w:rsidRPr="007166C0">
              <w:t>Payout</w:t>
            </w:r>
            <w:proofErr w:type="spellEnd"/>
          </w:p>
        </w:tc>
        <w:tc>
          <w:tcPr>
            <w:tcW w:w="2294" w:type="dxa"/>
          </w:tcPr>
          <w:p w14:paraId="3D65AD88" w14:textId="5084E4C7" w:rsidR="004A77BC" w:rsidRPr="007166C0" w:rsidRDefault="004A77BC" w:rsidP="007166C0">
            <w:pPr>
              <w:pStyle w:val="TableText"/>
            </w:pPr>
            <w:r w:rsidRPr="007166C0">
              <w:t>180</w:t>
            </w:r>
            <w:r w:rsidR="0091430F">
              <w:t xml:space="preserve"> </w:t>
            </w:r>
            <w:r w:rsidR="00D327F7" w:rsidRPr="007166C0">
              <w:t>Euros</w:t>
            </w:r>
          </w:p>
        </w:tc>
      </w:tr>
      <w:tr w:rsidR="00727EE9" w:rsidRPr="007166C0" w14:paraId="7CECA695" w14:textId="77777777" w:rsidTr="00727EE9">
        <w:tc>
          <w:tcPr>
            <w:tcW w:w="2349" w:type="dxa"/>
          </w:tcPr>
          <w:p w14:paraId="3F1F138C" w14:textId="57EFE8A8" w:rsidR="004A77BC" w:rsidRPr="007166C0" w:rsidRDefault="004A77BC" w:rsidP="007166C0">
            <w:pPr>
              <w:pStyle w:val="TableText"/>
            </w:pPr>
            <w:r w:rsidRPr="007166C0">
              <w:t>E</w:t>
            </w:r>
            <w:r w:rsidR="0091430F">
              <w:t xml:space="preserve"> </w:t>
            </w:r>
            <w:r w:rsidR="00D76D19" w:rsidRPr="007166C0">
              <w:t>=</w:t>
            </w:r>
            <w:r w:rsidR="0091430F">
              <w:t xml:space="preserve"> </w:t>
            </w:r>
            <w:r w:rsidR="00D76D19" w:rsidRPr="007166C0">
              <w:t>D</w:t>
            </w:r>
            <w:r w:rsidR="0091430F">
              <w:t xml:space="preserve"> </w:t>
            </w:r>
            <w:r w:rsidR="00D76D19" w:rsidRPr="007166C0">
              <w:t>-</w:t>
            </w:r>
            <w:r w:rsidR="0091430F">
              <w:t xml:space="preserve"> </w:t>
            </w:r>
            <w:r w:rsidR="00D76D19" w:rsidRPr="007166C0">
              <w:t>B</w:t>
            </w:r>
          </w:p>
        </w:tc>
        <w:tc>
          <w:tcPr>
            <w:tcW w:w="4707" w:type="dxa"/>
          </w:tcPr>
          <w:p w14:paraId="263DC345" w14:textId="5F118C79" w:rsidR="004A77BC" w:rsidRPr="007166C0" w:rsidRDefault="004A77BC" w:rsidP="007166C0">
            <w:pPr>
              <w:pStyle w:val="TableText"/>
            </w:pPr>
            <w:r w:rsidRPr="007166C0">
              <w:t>Profit</w:t>
            </w:r>
            <w:r w:rsidR="0091430F">
              <w:t xml:space="preserve"> </w:t>
            </w:r>
          </w:p>
        </w:tc>
        <w:tc>
          <w:tcPr>
            <w:tcW w:w="2294" w:type="dxa"/>
          </w:tcPr>
          <w:p w14:paraId="2A78F21A" w14:textId="209A07B1" w:rsidR="004A77BC" w:rsidRPr="007166C0" w:rsidRDefault="004A77BC" w:rsidP="007166C0">
            <w:pPr>
              <w:pStyle w:val="TableText"/>
            </w:pPr>
            <w:r w:rsidRPr="007166C0">
              <w:t>80</w:t>
            </w:r>
            <w:r w:rsidR="0091430F">
              <w:t xml:space="preserve"> </w:t>
            </w:r>
            <w:r w:rsidR="00D327F7" w:rsidRPr="007166C0">
              <w:t>Euros</w:t>
            </w:r>
          </w:p>
        </w:tc>
      </w:tr>
      <w:tr w:rsidR="00727EE9" w:rsidRPr="007166C0" w14:paraId="69356CCA" w14:textId="77777777" w:rsidTr="00727EE9">
        <w:tc>
          <w:tcPr>
            <w:tcW w:w="2349" w:type="dxa"/>
          </w:tcPr>
          <w:p w14:paraId="1DBFABD9" w14:textId="002DDE7A" w:rsidR="004A77BC" w:rsidRPr="007166C0" w:rsidRDefault="004A77BC" w:rsidP="007166C0">
            <w:pPr>
              <w:pStyle w:val="TableText"/>
            </w:pPr>
            <w:r w:rsidRPr="007166C0">
              <w:t>F</w:t>
            </w:r>
            <w:r w:rsidR="0091430F">
              <w:t xml:space="preserve"> </w:t>
            </w:r>
            <w:r w:rsidRPr="007166C0">
              <w:t>=</w:t>
            </w:r>
            <w:r w:rsidR="0091430F">
              <w:t xml:space="preserve"> </w:t>
            </w:r>
            <w:r w:rsidRPr="007166C0">
              <w:t>E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B</w:t>
            </w:r>
            <w:r w:rsidR="0091430F">
              <w:t xml:space="preserve"> </w:t>
            </w:r>
            <w:r w:rsidR="00D327F7" w:rsidRPr="007166C0">
              <w:t>x</w:t>
            </w:r>
            <w:r w:rsidR="0091430F">
              <w:t xml:space="preserve"> </w:t>
            </w:r>
            <w:r w:rsidRPr="007166C0">
              <w:t>100%</w:t>
            </w:r>
            <w:r w:rsidR="0091430F">
              <w:t xml:space="preserve"> </w:t>
            </w:r>
          </w:p>
        </w:tc>
        <w:tc>
          <w:tcPr>
            <w:tcW w:w="4707" w:type="dxa"/>
          </w:tcPr>
          <w:p w14:paraId="5D307846" w14:textId="70A1D320" w:rsidR="004A77BC" w:rsidRPr="007166C0" w:rsidRDefault="007704A8" w:rsidP="007166C0">
            <w:pPr>
              <w:pStyle w:val="TableText"/>
            </w:pPr>
            <w:proofErr w:type="spellStart"/>
            <w:r w:rsidRPr="007166C0">
              <w:t>Payout</w:t>
            </w:r>
            <w:proofErr w:type="spellEnd"/>
            <w:r w:rsidR="0091430F">
              <w:t xml:space="preserve"> </w:t>
            </w:r>
            <w:r w:rsidRPr="007166C0">
              <w:t>R</w:t>
            </w:r>
            <w:r w:rsidR="004A77BC" w:rsidRPr="007166C0">
              <w:t>ate</w:t>
            </w:r>
            <w:r w:rsidR="0091430F">
              <w:t xml:space="preserve"> </w:t>
            </w:r>
          </w:p>
        </w:tc>
        <w:tc>
          <w:tcPr>
            <w:tcW w:w="2294" w:type="dxa"/>
          </w:tcPr>
          <w:p w14:paraId="27830A78" w14:textId="77777777" w:rsidR="004A77BC" w:rsidRPr="007166C0" w:rsidRDefault="004A77BC" w:rsidP="007166C0">
            <w:pPr>
              <w:pStyle w:val="TableText"/>
            </w:pPr>
            <w:r w:rsidRPr="007166C0">
              <w:t>80%</w:t>
            </w:r>
          </w:p>
        </w:tc>
      </w:tr>
    </w:tbl>
    <w:p w14:paraId="5CB50E1A" w14:textId="77777777" w:rsidR="0091430F" w:rsidRDefault="0091430F" w:rsidP="00201ACE">
      <w:pPr>
        <w:pStyle w:val="TableSpacerAfter"/>
      </w:pPr>
    </w:p>
    <w:p w14:paraId="19A3741C" w14:textId="66AED883" w:rsidR="0091430F" w:rsidRDefault="004F195B" w:rsidP="007166C0">
      <w:r w:rsidRPr="007166C0">
        <w:t>The</w:t>
      </w:r>
      <w:r w:rsidR="0091430F">
        <w:t xml:space="preserve"> </w:t>
      </w:r>
      <w:r w:rsidRPr="007166C0">
        <w:t>calculation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th</w:t>
      </w:r>
      <w:r w:rsidR="00D76D19" w:rsidRPr="007166C0">
        <w:t>e</w:t>
      </w:r>
      <w:r w:rsidR="0091430F">
        <w:t xml:space="preserve"> </w:t>
      </w:r>
      <w:r w:rsidR="00D76D19" w:rsidRPr="007166C0">
        <w:t>price</w:t>
      </w:r>
      <w:r w:rsidR="0091430F">
        <w:t xml:space="preserve"> </w:t>
      </w:r>
      <w:r w:rsidR="00D76D19" w:rsidRPr="007166C0">
        <w:t>to</w:t>
      </w:r>
      <w:r w:rsidR="0091430F">
        <w:t xml:space="preserve"> </w:t>
      </w:r>
      <w:r w:rsidR="00D76D19" w:rsidRPr="007166C0">
        <w:t>be</w:t>
      </w:r>
      <w:r w:rsidR="0091430F">
        <w:t xml:space="preserve"> </w:t>
      </w:r>
      <w:r w:rsidR="00D76D19" w:rsidRPr="007166C0">
        <w:t>paid</w:t>
      </w:r>
      <w:r w:rsidR="0091430F">
        <w:t xml:space="preserve"> </w:t>
      </w:r>
      <w:r w:rsidR="00D76D19" w:rsidRPr="007166C0">
        <w:t>for</w:t>
      </w:r>
      <w:r w:rsidR="0091430F">
        <w:t xml:space="preserve"> </w:t>
      </w:r>
      <w:r w:rsidR="00D76D19" w:rsidRPr="007166C0">
        <w:t>binary</w:t>
      </w:r>
      <w:r w:rsidR="0091430F">
        <w:t xml:space="preserve"> </w:t>
      </w:r>
      <w:r w:rsidR="00D76D19" w:rsidRPr="007166C0">
        <w:t>option</w:t>
      </w:r>
      <w:r w:rsidR="0091430F">
        <w:t xml:space="preserve"> </w:t>
      </w:r>
      <w:r w:rsidRPr="007166C0">
        <w:t>contracts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time</w:t>
      </w:r>
      <w:r w:rsidR="0091430F">
        <w:t xml:space="preserve"> </w:t>
      </w:r>
      <w:r w:rsidR="00D327F7" w:rsidRPr="007166C0">
        <w:t>of</w:t>
      </w:r>
      <w:r w:rsidR="0091430F">
        <w:t xml:space="preserve"> </w:t>
      </w:r>
      <w:r w:rsidR="00D76D19" w:rsidRPr="007166C0">
        <w:t>purchase</w:t>
      </w:r>
      <w:r w:rsidR="0091430F">
        <w:t xml:space="preserve"> </w:t>
      </w:r>
      <w:r w:rsidR="00D76D19" w:rsidRPr="007166C0">
        <w:t>or</w:t>
      </w:r>
      <w:r w:rsidR="0091430F">
        <w:t xml:space="preserve"> </w:t>
      </w:r>
      <w:r w:rsidR="00D327F7" w:rsidRPr="007166C0">
        <w:t>sale</w:t>
      </w:r>
      <w:r w:rsidR="0091430F">
        <w:t xml:space="preserve"> </w:t>
      </w:r>
      <w:r w:rsidR="00D76D19" w:rsidRPr="007166C0">
        <w:t>is</w:t>
      </w:r>
      <w:r w:rsidR="0091430F">
        <w:t xml:space="preserve"> </w:t>
      </w:r>
      <w:r w:rsidRPr="007166C0">
        <w:t>based</w:t>
      </w:r>
      <w:r w:rsidR="0091430F">
        <w:t xml:space="preserve"> </w:t>
      </w:r>
      <w:r w:rsidRPr="007166C0">
        <w:t>on</w:t>
      </w:r>
      <w:r w:rsidR="0091430F">
        <w:t xml:space="preserve"> </w:t>
      </w:r>
      <w:r w:rsidR="00D76D19" w:rsidRPr="007166C0">
        <w:t>BIEL</w:t>
      </w:r>
      <w:r w:rsidR="0091430F">
        <w:t>’</w:t>
      </w:r>
      <w:r w:rsidR="00D76D19" w:rsidRPr="007166C0">
        <w:t>s</w:t>
      </w:r>
      <w:r w:rsidR="0091430F">
        <w:t xml:space="preserve"> </w:t>
      </w:r>
      <w:r w:rsidR="00D76D19" w:rsidRPr="007166C0">
        <w:t>best</w:t>
      </w:r>
      <w:r w:rsidR="0091430F">
        <w:t xml:space="preserve"> </w:t>
      </w:r>
      <w:r w:rsidRPr="007166C0">
        <w:t>estimate</w:t>
      </w:r>
      <w:r w:rsidR="0091430F">
        <w:t xml:space="preserve"> </w:t>
      </w:r>
      <w:r w:rsidRPr="007166C0">
        <w:t>of</w:t>
      </w:r>
      <w:r w:rsidR="00D327F7" w:rsidRPr="007166C0">
        <w:t>:</w:t>
      </w:r>
    </w:p>
    <w:p w14:paraId="4DDC047B" w14:textId="77777777" w:rsidR="0091430F" w:rsidRDefault="00D327F7" w:rsidP="007166C0">
      <w:pPr>
        <w:pStyle w:val="ListBullet"/>
      </w:pPr>
      <w:r w:rsidRPr="007166C0">
        <w:t>M</w:t>
      </w:r>
      <w:r w:rsidR="004F195B" w:rsidRPr="007166C0">
        <w:t>arket</w:t>
      </w:r>
      <w:r w:rsidR="0091430F">
        <w:t xml:space="preserve"> </w:t>
      </w:r>
      <w:r w:rsidR="004F195B" w:rsidRPr="007166C0">
        <w:t>price</w:t>
      </w:r>
      <w:r w:rsidR="0091430F">
        <w:t xml:space="preserve"> </w:t>
      </w:r>
      <w:r w:rsidR="004F195B" w:rsidRPr="007166C0">
        <w:t>movements</w:t>
      </w:r>
      <w:r w:rsidR="00AD7F95" w:rsidRPr="007166C0">
        <w:t>;</w:t>
      </w:r>
      <w:r w:rsidR="0091430F">
        <w:t xml:space="preserve"> </w:t>
      </w:r>
      <w:r w:rsidR="00AD7F95" w:rsidRPr="007166C0">
        <w:t>and</w:t>
      </w:r>
    </w:p>
    <w:p w14:paraId="27950426" w14:textId="2EAA145D" w:rsidR="004F195B" w:rsidRPr="007166C0" w:rsidRDefault="00D327F7" w:rsidP="007166C0">
      <w:pPr>
        <w:pStyle w:val="ListBullet"/>
      </w:pPr>
      <w:r w:rsidRPr="007166C0">
        <w:t>T</w:t>
      </w:r>
      <w:r w:rsidR="004F195B" w:rsidRPr="007166C0">
        <w:t>he</w:t>
      </w:r>
      <w:r w:rsidR="0091430F">
        <w:t xml:space="preserve"> </w:t>
      </w:r>
      <w:r w:rsidR="004F195B" w:rsidRPr="007166C0">
        <w:t>expected</w:t>
      </w:r>
      <w:r w:rsidR="0091430F">
        <w:t xml:space="preserve"> </w:t>
      </w:r>
      <w:r w:rsidR="004F195B" w:rsidRPr="007166C0">
        <w:t>level</w:t>
      </w:r>
      <w:r w:rsidR="0091430F">
        <w:t xml:space="preserve"> </w:t>
      </w:r>
      <w:r w:rsidR="004F195B" w:rsidRPr="007166C0">
        <w:t>of</w:t>
      </w:r>
      <w:r w:rsidR="0091430F">
        <w:t xml:space="preserve"> </w:t>
      </w:r>
      <w:r w:rsidR="004F195B" w:rsidRPr="007166C0">
        <w:t>interest</w:t>
      </w:r>
      <w:r w:rsidR="0091430F">
        <w:t xml:space="preserve"> </w:t>
      </w:r>
      <w:r w:rsidR="004F195B" w:rsidRPr="007166C0">
        <w:t>rates,</w:t>
      </w:r>
      <w:r w:rsidR="0091430F">
        <w:t xml:space="preserve"> </w:t>
      </w:r>
      <w:r w:rsidR="004F195B" w:rsidRPr="007166C0">
        <w:t>implied</w:t>
      </w:r>
      <w:r w:rsidR="0091430F">
        <w:t xml:space="preserve"> </w:t>
      </w:r>
      <w:r w:rsidR="004F195B" w:rsidRPr="007166C0">
        <w:t>volatilities</w:t>
      </w:r>
      <w:r w:rsidRPr="007166C0">
        <w:t>,</w:t>
      </w:r>
      <w:r w:rsidR="0091430F">
        <w:t xml:space="preserve"> </w:t>
      </w:r>
      <w:r w:rsidR="004F195B" w:rsidRPr="007166C0">
        <w:t>and</w:t>
      </w:r>
      <w:r w:rsidR="0091430F">
        <w:t xml:space="preserve"> </w:t>
      </w:r>
      <w:r w:rsidR="004F195B" w:rsidRPr="007166C0">
        <w:t>other</w:t>
      </w:r>
      <w:r w:rsidR="0091430F">
        <w:t xml:space="preserve"> </w:t>
      </w:r>
      <w:r w:rsidR="004F195B" w:rsidRPr="007166C0">
        <w:t>market</w:t>
      </w:r>
      <w:r w:rsidR="0091430F">
        <w:t xml:space="preserve"> </w:t>
      </w:r>
      <w:r w:rsidR="004F195B" w:rsidRPr="007166C0">
        <w:t>conditions</w:t>
      </w:r>
      <w:r w:rsidR="0091430F">
        <w:t xml:space="preserve"> </w:t>
      </w:r>
      <w:r w:rsidR="004F195B" w:rsidRPr="007166C0">
        <w:t>d</w:t>
      </w:r>
      <w:r w:rsidR="00D76D19" w:rsidRPr="007166C0">
        <w:t>uring</w:t>
      </w:r>
      <w:r w:rsidR="0091430F">
        <w:t xml:space="preserve"> </w:t>
      </w:r>
      <w:r w:rsidR="00D76D19" w:rsidRPr="007166C0">
        <w:t>the</w:t>
      </w:r>
      <w:r w:rsidR="0091430F">
        <w:t xml:space="preserve"> </w:t>
      </w:r>
      <w:r w:rsidR="00D76D19" w:rsidRPr="007166C0">
        <w:t>life</w:t>
      </w:r>
      <w:r w:rsidR="0091430F">
        <w:t xml:space="preserve"> </w:t>
      </w:r>
      <w:r w:rsidR="00D76D19" w:rsidRPr="007166C0">
        <w:t>of</w:t>
      </w:r>
      <w:r w:rsidR="0091430F">
        <w:t xml:space="preserve"> </w:t>
      </w:r>
      <w:r w:rsidR="00D76D19" w:rsidRPr="007166C0">
        <w:t>the</w:t>
      </w:r>
      <w:r w:rsidR="0091430F">
        <w:t xml:space="preserve"> </w:t>
      </w:r>
      <w:r w:rsidR="00D76D19" w:rsidRPr="007166C0">
        <w:t>binary</w:t>
      </w:r>
      <w:r w:rsidR="0091430F">
        <w:t xml:space="preserve"> </w:t>
      </w:r>
      <w:r w:rsidR="00D76D19" w:rsidRPr="007166C0">
        <w:t>option</w:t>
      </w:r>
      <w:r w:rsidR="0091430F">
        <w:t xml:space="preserve"> </w:t>
      </w:r>
      <w:r w:rsidR="004F195B" w:rsidRPr="007166C0">
        <w:t>contract</w:t>
      </w:r>
      <w:r w:rsidR="00AD7F95" w:rsidRPr="007166C0">
        <w:t>.</w:t>
      </w:r>
    </w:p>
    <w:p w14:paraId="3F4B7BAC" w14:textId="1986DEE6" w:rsidR="007166C0" w:rsidRPr="007166C0" w:rsidRDefault="007166C0" w:rsidP="001653EF">
      <w:pPr>
        <w:pStyle w:val="Heading1"/>
      </w:pPr>
      <w:bookmarkStart w:id="11" w:name="_Toc446601383"/>
      <w:bookmarkStart w:id="12" w:name="_Toc448150786"/>
      <w:r w:rsidRPr="007166C0">
        <w:t>Types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Contracts</w:t>
      </w:r>
      <w:bookmarkEnd w:id="11"/>
      <w:bookmarkEnd w:id="12"/>
    </w:p>
    <w:p w14:paraId="506B85FA" w14:textId="1888FBAA" w:rsidR="00F5092D" w:rsidRPr="007166C0" w:rsidRDefault="00D76D19" w:rsidP="007166C0">
      <w:r w:rsidRPr="007166C0">
        <w:t>There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two</w:t>
      </w:r>
      <w:r w:rsidR="0091430F">
        <w:t xml:space="preserve"> </w:t>
      </w:r>
      <w:r w:rsidRPr="007166C0">
        <w:t>types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contracts</w:t>
      </w:r>
      <w:r w:rsidR="00823FEC" w:rsidRPr="007166C0">
        <w:t>:</w:t>
      </w:r>
      <w:r w:rsidR="0091430F">
        <w:t xml:space="preserve"> </w:t>
      </w:r>
      <w:r w:rsidR="00823FEC" w:rsidRPr="007166C0">
        <w:t>P</w:t>
      </w:r>
      <w:r w:rsidRPr="007166C0">
        <w:t>ath-independent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path-dependent.</w:t>
      </w:r>
    </w:p>
    <w:p w14:paraId="0E561BB6" w14:textId="58C7E8F2" w:rsidR="007166C0" w:rsidRPr="007166C0" w:rsidRDefault="007166C0" w:rsidP="00354CEC">
      <w:pPr>
        <w:pStyle w:val="Heading2"/>
      </w:pPr>
      <w:r w:rsidRPr="007166C0">
        <w:t>Path-Independent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Contracts</w:t>
      </w:r>
    </w:p>
    <w:p w14:paraId="33A18445" w14:textId="13AC0337" w:rsidR="00F5092D" w:rsidRPr="007166C0" w:rsidRDefault="00D76D19" w:rsidP="00DA3396">
      <w:r w:rsidRPr="007166C0">
        <w:t>The</w:t>
      </w:r>
      <w:r w:rsidR="0091430F">
        <w:t xml:space="preserve"> </w:t>
      </w:r>
      <w:r w:rsidR="00385A5F" w:rsidRPr="007166C0">
        <w:t>fixed</w:t>
      </w:r>
      <w:r w:rsidR="0091430F">
        <w:t xml:space="preserve"> </w:t>
      </w:r>
      <w:r w:rsidR="00385A5F" w:rsidRPr="007166C0">
        <w:t>and</w:t>
      </w:r>
      <w:r w:rsidR="0091430F">
        <w:t xml:space="preserve"> </w:t>
      </w:r>
      <w:r w:rsidR="00385A5F" w:rsidRPr="007166C0">
        <w:t>pre-determined</w:t>
      </w:r>
      <w:r w:rsidR="0091430F">
        <w:t xml:space="preserve"> </w:t>
      </w:r>
      <w:proofErr w:type="spellStart"/>
      <w:r w:rsidR="007704A8" w:rsidRPr="007166C0">
        <w:t>P</w:t>
      </w:r>
      <w:r w:rsidRPr="007166C0">
        <w:t>ayout</w:t>
      </w:r>
      <w:proofErr w:type="spellEnd"/>
      <w:r w:rsidR="0091430F">
        <w:t xml:space="preserve"> </w:t>
      </w:r>
      <w:r w:rsidR="00823FEC" w:rsidRPr="007166C0">
        <w:t>for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Pr="007166C0">
        <w:t>type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="00F5092D" w:rsidRPr="007166C0">
        <w:t>depends</w:t>
      </w:r>
      <w:r w:rsidR="0091430F">
        <w:t xml:space="preserve"> </w:t>
      </w:r>
      <w:r w:rsidR="00F5092D" w:rsidRPr="007166C0">
        <w:t>solely</w:t>
      </w:r>
      <w:r w:rsidR="0091430F">
        <w:t xml:space="preserve"> </w:t>
      </w:r>
      <w:r w:rsidR="00F5092D" w:rsidRPr="007166C0">
        <w:t>on</w:t>
      </w:r>
      <w:r w:rsidR="0091430F">
        <w:t xml:space="preserve"> </w:t>
      </w:r>
      <w:r w:rsidR="00F5092D" w:rsidRPr="007166C0">
        <w:t>the</w:t>
      </w:r>
      <w:r w:rsidR="0091430F">
        <w:t xml:space="preserve"> </w:t>
      </w:r>
      <w:r w:rsidR="00F5092D" w:rsidRPr="007166C0">
        <w:t>events</w:t>
      </w:r>
      <w:r w:rsidR="0091430F">
        <w:t xml:space="preserve"> </w:t>
      </w:r>
      <w:r w:rsidR="00F5092D" w:rsidRPr="007166C0">
        <w:t>specified</w:t>
      </w:r>
      <w:r w:rsidR="0091430F">
        <w:t xml:space="preserve"> </w:t>
      </w:r>
      <w:r w:rsidR="00F5092D" w:rsidRPr="007166C0">
        <w:t>to</w:t>
      </w:r>
      <w:r w:rsidR="0091430F">
        <w:t xml:space="preserve"> </w:t>
      </w:r>
      <w:r w:rsidR="00F5092D" w:rsidRPr="007166C0">
        <w:t>take</w:t>
      </w:r>
      <w:r w:rsidR="0091430F">
        <w:t xml:space="preserve"> </w:t>
      </w:r>
      <w:r w:rsidR="00F5092D" w:rsidRPr="007166C0">
        <w:t>place</w:t>
      </w:r>
      <w:r w:rsidR="0091430F">
        <w:t xml:space="preserve"> </w:t>
      </w:r>
      <w:r w:rsidR="00F5092D" w:rsidRPr="007166C0">
        <w:t>upon</w:t>
      </w:r>
      <w:r w:rsidR="0091430F">
        <w:t xml:space="preserve"> </w:t>
      </w:r>
      <w:r w:rsidR="00F5092D" w:rsidRPr="007166C0">
        <w:t>expiration,</w:t>
      </w:r>
      <w:r w:rsidR="0091430F">
        <w:t xml:space="preserve"> </w:t>
      </w:r>
      <w:r w:rsidR="00F5092D" w:rsidRPr="007166C0">
        <w:t>rather</w:t>
      </w:r>
      <w:r w:rsidR="0091430F">
        <w:t xml:space="preserve"> </w:t>
      </w:r>
      <w:r w:rsidR="00F5092D" w:rsidRPr="007166C0">
        <w:t>than</w:t>
      </w:r>
      <w:r w:rsidR="0091430F">
        <w:t xml:space="preserve"> </w:t>
      </w:r>
      <w:r w:rsidR="00F5092D" w:rsidRPr="007166C0">
        <w:t>the</w:t>
      </w:r>
      <w:r w:rsidR="0091430F">
        <w:t xml:space="preserve"> </w:t>
      </w:r>
      <w:r w:rsidR="00F5092D" w:rsidRPr="007166C0">
        <w:t>path</w:t>
      </w:r>
      <w:r w:rsidR="0091430F">
        <w:t xml:space="preserve"> </w:t>
      </w:r>
      <w:r w:rsidR="00F5092D" w:rsidRPr="007166C0">
        <w:t>taken</w:t>
      </w:r>
      <w:r w:rsidR="0091430F">
        <w:t xml:space="preserve"> </w:t>
      </w:r>
      <w:r w:rsidR="00F5092D" w:rsidRPr="007166C0">
        <w:t>by</w:t>
      </w:r>
      <w:r w:rsidR="0091430F">
        <w:t xml:space="preserve"> </w:t>
      </w:r>
      <w:r w:rsidR="00F5092D" w:rsidRPr="007166C0">
        <w:t>the</w:t>
      </w:r>
      <w:r w:rsidR="0091430F">
        <w:t xml:space="preserve"> </w:t>
      </w:r>
      <w:r w:rsidR="00F5092D" w:rsidRPr="007166C0">
        <w:t>variable</w:t>
      </w:r>
      <w:r w:rsidR="0091430F">
        <w:t xml:space="preserve"> </w:t>
      </w:r>
      <w:r w:rsidR="00F5092D" w:rsidRPr="007166C0">
        <w:lastRenderedPageBreak/>
        <w:t>(</w:t>
      </w:r>
      <w:r w:rsidR="00823FEC" w:rsidRPr="007166C0">
        <w:t>e.g.,</w:t>
      </w:r>
      <w:r w:rsidR="0091430F">
        <w:t xml:space="preserve"> </w:t>
      </w:r>
      <w:r w:rsidR="00F5092D" w:rsidRPr="007166C0">
        <w:t>price,</w:t>
      </w:r>
      <w:r w:rsidR="0091430F">
        <w:t xml:space="preserve"> </w:t>
      </w:r>
      <w:r w:rsidR="00F5092D" w:rsidRPr="007166C0">
        <w:t>rate,</w:t>
      </w:r>
      <w:r w:rsidR="0091430F">
        <w:t xml:space="preserve"> </w:t>
      </w:r>
      <w:r w:rsidR="00F5092D" w:rsidRPr="007166C0">
        <w:t>index,</w:t>
      </w:r>
      <w:r w:rsidR="0091430F">
        <w:t xml:space="preserve"> </w:t>
      </w:r>
      <w:r w:rsidR="00F5092D" w:rsidRPr="007166C0">
        <w:t>etc</w:t>
      </w:r>
      <w:r w:rsidR="00823FEC" w:rsidRPr="007166C0">
        <w:t>.</w:t>
      </w:r>
      <w:r w:rsidR="00F5092D" w:rsidRPr="007166C0">
        <w:t>)</w:t>
      </w:r>
      <w:r w:rsidR="0091430F">
        <w:t xml:space="preserve"> </w:t>
      </w:r>
      <w:r w:rsidR="00385A5F" w:rsidRPr="007166C0">
        <w:t>of</w:t>
      </w:r>
      <w:r w:rsidR="0091430F">
        <w:t xml:space="preserve"> </w:t>
      </w:r>
      <w:r w:rsidR="00385A5F" w:rsidRPr="007166C0">
        <w:t>the</w:t>
      </w:r>
      <w:r w:rsidR="0091430F">
        <w:t xml:space="preserve"> </w:t>
      </w:r>
      <w:r w:rsidR="00385A5F" w:rsidRPr="007166C0">
        <w:t>underlying</w:t>
      </w:r>
      <w:r w:rsidR="0091430F">
        <w:t xml:space="preserve"> </w:t>
      </w:r>
      <w:r w:rsidR="00385A5F" w:rsidRPr="007166C0">
        <w:t>instrument</w:t>
      </w:r>
      <w:r w:rsidR="00F5092D" w:rsidRPr="007166C0">
        <w:t>.</w:t>
      </w:r>
      <w:r w:rsidR="0091430F">
        <w:t xml:space="preserve"> </w:t>
      </w:r>
      <w:r w:rsidR="00161DAC" w:rsidRPr="007166C0">
        <w:t>It</w:t>
      </w:r>
      <w:r w:rsidR="0091430F">
        <w:t xml:space="preserve"> </w:t>
      </w:r>
      <w:r w:rsidR="00161DAC" w:rsidRPr="007166C0">
        <w:t>is</w:t>
      </w:r>
      <w:r w:rsidR="0091430F">
        <w:t xml:space="preserve"> </w:t>
      </w:r>
      <w:r w:rsidR="00161DAC" w:rsidRPr="007166C0">
        <w:t>irrelevant</w:t>
      </w:r>
      <w:r w:rsidR="0091430F">
        <w:t xml:space="preserve"> </w:t>
      </w:r>
      <w:r w:rsidR="00161DAC" w:rsidRPr="007166C0">
        <w:t>which</w:t>
      </w:r>
      <w:r w:rsidR="0091430F">
        <w:t xml:space="preserve"> </w:t>
      </w:r>
      <w:r w:rsidR="00161DAC" w:rsidRPr="007166C0">
        <w:t>route</w:t>
      </w:r>
      <w:r w:rsidR="0091430F">
        <w:t xml:space="preserve"> </w:t>
      </w:r>
      <w:r w:rsidR="005E0283" w:rsidRPr="007166C0">
        <w:t>the</w:t>
      </w:r>
      <w:r w:rsidR="0091430F">
        <w:t xml:space="preserve"> </w:t>
      </w:r>
      <w:r w:rsidR="005E0283" w:rsidRPr="007166C0">
        <w:t>variable</w:t>
      </w:r>
      <w:r w:rsidR="0091430F">
        <w:t xml:space="preserve"> </w:t>
      </w:r>
      <w:r w:rsidR="00161DAC" w:rsidRPr="007166C0">
        <w:t>of</w:t>
      </w:r>
      <w:r w:rsidR="0091430F">
        <w:t xml:space="preserve"> </w:t>
      </w:r>
      <w:r w:rsidR="00161DAC" w:rsidRPr="007166C0">
        <w:t>the</w:t>
      </w:r>
      <w:r w:rsidR="0091430F">
        <w:t xml:space="preserve"> </w:t>
      </w:r>
      <w:r w:rsidR="00161DAC" w:rsidRPr="007166C0">
        <w:t>underlying</w:t>
      </w:r>
      <w:r w:rsidR="0091430F">
        <w:t xml:space="preserve"> </w:t>
      </w:r>
      <w:r w:rsidR="00161DAC" w:rsidRPr="007166C0">
        <w:t>instrument</w:t>
      </w:r>
      <w:r w:rsidR="0091430F">
        <w:t xml:space="preserve"> </w:t>
      </w:r>
      <w:r w:rsidR="00161DAC" w:rsidRPr="007166C0">
        <w:t>takes</w:t>
      </w:r>
      <w:r w:rsidR="0091430F">
        <w:t xml:space="preserve"> </w:t>
      </w:r>
      <w:r w:rsidR="00161DAC" w:rsidRPr="007166C0">
        <w:t>within</w:t>
      </w:r>
      <w:r w:rsidR="0091430F">
        <w:t xml:space="preserve"> </w:t>
      </w:r>
      <w:r w:rsidR="00161DAC" w:rsidRPr="007166C0">
        <w:t>time</w:t>
      </w:r>
      <w:r w:rsidR="0091430F">
        <w:t xml:space="preserve"> </w:t>
      </w:r>
      <w:r w:rsidR="00161DAC" w:rsidRPr="007166C0">
        <w:t>to</w:t>
      </w:r>
      <w:r w:rsidR="0091430F">
        <w:t xml:space="preserve"> </w:t>
      </w:r>
      <w:r w:rsidR="00161DAC" w:rsidRPr="007166C0">
        <w:t>expiration.</w:t>
      </w:r>
    </w:p>
    <w:p w14:paraId="21652C48" w14:textId="063C882A" w:rsidR="004A0B9C" w:rsidRPr="007166C0" w:rsidRDefault="00F5092D" w:rsidP="00DA3396">
      <w:r w:rsidRPr="007166C0">
        <w:t>Example</w:t>
      </w:r>
      <w:r w:rsidR="00823FEC" w:rsidRPr="007166C0">
        <w:t>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path-independent</w:t>
      </w:r>
      <w:r w:rsidR="0091430F">
        <w:t xml:space="preserve"> </w:t>
      </w:r>
      <w:r w:rsidRPr="007166C0">
        <w:t>contracts</w:t>
      </w:r>
      <w:r w:rsidR="0091430F">
        <w:t xml:space="preserve"> </w:t>
      </w:r>
      <w:r w:rsidRPr="007166C0">
        <w:t>are:</w:t>
      </w:r>
    </w:p>
    <w:p w14:paraId="3865EBB7" w14:textId="4EFD1FA0" w:rsidR="00526885" w:rsidRPr="007166C0" w:rsidRDefault="00F5092D" w:rsidP="00DA3396">
      <w:pPr>
        <w:pStyle w:val="ListBullet"/>
      </w:pPr>
      <w:r w:rsidRPr="007166C0">
        <w:t>Expiry</w:t>
      </w:r>
      <w:r w:rsidR="0091430F">
        <w:t xml:space="preserve"> </w:t>
      </w:r>
      <w:r w:rsidRPr="007166C0">
        <w:t>Contract</w:t>
      </w:r>
      <w:r w:rsidR="00AF2BC8" w:rsidRPr="007166C0">
        <w:t>s</w:t>
      </w:r>
    </w:p>
    <w:p w14:paraId="2A7BE8D7" w14:textId="77777777" w:rsidR="0091430F" w:rsidRPr="00DA3396" w:rsidRDefault="00F5092D" w:rsidP="00DA3396">
      <w:pPr>
        <w:pStyle w:val="ListBullet"/>
        <w:numPr>
          <w:ilvl w:val="1"/>
          <w:numId w:val="7"/>
        </w:numPr>
      </w:pPr>
      <w:r w:rsidRPr="00DA3396">
        <w:t>There</w:t>
      </w:r>
      <w:r w:rsidR="0091430F" w:rsidRPr="00DA3396">
        <w:t xml:space="preserve"> </w:t>
      </w:r>
      <w:r w:rsidRPr="00DA3396">
        <w:t>are</w:t>
      </w:r>
      <w:r w:rsidR="0091430F" w:rsidRPr="00DA3396">
        <w:t xml:space="preserve"> </w:t>
      </w:r>
      <w:r w:rsidRPr="00DA3396">
        <w:t>two</w:t>
      </w:r>
      <w:r w:rsidR="0091430F" w:rsidRPr="00DA3396">
        <w:t xml:space="preserve"> </w:t>
      </w:r>
      <w:r w:rsidRPr="00DA3396">
        <w:t>common</w:t>
      </w:r>
      <w:r w:rsidR="0091430F" w:rsidRPr="00DA3396">
        <w:t xml:space="preserve"> </w:t>
      </w:r>
      <w:r w:rsidRPr="00DA3396">
        <w:t>types</w:t>
      </w:r>
      <w:r w:rsidR="0091430F" w:rsidRPr="00DA3396">
        <w:t xml:space="preserve"> </w:t>
      </w:r>
      <w:r w:rsidRPr="00DA3396">
        <w:t>of</w:t>
      </w:r>
      <w:r w:rsidR="0091430F" w:rsidRPr="00DA3396">
        <w:t xml:space="preserve"> </w:t>
      </w:r>
      <w:r w:rsidR="00526885" w:rsidRPr="00DA3396">
        <w:t>e</w:t>
      </w:r>
      <w:r w:rsidRPr="00DA3396">
        <w:t>xpiry</w:t>
      </w:r>
      <w:r w:rsidR="0091430F" w:rsidRPr="00DA3396">
        <w:t xml:space="preserve"> </w:t>
      </w:r>
      <w:r w:rsidRPr="00DA3396">
        <w:t>trades:</w:t>
      </w:r>
    </w:p>
    <w:p w14:paraId="15D02B4F" w14:textId="77777777" w:rsidR="0091430F" w:rsidRPr="00DA3396" w:rsidRDefault="00F5092D" w:rsidP="00DA3396">
      <w:pPr>
        <w:pStyle w:val="ListBullet"/>
        <w:numPr>
          <w:ilvl w:val="2"/>
          <w:numId w:val="7"/>
        </w:numPr>
      </w:pPr>
      <w:r w:rsidRPr="00DA3396">
        <w:t>Higher</w:t>
      </w:r>
      <w:r w:rsidR="0091430F" w:rsidRPr="00DA3396">
        <w:t xml:space="preserve"> </w:t>
      </w:r>
      <w:r w:rsidRPr="00DA3396">
        <w:t>/</w:t>
      </w:r>
      <w:r w:rsidR="0091430F" w:rsidRPr="00DA3396">
        <w:t xml:space="preserve"> </w:t>
      </w:r>
      <w:r w:rsidRPr="00DA3396">
        <w:t>Lower</w:t>
      </w:r>
      <w:r w:rsidR="0091430F" w:rsidRPr="00DA3396">
        <w:t xml:space="preserve"> </w:t>
      </w:r>
      <w:r w:rsidRPr="00DA3396">
        <w:t>Contract</w:t>
      </w:r>
    </w:p>
    <w:p w14:paraId="609FA85C" w14:textId="6EA046FC" w:rsidR="00F5092D" w:rsidRPr="007166C0" w:rsidRDefault="00526885" w:rsidP="00DA3396">
      <w:pPr>
        <w:pStyle w:val="ListBullet"/>
        <w:numPr>
          <w:ilvl w:val="3"/>
          <w:numId w:val="7"/>
        </w:numPr>
      </w:pPr>
      <w:r w:rsidRPr="007166C0">
        <w:t>A</w:t>
      </w:r>
      <w:r w:rsidR="0091430F">
        <w:t xml:space="preserve"> </w:t>
      </w:r>
      <w:r w:rsidR="00F5092D" w:rsidRPr="007166C0">
        <w:t>contract</w:t>
      </w:r>
      <w:r w:rsidR="0091430F">
        <w:t xml:space="preserve"> </w:t>
      </w:r>
      <w:r w:rsidRPr="007166C0">
        <w:t>based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prediction</w:t>
      </w:r>
      <w:r w:rsidR="0091430F">
        <w:t xml:space="preserve"> </w:t>
      </w:r>
      <w:r w:rsidR="00F5092D" w:rsidRPr="007166C0">
        <w:t>that</w:t>
      </w:r>
      <w:r w:rsidR="0091430F">
        <w:t xml:space="preserve"> </w:t>
      </w:r>
      <w:r w:rsidR="005E0283" w:rsidRPr="007166C0">
        <w:t>the</w:t>
      </w:r>
      <w:r w:rsidR="0091430F">
        <w:t xml:space="preserve"> </w:t>
      </w:r>
      <w:r w:rsidR="005E0283" w:rsidRPr="007166C0">
        <w:t>price</w:t>
      </w:r>
      <w:r w:rsidR="0091430F">
        <w:t xml:space="preserve"> </w:t>
      </w:r>
      <w:r w:rsidR="005E0283" w:rsidRPr="007166C0">
        <w:t>of</w:t>
      </w:r>
      <w:r w:rsidR="0091430F">
        <w:t xml:space="preserve"> </w:t>
      </w:r>
      <w:r w:rsidR="005E0283" w:rsidRPr="007166C0">
        <w:t>a</w:t>
      </w:r>
      <w:r w:rsidR="0091430F">
        <w:t xml:space="preserve"> </w:t>
      </w:r>
      <w:r w:rsidR="00F5092D" w:rsidRPr="007166C0">
        <w:t>given</w:t>
      </w:r>
      <w:r w:rsidR="0091430F">
        <w:t xml:space="preserve"> </w:t>
      </w:r>
      <w:r w:rsidR="00161DAC" w:rsidRPr="007166C0">
        <w:t>underlying</w:t>
      </w:r>
      <w:r w:rsidR="0091430F">
        <w:t xml:space="preserve"> </w:t>
      </w:r>
      <w:r w:rsidR="00161DAC" w:rsidRPr="007166C0">
        <w:t>instrument</w:t>
      </w:r>
      <w:r w:rsidR="0091430F">
        <w:t xml:space="preserve"> </w:t>
      </w:r>
      <w:r w:rsidR="00F5092D" w:rsidRPr="007166C0">
        <w:t>will</w:t>
      </w:r>
      <w:r w:rsidR="0091430F">
        <w:t xml:space="preserve"> </w:t>
      </w:r>
      <w:r w:rsidR="00F5092D" w:rsidRPr="007166C0">
        <w:t>be</w:t>
      </w:r>
      <w:r w:rsidR="0091430F">
        <w:t xml:space="preserve"> </w:t>
      </w:r>
      <w:r w:rsidR="00F5092D" w:rsidRPr="007166C0">
        <w:t>above</w:t>
      </w:r>
      <w:r w:rsidR="0091430F">
        <w:t xml:space="preserve"> </w:t>
      </w:r>
      <w:r w:rsidR="00F5092D" w:rsidRPr="007166C0">
        <w:t>or</w:t>
      </w:r>
      <w:r w:rsidR="0091430F">
        <w:t xml:space="preserve"> </w:t>
      </w:r>
      <w:r w:rsidR="00F5092D" w:rsidRPr="007166C0">
        <w:t>below</w:t>
      </w:r>
      <w:r w:rsidR="0091430F">
        <w:t xml:space="preserve"> </w:t>
      </w:r>
      <w:r w:rsidR="005E3ABD" w:rsidRPr="007166C0">
        <w:t>a</w:t>
      </w:r>
      <w:r w:rsidR="0091430F">
        <w:t xml:space="preserve"> </w:t>
      </w:r>
      <w:r w:rsidR="005E3ABD" w:rsidRPr="007166C0">
        <w:t>pre-determined</w:t>
      </w:r>
      <w:r w:rsidR="0091430F">
        <w:t xml:space="preserve"> </w:t>
      </w:r>
      <w:r w:rsidR="005E3ABD" w:rsidRPr="007166C0">
        <w:t>target</w:t>
      </w:r>
      <w:r w:rsidR="0091430F">
        <w:t xml:space="preserve"> </w:t>
      </w:r>
      <w:r w:rsidR="005E3ABD" w:rsidRPr="007166C0">
        <w:t>value</w:t>
      </w:r>
      <w:r w:rsidR="0091430F">
        <w:t xml:space="preserve"> </w:t>
      </w:r>
      <w:r w:rsidR="001F486D" w:rsidRPr="007166C0">
        <w:t>(i.e.,</w:t>
      </w:r>
      <w:r w:rsidR="0091430F">
        <w:t xml:space="preserve"> </w:t>
      </w:r>
      <w:r w:rsidR="001F486D" w:rsidRPr="007166C0">
        <w:t>the</w:t>
      </w:r>
      <w:r w:rsidR="0091430F">
        <w:t xml:space="preserve"> </w:t>
      </w:r>
      <w:r w:rsidR="001F486D" w:rsidRPr="007166C0">
        <w:t>Barrier)</w:t>
      </w:r>
      <w:r w:rsidR="0091430F">
        <w:t xml:space="preserve"> </w:t>
      </w:r>
      <w:r w:rsidR="001F486D" w:rsidRPr="007166C0">
        <w:t>at</w:t>
      </w:r>
      <w:r w:rsidR="0091430F">
        <w:t xml:space="preserve"> </w:t>
      </w:r>
      <w:r w:rsidR="00C10B2C" w:rsidRPr="007166C0">
        <w:t>Expiry</w:t>
      </w:r>
      <w:r w:rsidR="0091430F">
        <w:t xml:space="preserve"> </w:t>
      </w:r>
      <w:r w:rsidR="00C10B2C" w:rsidRPr="007166C0">
        <w:t>Time.</w:t>
      </w:r>
    </w:p>
    <w:p w14:paraId="7DA1A9E5" w14:textId="77777777" w:rsidR="0091430F" w:rsidRDefault="00593171" w:rsidP="00DA3396">
      <w:pPr>
        <w:pStyle w:val="ListBullet"/>
        <w:numPr>
          <w:ilvl w:val="2"/>
          <w:numId w:val="7"/>
        </w:numPr>
      </w:pPr>
      <w:r w:rsidRPr="007166C0">
        <w:t>Ends</w:t>
      </w:r>
      <w:r w:rsidR="0091430F">
        <w:t xml:space="preserve"> </w:t>
      </w:r>
      <w:r w:rsidR="00251E26" w:rsidRPr="007166C0">
        <w:t>Inside</w:t>
      </w:r>
      <w:r w:rsidR="0091430F">
        <w:t xml:space="preserve"> </w:t>
      </w:r>
      <w:r w:rsidR="00F5092D" w:rsidRPr="007166C0">
        <w:t>/</w:t>
      </w:r>
      <w:r w:rsidR="0091430F">
        <w:t xml:space="preserve"> </w:t>
      </w:r>
      <w:r w:rsidR="00F5092D" w:rsidRPr="007166C0">
        <w:t>Outside</w:t>
      </w:r>
      <w:r w:rsidR="0091430F">
        <w:t xml:space="preserve"> </w:t>
      </w:r>
      <w:r w:rsidR="00526885" w:rsidRPr="007166C0">
        <w:t>Contract</w:t>
      </w:r>
    </w:p>
    <w:p w14:paraId="680AABDC" w14:textId="6E1A2F9E" w:rsidR="00F5092D" w:rsidRPr="007166C0" w:rsidRDefault="00526885" w:rsidP="00DA3396">
      <w:pPr>
        <w:pStyle w:val="ListBullet"/>
        <w:numPr>
          <w:ilvl w:val="3"/>
          <w:numId w:val="7"/>
        </w:numPr>
      </w:pPr>
      <w:r w:rsidRPr="007166C0">
        <w:t>A</w:t>
      </w:r>
      <w:r w:rsidR="0091430F">
        <w:t xml:space="preserve"> </w:t>
      </w:r>
      <w:r w:rsidR="00F5092D" w:rsidRPr="007166C0">
        <w:t>contract</w:t>
      </w:r>
      <w:r w:rsidR="0091430F">
        <w:t xml:space="preserve"> </w:t>
      </w:r>
      <w:r w:rsidRPr="007166C0">
        <w:t>based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prediction</w:t>
      </w:r>
      <w:r w:rsidR="0091430F">
        <w:t xml:space="preserve"> </w:t>
      </w:r>
      <w:r w:rsidR="00F5092D" w:rsidRPr="007166C0">
        <w:t>that</w:t>
      </w:r>
      <w:r w:rsidR="0091430F">
        <w:t xml:space="preserve"> </w:t>
      </w:r>
      <w:r w:rsidR="005E0283" w:rsidRPr="007166C0">
        <w:t>the</w:t>
      </w:r>
      <w:r w:rsidR="0091430F">
        <w:t xml:space="preserve"> </w:t>
      </w:r>
      <w:r w:rsidR="005E0283" w:rsidRPr="007166C0">
        <w:t>price</w:t>
      </w:r>
      <w:r w:rsidR="0091430F">
        <w:t xml:space="preserve"> </w:t>
      </w:r>
      <w:r w:rsidR="005E0283" w:rsidRPr="007166C0">
        <w:t>of</w:t>
      </w:r>
      <w:r w:rsidR="0091430F">
        <w:t xml:space="preserve"> </w:t>
      </w:r>
      <w:r w:rsidR="00F5092D" w:rsidRPr="007166C0">
        <w:t>a</w:t>
      </w:r>
      <w:r w:rsidR="0091430F">
        <w:t xml:space="preserve"> </w:t>
      </w:r>
      <w:r w:rsidR="00F5092D" w:rsidRPr="007166C0">
        <w:t>given</w:t>
      </w:r>
      <w:r w:rsidR="0091430F">
        <w:t xml:space="preserve"> </w:t>
      </w:r>
      <w:r w:rsidR="00161DAC" w:rsidRPr="007166C0">
        <w:t>underlying</w:t>
      </w:r>
      <w:r w:rsidR="0091430F">
        <w:t xml:space="preserve"> </w:t>
      </w:r>
      <w:r w:rsidR="00161DAC" w:rsidRPr="007166C0">
        <w:t>instrument</w:t>
      </w:r>
      <w:r w:rsidR="0091430F">
        <w:t xml:space="preserve"> </w:t>
      </w:r>
      <w:r w:rsidR="00F5092D" w:rsidRPr="007166C0">
        <w:t>will</w:t>
      </w:r>
      <w:r w:rsidR="0091430F">
        <w:t xml:space="preserve"> </w:t>
      </w:r>
      <w:r w:rsidR="00F5092D" w:rsidRPr="007166C0">
        <w:t>be</w:t>
      </w:r>
      <w:r w:rsidR="0091430F">
        <w:t xml:space="preserve"> </w:t>
      </w:r>
      <w:r w:rsidR="00F5092D" w:rsidRPr="007166C0">
        <w:t>between</w:t>
      </w:r>
      <w:r w:rsidR="0091430F">
        <w:t xml:space="preserve"> </w:t>
      </w:r>
      <w:r w:rsidR="00F5092D" w:rsidRPr="007166C0">
        <w:t>or</w:t>
      </w:r>
      <w:r w:rsidR="0091430F">
        <w:t xml:space="preserve"> </w:t>
      </w:r>
      <w:r w:rsidR="00F5092D" w:rsidRPr="007166C0">
        <w:t>outside</w:t>
      </w:r>
      <w:r w:rsidR="0091430F">
        <w:t xml:space="preserve"> </w:t>
      </w:r>
      <w:r w:rsidR="00F5092D" w:rsidRPr="007166C0">
        <w:t>two</w:t>
      </w:r>
      <w:r w:rsidR="0091430F">
        <w:t xml:space="preserve"> </w:t>
      </w:r>
      <w:r w:rsidR="00F5092D" w:rsidRPr="007166C0">
        <w:t>pre-determined</w:t>
      </w:r>
      <w:r w:rsidR="0091430F">
        <w:t xml:space="preserve"> </w:t>
      </w:r>
      <w:r w:rsidR="00F5092D" w:rsidRPr="007166C0">
        <w:t>target</w:t>
      </w:r>
      <w:r w:rsidR="0091430F">
        <w:t xml:space="preserve"> </w:t>
      </w:r>
      <w:r w:rsidR="005E0283" w:rsidRPr="007166C0">
        <w:t>value</w:t>
      </w:r>
      <w:r w:rsidR="0091430F">
        <w:t xml:space="preserve"> </w:t>
      </w:r>
      <w:r w:rsidR="001F486D" w:rsidRPr="007166C0">
        <w:t>(i.e.,</w:t>
      </w:r>
      <w:r w:rsidR="0091430F">
        <w:t xml:space="preserve"> </w:t>
      </w:r>
      <w:r w:rsidR="001F486D" w:rsidRPr="007166C0">
        <w:t>the</w:t>
      </w:r>
      <w:r w:rsidR="0091430F">
        <w:t xml:space="preserve"> </w:t>
      </w:r>
      <w:r w:rsidR="001F486D" w:rsidRPr="007166C0">
        <w:t>Barrier)</w:t>
      </w:r>
      <w:r w:rsidR="0091430F">
        <w:t xml:space="preserve"> </w:t>
      </w:r>
      <w:r w:rsidR="001F486D" w:rsidRPr="007166C0">
        <w:t>at</w:t>
      </w:r>
      <w:r w:rsidR="0091430F">
        <w:t xml:space="preserve"> </w:t>
      </w:r>
      <w:r w:rsidR="00C10B2C" w:rsidRPr="007166C0">
        <w:t>Expiry</w:t>
      </w:r>
      <w:r w:rsidR="0091430F">
        <w:t xml:space="preserve"> </w:t>
      </w:r>
      <w:r w:rsidR="00C10B2C" w:rsidRPr="007166C0">
        <w:t>Time.</w:t>
      </w:r>
    </w:p>
    <w:p w14:paraId="7C6FF9F9" w14:textId="53FF1222" w:rsidR="00F5092D" w:rsidRPr="007166C0" w:rsidRDefault="00F5092D" w:rsidP="00DA3396">
      <w:pPr>
        <w:pStyle w:val="ListBullet"/>
      </w:pPr>
      <w:r w:rsidRPr="007166C0">
        <w:t>Rise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Fall</w:t>
      </w:r>
      <w:r w:rsidR="0091430F">
        <w:t xml:space="preserve"> </w:t>
      </w:r>
      <w:r w:rsidRPr="007166C0">
        <w:t>Contract</w:t>
      </w:r>
      <w:r w:rsidR="00AF2BC8" w:rsidRPr="007166C0">
        <w:t>s</w:t>
      </w:r>
    </w:p>
    <w:p w14:paraId="149522FF" w14:textId="77777777" w:rsidR="0091430F" w:rsidRDefault="00F5092D" w:rsidP="00DA3396">
      <w:pPr>
        <w:pStyle w:val="ListBullet"/>
        <w:numPr>
          <w:ilvl w:val="1"/>
          <w:numId w:val="7"/>
        </w:numPr>
      </w:pPr>
      <w:r w:rsidRPr="007166C0">
        <w:t>These</w:t>
      </w:r>
      <w:r w:rsidR="0091430F">
        <w:t xml:space="preserve"> </w:t>
      </w:r>
      <w:r w:rsidRPr="007166C0">
        <w:t>contracts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simplified</w:t>
      </w:r>
      <w:r w:rsidR="0091430F">
        <w:t xml:space="preserve"> </w:t>
      </w:r>
      <w:r w:rsidRPr="007166C0">
        <w:t>Expiry</w:t>
      </w:r>
      <w:r w:rsidR="0091430F">
        <w:t xml:space="preserve"> </w:t>
      </w:r>
      <w:r w:rsidRPr="007166C0">
        <w:t>Contracts</w:t>
      </w:r>
      <w:r w:rsidR="00DE4CF4" w:rsidRPr="007166C0">
        <w:t>,</w:t>
      </w:r>
      <w:r w:rsidR="0091430F">
        <w:t xml:space="preserve"> </w:t>
      </w:r>
      <w:r w:rsidR="00DE4CF4" w:rsidRPr="007166C0">
        <w:t>in</w:t>
      </w:r>
      <w:r w:rsidR="0091430F">
        <w:t xml:space="preserve"> </w:t>
      </w:r>
      <w:r w:rsidR="00DE4CF4" w:rsidRPr="007166C0">
        <w:t>which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target</w:t>
      </w:r>
      <w:r w:rsidR="0091430F">
        <w:t xml:space="preserve"> </w:t>
      </w:r>
      <w:r w:rsidRPr="007166C0">
        <w:t>value</w:t>
      </w:r>
      <w:r w:rsidR="0091430F">
        <w:t xml:space="preserve"> </w:t>
      </w:r>
      <w:r w:rsidR="001F486D" w:rsidRPr="007166C0">
        <w:t>level</w:t>
      </w:r>
      <w:r w:rsidR="0091430F">
        <w:t xml:space="preserve"> </w:t>
      </w:r>
      <w:r w:rsidR="001F486D" w:rsidRPr="007166C0">
        <w:t>(i.e.,</w:t>
      </w:r>
      <w:r w:rsidR="0091430F">
        <w:t xml:space="preserve"> </w:t>
      </w:r>
      <w:r w:rsidR="001F486D" w:rsidRPr="007166C0">
        <w:t>the</w:t>
      </w:r>
      <w:r w:rsidR="0091430F">
        <w:t xml:space="preserve"> </w:t>
      </w:r>
      <w:r w:rsidR="001F486D" w:rsidRPr="007166C0">
        <w:t>Barrier)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fixed</w:t>
      </w:r>
      <w:r w:rsidR="0091430F">
        <w:t xml:space="preserve"> </w:t>
      </w:r>
      <w:r w:rsidRPr="007166C0">
        <w:t>relative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F54870" w:rsidRPr="007166C0">
        <w:t>E</w:t>
      </w:r>
      <w:r w:rsidRPr="007166C0">
        <w:t>ntry</w:t>
      </w:r>
      <w:r w:rsidR="0091430F">
        <w:t xml:space="preserve"> </w:t>
      </w:r>
      <w:r w:rsidR="00F54870" w:rsidRPr="007166C0">
        <w:t>S</w:t>
      </w:r>
      <w:r w:rsidRPr="007166C0">
        <w:t>pot</w:t>
      </w:r>
      <w:r w:rsidR="0091430F">
        <w:t xml:space="preserve"> </w:t>
      </w:r>
      <w:r w:rsidR="00A37B5E" w:rsidRPr="007166C0">
        <w:t>Price</w:t>
      </w:r>
      <w:r w:rsidR="0091430F">
        <w:t xml:space="preserve"> </w:t>
      </w:r>
      <w:r w:rsidR="00DE4CF4" w:rsidRPr="007166C0">
        <w:t>(i.e.,</w:t>
      </w:r>
      <w:r w:rsidR="0091430F">
        <w:t xml:space="preserve"> </w:t>
      </w:r>
      <w:r w:rsidR="00DE4CF4" w:rsidRPr="007166C0">
        <w:t>the</w:t>
      </w:r>
      <w:r w:rsidR="0091430F">
        <w:t xml:space="preserve"> </w:t>
      </w:r>
      <w:r w:rsidR="00DE4CF4" w:rsidRPr="007166C0">
        <w:t>next</w:t>
      </w:r>
      <w:r w:rsidR="0091430F">
        <w:t xml:space="preserve"> </w:t>
      </w:r>
      <w:r w:rsidR="00DE4CF4" w:rsidRPr="007166C0">
        <w:t>available</w:t>
      </w:r>
      <w:r w:rsidR="0091430F">
        <w:t xml:space="preserve"> </w:t>
      </w:r>
      <w:r w:rsidR="00FF1C47" w:rsidRPr="007166C0">
        <w:t>spot</w:t>
      </w:r>
      <w:r w:rsidR="0091430F">
        <w:t xml:space="preserve"> </w:t>
      </w:r>
      <w:r w:rsidR="00DE4CF4" w:rsidRPr="007166C0">
        <w:t>price</w:t>
      </w:r>
      <w:r w:rsidR="0091430F">
        <w:t xml:space="preserve"> </w:t>
      </w:r>
      <w:r w:rsidR="00FF1C47" w:rsidRPr="007166C0">
        <w:t>when</w:t>
      </w:r>
      <w:r w:rsidR="0091430F">
        <w:t xml:space="preserve"> </w:t>
      </w:r>
      <w:r w:rsidR="00FF1C47" w:rsidRPr="007166C0">
        <w:t>the</w:t>
      </w:r>
      <w:r w:rsidR="0091430F">
        <w:t xml:space="preserve"> </w:t>
      </w:r>
      <w:r w:rsidR="00FF1C47" w:rsidRPr="007166C0">
        <w:t>purchase</w:t>
      </w:r>
      <w:r w:rsidR="0091430F">
        <w:t xml:space="preserve"> </w:t>
      </w:r>
      <w:r w:rsidR="00FF1C47" w:rsidRPr="007166C0">
        <w:t>is</w:t>
      </w:r>
      <w:r w:rsidR="0091430F">
        <w:t xml:space="preserve"> </w:t>
      </w:r>
      <w:r w:rsidR="00FF1C47" w:rsidRPr="007166C0">
        <w:t>made</w:t>
      </w:r>
      <w:r w:rsidR="0091430F">
        <w:t xml:space="preserve"> </w:t>
      </w:r>
      <w:r w:rsidR="00FF1C47" w:rsidRPr="007166C0">
        <w:t>or</w:t>
      </w:r>
      <w:r w:rsidR="0091430F">
        <w:t xml:space="preserve"> </w:t>
      </w:r>
      <w:r w:rsidR="00FF1C47" w:rsidRPr="007166C0">
        <w:t>the</w:t>
      </w:r>
      <w:r w:rsidR="0091430F">
        <w:t xml:space="preserve"> </w:t>
      </w:r>
      <w:r w:rsidR="00FF1C47" w:rsidRPr="007166C0">
        <w:t>price</w:t>
      </w:r>
      <w:r w:rsidR="0091430F">
        <w:t xml:space="preserve"> </w:t>
      </w:r>
      <w:r w:rsidR="00FF1C47" w:rsidRPr="007166C0">
        <w:t>point</w:t>
      </w:r>
      <w:r w:rsidR="0091430F">
        <w:t xml:space="preserve"> </w:t>
      </w:r>
      <w:r w:rsidR="00FF1C47" w:rsidRPr="007166C0">
        <w:t>deemed</w:t>
      </w:r>
      <w:r w:rsidR="0091430F">
        <w:t xml:space="preserve"> </w:t>
      </w:r>
      <w:r w:rsidR="00FF1C47" w:rsidRPr="007166C0">
        <w:t>most</w:t>
      </w:r>
      <w:r w:rsidR="0091430F">
        <w:t xml:space="preserve"> </w:t>
      </w:r>
      <w:r w:rsidR="00FF1C47" w:rsidRPr="007166C0">
        <w:t>appropriate</w:t>
      </w:r>
      <w:r w:rsidR="00DE4CF4" w:rsidRPr="007166C0">
        <w:t>)</w:t>
      </w:r>
      <w:r w:rsidRPr="007166C0">
        <w:t>.</w:t>
      </w:r>
    </w:p>
    <w:p w14:paraId="519CE089" w14:textId="1C7552D1" w:rsidR="00FF1C47" w:rsidRPr="007166C0" w:rsidRDefault="00CB417C" w:rsidP="00DA3396">
      <w:pPr>
        <w:pStyle w:val="ListBullet"/>
        <w:numPr>
          <w:ilvl w:val="1"/>
          <w:numId w:val="7"/>
        </w:numPr>
      </w:pPr>
      <w:r w:rsidRPr="007166C0">
        <w:t>Rise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Fall</w:t>
      </w:r>
      <w:r w:rsidR="0091430F">
        <w:t xml:space="preserve"> </w:t>
      </w:r>
      <w:r w:rsidR="007F5664">
        <w:t>c</w:t>
      </w:r>
      <w:r w:rsidRPr="007166C0">
        <w:t>ontracts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based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prediction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given</w:t>
      </w:r>
      <w:r w:rsidR="0091430F">
        <w:t xml:space="preserve"> </w:t>
      </w:r>
      <w:r w:rsidRPr="007166C0">
        <w:t>underlying</w:t>
      </w:r>
      <w:r w:rsidR="0091430F">
        <w:t xml:space="preserve"> </w:t>
      </w:r>
      <w:r w:rsidRPr="007166C0">
        <w:t>instrument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above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below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given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Entry</w:t>
      </w:r>
      <w:r w:rsidR="0091430F">
        <w:t xml:space="preserve"> </w:t>
      </w:r>
      <w:r w:rsidRPr="007166C0">
        <w:t>Spot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(i.e.,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Barrier)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Expiry</w:t>
      </w:r>
      <w:r w:rsidR="0091430F">
        <w:t xml:space="preserve"> </w:t>
      </w:r>
      <w:r w:rsidRPr="007166C0">
        <w:t>Time.</w:t>
      </w:r>
    </w:p>
    <w:p w14:paraId="4B8E59D9" w14:textId="68A56788" w:rsidR="001745E4" w:rsidRPr="007166C0" w:rsidRDefault="007166C0" w:rsidP="00354CEC">
      <w:pPr>
        <w:pStyle w:val="Heading2"/>
      </w:pPr>
      <w:r w:rsidRPr="007166C0">
        <w:t>Path-Dependent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Contracts</w:t>
      </w:r>
    </w:p>
    <w:p w14:paraId="2C080383" w14:textId="77777777" w:rsidR="0091430F" w:rsidRDefault="00385A5F" w:rsidP="00DA3396">
      <w:r w:rsidRPr="007166C0">
        <w:t>The</w:t>
      </w:r>
      <w:r w:rsidR="0091430F">
        <w:t xml:space="preserve"> </w:t>
      </w:r>
      <w:r w:rsidRPr="007166C0">
        <w:t>fixed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pre-determined</w:t>
      </w:r>
      <w:r w:rsidR="0091430F">
        <w:t xml:space="preserve"> </w:t>
      </w:r>
      <w:proofErr w:type="spellStart"/>
      <w:r w:rsidRPr="007166C0">
        <w:t>Payout</w:t>
      </w:r>
      <w:proofErr w:type="spellEnd"/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p</w:t>
      </w:r>
      <w:r w:rsidR="00F5092D" w:rsidRPr="007166C0">
        <w:t>ath-dependent</w:t>
      </w:r>
      <w:r w:rsidR="0091430F">
        <w:t xml:space="preserve"> </w:t>
      </w:r>
      <w:r w:rsidR="000C1209" w:rsidRPr="007166C0">
        <w:t>binary</w:t>
      </w:r>
      <w:r w:rsidR="0091430F">
        <w:t xml:space="preserve"> </w:t>
      </w:r>
      <w:r w:rsidR="000C1209" w:rsidRPr="007166C0">
        <w:t>option</w:t>
      </w:r>
      <w:r w:rsidR="0091430F">
        <w:t xml:space="preserve"> </w:t>
      </w:r>
      <w:r w:rsidRPr="007166C0">
        <w:t>contracts</w:t>
      </w:r>
      <w:r w:rsidR="0091430F">
        <w:t xml:space="preserve"> </w:t>
      </w:r>
      <w:r w:rsidR="00F5092D" w:rsidRPr="007166C0">
        <w:t>depend</w:t>
      </w:r>
      <w:r w:rsidR="00823956" w:rsidRPr="007166C0">
        <w:t>s</w:t>
      </w:r>
      <w:r w:rsidR="0091430F">
        <w:t xml:space="preserve"> </w:t>
      </w:r>
      <w:r w:rsidR="00F5092D" w:rsidRPr="007166C0">
        <w:t>wholly</w:t>
      </w:r>
      <w:r w:rsidR="0091430F">
        <w:t xml:space="preserve"> </w:t>
      </w:r>
      <w:r w:rsidR="00F5092D" w:rsidRPr="007166C0">
        <w:t>or</w:t>
      </w:r>
      <w:r w:rsidR="0091430F">
        <w:t xml:space="preserve"> </w:t>
      </w:r>
      <w:r w:rsidR="00F5092D" w:rsidRPr="007166C0">
        <w:t>partially</w:t>
      </w:r>
      <w:r w:rsidR="0091430F">
        <w:t xml:space="preserve"> </w:t>
      </w:r>
      <w:r w:rsidR="00F5092D" w:rsidRPr="007166C0">
        <w:t>on</w:t>
      </w:r>
      <w:r w:rsidR="0091430F">
        <w:t xml:space="preserve"> </w:t>
      </w:r>
      <w:r w:rsidR="00F5092D" w:rsidRPr="007166C0">
        <w:t>the</w:t>
      </w:r>
      <w:r w:rsidR="0091430F">
        <w:t xml:space="preserve"> </w:t>
      </w:r>
      <w:r w:rsidR="00F5092D" w:rsidRPr="007166C0">
        <w:t>sequence</w:t>
      </w:r>
      <w:r w:rsidR="0091430F">
        <w:t xml:space="preserve"> </w:t>
      </w:r>
      <w:r w:rsidR="00F5092D" w:rsidRPr="007166C0">
        <w:t>(</w:t>
      </w:r>
      <w:r w:rsidR="00DE4CF4" w:rsidRPr="007166C0">
        <w:t>i.e.,</w:t>
      </w:r>
      <w:r w:rsidR="0091430F">
        <w:t xml:space="preserve"> </w:t>
      </w:r>
      <w:r w:rsidR="00F5092D" w:rsidRPr="007166C0">
        <w:t>path)</w:t>
      </w:r>
      <w:r w:rsidR="0091430F">
        <w:t xml:space="preserve"> </w:t>
      </w:r>
      <w:r w:rsidR="00F5092D" w:rsidRPr="007166C0">
        <w:t>of</w:t>
      </w:r>
      <w:r w:rsidR="0091430F">
        <w:t xml:space="preserve"> </w:t>
      </w:r>
      <w:r w:rsidR="00F5092D" w:rsidRPr="007166C0">
        <w:t>the</w:t>
      </w:r>
      <w:r w:rsidR="0091430F">
        <w:t xml:space="preserve"> </w:t>
      </w:r>
      <w:r w:rsidR="00823956" w:rsidRPr="007166C0">
        <w:t>variable</w:t>
      </w:r>
      <w:r w:rsidR="0091430F">
        <w:t xml:space="preserve"> </w:t>
      </w:r>
      <w:r w:rsidR="00823956" w:rsidRPr="007166C0">
        <w:t>(e.g.,</w:t>
      </w:r>
      <w:r w:rsidR="0091430F">
        <w:t xml:space="preserve"> </w:t>
      </w:r>
      <w:r w:rsidR="00823956" w:rsidRPr="007166C0">
        <w:t>price,</w:t>
      </w:r>
      <w:r w:rsidR="0091430F">
        <w:t xml:space="preserve"> </w:t>
      </w:r>
      <w:r w:rsidR="00823956" w:rsidRPr="007166C0">
        <w:t>rate,</w:t>
      </w:r>
      <w:r w:rsidR="0091430F">
        <w:t xml:space="preserve"> </w:t>
      </w:r>
      <w:r w:rsidR="00823956" w:rsidRPr="007166C0">
        <w:t>index,</w:t>
      </w:r>
      <w:r w:rsidR="0091430F">
        <w:t xml:space="preserve"> </w:t>
      </w:r>
      <w:r w:rsidR="00823956" w:rsidRPr="007166C0">
        <w:t>etc.)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underlying</w:t>
      </w:r>
      <w:r w:rsidR="0091430F">
        <w:t xml:space="preserve"> </w:t>
      </w:r>
      <w:r w:rsidRPr="007166C0">
        <w:t>instrument</w:t>
      </w:r>
      <w:r w:rsidR="0091430F">
        <w:t xml:space="preserve"> </w:t>
      </w:r>
      <w:r w:rsidR="00F5092D" w:rsidRPr="007166C0">
        <w:t>over</w:t>
      </w:r>
      <w:r w:rsidR="0091430F">
        <w:t xml:space="preserve"> </w:t>
      </w:r>
      <w:r w:rsidR="00F5092D" w:rsidRPr="007166C0">
        <w:t>a</w:t>
      </w:r>
      <w:r w:rsidR="0091430F">
        <w:t xml:space="preserve"> </w:t>
      </w:r>
      <w:r w:rsidR="00F5092D" w:rsidRPr="007166C0">
        <w:t>specified</w:t>
      </w:r>
      <w:r w:rsidR="0091430F">
        <w:t xml:space="preserve"> </w:t>
      </w:r>
      <w:r w:rsidR="00F5092D" w:rsidRPr="007166C0">
        <w:t>period</w:t>
      </w:r>
      <w:r w:rsidR="0091430F">
        <w:t xml:space="preserve"> </w:t>
      </w:r>
      <w:r w:rsidR="00F5092D" w:rsidRPr="007166C0">
        <w:t>of</w:t>
      </w:r>
      <w:r w:rsidR="0091430F">
        <w:t xml:space="preserve"> </w:t>
      </w:r>
      <w:r w:rsidR="00F5092D" w:rsidRPr="007166C0">
        <w:t>ti</w:t>
      </w:r>
      <w:r w:rsidR="007704A8" w:rsidRPr="007166C0">
        <w:t>me.</w:t>
      </w:r>
    </w:p>
    <w:p w14:paraId="7B711359" w14:textId="386C410B" w:rsidR="00DE4CF4" w:rsidRPr="007166C0" w:rsidRDefault="00F5092D" w:rsidP="00DA3396">
      <w:r w:rsidRPr="007166C0">
        <w:t>Example</w:t>
      </w:r>
      <w:r w:rsidR="004A0B9C" w:rsidRPr="007166C0">
        <w:t>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path</w:t>
      </w:r>
      <w:r w:rsidR="003047FD" w:rsidRPr="007166C0">
        <w:t>-</w:t>
      </w:r>
      <w:r w:rsidRPr="007166C0">
        <w:t>dependent</w:t>
      </w:r>
      <w:r w:rsidR="0091430F">
        <w:t xml:space="preserve"> </w:t>
      </w:r>
      <w:r w:rsidRPr="007166C0">
        <w:t>contracts</w:t>
      </w:r>
      <w:r w:rsidR="0091430F">
        <w:t xml:space="preserve"> </w:t>
      </w:r>
      <w:r w:rsidRPr="007166C0">
        <w:t>are:</w:t>
      </w:r>
    </w:p>
    <w:p w14:paraId="7E2F5FDA" w14:textId="77777777" w:rsidR="0091430F" w:rsidRDefault="00F5092D" w:rsidP="00DA3396">
      <w:pPr>
        <w:pStyle w:val="ListBullet"/>
      </w:pPr>
      <w:r w:rsidRPr="007166C0">
        <w:t>Touch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No-Touch</w:t>
      </w:r>
      <w:r w:rsidR="0091430F">
        <w:t xml:space="preserve"> </w:t>
      </w:r>
      <w:r w:rsidRPr="007166C0">
        <w:t>Contract</w:t>
      </w:r>
    </w:p>
    <w:p w14:paraId="4BC8FD52" w14:textId="4A7B7B20" w:rsidR="00DE4CF4" w:rsidRPr="007166C0" w:rsidRDefault="00823FEC" w:rsidP="00DA3396">
      <w:pPr>
        <w:pStyle w:val="ListBullet"/>
        <w:numPr>
          <w:ilvl w:val="1"/>
          <w:numId w:val="7"/>
        </w:numPr>
      </w:pPr>
      <w:r w:rsidRPr="007166C0">
        <w:t>A</w:t>
      </w:r>
      <w:r w:rsidR="0091430F">
        <w:t xml:space="preserve"> </w:t>
      </w:r>
      <w:r w:rsidR="00F5092D" w:rsidRPr="007166C0">
        <w:t>contract</w:t>
      </w:r>
      <w:r w:rsidR="0091430F">
        <w:t xml:space="preserve"> </w:t>
      </w:r>
      <w:r w:rsidR="00DE4CF4" w:rsidRPr="007166C0">
        <w:t>based</w:t>
      </w:r>
      <w:r w:rsidR="0091430F">
        <w:t xml:space="preserve"> </w:t>
      </w:r>
      <w:r w:rsidR="00DE4CF4" w:rsidRPr="007166C0">
        <w:t>on</w:t>
      </w:r>
      <w:r w:rsidR="0091430F">
        <w:t xml:space="preserve"> </w:t>
      </w:r>
      <w:r w:rsidR="00DE4CF4" w:rsidRPr="007166C0">
        <w:t>a</w:t>
      </w:r>
      <w:r w:rsidR="0091430F">
        <w:t xml:space="preserve"> </w:t>
      </w:r>
      <w:r w:rsidR="00DE4CF4" w:rsidRPr="007166C0">
        <w:t>prediction</w:t>
      </w:r>
      <w:r w:rsidR="0091430F">
        <w:t xml:space="preserve"> </w:t>
      </w:r>
      <w:r w:rsidR="00F5092D" w:rsidRPr="007166C0">
        <w:t>that</w:t>
      </w:r>
      <w:r w:rsidR="0091430F">
        <w:t xml:space="preserve"> </w:t>
      </w:r>
      <w:r w:rsidR="007A7870" w:rsidRPr="007166C0">
        <w:t>the</w:t>
      </w:r>
      <w:r w:rsidR="0091430F">
        <w:t xml:space="preserve"> </w:t>
      </w:r>
      <w:r w:rsidR="007A7870" w:rsidRPr="007166C0">
        <w:t>price</w:t>
      </w:r>
      <w:r w:rsidR="0091430F">
        <w:t xml:space="preserve"> </w:t>
      </w:r>
      <w:r w:rsidR="007A7870" w:rsidRPr="007166C0">
        <w:t>of</w:t>
      </w:r>
      <w:r w:rsidR="0091430F">
        <w:t xml:space="preserve"> </w:t>
      </w:r>
      <w:r w:rsidR="00F5092D" w:rsidRPr="007166C0">
        <w:t>a</w:t>
      </w:r>
      <w:r w:rsidR="0091430F">
        <w:t xml:space="preserve"> </w:t>
      </w:r>
      <w:r w:rsidR="00F5092D" w:rsidRPr="007166C0">
        <w:t>given</w:t>
      </w:r>
      <w:r w:rsidR="0091430F">
        <w:t xml:space="preserve"> </w:t>
      </w:r>
      <w:r w:rsidR="008A6B1E" w:rsidRPr="007166C0">
        <w:t>underlying</w:t>
      </w:r>
      <w:r w:rsidR="0091430F">
        <w:t xml:space="preserve"> </w:t>
      </w:r>
      <w:r w:rsidR="008A6B1E" w:rsidRPr="007166C0">
        <w:t>instrument</w:t>
      </w:r>
      <w:r w:rsidR="0091430F">
        <w:t xml:space="preserve"> </w:t>
      </w:r>
      <w:r w:rsidR="00F5092D" w:rsidRPr="007166C0">
        <w:t>will</w:t>
      </w:r>
      <w:r w:rsidR="0091430F">
        <w:t xml:space="preserve"> </w:t>
      </w:r>
      <w:r w:rsidR="00DE4CF4" w:rsidRPr="007166C0">
        <w:t>either</w:t>
      </w:r>
      <w:r w:rsidR="0091430F">
        <w:t xml:space="preserve"> </w:t>
      </w:r>
      <w:r w:rsidR="00F5092D" w:rsidRPr="007166C0">
        <w:t>touch</w:t>
      </w:r>
      <w:r w:rsidR="0091430F">
        <w:t xml:space="preserve"> </w:t>
      </w:r>
      <w:r w:rsidR="00DE4CF4" w:rsidRPr="007166C0">
        <w:t>or</w:t>
      </w:r>
      <w:r w:rsidR="0091430F">
        <w:t xml:space="preserve"> </w:t>
      </w:r>
      <w:r w:rsidR="00F5092D" w:rsidRPr="007166C0">
        <w:t>not</w:t>
      </w:r>
      <w:r w:rsidR="0091430F">
        <w:t xml:space="preserve"> </w:t>
      </w:r>
      <w:r w:rsidR="00F5092D" w:rsidRPr="007166C0">
        <w:t>touch</w:t>
      </w:r>
      <w:r w:rsidR="0091430F">
        <w:t xml:space="preserve"> </w:t>
      </w:r>
      <w:r w:rsidR="00F5092D" w:rsidRPr="007166C0">
        <w:t>a</w:t>
      </w:r>
      <w:r w:rsidR="0091430F">
        <w:t xml:space="preserve"> </w:t>
      </w:r>
      <w:r w:rsidR="00F5092D" w:rsidRPr="007166C0">
        <w:t>pre-determined</w:t>
      </w:r>
      <w:r w:rsidR="0091430F">
        <w:t xml:space="preserve"> </w:t>
      </w:r>
      <w:r w:rsidR="007A7870" w:rsidRPr="007166C0">
        <w:t>B</w:t>
      </w:r>
      <w:r w:rsidR="00F5092D" w:rsidRPr="007166C0">
        <w:t>arrier</w:t>
      </w:r>
      <w:r w:rsidR="0091430F">
        <w:t xml:space="preserve"> </w:t>
      </w:r>
      <w:r w:rsidR="00F5092D" w:rsidRPr="007166C0">
        <w:t>at</w:t>
      </w:r>
      <w:r w:rsidR="0091430F">
        <w:t xml:space="preserve"> </w:t>
      </w:r>
      <w:r w:rsidR="007A7870" w:rsidRPr="007166C0">
        <w:t>any</w:t>
      </w:r>
      <w:r w:rsidR="0091430F">
        <w:t xml:space="preserve"> </w:t>
      </w:r>
      <w:r w:rsidR="00F5092D" w:rsidRPr="007166C0">
        <w:t>point</w:t>
      </w:r>
      <w:r w:rsidR="0091430F">
        <w:t xml:space="preserve"> </w:t>
      </w:r>
      <w:r w:rsidR="00F5092D" w:rsidRPr="007166C0">
        <w:t>in</w:t>
      </w:r>
      <w:r w:rsidR="0091430F">
        <w:t xml:space="preserve"> </w:t>
      </w:r>
      <w:r w:rsidR="00F5092D" w:rsidRPr="007166C0">
        <w:t>time</w:t>
      </w:r>
      <w:r w:rsidR="0091430F">
        <w:t xml:space="preserve"> </w:t>
      </w:r>
      <w:r w:rsidR="00F5092D" w:rsidRPr="007166C0">
        <w:t>before</w:t>
      </w:r>
      <w:r w:rsidR="0091430F">
        <w:t xml:space="preserve"> </w:t>
      </w:r>
      <w:r w:rsidR="007A7870" w:rsidRPr="007166C0">
        <w:t>Expiry</w:t>
      </w:r>
      <w:r w:rsidR="0091430F">
        <w:t xml:space="preserve"> </w:t>
      </w:r>
      <w:r w:rsidR="007A7870" w:rsidRPr="007166C0">
        <w:t>Time.</w:t>
      </w:r>
    </w:p>
    <w:p w14:paraId="2BF198B1" w14:textId="77777777" w:rsidR="0091430F" w:rsidRDefault="00F5092D" w:rsidP="00DA3396">
      <w:pPr>
        <w:pStyle w:val="ListBullet"/>
      </w:pPr>
      <w:r w:rsidRPr="007166C0">
        <w:t>Stays</w:t>
      </w:r>
      <w:r w:rsidR="0091430F">
        <w:t xml:space="preserve"> </w:t>
      </w:r>
      <w:r w:rsidR="00593171" w:rsidRPr="007166C0">
        <w:t>Inside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Goes</w:t>
      </w:r>
      <w:r w:rsidR="0091430F">
        <w:t xml:space="preserve"> </w:t>
      </w:r>
      <w:r w:rsidRPr="007166C0">
        <w:t>Outside</w:t>
      </w:r>
      <w:r w:rsidR="0091430F">
        <w:t xml:space="preserve"> </w:t>
      </w:r>
      <w:r w:rsidR="004A0B9C" w:rsidRPr="007166C0">
        <w:t>Contract</w:t>
      </w:r>
    </w:p>
    <w:p w14:paraId="69A25431" w14:textId="7A7D173E" w:rsidR="004A77BC" w:rsidRPr="007166C0" w:rsidRDefault="00823FEC" w:rsidP="00DA3396">
      <w:pPr>
        <w:pStyle w:val="ListBullet"/>
        <w:numPr>
          <w:ilvl w:val="1"/>
          <w:numId w:val="7"/>
        </w:numPr>
      </w:pPr>
      <w:r w:rsidRPr="007166C0">
        <w:t>A</w:t>
      </w:r>
      <w:r w:rsidR="0091430F">
        <w:t xml:space="preserve"> </w:t>
      </w:r>
      <w:r w:rsidR="00F5092D" w:rsidRPr="007166C0">
        <w:t>contract</w:t>
      </w:r>
      <w:r w:rsidR="0091430F">
        <w:t xml:space="preserve"> </w:t>
      </w:r>
      <w:r w:rsidR="00DE4CF4" w:rsidRPr="007166C0">
        <w:t>based</w:t>
      </w:r>
      <w:r w:rsidR="0091430F">
        <w:t xml:space="preserve"> </w:t>
      </w:r>
      <w:r w:rsidR="00DE4CF4" w:rsidRPr="007166C0">
        <w:t>on</w:t>
      </w:r>
      <w:r w:rsidR="0091430F">
        <w:t xml:space="preserve"> </w:t>
      </w:r>
      <w:r w:rsidR="00DE4CF4" w:rsidRPr="007166C0">
        <w:t>a</w:t>
      </w:r>
      <w:r w:rsidR="0091430F">
        <w:t xml:space="preserve"> </w:t>
      </w:r>
      <w:r w:rsidR="00DE4CF4" w:rsidRPr="007166C0">
        <w:t>prediction</w:t>
      </w:r>
      <w:r w:rsidR="0091430F">
        <w:t xml:space="preserve"> </w:t>
      </w:r>
      <w:r w:rsidR="00F5092D" w:rsidRPr="007166C0">
        <w:t>that</w:t>
      </w:r>
      <w:r w:rsidR="0091430F">
        <w:t xml:space="preserve"> </w:t>
      </w:r>
      <w:r w:rsidR="007A7870" w:rsidRPr="007166C0">
        <w:t>the</w:t>
      </w:r>
      <w:r w:rsidR="0091430F">
        <w:t xml:space="preserve"> </w:t>
      </w:r>
      <w:r w:rsidR="007A7870" w:rsidRPr="007166C0">
        <w:t>price</w:t>
      </w:r>
      <w:r w:rsidR="0091430F">
        <w:t xml:space="preserve"> </w:t>
      </w:r>
      <w:r w:rsidR="007A7870" w:rsidRPr="007166C0">
        <w:t>of</w:t>
      </w:r>
      <w:r w:rsidR="0091430F">
        <w:t xml:space="preserve"> </w:t>
      </w:r>
      <w:r w:rsidR="00F5092D" w:rsidRPr="007166C0">
        <w:t>a</w:t>
      </w:r>
      <w:r w:rsidR="0091430F">
        <w:t xml:space="preserve"> </w:t>
      </w:r>
      <w:r w:rsidR="00F5092D" w:rsidRPr="007166C0">
        <w:t>given</w:t>
      </w:r>
      <w:r w:rsidR="0091430F">
        <w:t xml:space="preserve"> </w:t>
      </w:r>
      <w:r w:rsidR="008A6B1E" w:rsidRPr="007166C0">
        <w:t>underlying</w:t>
      </w:r>
      <w:r w:rsidR="0091430F">
        <w:t xml:space="preserve"> </w:t>
      </w:r>
      <w:r w:rsidR="008A6B1E" w:rsidRPr="007166C0">
        <w:t>instrument</w:t>
      </w:r>
      <w:r w:rsidR="0091430F">
        <w:t xml:space="preserve"> </w:t>
      </w:r>
      <w:r w:rsidR="00F5092D" w:rsidRPr="007166C0">
        <w:t>will</w:t>
      </w:r>
      <w:r w:rsidR="0091430F">
        <w:t xml:space="preserve"> </w:t>
      </w:r>
      <w:r w:rsidR="00F5092D" w:rsidRPr="007166C0">
        <w:t>never</w:t>
      </w:r>
      <w:r w:rsidR="0091430F">
        <w:t xml:space="preserve"> </w:t>
      </w:r>
      <w:r w:rsidR="00F5092D" w:rsidRPr="007166C0">
        <w:t>touch</w:t>
      </w:r>
      <w:r w:rsidR="0091430F">
        <w:t xml:space="preserve"> </w:t>
      </w:r>
      <w:r w:rsidR="00DE4CF4" w:rsidRPr="007166C0">
        <w:t>or</w:t>
      </w:r>
      <w:r w:rsidR="0091430F">
        <w:t xml:space="preserve"> </w:t>
      </w:r>
      <w:r w:rsidR="00893518" w:rsidRPr="007166C0">
        <w:t>conversely</w:t>
      </w:r>
      <w:r w:rsidR="0091430F">
        <w:t xml:space="preserve"> </w:t>
      </w:r>
      <w:r w:rsidR="00F5092D" w:rsidRPr="007166C0">
        <w:t>touch</w:t>
      </w:r>
      <w:r w:rsidR="0091430F">
        <w:t xml:space="preserve"> </w:t>
      </w:r>
      <w:r w:rsidR="00F5092D" w:rsidRPr="007166C0">
        <w:t>either</w:t>
      </w:r>
      <w:r w:rsidR="0091430F">
        <w:t xml:space="preserve"> </w:t>
      </w:r>
      <w:r w:rsidR="00F5092D" w:rsidRPr="007166C0">
        <w:t>of</w:t>
      </w:r>
      <w:r w:rsidR="0091430F">
        <w:t xml:space="preserve"> </w:t>
      </w:r>
      <w:r w:rsidR="00F5092D" w:rsidRPr="007166C0">
        <w:t>the</w:t>
      </w:r>
      <w:r w:rsidR="0091430F">
        <w:t xml:space="preserve"> </w:t>
      </w:r>
      <w:r w:rsidR="00F5092D" w:rsidRPr="007166C0">
        <w:t>two</w:t>
      </w:r>
      <w:r w:rsidR="0091430F">
        <w:t xml:space="preserve"> </w:t>
      </w:r>
      <w:r w:rsidR="00F5092D" w:rsidRPr="007166C0">
        <w:t>pre-determined</w:t>
      </w:r>
      <w:r w:rsidR="0091430F">
        <w:t xml:space="preserve"> </w:t>
      </w:r>
      <w:r w:rsidR="007A7870" w:rsidRPr="007166C0">
        <w:t>Barriers</w:t>
      </w:r>
      <w:r w:rsidR="0091430F">
        <w:t xml:space="preserve"> </w:t>
      </w:r>
      <w:r w:rsidR="00F5092D" w:rsidRPr="007166C0">
        <w:t>at</w:t>
      </w:r>
      <w:r w:rsidR="0091430F">
        <w:t xml:space="preserve"> </w:t>
      </w:r>
      <w:r w:rsidR="00F5092D" w:rsidRPr="007166C0">
        <w:t>any</w:t>
      </w:r>
      <w:r w:rsidR="0091430F">
        <w:t xml:space="preserve"> </w:t>
      </w:r>
      <w:r w:rsidR="007A7870" w:rsidRPr="007166C0">
        <w:t>point</w:t>
      </w:r>
      <w:r w:rsidR="0091430F">
        <w:t xml:space="preserve"> </w:t>
      </w:r>
      <w:r w:rsidR="007A7870" w:rsidRPr="007166C0">
        <w:t>in</w:t>
      </w:r>
      <w:r w:rsidR="0091430F">
        <w:t xml:space="preserve"> </w:t>
      </w:r>
      <w:r w:rsidR="00F5092D" w:rsidRPr="007166C0">
        <w:t>time</w:t>
      </w:r>
      <w:r w:rsidR="0091430F">
        <w:t xml:space="preserve"> </w:t>
      </w:r>
      <w:r w:rsidR="00F5092D" w:rsidRPr="007166C0">
        <w:t>before</w:t>
      </w:r>
      <w:r w:rsidR="0091430F">
        <w:t xml:space="preserve"> </w:t>
      </w:r>
      <w:r w:rsidR="007A7870" w:rsidRPr="007166C0">
        <w:t>Expiry</w:t>
      </w:r>
      <w:r w:rsidR="0091430F">
        <w:t xml:space="preserve"> </w:t>
      </w:r>
      <w:r w:rsidR="007A7870" w:rsidRPr="007166C0">
        <w:t>Time</w:t>
      </w:r>
      <w:r w:rsidR="00F5092D" w:rsidRPr="007166C0">
        <w:t>.</w:t>
      </w:r>
    </w:p>
    <w:p w14:paraId="1B66EFF0" w14:textId="642A3DA0" w:rsidR="007166C0" w:rsidRPr="007166C0" w:rsidRDefault="007166C0" w:rsidP="001653EF">
      <w:pPr>
        <w:pStyle w:val="Heading1"/>
      </w:pPr>
      <w:bookmarkStart w:id="13" w:name="_Toc446601384"/>
      <w:bookmarkStart w:id="14" w:name="_Toc448150787"/>
      <w:r w:rsidRPr="007166C0">
        <w:lastRenderedPageBreak/>
        <w:t>Choosing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Investment</w:t>
      </w:r>
      <w:r w:rsidR="0091430F">
        <w:t xml:space="preserve"> </w:t>
      </w:r>
      <w:r w:rsidRPr="007166C0">
        <w:t>Option</w:t>
      </w:r>
      <w:bookmarkStart w:id="15" w:name="_GoBack"/>
      <w:bookmarkEnd w:id="13"/>
      <w:bookmarkEnd w:id="14"/>
      <w:bookmarkEnd w:id="15"/>
    </w:p>
    <w:p w14:paraId="2E8EB53F" w14:textId="2004D4B0" w:rsidR="004A77BC" w:rsidRDefault="005079BF" w:rsidP="007166C0">
      <w:r w:rsidRPr="007166C0">
        <w:t>The</w:t>
      </w:r>
      <w:r w:rsidR="0091430F">
        <w:t xml:space="preserve"> </w:t>
      </w:r>
      <w:r w:rsidRPr="007166C0">
        <w:t>five</w:t>
      </w:r>
      <w:r w:rsidR="0091430F">
        <w:t xml:space="preserve"> </w:t>
      </w:r>
      <w:r w:rsidRPr="007166C0">
        <w:t>major</w:t>
      </w:r>
      <w:r w:rsidR="0091430F">
        <w:t xml:space="preserve"> </w:t>
      </w:r>
      <w:r w:rsidRPr="007166C0">
        <w:t>instrument</w:t>
      </w:r>
      <w:r w:rsidR="0091430F">
        <w:t xml:space="preserve"> </w:t>
      </w:r>
      <w:r w:rsidR="004A77BC" w:rsidRPr="007166C0">
        <w:t>classes</w:t>
      </w:r>
      <w:r w:rsidR="0091430F">
        <w:t xml:space="preserve"> </w:t>
      </w:r>
      <w:r w:rsidR="003B450C" w:rsidRPr="007166C0">
        <w:t>offered</w:t>
      </w:r>
      <w:r w:rsidR="0091430F">
        <w:t xml:space="preserve"> </w:t>
      </w:r>
      <w:r w:rsidR="003B450C" w:rsidRPr="007166C0">
        <w:t>on</w:t>
      </w:r>
      <w:r w:rsidR="0091430F">
        <w:t xml:space="preserve"> </w:t>
      </w:r>
      <w:r w:rsidR="003B450C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="003B450C" w:rsidRPr="007166C0">
        <w:t>P</w:t>
      </w:r>
      <w:r w:rsidRPr="007166C0">
        <w:t>latform</w:t>
      </w:r>
      <w:r w:rsidR="0091430F">
        <w:t xml:space="preserve"> </w:t>
      </w:r>
      <w:r w:rsidRPr="007166C0">
        <w:t>are</w:t>
      </w:r>
      <w:r w:rsidR="0091430F">
        <w:t xml:space="preserve"> </w:t>
      </w:r>
      <w:r w:rsidR="00D84EAF" w:rsidRPr="007166C0">
        <w:t>Forex</w:t>
      </w:r>
      <w:r w:rsidR="0091430F">
        <w:t xml:space="preserve"> </w:t>
      </w:r>
      <w:r w:rsidR="00D84EAF" w:rsidRPr="007166C0">
        <w:t>C</w:t>
      </w:r>
      <w:r w:rsidR="004A77BC" w:rsidRPr="007166C0">
        <w:t>urrency</w:t>
      </w:r>
      <w:r w:rsidR="0091430F">
        <w:t xml:space="preserve"> </w:t>
      </w:r>
      <w:r w:rsidR="00D84EAF" w:rsidRPr="007166C0">
        <w:t>P</w:t>
      </w:r>
      <w:r w:rsidR="004A77BC" w:rsidRPr="007166C0">
        <w:t>airs,</w:t>
      </w:r>
      <w:r w:rsidR="0091430F">
        <w:t xml:space="preserve"> </w:t>
      </w:r>
      <w:r w:rsidR="00D84EAF" w:rsidRPr="007166C0">
        <w:t>S</w:t>
      </w:r>
      <w:r w:rsidR="008A6B1E" w:rsidRPr="007166C0">
        <w:t>tock</w:t>
      </w:r>
      <w:r w:rsidR="00F35C1C" w:rsidRPr="007166C0">
        <w:t>s,</w:t>
      </w:r>
      <w:r w:rsidR="0091430F">
        <w:t xml:space="preserve"> </w:t>
      </w:r>
      <w:r w:rsidR="002A652B" w:rsidRPr="007166C0">
        <w:t>Indices,</w:t>
      </w:r>
      <w:r w:rsidR="0091430F">
        <w:t xml:space="preserve"> </w:t>
      </w:r>
      <w:r w:rsidR="00D84EAF" w:rsidRPr="007166C0">
        <w:t>C</w:t>
      </w:r>
      <w:r w:rsidR="00F35C1C" w:rsidRPr="007166C0">
        <w:t>ommodities</w:t>
      </w:r>
      <w:r w:rsidR="00D84EAF" w:rsidRPr="007166C0">
        <w:t>,</w:t>
      </w:r>
      <w:r w:rsidR="0091430F">
        <w:t xml:space="preserve"> </w:t>
      </w:r>
      <w:r w:rsidR="00F35C1C" w:rsidRPr="007166C0">
        <w:t>and</w:t>
      </w:r>
      <w:r w:rsidR="0091430F">
        <w:t xml:space="preserve"> </w:t>
      </w:r>
      <w:r w:rsidR="00A65089" w:rsidRPr="007166C0">
        <w:t>Synthetic</w:t>
      </w:r>
      <w:r w:rsidR="0091430F">
        <w:t xml:space="preserve"> </w:t>
      </w:r>
      <w:r w:rsidR="00A65089" w:rsidRPr="007166C0">
        <w:t>Indices</w:t>
      </w:r>
      <w:r w:rsidR="004A77BC" w:rsidRPr="007166C0">
        <w:t>.</w:t>
      </w:r>
    </w:p>
    <w:p w14:paraId="569D2551" w14:textId="77777777" w:rsidR="0091430F" w:rsidRPr="004069EC" w:rsidRDefault="0091430F" w:rsidP="0091430F">
      <w:pPr>
        <w:pStyle w:val="TableSpacerBefore"/>
        <w:rPr>
          <w:sz w:val="4"/>
        </w:rPr>
      </w:pPr>
    </w:p>
    <w:tbl>
      <w:tblPr>
        <w:tblStyle w:val="Coloured-HorizAllLines"/>
        <w:tblW w:w="9350" w:type="dxa"/>
        <w:tblLook w:val="0620" w:firstRow="1" w:lastRow="0" w:firstColumn="0" w:lastColumn="0" w:noHBand="1" w:noVBand="1"/>
      </w:tblPr>
      <w:tblGrid>
        <w:gridCol w:w="356"/>
        <w:gridCol w:w="1889"/>
        <w:gridCol w:w="7105"/>
      </w:tblGrid>
      <w:tr w:rsidR="00A77205" w:rsidRPr="00A77205" w14:paraId="44D1B38F" w14:textId="77777777" w:rsidTr="00C37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6" w:type="dxa"/>
          </w:tcPr>
          <w:p w14:paraId="36214DC9" w14:textId="77777777" w:rsidR="004A77BC" w:rsidRPr="00A77205" w:rsidRDefault="004A77BC" w:rsidP="007166C0">
            <w:pPr>
              <w:pStyle w:val="TableText"/>
            </w:pPr>
          </w:p>
        </w:tc>
        <w:tc>
          <w:tcPr>
            <w:tcW w:w="1889" w:type="dxa"/>
          </w:tcPr>
          <w:p w14:paraId="36B1EFD6" w14:textId="789D3F4F" w:rsidR="004A77BC" w:rsidRPr="00A77205" w:rsidRDefault="007166C0" w:rsidP="007166C0">
            <w:pPr>
              <w:pStyle w:val="TableText"/>
            </w:pPr>
            <w:r w:rsidRPr="00A77205">
              <w:t>Instrument</w:t>
            </w:r>
            <w:r w:rsidR="0091430F" w:rsidRPr="00A77205">
              <w:t xml:space="preserve"> </w:t>
            </w:r>
            <w:r w:rsidRPr="00A77205">
              <w:t>Class</w:t>
            </w:r>
          </w:p>
        </w:tc>
        <w:tc>
          <w:tcPr>
            <w:tcW w:w="7105" w:type="dxa"/>
          </w:tcPr>
          <w:p w14:paraId="634ABA15" w14:textId="3723974A" w:rsidR="004A77BC" w:rsidRPr="00A77205" w:rsidRDefault="007166C0" w:rsidP="007166C0">
            <w:pPr>
              <w:pStyle w:val="TableText"/>
            </w:pPr>
            <w:r w:rsidRPr="00A77205">
              <w:t>Description</w:t>
            </w:r>
          </w:p>
        </w:tc>
      </w:tr>
      <w:tr w:rsidR="00A77205" w:rsidRPr="007166C0" w14:paraId="13D222A3" w14:textId="77777777" w:rsidTr="00C37024">
        <w:tc>
          <w:tcPr>
            <w:tcW w:w="356" w:type="dxa"/>
          </w:tcPr>
          <w:p w14:paraId="3BE25F6C" w14:textId="77777777" w:rsidR="004A77BC" w:rsidRPr="007166C0" w:rsidRDefault="004A77BC" w:rsidP="007166C0">
            <w:pPr>
              <w:pStyle w:val="TableText"/>
            </w:pPr>
            <w:r w:rsidRPr="007166C0">
              <w:t>1</w:t>
            </w:r>
          </w:p>
        </w:tc>
        <w:tc>
          <w:tcPr>
            <w:tcW w:w="1889" w:type="dxa"/>
          </w:tcPr>
          <w:p w14:paraId="76739057" w14:textId="7DA44A5B" w:rsidR="004A77BC" w:rsidRPr="007166C0" w:rsidRDefault="00D84EAF" w:rsidP="007166C0">
            <w:pPr>
              <w:pStyle w:val="TableText"/>
            </w:pPr>
            <w:r w:rsidRPr="007166C0">
              <w:t>Forex</w:t>
            </w:r>
            <w:r w:rsidR="0091430F">
              <w:t xml:space="preserve"> </w:t>
            </w:r>
            <w:r w:rsidR="004A77BC" w:rsidRPr="007166C0">
              <w:t>Currency</w:t>
            </w:r>
            <w:r w:rsidR="0091430F">
              <w:t xml:space="preserve"> </w:t>
            </w:r>
            <w:r w:rsidRPr="007166C0">
              <w:t>P</w:t>
            </w:r>
            <w:r w:rsidR="004A77BC" w:rsidRPr="007166C0">
              <w:t>airs</w:t>
            </w:r>
          </w:p>
        </w:tc>
        <w:tc>
          <w:tcPr>
            <w:tcW w:w="7105" w:type="dxa"/>
          </w:tcPr>
          <w:p w14:paraId="4A755F34" w14:textId="2BFC6E49" w:rsidR="004A77BC" w:rsidRPr="007166C0" w:rsidRDefault="004A77BC" w:rsidP="007166C0">
            <w:pPr>
              <w:pStyle w:val="TableText"/>
            </w:pPr>
            <w:r w:rsidRPr="007166C0">
              <w:t>Quotation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relative</w:t>
            </w:r>
            <w:r w:rsidR="0091430F">
              <w:t xml:space="preserve"> </w:t>
            </w:r>
            <w:r w:rsidRPr="007166C0">
              <w:t>value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a</w:t>
            </w:r>
            <w:r w:rsidR="0091430F">
              <w:t xml:space="preserve"> </w:t>
            </w:r>
            <w:r w:rsidRPr="007166C0">
              <w:t>currency</w:t>
            </w:r>
            <w:r w:rsidR="0091430F">
              <w:t xml:space="preserve"> </w:t>
            </w:r>
            <w:r w:rsidRPr="007166C0">
              <w:t>unit</w:t>
            </w:r>
            <w:r w:rsidR="0091430F">
              <w:t xml:space="preserve"> </w:t>
            </w:r>
            <w:r w:rsidRPr="007166C0">
              <w:t>against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="005632DA" w:rsidRPr="007166C0">
              <w:t>pricing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another</w:t>
            </w:r>
            <w:r w:rsidR="0091430F">
              <w:t xml:space="preserve"> </w:t>
            </w:r>
            <w:r w:rsidRPr="007166C0">
              <w:t>currency</w:t>
            </w:r>
            <w:r w:rsidR="0091430F">
              <w:t xml:space="preserve"> </w:t>
            </w:r>
            <w:r w:rsidRPr="007166C0">
              <w:t>in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foreign</w:t>
            </w:r>
            <w:r w:rsidR="0091430F">
              <w:t xml:space="preserve"> </w:t>
            </w:r>
            <w:r w:rsidRPr="007166C0">
              <w:t>exchange</w:t>
            </w:r>
            <w:r w:rsidR="0091430F">
              <w:t xml:space="preserve"> </w:t>
            </w:r>
            <w:r w:rsidRPr="007166C0">
              <w:t>market.</w:t>
            </w:r>
            <w:r w:rsidR="0091430F">
              <w:t xml:space="preserve"> </w:t>
            </w:r>
          </w:p>
        </w:tc>
      </w:tr>
      <w:tr w:rsidR="00A77205" w:rsidRPr="007166C0" w14:paraId="770CA624" w14:textId="77777777" w:rsidTr="00C37024">
        <w:tc>
          <w:tcPr>
            <w:tcW w:w="356" w:type="dxa"/>
          </w:tcPr>
          <w:p w14:paraId="7F878B65" w14:textId="63C30381" w:rsidR="00D744D8" w:rsidRPr="007166C0" w:rsidRDefault="00D744D8" w:rsidP="007166C0">
            <w:pPr>
              <w:pStyle w:val="TableText"/>
            </w:pPr>
            <w:r w:rsidRPr="007166C0">
              <w:t>2</w:t>
            </w:r>
          </w:p>
        </w:tc>
        <w:tc>
          <w:tcPr>
            <w:tcW w:w="1889" w:type="dxa"/>
          </w:tcPr>
          <w:p w14:paraId="0DFBAD23" w14:textId="47401938" w:rsidR="00D744D8" w:rsidRPr="007166C0" w:rsidRDefault="00D744D8" w:rsidP="007166C0">
            <w:pPr>
              <w:pStyle w:val="TableText"/>
            </w:pPr>
            <w:r w:rsidRPr="007166C0">
              <w:t>Stock</w:t>
            </w:r>
            <w:r w:rsidR="008A6B1E" w:rsidRPr="007166C0">
              <w:t>s</w:t>
            </w:r>
          </w:p>
        </w:tc>
        <w:tc>
          <w:tcPr>
            <w:tcW w:w="7105" w:type="dxa"/>
          </w:tcPr>
          <w:p w14:paraId="0B2DCC8B" w14:textId="6C8926F5" w:rsidR="00D744D8" w:rsidRPr="007166C0" w:rsidRDefault="00D744D8" w:rsidP="007166C0">
            <w:pPr>
              <w:pStyle w:val="TableText"/>
            </w:pPr>
            <w:r w:rsidRPr="007166C0">
              <w:t>S</w:t>
            </w:r>
            <w:r w:rsidR="008A6B1E" w:rsidRPr="007166C0">
              <w:t>tocks</w:t>
            </w:r>
            <w:r w:rsidR="0091430F">
              <w:t xml:space="preserve"> </w:t>
            </w:r>
            <w:r w:rsidRPr="007166C0">
              <w:t>represent</w:t>
            </w:r>
            <w:r w:rsidR="0091430F">
              <w:t xml:space="preserve"> </w:t>
            </w:r>
            <w:r w:rsidRPr="007166C0">
              <w:t>partial</w:t>
            </w:r>
            <w:r w:rsidR="0091430F">
              <w:t xml:space="preserve"> </w:t>
            </w:r>
            <w:r w:rsidRPr="007166C0">
              <w:t>ownership</w:t>
            </w:r>
            <w:r w:rsidR="0091430F">
              <w:t xml:space="preserve"> </w:t>
            </w:r>
            <w:r w:rsidRPr="007166C0">
              <w:t>in</w:t>
            </w:r>
            <w:r w:rsidR="0091430F">
              <w:t xml:space="preserve"> </w:t>
            </w:r>
            <w:r w:rsidRPr="007166C0">
              <w:t>a</w:t>
            </w:r>
            <w:r w:rsidR="0091430F">
              <w:t xml:space="preserve"> </w:t>
            </w:r>
            <w:r w:rsidRPr="007166C0">
              <w:t>company,</w:t>
            </w:r>
            <w:r w:rsidR="0091430F">
              <w:t xml:space="preserve"> </w:t>
            </w:r>
            <w:r w:rsidRPr="007166C0">
              <w:t>also</w:t>
            </w:r>
            <w:r w:rsidR="0091430F">
              <w:t xml:space="preserve"> </w:t>
            </w:r>
            <w:r w:rsidRPr="007166C0">
              <w:t>known</w:t>
            </w:r>
            <w:r w:rsidR="0091430F">
              <w:t xml:space="preserve"> </w:t>
            </w:r>
            <w:r w:rsidRPr="007166C0">
              <w:t>as</w:t>
            </w:r>
            <w:r w:rsidR="0091430F">
              <w:t xml:space="preserve"> </w:t>
            </w:r>
            <w:r w:rsidRPr="007166C0">
              <w:t>equities</w:t>
            </w:r>
            <w:r w:rsidR="0091430F">
              <w:t xml:space="preserve"> </w:t>
            </w:r>
            <w:r w:rsidR="008A6B1E" w:rsidRPr="007166C0">
              <w:t>or</w:t>
            </w:r>
            <w:r w:rsidR="0091430F">
              <w:t xml:space="preserve"> </w:t>
            </w:r>
            <w:r w:rsidR="008A6B1E" w:rsidRPr="007166C0">
              <w:t>shares.</w:t>
            </w:r>
            <w:r w:rsidR="0091430F">
              <w:t xml:space="preserve"> </w:t>
            </w:r>
            <w:r w:rsidRPr="007166C0">
              <w:t>Investors</w:t>
            </w:r>
            <w:r w:rsidR="0091430F">
              <w:t xml:space="preserve"> </w:t>
            </w:r>
            <w:r w:rsidRPr="007166C0">
              <w:t>are</w:t>
            </w:r>
            <w:r w:rsidR="0091430F">
              <w:t xml:space="preserve"> </w:t>
            </w:r>
            <w:r w:rsidRPr="007166C0">
              <w:t>entit</w:t>
            </w:r>
            <w:r w:rsidR="001745E4" w:rsidRPr="007166C0">
              <w:t>led</w:t>
            </w:r>
            <w:r w:rsidR="0091430F">
              <w:t xml:space="preserve"> </w:t>
            </w:r>
            <w:r w:rsidR="001745E4" w:rsidRPr="007166C0">
              <w:t>to</w:t>
            </w:r>
            <w:r w:rsidR="0091430F">
              <w:t xml:space="preserve"> </w:t>
            </w:r>
            <w:r w:rsidR="001745E4" w:rsidRPr="007166C0">
              <w:t>share</w:t>
            </w:r>
            <w:r w:rsidR="0091430F">
              <w:t xml:space="preserve"> </w:t>
            </w:r>
            <w:r w:rsidR="001745E4" w:rsidRPr="007166C0">
              <w:t>in</w:t>
            </w:r>
            <w:r w:rsidR="0091430F">
              <w:t xml:space="preserve"> </w:t>
            </w:r>
            <w:r w:rsidR="001745E4" w:rsidRPr="007166C0">
              <w:t>the</w:t>
            </w:r>
            <w:r w:rsidR="0091430F">
              <w:t xml:space="preserve"> </w:t>
            </w:r>
            <w:r w:rsidR="001745E4" w:rsidRPr="007166C0">
              <w:t>financial</w:t>
            </w:r>
            <w:r w:rsidR="0091430F">
              <w:t xml:space="preserve"> </w:t>
            </w:r>
            <w:r w:rsidR="001745E4" w:rsidRPr="007166C0">
              <w:t>position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that</w:t>
            </w:r>
            <w:r w:rsidR="0091430F">
              <w:t xml:space="preserve"> </w:t>
            </w:r>
            <w:r w:rsidRPr="007166C0">
              <w:t>company,</w:t>
            </w:r>
            <w:r w:rsidR="0091430F">
              <w:t xml:space="preserve"> </w:t>
            </w:r>
            <w:r w:rsidRPr="007166C0">
              <w:t>which</w:t>
            </w:r>
            <w:r w:rsidR="0091430F">
              <w:t xml:space="preserve"> </w:t>
            </w:r>
            <w:r w:rsidRPr="007166C0">
              <w:t>may</w:t>
            </w:r>
            <w:r w:rsidR="0091430F">
              <w:t xml:space="preserve"> </w:t>
            </w:r>
            <w:r w:rsidRPr="007166C0">
              <w:t>include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receipt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income</w:t>
            </w:r>
            <w:r w:rsidR="0091430F">
              <w:t xml:space="preserve"> </w:t>
            </w:r>
            <w:r w:rsidRPr="007166C0">
              <w:t>(i.e.,</w:t>
            </w:r>
            <w:r w:rsidR="0091430F">
              <w:t xml:space="preserve"> </w:t>
            </w:r>
            <w:r w:rsidRPr="007166C0">
              <w:t>dividends),</w:t>
            </w:r>
            <w:r w:rsidR="0091430F">
              <w:t xml:space="preserve"> </w:t>
            </w:r>
            <w:r w:rsidRPr="007166C0">
              <w:t>as</w:t>
            </w:r>
            <w:r w:rsidR="0091430F">
              <w:t xml:space="preserve"> </w:t>
            </w:r>
            <w:r w:rsidRPr="007166C0">
              <w:t>well</w:t>
            </w:r>
            <w:r w:rsidR="0091430F">
              <w:t xml:space="preserve"> </w:t>
            </w:r>
            <w:r w:rsidRPr="007166C0">
              <w:t>as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potential</w:t>
            </w:r>
            <w:r w:rsidR="0091430F">
              <w:t xml:space="preserve"> </w:t>
            </w:r>
            <w:r w:rsidRPr="007166C0">
              <w:t>for</w:t>
            </w:r>
            <w:r w:rsidR="0091430F">
              <w:t xml:space="preserve"> </w:t>
            </w:r>
            <w:r w:rsidRPr="007166C0">
              <w:t>capital</w:t>
            </w:r>
            <w:r w:rsidR="0091430F">
              <w:t xml:space="preserve"> </w:t>
            </w:r>
            <w:r w:rsidRPr="007166C0">
              <w:t>gains</w:t>
            </w:r>
            <w:r w:rsidR="0091430F">
              <w:t xml:space="preserve"> </w:t>
            </w:r>
            <w:r w:rsidRPr="007166C0">
              <w:t>if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share</w:t>
            </w:r>
            <w:r w:rsidR="0091430F">
              <w:t xml:space="preserve"> </w:t>
            </w:r>
            <w:r w:rsidRPr="007166C0">
              <w:t>price</w:t>
            </w:r>
            <w:r w:rsidR="0091430F">
              <w:t xml:space="preserve"> </w:t>
            </w:r>
            <w:r w:rsidRPr="007166C0">
              <w:t>rises.</w:t>
            </w:r>
          </w:p>
        </w:tc>
      </w:tr>
      <w:tr w:rsidR="00A77205" w:rsidRPr="007166C0" w14:paraId="69BE2B93" w14:textId="77777777" w:rsidTr="00C37024">
        <w:tc>
          <w:tcPr>
            <w:tcW w:w="356" w:type="dxa"/>
          </w:tcPr>
          <w:p w14:paraId="3B4EB561" w14:textId="124DA335" w:rsidR="00D744D8" w:rsidRPr="007166C0" w:rsidRDefault="00D744D8" w:rsidP="007166C0">
            <w:pPr>
              <w:pStyle w:val="TableText"/>
            </w:pPr>
            <w:r w:rsidRPr="007166C0">
              <w:t>3</w:t>
            </w:r>
          </w:p>
        </w:tc>
        <w:tc>
          <w:tcPr>
            <w:tcW w:w="1889" w:type="dxa"/>
          </w:tcPr>
          <w:p w14:paraId="55911F48" w14:textId="477AF3B5" w:rsidR="00D744D8" w:rsidRPr="007166C0" w:rsidRDefault="00D744D8" w:rsidP="007166C0">
            <w:pPr>
              <w:pStyle w:val="TableText"/>
            </w:pPr>
            <w:r w:rsidRPr="007166C0">
              <w:t>Indices</w:t>
            </w:r>
          </w:p>
        </w:tc>
        <w:tc>
          <w:tcPr>
            <w:tcW w:w="7105" w:type="dxa"/>
          </w:tcPr>
          <w:p w14:paraId="3B69ED37" w14:textId="3ECC8C52" w:rsidR="00D744D8" w:rsidRPr="007166C0" w:rsidRDefault="00D744D8" w:rsidP="007166C0">
            <w:pPr>
              <w:pStyle w:val="TableText"/>
            </w:pPr>
            <w:r w:rsidRPr="007166C0">
              <w:t>A</w:t>
            </w:r>
            <w:r w:rsidR="0091430F">
              <w:t xml:space="preserve"> </w:t>
            </w:r>
            <w:r w:rsidRPr="007166C0">
              <w:t>measurement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value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a</w:t>
            </w:r>
            <w:r w:rsidR="0091430F">
              <w:t xml:space="preserve"> </w:t>
            </w:r>
            <w:r w:rsidRPr="007166C0">
              <w:t>section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stock</w:t>
            </w:r>
            <w:r w:rsidR="0091430F">
              <w:t xml:space="preserve"> </w:t>
            </w:r>
            <w:r w:rsidRPr="007166C0">
              <w:t>market,</w:t>
            </w:r>
            <w:r w:rsidR="0091430F">
              <w:t xml:space="preserve"> </w:t>
            </w:r>
            <w:r w:rsidRPr="007166C0">
              <w:t>computed</w:t>
            </w:r>
            <w:r w:rsidR="0091430F">
              <w:t xml:space="preserve"> </w:t>
            </w:r>
            <w:r w:rsidRPr="007166C0">
              <w:t>from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prices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selected</w:t>
            </w:r>
            <w:r w:rsidR="0091430F">
              <w:t xml:space="preserve"> </w:t>
            </w:r>
            <w:r w:rsidRPr="007166C0">
              <w:t>stocks,</w:t>
            </w:r>
            <w:r w:rsidR="0091430F">
              <w:t xml:space="preserve"> </w:t>
            </w:r>
            <w:r w:rsidRPr="007166C0">
              <w:t>typically</w:t>
            </w:r>
            <w:r w:rsidR="0091430F">
              <w:t xml:space="preserve"> </w:t>
            </w:r>
            <w:r w:rsidRPr="007166C0">
              <w:t>based</w:t>
            </w:r>
            <w:r w:rsidR="0091430F">
              <w:t xml:space="preserve"> </w:t>
            </w:r>
            <w:r w:rsidRPr="007166C0">
              <w:t>on</w:t>
            </w:r>
            <w:r w:rsidR="0091430F">
              <w:t xml:space="preserve"> </w:t>
            </w:r>
            <w:r w:rsidRPr="007166C0">
              <w:t>weighted</w:t>
            </w:r>
            <w:r w:rsidR="0091430F">
              <w:t xml:space="preserve"> </w:t>
            </w:r>
            <w:r w:rsidRPr="007166C0">
              <w:t>averages.</w:t>
            </w:r>
          </w:p>
        </w:tc>
      </w:tr>
      <w:tr w:rsidR="00A77205" w:rsidRPr="007166C0" w14:paraId="5D83C450" w14:textId="77777777" w:rsidTr="00C37024">
        <w:tc>
          <w:tcPr>
            <w:tcW w:w="356" w:type="dxa"/>
          </w:tcPr>
          <w:p w14:paraId="3F9A8304" w14:textId="77777777" w:rsidR="00D744D8" w:rsidRPr="007166C0" w:rsidRDefault="00D744D8" w:rsidP="007166C0">
            <w:pPr>
              <w:pStyle w:val="TableText"/>
            </w:pPr>
            <w:r w:rsidRPr="007166C0">
              <w:t>4</w:t>
            </w:r>
          </w:p>
        </w:tc>
        <w:tc>
          <w:tcPr>
            <w:tcW w:w="1889" w:type="dxa"/>
          </w:tcPr>
          <w:p w14:paraId="25A0F76A" w14:textId="77777777" w:rsidR="00D744D8" w:rsidRPr="007166C0" w:rsidRDefault="00D744D8" w:rsidP="007166C0">
            <w:pPr>
              <w:pStyle w:val="TableText"/>
            </w:pPr>
            <w:r w:rsidRPr="007166C0">
              <w:t>Commodities</w:t>
            </w:r>
          </w:p>
        </w:tc>
        <w:tc>
          <w:tcPr>
            <w:tcW w:w="7105" w:type="dxa"/>
          </w:tcPr>
          <w:p w14:paraId="2B405182" w14:textId="15B815A2" w:rsidR="00D744D8" w:rsidRPr="00C37024" w:rsidRDefault="00D744D8" w:rsidP="007166C0">
            <w:pPr>
              <w:pStyle w:val="TableText"/>
              <w:rPr>
                <w:spacing w:val="-2"/>
              </w:rPr>
            </w:pPr>
            <w:r w:rsidRPr="00C37024">
              <w:rPr>
                <w:spacing w:val="-2"/>
              </w:rPr>
              <w:t>Commodities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are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any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homogenous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good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traded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in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bulk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on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an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exchange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(e.g.,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oil,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precious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metals,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natural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gas,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etc.).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Buyers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and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sellers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can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trade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a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commodity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either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on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the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spot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market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(sometimes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called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the</w:t>
            </w:r>
            <w:r w:rsidR="0091430F" w:rsidRPr="00C37024">
              <w:rPr>
                <w:spacing w:val="-2"/>
              </w:rPr>
              <w:t xml:space="preserve"> “</w:t>
            </w:r>
            <w:r w:rsidRPr="00C37024">
              <w:rPr>
                <w:spacing w:val="-2"/>
              </w:rPr>
              <w:t>cash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market</w:t>
            </w:r>
            <w:r w:rsidR="0091430F" w:rsidRPr="00C37024">
              <w:rPr>
                <w:spacing w:val="-2"/>
              </w:rPr>
              <w:t>”</w:t>
            </w:r>
            <w:r w:rsidRPr="00C37024">
              <w:rPr>
                <w:spacing w:val="-2"/>
              </w:rPr>
              <w:t>)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–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whereby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the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buyer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and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seller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immediately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complete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their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transaction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based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on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current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prices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–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or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in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the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futures</w:t>
            </w:r>
            <w:r w:rsidR="0091430F" w:rsidRPr="00C37024">
              <w:rPr>
                <w:spacing w:val="-2"/>
              </w:rPr>
              <w:t xml:space="preserve"> </w:t>
            </w:r>
            <w:r w:rsidRPr="00C37024">
              <w:rPr>
                <w:spacing w:val="-2"/>
              </w:rPr>
              <w:t>market.</w:t>
            </w:r>
            <w:r w:rsidR="0091430F" w:rsidRPr="00C37024">
              <w:rPr>
                <w:spacing w:val="-2"/>
              </w:rPr>
              <w:t xml:space="preserve"> </w:t>
            </w:r>
          </w:p>
        </w:tc>
      </w:tr>
      <w:tr w:rsidR="00A77205" w:rsidRPr="007166C0" w14:paraId="6764F1EF" w14:textId="77777777" w:rsidTr="00C37024">
        <w:tc>
          <w:tcPr>
            <w:tcW w:w="356" w:type="dxa"/>
          </w:tcPr>
          <w:p w14:paraId="230F13F8" w14:textId="77777777" w:rsidR="00D744D8" w:rsidRPr="007166C0" w:rsidRDefault="00D744D8" w:rsidP="007166C0">
            <w:pPr>
              <w:pStyle w:val="TableText"/>
            </w:pPr>
            <w:r w:rsidRPr="007166C0">
              <w:t>5</w:t>
            </w:r>
          </w:p>
        </w:tc>
        <w:tc>
          <w:tcPr>
            <w:tcW w:w="1889" w:type="dxa"/>
          </w:tcPr>
          <w:p w14:paraId="147DE1F2" w14:textId="5C4AF27B" w:rsidR="00D744D8" w:rsidRPr="007166C0" w:rsidRDefault="00A65089" w:rsidP="007166C0">
            <w:pPr>
              <w:pStyle w:val="TableText"/>
            </w:pPr>
            <w:r w:rsidRPr="007166C0">
              <w:t>Synthetic</w:t>
            </w:r>
            <w:r w:rsidR="0091430F">
              <w:t xml:space="preserve"> </w:t>
            </w:r>
            <w:r w:rsidRPr="007166C0">
              <w:t>Indices</w:t>
            </w:r>
          </w:p>
        </w:tc>
        <w:tc>
          <w:tcPr>
            <w:tcW w:w="7105" w:type="dxa"/>
          </w:tcPr>
          <w:p w14:paraId="634C387F" w14:textId="722E3BD3" w:rsidR="00A65089" w:rsidRPr="007166C0" w:rsidRDefault="00A65089" w:rsidP="007166C0">
            <w:pPr>
              <w:pStyle w:val="TableText"/>
            </w:pPr>
            <w:r w:rsidRPr="007166C0">
              <w:t>Synthetic</w:t>
            </w:r>
            <w:r w:rsidR="0091430F">
              <w:t xml:space="preserve"> </w:t>
            </w:r>
            <w:r w:rsidRPr="007166C0">
              <w:t>Indices</w:t>
            </w:r>
            <w:r w:rsidR="0091430F">
              <w:t xml:space="preserve"> </w:t>
            </w:r>
            <w:r w:rsidRPr="007166C0">
              <w:t>are</w:t>
            </w:r>
            <w:r w:rsidR="0091430F">
              <w:t xml:space="preserve"> </w:t>
            </w:r>
            <w:r w:rsidRPr="007166C0">
              <w:t>indices</w:t>
            </w:r>
            <w:r w:rsidR="0091430F">
              <w:t xml:space="preserve"> </w:t>
            </w:r>
            <w:r w:rsidRPr="007166C0">
              <w:t>derived</w:t>
            </w:r>
            <w:r w:rsidR="0091430F">
              <w:t xml:space="preserve"> </w:t>
            </w:r>
            <w:r w:rsidRPr="007166C0">
              <w:t>from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prices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other</w:t>
            </w:r>
            <w:r w:rsidR="0091430F">
              <w:t xml:space="preserve"> </w:t>
            </w:r>
            <w:r w:rsidRPr="007166C0">
              <w:t>financial</w:t>
            </w:r>
            <w:r w:rsidR="0091430F">
              <w:t xml:space="preserve"> </w:t>
            </w:r>
            <w:r w:rsidRPr="007166C0">
              <w:t>indices.</w:t>
            </w:r>
          </w:p>
          <w:p w14:paraId="2573D2A6" w14:textId="2851CDF2" w:rsidR="00D744D8" w:rsidRPr="00C37024" w:rsidRDefault="00A65089" w:rsidP="007166C0">
            <w:pPr>
              <w:pStyle w:val="TableText"/>
              <w:rPr>
                <w:spacing w:val="-1"/>
              </w:rPr>
            </w:pPr>
            <w:r w:rsidRPr="00C37024">
              <w:rPr>
                <w:spacing w:val="-1"/>
              </w:rPr>
              <w:t>For</w:t>
            </w:r>
            <w:r w:rsidR="0091430F" w:rsidRPr="00C37024">
              <w:rPr>
                <w:spacing w:val="-1"/>
              </w:rPr>
              <w:t xml:space="preserve"> </w:t>
            </w:r>
            <w:r w:rsidRPr="00C37024">
              <w:rPr>
                <w:spacing w:val="-1"/>
              </w:rPr>
              <w:t>example,</w:t>
            </w:r>
            <w:r w:rsidR="0091430F" w:rsidRPr="00C37024">
              <w:rPr>
                <w:spacing w:val="-1"/>
              </w:rPr>
              <w:t xml:space="preserve"> </w:t>
            </w:r>
            <w:r w:rsidRPr="00C37024">
              <w:rPr>
                <w:spacing w:val="-1"/>
              </w:rPr>
              <w:t>the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Smart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FX</w:t>
            </w:r>
            <w:r w:rsidR="0091430F" w:rsidRPr="00C37024">
              <w:rPr>
                <w:spacing w:val="-1"/>
              </w:rPr>
              <w:t xml:space="preserve"> </w:t>
            </w:r>
            <w:r w:rsidRPr="00C37024">
              <w:rPr>
                <w:spacing w:val="-1"/>
              </w:rPr>
              <w:t>indices</w:t>
            </w:r>
            <w:r w:rsidR="004518E1">
              <w:rPr>
                <w:spacing w:val="-1"/>
              </w:rPr>
              <w:t>,</w:t>
            </w:r>
            <w:r w:rsidR="0091430F" w:rsidRPr="00C37024">
              <w:rPr>
                <w:spacing w:val="-1"/>
              </w:rPr>
              <w:t xml:space="preserve"> </w:t>
            </w:r>
            <w:r w:rsidR="000447D5">
              <w:rPr>
                <w:spacing w:val="-1"/>
              </w:rPr>
              <w:t xml:space="preserve">which </w:t>
            </w:r>
            <w:r w:rsidRPr="00C37024">
              <w:rPr>
                <w:spacing w:val="-1"/>
              </w:rPr>
              <w:t>are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exclusive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to</w:t>
            </w:r>
            <w:r w:rsidR="0091430F" w:rsidRPr="00C37024">
              <w:rPr>
                <w:spacing w:val="-1"/>
              </w:rPr>
              <w:t xml:space="preserve"> </w:t>
            </w:r>
            <w:r w:rsidR="001C793C">
              <w:rPr>
                <w:spacing w:val="-1"/>
              </w:rPr>
              <w:t>Binary.com</w:t>
            </w:r>
            <w:r w:rsidR="00D744D8" w:rsidRPr="00C37024">
              <w:rPr>
                <w:spacing w:val="-1"/>
              </w:rPr>
              <w:t>,</w:t>
            </w:r>
            <w:r w:rsidR="0091430F" w:rsidRPr="00C37024">
              <w:rPr>
                <w:spacing w:val="-1"/>
              </w:rPr>
              <w:t xml:space="preserve"> </w:t>
            </w:r>
            <w:r w:rsidR="000447D5">
              <w:rPr>
                <w:spacing w:val="-1"/>
              </w:rPr>
              <w:t>and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built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on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a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particular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subset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of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the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world</w:t>
            </w:r>
            <w:r w:rsidR="0091430F" w:rsidRPr="00C37024">
              <w:rPr>
                <w:spacing w:val="-1"/>
              </w:rPr>
              <w:t>’</w:t>
            </w:r>
            <w:r w:rsidR="00D744D8" w:rsidRPr="00C37024">
              <w:rPr>
                <w:spacing w:val="-1"/>
              </w:rPr>
              <w:t>s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currency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pairs.</w:t>
            </w:r>
            <w:r w:rsidR="0091430F" w:rsidRPr="00C37024">
              <w:rPr>
                <w:spacing w:val="-1"/>
              </w:rPr>
              <w:t xml:space="preserve"> </w:t>
            </w:r>
            <w:r w:rsidRPr="00C37024">
              <w:rPr>
                <w:spacing w:val="-1"/>
              </w:rPr>
              <w:t>The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Smart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FX</w:t>
            </w:r>
            <w:r w:rsidR="0091430F" w:rsidRPr="00C37024">
              <w:rPr>
                <w:spacing w:val="-1"/>
              </w:rPr>
              <w:t xml:space="preserve"> </w:t>
            </w:r>
            <w:r w:rsidRPr="00C37024">
              <w:rPr>
                <w:spacing w:val="-1"/>
              </w:rPr>
              <w:t>indices</w:t>
            </w:r>
            <w:r w:rsidR="0091430F" w:rsidRPr="00C37024">
              <w:rPr>
                <w:spacing w:val="-1"/>
              </w:rPr>
              <w:t xml:space="preserve"> </w:t>
            </w:r>
            <w:r w:rsidRPr="00C37024">
              <w:rPr>
                <w:spacing w:val="-1"/>
              </w:rPr>
              <w:t>are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measured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based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on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the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value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of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a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currency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against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a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basket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of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major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currencies.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For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example,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the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USD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Index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is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a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weighted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index,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measuring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the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US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Dollar</w:t>
            </w:r>
            <w:r w:rsidR="0091430F" w:rsidRPr="00C37024">
              <w:rPr>
                <w:spacing w:val="-1"/>
              </w:rPr>
              <w:t>’</w:t>
            </w:r>
            <w:r w:rsidR="00D744D8" w:rsidRPr="00C37024">
              <w:rPr>
                <w:spacing w:val="-1"/>
              </w:rPr>
              <w:t>s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value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against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a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basket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of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five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global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currencies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(i.e.,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EUR,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GBP,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JPY,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CAD,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and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AUD),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each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weighted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by</w:t>
            </w:r>
            <w:r w:rsidR="0091430F" w:rsidRPr="00C37024">
              <w:rPr>
                <w:spacing w:val="-1"/>
              </w:rPr>
              <w:t xml:space="preserve"> </w:t>
            </w:r>
            <w:r w:rsidR="00D744D8" w:rsidRPr="00C37024">
              <w:rPr>
                <w:spacing w:val="-1"/>
              </w:rPr>
              <w:t>20%.</w:t>
            </w:r>
          </w:p>
        </w:tc>
      </w:tr>
    </w:tbl>
    <w:p w14:paraId="4A6BCCDD" w14:textId="77777777" w:rsidR="0091430F" w:rsidRPr="004069EC" w:rsidRDefault="0091430F" w:rsidP="00201ACE">
      <w:pPr>
        <w:pStyle w:val="TableSpacerAfter"/>
        <w:rPr>
          <w:sz w:val="14"/>
        </w:rPr>
      </w:pPr>
    </w:p>
    <w:p w14:paraId="263D7525" w14:textId="249F2489" w:rsidR="007166C0" w:rsidRDefault="007166C0" w:rsidP="00354CEC">
      <w:pPr>
        <w:pStyle w:val="Heading2"/>
      </w:pPr>
      <w:r w:rsidRPr="007166C0">
        <w:t>Contract</w:t>
      </w:r>
      <w:r w:rsidR="0091430F">
        <w:t xml:space="preserve"> </w:t>
      </w:r>
      <w:r w:rsidRPr="007166C0">
        <w:t>Types</w:t>
      </w:r>
      <w:r w:rsidR="0091430F">
        <w:t xml:space="preserve"> </w:t>
      </w:r>
      <w:r w:rsidRPr="007166C0">
        <w:t>Offered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Each</w:t>
      </w:r>
      <w:r w:rsidR="0091430F">
        <w:t xml:space="preserve"> </w:t>
      </w:r>
      <w:r w:rsidRPr="007166C0">
        <w:t>Instrument</w:t>
      </w:r>
      <w:r w:rsidR="0091430F">
        <w:t xml:space="preserve"> </w:t>
      </w:r>
      <w:r w:rsidRPr="007166C0">
        <w:t>Class:</w:t>
      </w:r>
    </w:p>
    <w:p w14:paraId="084964FA" w14:textId="77777777" w:rsidR="0091430F" w:rsidRPr="004069EC" w:rsidRDefault="0091430F" w:rsidP="0091430F">
      <w:pPr>
        <w:pStyle w:val="TableSpacerBefore"/>
        <w:rPr>
          <w:sz w:val="6"/>
        </w:rPr>
      </w:pPr>
    </w:p>
    <w:tbl>
      <w:tblPr>
        <w:tblStyle w:val="Coloured-HorizAllLines"/>
        <w:tblW w:w="9350" w:type="dxa"/>
        <w:tblLayout w:type="fixed"/>
        <w:tblLook w:val="0620" w:firstRow="1" w:lastRow="0" w:firstColumn="0" w:lastColumn="0" w:noHBand="1" w:noVBand="1"/>
      </w:tblPr>
      <w:tblGrid>
        <w:gridCol w:w="333"/>
        <w:gridCol w:w="1999"/>
        <w:gridCol w:w="309"/>
        <w:gridCol w:w="2823"/>
        <w:gridCol w:w="309"/>
        <w:gridCol w:w="3577"/>
      </w:tblGrid>
      <w:tr w:rsidR="00A77205" w:rsidRPr="007166C0" w14:paraId="61DC77E3" w14:textId="77777777" w:rsidTr="0040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3" w:type="dxa"/>
          </w:tcPr>
          <w:p w14:paraId="72EB253C" w14:textId="77777777" w:rsidR="004A77BC" w:rsidRPr="007166C0" w:rsidRDefault="004A77BC" w:rsidP="007166C0">
            <w:pPr>
              <w:pStyle w:val="TableText"/>
            </w:pPr>
          </w:p>
        </w:tc>
        <w:tc>
          <w:tcPr>
            <w:tcW w:w="1999" w:type="dxa"/>
          </w:tcPr>
          <w:p w14:paraId="420074FE" w14:textId="46286759" w:rsidR="004A77BC" w:rsidRPr="007166C0" w:rsidRDefault="007166C0" w:rsidP="007166C0">
            <w:pPr>
              <w:pStyle w:val="TableText"/>
            </w:pPr>
            <w:r w:rsidRPr="007166C0">
              <w:t>Instrument</w:t>
            </w:r>
            <w:r w:rsidR="0091430F">
              <w:rPr>
                <w:b w:val="0"/>
              </w:rPr>
              <w:t xml:space="preserve"> </w:t>
            </w:r>
            <w:r w:rsidRPr="007166C0">
              <w:t>Classes</w:t>
            </w:r>
          </w:p>
        </w:tc>
        <w:tc>
          <w:tcPr>
            <w:tcW w:w="309" w:type="dxa"/>
          </w:tcPr>
          <w:p w14:paraId="26951A67" w14:textId="77777777" w:rsidR="004A77BC" w:rsidRPr="007166C0" w:rsidRDefault="004A77BC" w:rsidP="007166C0">
            <w:pPr>
              <w:pStyle w:val="TableText"/>
            </w:pPr>
          </w:p>
        </w:tc>
        <w:tc>
          <w:tcPr>
            <w:tcW w:w="2823" w:type="dxa"/>
          </w:tcPr>
          <w:p w14:paraId="4122AAFF" w14:textId="1B6C0249" w:rsidR="004A77BC" w:rsidRPr="007166C0" w:rsidRDefault="007166C0" w:rsidP="007166C0">
            <w:pPr>
              <w:pStyle w:val="TableText"/>
            </w:pPr>
            <w:r w:rsidRPr="007166C0">
              <w:t>Contract</w:t>
            </w:r>
            <w:r w:rsidR="0091430F">
              <w:rPr>
                <w:b w:val="0"/>
              </w:rPr>
              <w:t xml:space="preserve"> </w:t>
            </w:r>
            <w:r w:rsidRPr="007166C0">
              <w:t>Type</w:t>
            </w:r>
          </w:p>
        </w:tc>
        <w:tc>
          <w:tcPr>
            <w:tcW w:w="309" w:type="dxa"/>
          </w:tcPr>
          <w:p w14:paraId="6A06E0B6" w14:textId="77777777" w:rsidR="004A77BC" w:rsidRPr="007166C0" w:rsidRDefault="004A77BC" w:rsidP="007166C0">
            <w:pPr>
              <w:pStyle w:val="TableText"/>
            </w:pPr>
          </w:p>
        </w:tc>
        <w:tc>
          <w:tcPr>
            <w:tcW w:w="3577" w:type="dxa"/>
          </w:tcPr>
          <w:p w14:paraId="24E78B6C" w14:textId="3A95D68A" w:rsidR="004A77BC" w:rsidRPr="007166C0" w:rsidRDefault="007166C0" w:rsidP="007166C0">
            <w:pPr>
              <w:pStyle w:val="TableText"/>
            </w:pPr>
            <w:r w:rsidRPr="007166C0">
              <w:t>Subcontract</w:t>
            </w:r>
            <w:r w:rsidR="0091430F">
              <w:rPr>
                <w:b w:val="0"/>
              </w:rPr>
              <w:t xml:space="preserve"> </w:t>
            </w:r>
            <w:r w:rsidRPr="007166C0">
              <w:t>Type</w:t>
            </w:r>
          </w:p>
        </w:tc>
      </w:tr>
      <w:tr w:rsidR="00A77205" w:rsidRPr="007166C0" w14:paraId="2E510C51" w14:textId="77777777" w:rsidTr="004069EC">
        <w:tc>
          <w:tcPr>
            <w:tcW w:w="333" w:type="dxa"/>
            <w:vMerge w:val="restart"/>
            <w:vAlign w:val="top"/>
          </w:tcPr>
          <w:p w14:paraId="61F02E82" w14:textId="77777777" w:rsidR="004A77BC" w:rsidRPr="007166C0" w:rsidRDefault="004A77BC" w:rsidP="004069EC">
            <w:pPr>
              <w:pStyle w:val="TableText"/>
            </w:pPr>
            <w:r w:rsidRPr="007166C0">
              <w:t>1</w:t>
            </w:r>
          </w:p>
        </w:tc>
        <w:tc>
          <w:tcPr>
            <w:tcW w:w="1999" w:type="dxa"/>
            <w:vMerge w:val="restart"/>
            <w:vAlign w:val="top"/>
          </w:tcPr>
          <w:p w14:paraId="56351268" w14:textId="4A0EEBB1" w:rsidR="004A77BC" w:rsidRPr="007166C0" w:rsidRDefault="005632DA" w:rsidP="004069EC">
            <w:pPr>
              <w:pStyle w:val="TableText"/>
            </w:pPr>
            <w:r w:rsidRPr="007166C0">
              <w:t>Forex</w:t>
            </w:r>
            <w:r w:rsidR="0091430F">
              <w:t xml:space="preserve"> </w:t>
            </w:r>
            <w:r w:rsidR="004A77BC" w:rsidRPr="007166C0">
              <w:t>Currency</w:t>
            </w:r>
            <w:r w:rsidR="0091430F">
              <w:t xml:space="preserve"> </w:t>
            </w:r>
            <w:r w:rsidRPr="007166C0">
              <w:t>P</w:t>
            </w:r>
            <w:r w:rsidR="004A77BC" w:rsidRPr="007166C0">
              <w:t>airs</w:t>
            </w:r>
            <w:r w:rsidR="0091430F">
              <w:t xml:space="preserve"> </w:t>
            </w:r>
            <w:r w:rsidR="002D238B" w:rsidRPr="007166C0">
              <w:t>/</w:t>
            </w:r>
            <w:r w:rsidR="0091430F">
              <w:t xml:space="preserve"> </w:t>
            </w:r>
            <w:r w:rsidR="00241575">
              <w:t>Synthetic Indices</w:t>
            </w:r>
          </w:p>
        </w:tc>
        <w:tc>
          <w:tcPr>
            <w:tcW w:w="309" w:type="dxa"/>
            <w:vMerge w:val="restart"/>
            <w:vAlign w:val="top"/>
          </w:tcPr>
          <w:p w14:paraId="4D10102C" w14:textId="77777777" w:rsidR="004A77BC" w:rsidRPr="007166C0" w:rsidRDefault="004A77BC" w:rsidP="004069EC">
            <w:pPr>
              <w:pStyle w:val="TableText"/>
            </w:pPr>
            <w:r w:rsidRPr="007166C0">
              <w:t>a</w:t>
            </w:r>
          </w:p>
        </w:tc>
        <w:tc>
          <w:tcPr>
            <w:tcW w:w="2823" w:type="dxa"/>
            <w:vMerge w:val="restart"/>
            <w:vAlign w:val="top"/>
          </w:tcPr>
          <w:p w14:paraId="7C495381" w14:textId="77D91923" w:rsidR="004A77BC" w:rsidRPr="007166C0" w:rsidRDefault="004A77BC" w:rsidP="004069EC">
            <w:pPr>
              <w:pStyle w:val="TableText"/>
            </w:pPr>
            <w:r w:rsidRPr="007166C0">
              <w:t>Up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Down</w:t>
            </w:r>
          </w:p>
        </w:tc>
        <w:tc>
          <w:tcPr>
            <w:tcW w:w="309" w:type="dxa"/>
            <w:vAlign w:val="top"/>
          </w:tcPr>
          <w:p w14:paraId="24156ECE" w14:textId="77777777" w:rsidR="004A77BC" w:rsidRPr="007166C0" w:rsidRDefault="004A77BC" w:rsidP="004069EC">
            <w:pPr>
              <w:pStyle w:val="TableText"/>
            </w:pPr>
            <w:proofErr w:type="spellStart"/>
            <w:r w:rsidRPr="007166C0">
              <w:t>i</w:t>
            </w:r>
            <w:proofErr w:type="spellEnd"/>
          </w:p>
        </w:tc>
        <w:tc>
          <w:tcPr>
            <w:tcW w:w="3577" w:type="dxa"/>
            <w:vAlign w:val="top"/>
          </w:tcPr>
          <w:p w14:paraId="6548A0E3" w14:textId="277DE792" w:rsidR="004A77BC" w:rsidRPr="007166C0" w:rsidRDefault="004A77BC" w:rsidP="004069EC">
            <w:pPr>
              <w:pStyle w:val="TableText"/>
            </w:pPr>
            <w:r w:rsidRPr="007166C0">
              <w:t>Rise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Fall</w:t>
            </w:r>
          </w:p>
        </w:tc>
      </w:tr>
      <w:tr w:rsidR="00A77205" w:rsidRPr="007166C0" w14:paraId="1E826C6D" w14:textId="77777777" w:rsidTr="004069EC">
        <w:tc>
          <w:tcPr>
            <w:tcW w:w="333" w:type="dxa"/>
            <w:vMerge/>
            <w:vAlign w:val="top"/>
          </w:tcPr>
          <w:p w14:paraId="76524FD2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1999" w:type="dxa"/>
            <w:vMerge/>
            <w:vAlign w:val="top"/>
          </w:tcPr>
          <w:p w14:paraId="4ECD27AB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09" w:type="dxa"/>
            <w:vMerge/>
            <w:vAlign w:val="top"/>
          </w:tcPr>
          <w:p w14:paraId="2F77B90B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2823" w:type="dxa"/>
            <w:vMerge/>
            <w:vAlign w:val="top"/>
          </w:tcPr>
          <w:p w14:paraId="1F02A062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09" w:type="dxa"/>
            <w:vAlign w:val="top"/>
          </w:tcPr>
          <w:p w14:paraId="42CF8AB8" w14:textId="77777777" w:rsidR="004A77BC" w:rsidRPr="007166C0" w:rsidRDefault="004A77BC" w:rsidP="004069EC">
            <w:pPr>
              <w:pStyle w:val="TableText"/>
            </w:pPr>
            <w:r w:rsidRPr="007166C0">
              <w:t>ii</w:t>
            </w:r>
          </w:p>
        </w:tc>
        <w:tc>
          <w:tcPr>
            <w:tcW w:w="3577" w:type="dxa"/>
            <w:vAlign w:val="top"/>
          </w:tcPr>
          <w:p w14:paraId="2F099ABF" w14:textId="6A5142A7" w:rsidR="004A77BC" w:rsidRPr="007166C0" w:rsidRDefault="004A77BC" w:rsidP="004069EC">
            <w:pPr>
              <w:pStyle w:val="TableText"/>
            </w:pPr>
            <w:r w:rsidRPr="007166C0">
              <w:t>Higher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Lower</w:t>
            </w:r>
          </w:p>
        </w:tc>
      </w:tr>
      <w:tr w:rsidR="00A77205" w:rsidRPr="007166C0" w14:paraId="31B4ADEF" w14:textId="77777777" w:rsidTr="004069EC">
        <w:tc>
          <w:tcPr>
            <w:tcW w:w="333" w:type="dxa"/>
            <w:vMerge/>
            <w:vAlign w:val="top"/>
          </w:tcPr>
          <w:p w14:paraId="0C865FAD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1999" w:type="dxa"/>
            <w:vMerge/>
            <w:vAlign w:val="top"/>
          </w:tcPr>
          <w:p w14:paraId="1A112DAB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09" w:type="dxa"/>
            <w:vAlign w:val="top"/>
          </w:tcPr>
          <w:p w14:paraId="2011A6FB" w14:textId="77777777" w:rsidR="004A77BC" w:rsidRPr="007166C0" w:rsidRDefault="004A77BC" w:rsidP="004069EC">
            <w:pPr>
              <w:pStyle w:val="TableText"/>
            </w:pPr>
            <w:r w:rsidRPr="007166C0">
              <w:t>b</w:t>
            </w:r>
          </w:p>
        </w:tc>
        <w:tc>
          <w:tcPr>
            <w:tcW w:w="2823" w:type="dxa"/>
            <w:vAlign w:val="top"/>
          </w:tcPr>
          <w:p w14:paraId="603FA4F4" w14:textId="2BA7DC62" w:rsidR="004A77BC" w:rsidRPr="007166C0" w:rsidRDefault="004A77BC" w:rsidP="004069EC">
            <w:pPr>
              <w:pStyle w:val="TableText"/>
            </w:pPr>
            <w:r w:rsidRPr="007166C0">
              <w:t>Touch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No</w:t>
            </w:r>
            <w:r w:rsidR="0091430F">
              <w:t xml:space="preserve"> </w:t>
            </w:r>
            <w:r w:rsidRPr="007166C0">
              <w:t>Touch</w:t>
            </w:r>
          </w:p>
        </w:tc>
        <w:tc>
          <w:tcPr>
            <w:tcW w:w="309" w:type="dxa"/>
            <w:vAlign w:val="top"/>
          </w:tcPr>
          <w:p w14:paraId="04A80035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577" w:type="dxa"/>
            <w:vAlign w:val="top"/>
          </w:tcPr>
          <w:p w14:paraId="3C1CA362" w14:textId="77777777" w:rsidR="004A77BC" w:rsidRPr="007166C0" w:rsidRDefault="004A77BC" w:rsidP="004069EC">
            <w:pPr>
              <w:pStyle w:val="TableText"/>
            </w:pPr>
            <w:r w:rsidRPr="007166C0">
              <w:t>-</w:t>
            </w:r>
          </w:p>
        </w:tc>
      </w:tr>
      <w:tr w:rsidR="00A77205" w:rsidRPr="007166C0" w14:paraId="27C8AC69" w14:textId="77777777" w:rsidTr="004069EC">
        <w:tc>
          <w:tcPr>
            <w:tcW w:w="333" w:type="dxa"/>
            <w:vMerge/>
            <w:vAlign w:val="top"/>
          </w:tcPr>
          <w:p w14:paraId="7B8180AA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1999" w:type="dxa"/>
            <w:vMerge/>
            <w:vAlign w:val="top"/>
          </w:tcPr>
          <w:p w14:paraId="3231E79B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09" w:type="dxa"/>
            <w:vMerge w:val="restart"/>
            <w:vAlign w:val="top"/>
          </w:tcPr>
          <w:p w14:paraId="3F8EE3E0" w14:textId="77777777" w:rsidR="004A77BC" w:rsidRPr="007166C0" w:rsidRDefault="004A77BC" w:rsidP="004069EC">
            <w:pPr>
              <w:pStyle w:val="TableText"/>
            </w:pPr>
            <w:r w:rsidRPr="007166C0">
              <w:t>c</w:t>
            </w:r>
          </w:p>
        </w:tc>
        <w:tc>
          <w:tcPr>
            <w:tcW w:w="2823" w:type="dxa"/>
            <w:vMerge w:val="restart"/>
            <w:vAlign w:val="top"/>
          </w:tcPr>
          <w:p w14:paraId="67C8D58D" w14:textId="34B2084D" w:rsidR="004A77BC" w:rsidRPr="007166C0" w:rsidRDefault="004A77BC" w:rsidP="004069EC">
            <w:pPr>
              <w:pStyle w:val="TableText"/>
            </w:pPr>
            <w:r w:rsidRPr="007166C0">
              <w:t>In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Out</w:t>
            </w:r>
          </w:p>
        </w:tc>
        <w:tc>
          <w:tcPr>
            <w:tcW w:w="309" w:type="dxa"/>
            <w:vAlign w:val="top"/>
          </w:tcPr>
          <w:p w14:paraId="1EB55F83" w14:textId="77777777" w:rsidR="004A77BC" w:rsidRPr="007166C0" w:rsidRDefault="004A77BC" w:rsidP="004069EC">
            <w:pPr>
              <w:pStyle w:val="TableText"/>
            </w:pPr>
            <w:proofErr w:type="spellStart"/>
            <w:r w:rsidRPr="007166C0">
              <w:t>i</w:t>
            </w:r>
            <w:proofErr w:type="spellEnd"/>
          </w:p>
        </w:tc>
        <w:tc>
          <w:tcPr>
            <w:tcW w:w="3577" w:type="dxa"/>
            <w:vAlign w:val="top"/>
          </w:tcPr>
          <w:p w14:paraId="2F1DDD89" w14:textId="175D935D" w:rsidR="004A77BC" w:rsidRPr="007166C0" w:rsidRDefault="004A77BC" w:rsidP="004069EC">
            <w:pPr>
              <w:pStyle w:val="TableText"/>
            </w:pPr>
            <w:r w:rsidRPr="007166C0">
              <w:t>Ends</w:t>
            </w:r>
            <w:r w:rsidR="0091430F">
              <w:t xml:space="preserve"> </w:t>
            </w:r>
            <w:r w:rsidRPr="007166C0">
              <w:t>In</w:t>
            </w:r>
            <w:r w:rsidR="005D456D" w:rsidRPr="007166C0">
              <w:t>side</w:t>
            </w:r>
            <w:r w:rsidR="0091430F">
              <w:t xml:space="preserve"> </w:t>
            </w:r>
            <w:r w:rsidRPr="007166C0">
              <w:t>/</w:t>
            </w:r>
            <w:r w:rsidR="00032D9B">
              <w:t xml:space="preserve"> </w:t>
            </w:r>
            <w:r w:rsidRPr="007166C0">
              <w:t>Out</w:t>
            </w:r>
            <w:r w:rsidR="005D456D" w:rsidRPr="007166C0">
              <w:t>side</w:t>
            </w:r>
          </w:p>
        </w:tc>
      </w:tr>
      <w:tr w:rsidR="00A77205" w:rsidRPr="007166C0" w14:paraId="5D84866E" w14:textId="77777777" w:rsidTr="004069EC">
        <w:tc>
          <w:tcPr>
            <w:tcW w:w="333" w:type="dxa"/>
            <w:vMerge/>
            <w:vAlign w:val="top"/>
          </w:tcPr>
          <w:p w14:paraId="588AF13D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1999" w:type="dxa"/>
            <w:vMerge/>
            <w:vAlign w:val="top"/>
          </w:tcPr>
          <w:p w14:paraId="65559ABB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09" w:type="dxa"/>
            <w:vMerge/>
            <w:vAlign w:val="top"/>
          </w:tcPr>
          <w:p w14:paraId="201DF584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2823" w:type="dxa"/>
            <w:vMerge/>
            <w:vAlign w:val="top"/>
          </w:tcPr>
          <w:p w14:paraId="38608CEA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09" w:type="dxa"/>
            <w:vAlign w:val="top"/>
          </w:tcPr>
          <w:p w14:paraId="6B0ABD2E" w14:textId="77777777" w:rsidR="004A77BC" w:rsidRPr="007166C0" w:rsidRDefault="004A77BC" w:rsidP="004069EC">
            <w:pPr>
              <w:pStyle w:val="TableText"/>
            </w:pPr>
            <w:r w:rsidRPr="007166C0">
              <w:t>ii</w:t>
            </w:r>
          </w:p>
        </w:tc>
        <w:tc>
          <w:tcPr>
            <w:tcW w:w="3577" w:type="dxa"/>
            <w:vAlign w:val="top"/>
          </w:tcPr>
          <w:p w14:paraId="16087531" w14:textId="1EC9930B" w:rsidR="004A77BC" w:rsidRPr="007166C0" w:rsidRDefault="004A77BC" w:rsidP="004069EC">
            <w:pPr>
              <w:pStyle w:val="TableText"/>
            </w:pPr>
            <w:r w:rsidRPr="007166C0">
              <w:t>Stays</w:t>
            </w:r>
            <w:r w:rsidR="0091430F">
              <w:t xml:space="preserve"> </w:t>
            </w:r>
            <w:r w:rsidRPr="007166C0">
              <w:t>In</w:t>
            </w:r>
            <w:r w:rsidR="005D456D" w:rsidRPr="007166C0">
              <w:t>side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Goes</w:t>
            </w:r>
            <w:r w:rsidR="0091430F">
              <w:t xml:space="preserve"> </w:t>
            </w:r>
            <w:r w:rsidRPr="007166C0">
              <w:t>Out</w:t>
            </w:r>
            <w:r w:rsidR="005D456D" w:rsidRPr="007166C0">
              <w:t>side</w:t>
            </w:r>
          </w:p>
        </w:tc>
      </w:tr>
      <w:tr w:rsidR="00A77205" w:rsidRPr="007166C0" w14:paraId="10D2E83B" w14:textId="77777777" w:rsidTr="004069EC">
        <w:tc>
          <w:tcPr>
            <w:tcW w:w="333" w:type="dxa"/>
            <w:vAlign w:val="top"/>
          </w:tcPr>
          <w:p w14:paraId="40261B8D" w14:textId="77777777" w:rsidR="004A77BC" w:rsidRPr="007166C0" w:rsidRDefault="004A77BC" w:rsidP="004069EC">
            <w:pPr>
              <w:pStyle w:val="TableText"/>
            </w:pPr>
            <w:r w:rsidRPr="007166C0">
              <w:t>2</w:t>
            </w:r>
          </w:p>
        </w:tc>
        <w:tc>
          <w:tcPr>
            <w:tcW w:w="1999" w:type="dxa"/>
            <w:vAlign w:val="top"/>
          </w:tcPr>
          <w:p w14:paraId="10FBD827" w14:textId="2905DA60" w:rsidR="004A77BC" w:rsidRPr="007166C0" w:rsidRDefault="002A652B" w:rsidP="004069EC">
            <w:pPr>
              <w:pStyle w:val="TableText"/>
            </w:pPr>
            <w:r w:rsidRPr="007166C0">
              <w:t>Stock</w:t>
            </w:r>
            <w:r w:rsidR="00241575">
              <w:t>s</w:t>
            </w:r>
          </w:p>
        </w:tc>
        <w:tc>
          <w:tcPr>
            <w:tcW w:w="309" w:type="dxa"/>
            <w:vAlign w:val="top"/>
          </w:tcPr>
          <w:p w14:paraId="28A0012C" w14:textId="77777777" w:rsidR="004A77BC" w:rsidRPr="007166C0" w:rsidRDefault="004A77BC" w:rsidP="004069EC">
            <w:pPr>
              <w:pStyle w:val="TableText"/>
            </w:pPr>
            <w:r w:rsidRPr="007166C0">
              <w:t>a</w:t>
            </w:r>
          </w:p>
        </w:tc>
        <w:tc>
          <w:tcPr>
            <w:tcW w:w="2823" w:type="dxa"/>
            <w:vAlign w:val="top"/>
          </w:tcPr>
          <w:p w14:paraId="1D59C6E2" w14:textId="3B7674F3" w:rsidR="004A77BC" w:rsidRPr="007166C0" w:rsidRDefault="004A77BC" w:rsidP="004069EC">
            <w:pPr>
              <w:pStyle w:val="TableText"/>
            </w:pPr>
            <w:r w:rsidRPr="007166C0">
              <w:t>Up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Down</w:t>
            </w:r>
          </w:p>
        </w:tc>
        <w:tc>
          <w:tcPr>
            <w:tcW w:w="309" w:type="dxa"/>
            <w:vAlign w:val="top"/>
          </w:tcPr>
          <w:p w14:paraId="182F9409" w14:textId="77777777" w:rsidR="004A77BC" w:rsidRPr="007166C0" w:rsidRDefault="004A77BC" w:rsidP="004069EC">
            <w:pPr>
              <w:pStyle w:val="TableText"/>
            </w:pPr>
            <w:proofErr w:type="spellStart"/>
            <w:r w:rsidRPr="007166C0">
              <w:t>i</w:t>
            </w:r>
            <w:proofErr w:type="spellEnd"/>
          </w:p>
        </w:tc>
        <w:tc>
          <w:tcPr>
            <w:tcW w:w="3577" w:type="dxa"/>
            <w:vAlign w:val="top"/>
          </w:tcPr>
          <w:p w14:paraId="744EDF21" w14:textId="3843DE5D" w:rsidR="004A77BC" w:rsidRPr="007166C0" w:rsidRDefault="004A77BC" w:rsidP="004069EC">
            <w:pPr>
              <w:pStyle w:val="TableText"/>
            </w:pPr>
            <w:r w:rsidRPr="007166C0">
              <w:t>Rise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Fall</w:t>
            </w:r>
          </w:p>
        </w:tc>
      </w:tr>
      <w:tr w:rsidR="00A77205" w:rsidRPr="007166C0" w14:paraId="02FA0E0B" w14:textId="77777777" w:rsidTr="004069EC">
        <w:tc>
          <w:tcPr>
            <w:tcW w:w="333" w:type="dxa"/>
            <w:vAlign w:val="top"/>
          </w:tcPr>
          <w:p w14:paraId="0623E100" w14:textId="77777777" w:rsidR="004A77BC" w:rsidRPr="007166C0" w:rsidRDefault="004A77BC" w:rsidP="004069EC">
            <w:pPr>
              <w:pStyle w:val="TableText"/>
            </w:pPr>
            <w:r w:rsidRPr="007166C0">
              <w:t>3</w:t>
            </w:r>
          </w:p>
        </w:tc>
        <w:tc>
          <w:tcPr>
            <w:tcW w:w="1999" w:type="dxa"/>
            <w:vAlign w:val="top"/>
          </w:tcPr>
          <w:p w14:paraId="297B6E01" w14:textId="4D513BA8" w:rsidR="004A77BC" w:rsidRPr="007166C0" w:rsidRDefault="002A652B" w:rsidP="004069EC">
            <w:pPr>
              <w:pStyle w:val="TableText"/>
            </w:pPr>
            <w:r w:rsidRPr="007166C0">
              <w:t>Indices</w:t>
            </w:r>
          </w:p>
        </w:tc>
        <w:tc>
          <w:tcPr>
            <w:tcW w:w="309" w:type="dxa"/>
            <w:vAlign w:val="top"/>
          </w:tcPr>
          <w:p w14:paraId="7F37EE42" w14:textId="77777777" w:rsidR="004A77BC" w:rsidRPr="007166C0" w:rsidRDefault="004A77BC" w:rsidP="004069EC">
            <w:pPr>
              <w:pStyle w:val="TableText"/>
            </w:pPr>
            <w:r w:rsidRPr="007166C0">
              <w:t>a</w:t>
            </w:r>
          </w:p>
        </w:tc>
        <w:tc>
          <w:tcPr>
            <w:tcW w:w="2823" w:type="dxa"/>
            <w:vAlign w:val="top"/>
          </w:tcPr>
          <w:p w14:paraId="1FBC4846" w14:textId="2D62DD8B" w:rsidR="004A77BC" w:rsidRPr="007166C0" w:rsidRDefault="004A77BC" w:rsidP="004069EC">
            <w:pPr>
              <w:pStyle w:val="TableText"/>
            </w:pPr>
            <w:r w:rsidRPr="007166C0">
              <w:t>Up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Down</w:t>
            </w:r>
          </w:p>
        </w:tc>
        <w:tc>
          <w:tcPr>
            <w:tcW w:w="309" w:type="dxa"/>
            <w:vAlign w:val="top"/>
          </w:tcPr>
          <w:p w14:paraId="152D674B" w14:textId="77777777" w:rsidR="004A77BC" w:rsidRPr="007166C0" w:rsidRDefault="004A77BC" w:rsidP="004069EC">
            <w:pPr>
              <w:pStyle w:val="TableText"/>
            </w:pPr>
            <w:proofErr w:type="spellStart"/>
            <w:r w:rsidRPr="007166C0">
              <w:t>i</w:t>
            </w:r>
            <w:proofErr w:type="spellEnd"/>
          </w:p>
        </w:tc>
        <w:tc>
          <w:tcPr>
            <w:tcW w:w="3577" w:type="dxa"/>
            <w:vAlign w:val="top"/>
          </w:tcPr>
          <w:p w14:paraId="09E07520" w14:textId="59D6D138" w:rsidR="004A77BC" w:rsidRPr="007166C0" w:rsidRDefault="004A77BC" w:rsidP="004069EC">
            <w:pPr>
              <w:pStyle w:val="TableText"/>
            </w:pPr>
            <w:r w:rsidRPr="007166C0">
              <w:t>Rise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Fall</w:t>
            </w:r>
          </w:p>
        </w:tc>
      </w:tr>
      <w:tr w:rsidR="00A77205" w:rsidRPr="007166C0" w14:paraId="750C6FB8" w14:textId="77777777" w:rsidTr="004069EC">
        <w:tc>
          <w:tcPr>
            <w:tcW w:w="333" w:type="dxa"/>
            <w:vMerge w:val="restart"/>
            <w:vAlign w:val="top"/>
          </w:tcPr>
          <w:p w14:paraId="4DF95F10" w14:textId="77777777" w:rsidR="004A77BC" w:rsidRPr="007166C0" w:rsidRDefault="004A77BC" w:rsidP="004069EC">
            <w:pPr>
              <w:pStyle w:val="TableText"/>
            </w:pPr>
            <w:r w:rsidRPr="007166C0">
              <w:t>4</w:t>
            </w:r>
          </w:p>
        </w:tc>
        <w:tc>
          <w:tcPr>
            <w:tcW w:w="1999" w:type="dxa"/>
            <w:vMerge w:val="restart"/>
            <w:vAlign w:val="top"/>
          </w:tcPr>
          <w:p w14:paraId="72C0C2F3" w14:textId="77777777" w:rsidR="004A77BC" w:rsidRPr="007166C0" w:rsidRDefault="004A77BC" w:rsidP="004069EC">
            <w:pPr>
              <w:pStyle w:val="TableText"/>
            </w:pPr>
            <w:r w:rsidRPr="007166C0">
              <w:t>Commodities</w:t>
            </w:r>
          </w:p>
        </w:tc>
        <w:tc>
          <w:tcPr>
            <w:tcW w:w="309" w:type="dxa"/>
            <w:vMerge w:val="restart"/>
            <w:vAlign w:val="top"/>
          </w:tcPr>
          <w:p w14:paraId="6803E8D3" w14:textId="77777777" w:rsidR="004A77BC" w:rsidRPr="007166C0" w:rsidRDefault="004A77BC" w:rsidP="004069EC">
            <w:pPr>
              <w:pStyle w:val="TableText"/>
            </w:pPr>
            <w:r w:rsidRPr="007166C0">
              <w:t>a</w:t>
            </w:r>
          </w:p>
        </w:tc>
        <w:tc>
          <w:tcPr>
            <w:tcW w:w="2823" w:type="dxa"/>
            <w:vMerge w:val="restart"/>
            <w:vAlign w:val="top"/>
          </w:tcPr>
          <w:p w14:paraId="7907CCED" w14:textId="0419EE61" w:rsidR="004A77BC" w:rsidRPr="007166C0" w:rsidRDefault="004A77BC" w:rsidP="004069EC">
            <w:pPr>
              <w:pStyle w:val="TableText"/>
            </w:pPr>
            <w:r w:rsidRPr="007166C0">
              <w:t>Up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Down</w:t>
            </w:r>
          </w:p>
        </w:tc>
        <w:tc>
          <w:tcPr>
            <w:tcW w:w="309" w:type="dxa"/>
            <w:vAlign w:val="top"/>
          </w:tcPr>
          <w:p w14:paraId="3B4D9DFA" w14:textId="77777777" w:rsidR="004A77BC" w:rsidRPr="007166C0" w:rsidRDefault="004A77BC" w:rsidP="004069EC">
            <w:pPr>
              <w:pStyle w:val="TableText"/>
            </w:pPr>
            <w:proofErr w:type="spellStart"/>
            <w:r w:rsidRPr="007166C0">
              <w:t>i</w:t>
            </w:r>
            <w:proofErr w:type="spellEnd"/>
          </w:p>
        </w:tc>
        <w:tc>
          <w:tcPr>
            <w:tcW w:w="3577" w:type="dxa"/>
            <w:vAlign w:val="top"/>
          </w:tcPr>
          <w:p w14:paraId="2BB25FA8" w14:textId="70CE5B63" w:rsidR="004A77BC" w:rsidRPr="007166C0" w:rsidRDefault="004A77BC" w:rsidP="004069EC">
            <w:pPr>
              <w:pStyle w:val="TableText"/>
            </w:pPr>
            <w:r w:rsidRPr="007166C0">
              <w:t>Rise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Fall</w:t>
            </w:r>
          </w:p>
        </w:tc>
      </w:tr>
      <w:tr w:rsidR="00A77205" w:rsidRPr="007166C0" w14:paraId="771E221C" w14:textId="77777777" w:rsidTr="004069EC">
        <w:tc>
          <w:tcPr>
            <w:tcW w:w="333" w:type="dxa"/>
            <w:vMerge/>
            <w:vAlign w:val="top"/>
          </w:tcPr>
          <w:p w14:paraId="7926CED1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1999" w:type="dxa"/>
            <w:vMerge/>
            <w:vAlign w:val="top"/>
          </w:tcPr>
          <w:p w14:paraId="60D91432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09" w:type="dxa"/>
            <w:vMerge/>
            <w:vAlign w:val="top"/>
          </w:tcPr>
          <w:p w14:paraId="02E8AE24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2823" w:type="dxa"/>
            <w:vMerge/>
            <w:vAlign w:val="top"/>
          </w:tcPr>
          <w:p w14:paraId="336D44BD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09" w:type="dxa"/>
            <w:vAlign w:val="top"/>
          </w:tcPr>
          <w:p w14:paraId="01F2E035" w14:textId="287286F3" w:rsidR="004A77BC" w:rsidRPr="007166C0" w:rsidRDefault="00032D9B" w:rsidP="004069EC">
            <w:pPr>
              <w:pStyle w:val="TableText"/>
            </w:pPr>
            <w:r>
              <w:t>ii</w:t>
            </w:r>
          </w:p>
        </w:tc>
        <w:tc>
          <w:tcPr>
            <w:tcW w:w="3577" w:type="dxa"/>
            <w:vAlign w:val="top"/>
          </w:tcPr>
          <w:p w14:paraId="5D8FF7B1" w14:textId="0837ECF2" w:rsidR="004A77BC" w:rsidRPr="007166C0" w:rsidRDefault="004A77BC" w:rsidP="004069EC">
            <w:pPr>
              <w:pStyle w:val="TableText"/>
            </w:pPr>
            <w:r w:rsidRPr="007166C0">
              <w:t>Higher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Lower</w:t>
            </w:r>
          </w:p>
        </w:tc>
      </w:tr>
      <w:tr w:rsidR="00A77205" w:rsidRPr="007166C0" w14:paraId="2F294A71" w14:textId="77777777" w:rsidTr="004069EC">
        <w:tc>
          <w:tcPr>
            <w:tcW w:w="333" w:type="dxa"/>
            <w:vMerge/>
            <w:vAlign w:val="top"/>
          </w:tcPr>
          <w:p w14:paraId="5A0F70B9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1999" w:type="dxa"/>
            <w:vMerge/>
            <w:vAlign w:val="top"/>
          </w:tcPr>
          <w:p w14:paraId="1D64606C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09" w:type="dxa"/>
            <w:vAlign w:val="top"/>
          </w:tcPr>
          <w:p w14:paraId="2ED3C256" w14:textId="77777777" w:rsidR="004A77BC" w:rsidRPr="007166C0" w:rsidRDefault="004A77BC" w:rsidP="004069EC">
            <w:pPr>
              <w:pStyle w:val="TableText"/>
            </w:pPr>
            <w:r w:rsidRPr="007166C0">
              <w:t>b</w:t>
            </w:r>
          </w:p>
        </w:tc>
        <w:tc>
          <w:tcPr>
            <w:tcW w:w="2823" w:type="dxa"/>
            <w:vAlign w:val="top"/>
          </w:tcPr>
          <w:p w14:paraId="0CD33270" w14:textId="6A20A9EF" w:rsidR="004A77BC" w:rsidRPr="007166C0" w:rsidRDefault="004A77BC" w:rsidP="004069EC">
            <w:pPr>
              <w:pStyle w:val="TableText"/>
            </w:pPr>
            <w:r w:rsidRPr="007166C0">
              <w:t>Touch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No</w:t>
            </w:r>
            <w:r w:rsidR="0091430F">
              <w:t xml:space="preserve"> </w:t>
            </w:r>
            <w:r w:rsidRPr="007166C0">
              <w:t>Touch</w:t>
            </w:r>
          </w:p>
        </w:tc>
        <w:tc>
          <w:tcPr>
            <w:tcW w:w="309" w:type="dxa"/>
            <w:vAlign w:val="top"/>
          </w:tcPr>
          <w:p w14:paraId="1D42BA52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577" w:type="dxa"/>
            <w:vAlign w:val="top"/>
          </w:tcPr>
          <w:p w14:paraId="23F2A825" w14:textId="77777777" w:rsidR="004A77BC" w:rsidRPr="007166C0" w:rsidRDefault="004A77BC" w:rsidP="004069EC">
            <w:pPr>
              <w:pStyle w:val="TableText"/>
            </w:pPr>
            <w:r w:rsidRPr="007166C0">
              <w:t>-</w:t>
            </w:r>
          </w:p>
        </w:tc>
      </w:tr>
      <w:tr w:rsidR="00A77205" w:rsidRPr="007166C0" w14:paraId="55964312" w14:textId="77777777" w:rsidTr="004069EC">
        <w:tc>
          <w:tcPr>
            <w:tcW w:w="333" w:type="dxa"/>
            <w:vMerge/>
            <w:vAlign w:val="top"/>
          </w:tcPr>
          <w:p w14:paraId="5E1990F7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1999" w:type="dxa"/>
            <w:vMerge/>
            <w:vAlign w:val="top"/>
          </w:tcPr>
          <w:p w14:paraId="15DB2B40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09" w:type="dxa"/>
            <w:vMerge w:val="restart"/>
            <w:vAlign w:val="top"/>
          </w:tcPr>
          <w:p w14:paraId="1416EFB9" w14:textId="77777777" w:rsidR="004A77BC" w:rsidRPr="007166C0" w:rsidRDefault="004A77BC" w:rsidP="004069EC">
            <w:pPr>
              <w:pStyle w:val="TableText"/>
            </w:pPr>
            <w:r w:rsidRPr="007166C0">
              <w:t>c</w:t>
            </w:r>
          </w:p>
        </w:tc>
        <w:tc>
          <w:tcPr>
            <w:tcW w:w="2823" w:type="dxa"/>
            <w:vMerge w:val="restart"/>
            <w:vAlign w:val="top"/>
          </w:tcPr>
          <w:p w14:paraId="4EF74BE5" w14:textId="02A68A0D" w:rsidR="004A77BC" w:rsidRPr="007166C0" w:rsidRDefault="004A77BC" w:rsidP="004069EC">
            <w:pPr>
              <w:pStyle w:val="TableText"/>
            </w:pPr>
            <w:r w:rsidRPr="007166C0">
              <w:t>In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Out</w:t>
            </w:r>
          </w:p>
        </w:tc>
        <w:tc>
          <w:tcPr>
            <w:tcW w:w="309" w:type="dxa"/>
            <w:vAlign w:val="top"/>
          </w:tcPr>
          <w:p w14:paraId="0027792C" w14:textId="77777777" w:rsidR="004A77BC" w:rsidRPr="007166C0" w:rsidRDefault="004A77BC" w:rsidP="004069EC">
            <w:pPr>
              <w:pStyle w:val="TableText"/>
            </w:pPr>
            <w:proofErr w:type="spellStart"/>
            <w:r w:rsidRPr="007166C0">
              <w:t>i</w:t>
            </w:r>
            <w:proofErr w:type="spellEnd"/>
          </w:p>
        </w:tc>
        <w:tc>
          <w:tcPr>
            <w:tcW w:w="3577" w:type="dxa"/>
            <w:vAlign w:val="top"/>
          </w:tcPr>
          <w:p w14:paraId="05602C75" w14:textId="04FAE6BD" w:rsidR="004A77BC" w:rsidRPr="007166C0" w:rsidRDefault="004A77BC" w:rsidP="004069EC">
            <w:pPr>
              <w:pStyle w:val="TableText"/>
            </w:pPr>
            <w:r w:rsidRPr="007166C0">
              <w:t>Ends</w:t>
            </w:r>
            <w:r w:rsidR="0091430F">
              <w:t xml:space="preserve"> </w:t>
            </w:r>
            <w:r w:rsidRPr="007166C0">
              <w:t>In</w:t>
            </w:r>
            <w:r w:rsidR="005D456D" w:rsidRPr="007166C0">
              <w:t>side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Out</w:t>
            </w:r>
            <w:r w:rsidR="005D456D" w:rsidRPr="007166C0">
              <w:t>side</w:t>
            </w:r>
          </w:p>
        </w:tc>
      </w:tr>
      <w:tr w:rsidR="00A77205" w:rsidRPr="007166C0" w14:paraId="70DE1889" w14:textId="77777777" w:rsidTr="004069EC">
        <w:tc>
          <w:tcPr>
            <w:tcW w:w="333" w:type="dxa"/>
            <w:vMerge/>
            <w:vAlign w:val="top"/>
          </w:tcPr>
          <w:p w14:paraId="0097E517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1999" w:type="dxa"/>
            <w:vMerge/>
            <w:vAlign w:val="top"/>
          </w:tcPr>
          <w:p w14:paraId="5E3C64FE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09" w:type="dxa"/>
            <w:vMerge/>
            <w:vAlign w:val="top"/>
          </w:tcPr>
          <w:p w14:paraId="4DFB429C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2823" w:type="dxa"/>
            <w:vMerge/>
            <w:vAlign w:val="top"/>
          </w:tcPr>
          <w:p w14:paraId="3B3733E9" w14:textId="77777777" w:rsidR="004A77BC" w:rsidRPr="007166C0" w:rsidRDefault="004A77BC" w:rsidP="004069EC">
            <w:pPr>
              <w:pStyle w:val="TableText"/>
            </w:pPr>
          </w:p>
        </w:tc>
        <w:tc>
          <w:tcPr>
            <w:tcW w:w="309" w:type="dxa"/>
            <w:vAlign w:val="top"/>
          </w:tcPr>
          <w:p w14:paraId="4FCF584C" w14:textId="77777777" w:rsidR="004A77BC" w:rsidRPr="007166C0" w:rsidRDefault="004A77BC" w:rsidP="004069EC">
            <w:pPr>
              <w:pStyle w:val="TableText"/>
            </w:pPr>
            <w:r w:rsidRPr="007166C0">
              <w:t>ii</w:t>
            </w:r>
          </w:p>
        </w:tc>
        <w:tc>
          <w:tcPr>
            <w:tcW w:w="3577" w:type="dxa"/>
            <w:vAlign w:val="top"/>
          </w:tcPr>
          <w:p w14:paraId="607B2F9A" w14:textId="3E526BFF" w:rsidR="004A77BC" w:rsidRPr="007166C0" w:rsidRDefault="004A77BC" w:rsidP="004069EC">
            <w:pPr>
              <w:pStyle w:val="TableText"/>
            </w:pPr>
            <w:r w:rsidRPr="007166C0">
              <w:t>Stays</w:t>
            </w:r>
            <w:r w:rsidR="0091430F">
              <w:t xml:space="preserve"> </w:t>
            </w:r>
            <w:r w:rsidRPr="007166C0">
              <w:t>In</w:t>
            </w:r>
            <w:r w:rsidR="005D456D" w:rsidRPr="007166C0">
              <w:t>side</w:t>
            </w:r>
            <w:r w:rsidR="0091430F">
              <w:t xml:space="preserve"> </w:t>
            </w:r>
            <w:r w:rsidRPr="007166C0">
              <w:t>/</w:t>
            </w:r>
            <w:r w:rsidR="0091430F">
              <w:t xml:space="preserve"> </w:t>
            </w:r>
            <w:r w:rsidRPr="007166C0">
              <w:t>Goes</w:t>
            </w:r>
            <w:r w:rsidR="0091430F">
              <w:t xml:space="preserve"> </w:t>
            </w:r>
            <w:r w:rsidRPr="007166C0">
              <w:t>Out</w:t>
            </w:r>
            <w:r w:rsidR="005D456D" w:rsidRPr="007166C0">
              <w:t>side</w:t>
            </w:r>
          </w:p>
        </w:tc>
      </w:tr>
    </w:tbl>
    <w:p w14:paraId="3DAA3CA2" w14:textId="77777777" w:rsidR="0091430F" w:rsidRDefault="0091430F" w:rsidP="00201ACE">
      <w:pPr>
        <w:pStyle w:val="TableSpacerAfter"/>
      </w:pPr>
    </w:p>
    <w:p w14:paraId="51FDB6B8" w14:textId="02B3900F" w:rsidR="00AD7F95" w:rsidRPr="007166C0" w:rsidRDefault="004A77BC" w:rsidP="007166C0">
      <w:r w:rsidRPr="007166C0">
        <w:t>Please</w:t>
      </w:r>
      <w:r w:rsidR="0091430F">
        <w:t xml:space="preserve"> </w:t>
      </w:r>
      <w:r w:rsidRPr="007166C0">
        <w:t>see</w:t>
      </w:r>
      <w:r w:rsidR="0091430F">
        <w:t xml:space="preserve"> “</w:t>
      </w:r>
      <w:r w:rsidRPr="007166C0">
        <w:t>Schedules</w:t>
      </w:r>
      <w:r w:rsidR="0091430F">
        <w:t xml:space="preserve">” </w:t>
      </w:r>
      <w:r w:rsidRPr="007166C0">
        <w:t>for</w:t>
      </w:r>
      <w:r w:rsidR="0091430F">
        <w:t xml:space="preserve"> </w:t>
      </w:r>
      <w:r w:rsidRPr="007166C0">
        <w:t>further</w:t>
      </w:r>
      <w:r w:rsidR="0091430F">
        <w:t xml:space="preserve"> </w:t>
      </w:r>
      <w:r w:rsidRPr="007166C0">
        <w:t>explanation</w:t>
      </w:r>
      <w:r w:rsidR="0091430F">
        <w:t xml:space="preserve"> </w:t>
      </w:r>
      <w:r w:rsidR="00B0626B" w:rsidRPr="007166C0">
        <w:t>of</w:t>
      </w:r>
      <w:r w:rsidR="0091430F">
        <w:t xml:space="preserve"> </w:t>
      </w:r>
      <w:r w:rsidRPr="007166C0">
        <w:t>each</w:t>
      </w:r>
      <w:r w:rsidR="0091430F">
        <w:t xml:space="preserve"> </w:t>
      </w:r>
      <w:r w:rsidRPr="007166C0">
        <w:t>subcontract</w:t>
      </w:r>
      <w:r w:rsidR="0091430F">
        <w:t xml:space="preserve"> </w:t>
      </w:r>
      <w:r w:rsidRPr="007166C0">
        <w:t>type.</w:t>
      </w:r>
    </w:p>
    <w:p w14:paraId="565791C8" w14:textId="24BC49EC" w:rsidR="007166C0" w:rsidRPr="007166C0" w:rsidRDefault="007166C0" w:rsidP="001653EF">
      <w:pPr>
        <w:pStyle w:val="Heading1"/>
      </w:pPr>
      <w:bookmarkStart w:id="16" w:name="_Toc446601385"/>
      <w:bookmarkStart w:id="17" w:name="_Toc448150788"/>
      <w:r w:rsidRPr="007166C0">
        <w:lastRenderedPageBreak/>
        <w:t>Opening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Position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Products</w:t>
      </w:r>
      <w:bookmarkEnd w:id="16"/>
      <w:bookmarkEnd w:id="17"/>
    </w:p>
    <w:p w14:paraId="2BD8A607" w14:textId="4255E4A7" w:rsidR="004A77BC" w:rsidRPr="007166C0" w:rsidRDefault="00A459F3" w:rsidP="007166C0">
      <w:r w:rsidRPr="007166C0">
        <w:t>A</w:t>
      </w:r>
      <w:r w:rsidR="0091430F">
        <w:t xml:space="preserve"> </w:t>
      </w:r>
      <w:r w:rsidR="00F35C1C" w:rsidRPr="007166C0">
        <w:t>b</w:t>
      </w:r>
      <w:r w:rsidR="004A77BC" w:rsidRPr="007166C0">
        <w:t>inary</w:t>
      </w:r>
      <w:r w:rsidR="0091430F">
        <w:t xml:space="preserve"> </w:t>
      </w:r>
      <w:r w:rsidR="004A77BC" w:rsidRPr="007166C0">
        <w:t>option</w:t>
      </w:r>
      <w:r w:rsidR="0091430F">
        <w:t xml:space="preserve"> </w:t>
      </w:r>
      <w:r w:rsidR="004A77BC" w:rsidRPr="007166C0">
        <w:t>position</w:t>
      </w:r>
      <w:r w:rsidR="0091430F">
        <w:t xml:space="preserve"> </w:t>
      </w:r>
      <w:r w:rsidR="004A77BC" w:rsidRPr="007166C0">
        <w:t>on</w:t>
      </w:r>
      <w:r w:rsidR="0091430F">
        <w:t xml:space="preserve"> </w:t>
      </w:r>
      <w:r w:rsidR="004A77BC" w:rsidRPr="007166C0">
        <w:t>Binary</w:t>
      </w:r>
      <w:r w:rsidR="0091430F">
        <w:t xml:space="preserve"> </w:t>
      </w:r>
      <w:r w:rsidR="004A77BC" w:rsidRPr="007166C0">
        <w:t>Product</w:t>
      </w:r>
      <w:r w:rsidR="00F35C1C" w:rsidRPr="007166C0">
        <w:t>s</w:t>
      </w:r>
      <w:r w:rsidR="0091430F">
        <w:t xml:space="preserve"> </w:t>
      </w:r>
      <w:r w:rsidR="004A77BC" w:rsidRPr="007166C0">
        <w:t>can</w:t>
      </w:r>
      <w:r w:rsidR="0091430F">
        <w:t xml:space="preserve"> </w:t>
      </w:r>
      <w:r w:rsidR="004A77BC" w:rsidRPr="007166C0">
        <w:t>only</w:t>
      </w:r>
      <w:r w:rsidR="0091430F">
        <w:t xml:space="preserve"> </w:t>
      </w:r>
      <w:r w:rsidR="004A77BC" w:rsidRPr="007166C0">
        <w:t>be</w:t>
      </w:r>
      <w:r w:rsidR="0091430F">
        <w:t xml:space="preserve"> </w:t>
      </w:r>
      <w:r w:rsidR="004A77BC" w:rsidRPr="007166C0">
        <w:t>opened</w:t>
      </w:r>
      <w:r w:rsidR="0091430F">
        <w:t xml:space="preserve"> </w:t>
      </w:r>
      <w:r w:rsidR="004A77BC" w:rsidRPr="007166C0">
        <w:t>by</w:t>
      </w:r>
      <w:r w:rsidR="0091430F">
        <w:t xml:space="preserve"> </w:t>
      </w:r>
      <w:r w:rsidR="004A77BC" w:rsidRPr="007166C0">
        <w:t>plac</w:t>
      </w:r>
      <w:r w:rsidR="003B450C" w:rsidRPr="007166C0">
        <w:t>ing</w:t>
      </w:r>
      <w:r w:rsidR="0091430F">
        <w:t xml:space="preserve"> </w:t>
      </w:r>
      <w:r w:rsidR="003B450C" w:rsidRPr="007166C0">
        <w:t>an</w:t>
      </w:r>
      <w:r w:rsidR="0091430F">
        <w:t xml:space="preserve"> </w:t>
      </w:r>
      <w:r w:rsidR="003B450C" w:rsidRPr="007166C0">
        <w:t>order</w:t>
      </w:r>
      <w:r w:rsidR="0091430F">
        <w:t xml:space="preserve"> </w:t>
      </w:r>
      <w:r w:rsidR="003B450C" w:rsidRPr="007166C0">
        <w:t>on</w:t>
      </w:r>
      <w:r w:rsidR="0091430F">
        <w:t xml:space="preserve"> </w:t>
      </w:r>
      <w:r w:rsidR="003B450C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="003B450C" w:rsidRPr="007166C0">
        <w:t>P</w:t>
      </w:r>
      <w:r w:rsidR="004A77BC" w:rsidRPr="007166C0">
        <w:t>latform</w:t>
      </w:r>
      <w:r w:rsidR="00B0626B" w:rsidRPr="007166C0">
        <w:t>.</w:t>
      </w:r>
      <w:r w:rsidR="0091430F">
        <w:t xml:space="preserve"> </w:t>
      </w:r>
      <w:r w:rsidR="00B0626B" w:rsidRPr="007166C0">
        <w:t>This</w:t>
      </w:r>
      <w:r w:rsidR="0091430F">
        <w:t xml:space="preserve"> </w:t>
      </w:r>
      <w:r w:rsidR="00B0626B" w:rsidRPr="007166C0">
        <w:t>process</w:t>
      </w:r>
      <w:r w:rsidR="0091430F">
        <w:t xml:space="preserve"> </w:t>
      </w:r>
      <w:r w:rsidR="004A77BC" w:rsidRPr="007166C0">
        <w:t>involves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following</w:t>
      </w:r>
      <w:r w:rsidR="0091430F">
        <w:t xml:space="preserve"> </w:t>
      </w:r>
      <w:r w:rsidR="004A77BC" w:rsidRPr="007166C0">
        <w:t>steps:</w:t>
      </w:r>
    </w:p>
    <w:p w14:paraId="31662DF0" w14:textId="6B658AD8" w:rsidR="004A77BC" w:rsidRPr="007166C0" w:rsidRDefault="007166C0" w:rsidP="004069EC">
      <w:pPr>
        <w:spacing w:before="240" w:after="120"/>
      </w:pPr>
      <w:r w:rsidRPr="007166C0">
        <w:rPr>
          <w:b/>
        </w:rPr>
        <w:t>Step</w:t>
      </w:r>
      <w:r w:rsidR="0091430F">
        <w:rPr>
          <w:b/>
        </w:rPr>
        <w:t xml:space="preserve"> </w:t>
      </w:r>
      <w:r w:rsidRPr="007166C0">
        <w:rPr>
          <w:b/>
        </w:rPr>
        <w:t>1:</w:t>
      </w:r>
      <w:r w:rsidR="0091430F">
        <w:t xml:space="preserve"> </w:t>
      </w:r>
      <w:r w:rsidR="004A77BC" w:rsidRPr="007166C0">
        <w:t>Selection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2A652B" w:rsidRPr="007166C0">
        <w:t>F</w:t>
      </w:r>
      <w:r w:rsidR="004A77BC" w:rsidRPr="007166C0">
        <w:t>inancial</w:t>
      </w:r>
      <w:r w:rsidR="0091430F">
        <w:t xml:space="preserve"> </w:t>
      </w:r>
      <w:r w:rsidR="002A652B" w:rsidRPr="007166C0">
        <w:t>M</w:t>
      </w:r>
      <w:r w:rsidR="004A77BC" w:rsidRPr="007166C0">
        <w:t>arket</w:t>
      </w:r>
    </w:p>
    <w:p w14:paraId="37FD3065" w14:textId="0DB6F172" w:rsidR="004A77BC" w:rsidRPr="007166C0" w:rsidRDefault="007166C0" w:rsidP="004069EC">
      <w:pPr>
        <w:spacing w:after="120"/>
      </w:pPr>
      <w:r w:rsidRPr="007166C0">
        <w:rPr>
          <w:b/>
        </w:rPr>
        <w:t>Step</w:t>
      </w:r>
      <w:r w:rsidR="0091430F">
        <w:rPr>
          <w:b/>
        </w:rPr>
        <w:t xml:space="preserve"> </w:t>
      </w:r>
      <w:r w:rsidRPr="007166C0">
        <w:rPr>
          <w:b/>
        </w:rPr>
        <w:t>2:</w:t>
      </w:r>
      <w:r w:rsidR="0091430F">
        <w:rPr>
          <w:b/>
        </w:rPr>
        <w:t xml:space="preserve"> </w:t>
      </w:r>
      <w:r w:rsidR="004A77BC" w:rsidRPr="007166C0">
        <w:t>Selection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2A652B" w:rsidRPr="007166C0">
        <w:t>U</w:t>
      </w:r>
      <w:r w:rsidR="004A77BC" w:rsidRPr="007166C0">
        <w:t>nderlying</w:t>
      </w:r>
      <w:r w:rsidR="0091430F">
        <w:t xml:space="preserve"> </w:t>
      </w:r>
      <w:r w:rsidR="002A652B" w:rsidRPr="007166C0">
        <w:t>I</w:t>
      </w:r>
      <w:r w:rsidR="004A77BC" w:rsidRPr="007166C0">
        <w:t>nstrument</w:t>
      </w:r>
    </w:p>
    <w:p w14:paraId="0736753A" w14:textId="7C3F14F1" w:rsidR="004A77BC" w:rsidRPr="007166C0" w:rsidRDefault="007166C0" w:rsidP="004069EC">
      <w:pPr>
        <w:spacing w:after="120"/>
      </w:pPr>
      <w:r w:rsidRPr="007166C0">
        <w:rPr>
          <w:b/>
        </w:rPr>
        <w:t>Step</w:t>
      </w:r>
      <w:r w:rsidR="0091430F">
        <w:rPr>
          <w:b/>
        </w:rPr>
        <w:t xml:space="preserve"> </w:t>
      </w:r>
      <w:r w:rsidRPr="007166C0">
        <w:rPr>
          <w:b/>
        </w:rPr>
        <w:t>3:</w:t>
      </w:r>
      <w:r w:rsidR="0091430F">
        <w:t xml:space="preserve"> </w:t>
      </w:r>
      <w:r w:rsidR="004A77BC" w:rsidRPr="007166C0">
        <w:t>Selection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2A652B" w:rsidRPr="007166C0">
        <w:t>C</w:t>
      </w:r>
      <w:r w:rsidR="004A77BC" w:rsidRPr="007166C0">
        <w:t>ontract</w:t>
      </w:r>
      <w:r w:rsidR="0091430F">
        <w:t xml:space="preserve"> </w:t>
      </w:r>
      <w:r w:rsidR="002A652B" w:rsidRPr="007166C0">
        <w:t>T</w:t>
      </w:r>
      <w:r w:rsidR="004A77BC" w:rsidRPr="007166C0">
        <w:t>ype</w:t>
      </w:r>
    </w:p>
    <w:p w14:paraId="4F3BE013" w14:textId="01349FDA" w:rsidR="004A77BC" w:rsidRPr="007166C0" w:rsidRDefault="007166C0" w:rsidP="004069EC">
      <w:pPr>
        <w:spacing w:after="120"/>
      </w:pPr>
      <w:r w:rsidRPr="007166C0">
        <w:rPr>
          <w:b/>
        </w:rPr>
        <w:t>Step</w:t>
      </w:r>
      <w:r w:rsidR="0091430F">
        <w:rPr>
          <w:b/>
        </w:rPr>
        <w:t xml:space="preserve"> </w:t>
      </w:r>
      <w:r w:rsidRPr="007166C0">
        <w:rPr>
          <w:b/>
        </w:rPr>
        <w:t>4:</w:t>
      </w:r>
      <w:r w:rsidR="0091430F">
        <w:t xml:space="preserve"> </w:t>
      </w:r>
      <w:r w:rsidR="004A77BC" w:rsidRPr="007166C0">
        <w:t>Selection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C85BF2" w:rsidRPr="007166C0">
        <w:t>Contract</w:t>
      </w:r>
      <w:r w:rsidR="0091430F">
        <w:t xml:space="preserve"> </w:t>
      </w:r>
      <w:r w:rsidR="002A652B" w:rsidRPr="007166C0">
        <w:t>P</w:t>
      </w:r>
      <w:r w:rsidR="004A77BC" w:rsidRPr="007166C0">
        <w:t>arameters</w:t>
      </w:r>
    </w:p>
    <w:p w14:paraId="471026F9" w14:textId="3846D5D0" w:rsidR="004A77BC" w:rsidRPr="007166C0" w:rsidRDefault="007166C0" w:rsidP="004069EC">
      <w:pPr>
        <w:spacing w:after="120"/>
      </w:pPr>
      <w:r w:rsidRPr="007166C0">
        <w:rPr>
          <w:b/>
        </w:rPr>
        <w:t>Step</w:t>
      </w:r>
      <w:r w:rsidR="0091430F">
        <w:rPr>
          <w:b/>
        </w:rPr>
        <w:t xml:space="preserve"> </w:t>
      </w:r>
      <w:r w:rsidRPr="007166C0">
        <w:rPr>
          <w:b/>
        </w:rPr>
        <w:t>5:</w:t>
      </w:r>
      <w:r w:rsidR="0091430F">
        <w:rPr>
          <w:b/>
        </w:rPr>
        <w:t xml:space="preserve"> </w:t>
      </w:r>
      <w:r w:rsidR="004A77BC" w:rsidRPr="007166C0">
        <w:t>Selection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2A652B" w:rsidRPr="007166C0">
        <w:t>C</w:t>
      </w:r>
      <w:r w:rsidR="004A77BC" w:rsidRPr="007166C0">
        <w:t>ontract</w:t>
      </w:r>
      <w:r w:rsidR="0091430F">
        <w:t xml:space="preserve"> </w:t>
      </w:r>
      <w:r w:rsidR="002A652B" w:rsidRPr="007166C0">
        <w:t>O</w:t>
      </w:r>
      <w:r w:rsidR="004A77BC" w:rsidRPr="007166C0">
        <w:t>utcome</w:t>
      </w:r>
    </w:p>
    <w:p w14:paraId="51B3F1C7" w14:textId="26D3140A" w:rsidR="004A77BC" w:rsidRPr="007166C0" w:rsidRDefault="007166C0" w:rsidP="004069EC">
      <w:pPr>
        <w:spacing w:after="240"/>
      </w:pPr>
      <w:r w:rsidRPr="007166C0">
        <w:rPr>
          <w:b/>
        </w:rPr>
        <w:t>Step</w:t>
      </w:r>
      <w:r w:rsidR="0091430F">
        <w:rPr>
          <w:b/>
        </w:rPr>
        <w:t xml:space="preserve"> </w:t>
      </w:r>
      <w:r w:rsidRPr="007166C0">
        <w:rPr>
          <w:b/>
        </w:rPr>
        <w:t>6:</w:t>
      </w:r>
      <w:r w:rsidR="0091430F">
        <w:t xml:space="preserve"> </w:t>
      </w:r>
      <w:r w:rsidR="004A77BC" w:rsidRPr="007166C0">
        <w:t>Purchase</w:t>
      </w:r>
    </w:p>
    <w:p w14:paraId="555A3DD1" w14:textId="11260F37" w:rsidR="00B41FCD" w:rsidRPr="007166C0" w:rsidRDefault="00B41FCD" w:rsidP="007166C0">
      <w:r w:rsidRPr="007166C0">
        <w:t>Funds</w:t>
      </w:r>
      <w:r w:rsidR="0091430F">
        <w:t xml:space="preserve"> </w:t>
      </w:r>
      <w:r w:rsidRPr="007166C0">
        <w:t>need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deposited</w:t>
      </w:r>
      <w:r w:rsidR="0091430F">
        <w:t xml:space="preserve"> </w:t>
      </w:r>
      <w:r w:rsidRPr="007166C0">
        <w:t>into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account,</w:t>
      </w:r>
      <w:r w:rsidR="0091430F">
        <w:t xml:space="preserve"> </w:t>
      </w:r>
      <w:r w:rsidRPr="007166C0">
        <w:t>prior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entering</w:t>
      </w:r>
      <w:r w:rsidR="0091430F">
        <w:t xml:space="preserve"> </w:t>
      </w:r>
      <w:r w:rsidRPr="007166C0">
        <w:t>into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contract.</w:t>
      </w:r>
    </w:p>
    <w:p w14:paraId="4C052762" w14:textId="3184F54C" w:rsidR="004A77BC" w:rsidRPr="007166C0" w:rsidRDefault="003B450C" w:rsidP="007166C0">
      <w:r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Pr="007166C0">
        <w:t>P</w:t>
      </w:r>
      <w:r w:rsidR="004A77BC" w:rsidRPr="007166C0">
        <w:t>latform</w:t>
      </w:r>
      <w:r w:rsidR="0091430F">
        <w:t xml:space="preserve"> </w:t>
      </w:r>
      <w:r w:rsidR="004A77BC" w:rsidRPr="007166C0">
        <w:t>generates</w:t>
      </w:r>
      <w:r w:rsidR="0091430F">
        <w:t xml:space="preserve"> </w:t>
      </w:r>
      <w:r w:rsidR="004A77BC" w:rsidRPr="007166C0">
        <w:t>a</w:t>
      </w:r>
      <w:r w:rsidR="0091430F">
        <w:t xml:space="preserve"> </w:t>
      </w:r>
      <w:r w:rsidR="004A77BC" w:rsidRPr="007166C0">
        <w:t>unique</w:t>
      </w:r>
      <w:r w:rsidR="0091430F">
        <w:t xml:space="preserve"> </w:t>
      </w:r>
      <w:r w:rsidR="004A77BC" w:rsidRPr="007166C0">
        <w:t>identification</w:t>
      </w:r>
      <w:r w:rsidR="0091430F">
        <w:t xml:space="preserve"> </w:t>
      </w:r>
      <w:r w:rsidR="004A77BC" w:rsidRPr="007166C0">
        <w:t>number</w:t>
      </w:r>
      <w:r w:rsidR="0091430F">
        <w:t xml:space="preserve"> </w:t>
      </w:r>
      <w:r w:rsidR="00B0626B" w:rsidRPr="007166C0">
        <w:t>for</w:t>
      </w:r>
      <w:r w:rsidR="0091430F">
        <w:t xml:space="preserve"> </w:t>
      </w:r>
      <w:r w:rsidR="00B0626B" w:rsidRPr="007166C0">
        <w:t>each</w:t>
      </w:r>
      <w:r w:rsidR="0091430F">
        <w:t xml:space="preserve"> </w:t>
      </w:r>
      <w:r w:rsidR="00115F3E" w:rsidRPr="007166C0">
        <w:t>binary</w:t>
      </w:r>
      <w:r w:rsidR="0091430F">
        <w:t xml:space="preserve"> </w:t>
      </w:r>
      <w:r w:rsidR="00115F3E" w:rsidRPr="007166C0">
        <w:t>option</w:t>
      </w:r>
      <w:r w:rsidR="0091430F">
        <w:t xml:space="preserve"> </w:t>
      </w:r>
      <w:r w:rsidR="008A6B1E" w:rsidRPr="007166C0">
        <w:t>contract</w:t>
      </w:r>
      <w:r w:rsidR="0091430F">
        <w:t xml:space="preserve"> </w:t>
      </w:r>
      <w:r w:rsidR="00B0626B" w:rsidRPr="007166C0">
        <w:t>purchase</w:t>
      </w:r>
      <w:r w:rsidR="008A6B1E" w:rsidRPr="007166C0">
        <w:t>d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publishes</w:t>
      </w:r>
      <w:r w:rsidR="0091430F">
        <w:t xml:space="preserve"> </w:t>
      </w:r>
      <w:r w:rsidR="00B0626B" w:rsidRPr="007166C0">
        <w:t>the</w:t>
      </w:r>
      <w:r w:rsidR="0091430F">
        <w:t xml:space="preserve"> </w:t>
      </w:r>
      <w:r w:rsidR="004A77BC" w:rsidRPr="007166C0">
        <w:t>details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contract</w:t>
      </w:r>
      <w:r w:rsidR="00B0626B" w:rsidRPr="007166C0">
        <w:t>.</w:t>
      </w:r>
      <w:r w:rsidR="0091430F">
        <w:t xml:space="preserve"> </w:t>
      </w:r>
      <w:r w:rsidR="00B0626B" w:rsidRPr="007166C0">
        <w:t>All</w:t>
      </w:r>
      <w:r w:rsidR="0091430F">
        <w:t xml:space="preserve"> </w:t>
      </w:r>
      <w:r w:rsidR="00B0626B" w:rsidRPr="007166C0">
        <w:t>of</w:t>
      </w:r>
      <w:r w:rsidR="0091430F">
        <w:t xml:space="preserve"> </w:t>
      </w:r>
      <w:r w:rsidR="00B0626B" w:rsidRPr="007166C0">
        <w:t>these</w:t>
      </w:r>
      <w:r w:rsidR="0091430F">
        <w:t xml:space="preserve"> </w:t>
      </w:r>
      <w:r w:rsidR="00B0626B" w:rsidRPr="007166C0">
        <w:t>details</w:t>
      </w:r>
      <w:r w:rsidR="0091430F">
        <w:t xml:space="preserve"> </w:t>
      </w:r>
      <w:r w:rsidR="00A459F3" w:rsidRPr="007166C0">
        <w:t>can</w:t>
      </w:r>
      <w:r w:rsidR="0091430F">
        <w:t xml:space="preserve"> </w:t>
      </w:r>
      <w:r w:rsidR="00A459F3" w:rsidRPr="007166C0">
        <w:t>be</w:t>
      </w:r>
      <w:r w:rsidR="0091430F">
        <w:t xml:space="preserve"> </w:t>
      </w:r>
      <w:r w:rsidR="00A459F3" w:rsidRPr="007166C0">
        <w:t>viewed</w:t>
      </w:r>
      <w:r w:rsidR="0091430F">
        <w:t xml:space="preserve"> </w:t>
      </w:r>
      <w:r w:rsidR="00A459F3" w:rsidRPr="007166C0">
        <w:t>online,</w:t>
      </w:r>
      <w:r w:rsidR="0091430F">
        <w:t xml:space="preserve"> </w:t>
      </w:r>
      <w:r w:rsidR="00A459F3" w:rsidRPr="007166C0">
        <w:t>includ</w:t>
      </w:r>
      <w:r w:rsidR="00B0626B" w:rsidRPr="007166C0">
        <w:t>ing</w:t>
      </w:r>
      <w:r w:rsidR="0091430F">
        <w:t xml:space="preserve"> </w:t>
      </w:r>
      <w:r w:rsidR="00A459F3" w:rsidRPr="007166C0">
        <w:t>the</w:t>
      </w:r>
      <w:r w:rsidR="0091430F">
        <w:t xml:space="preserve"> </w:t>
      </w:r>
      <w:r w:rsidR="00A459F3" w:rsidRPr="007166C0">
        <w:t>following</w:t>
      </w:r>
      <w:r w:rsidR="0091430F">
        <w:t xml:space="preserve"> </w:t>
      </w:r>
      <w:r w:rsidR="00A459F3" w:rsidRPr="007166C0">
        <w:t>criteria</w:t>
      </w:r>
      <w:r w:rsidR="004A77BC" w:rsidRPr="007166C0">
        <w:t>:</w:t>
      </w:r>
    </w:p>
    <w:p w14:paraId="4F83F473" w14:textId="7DE05F1C" w:rsidR="007166C0" w:rsidRPr="007166C0" w:rsidRDefault="007166C0" w:rsidP="004069EC">
      <w:pPr>
        <w:pStyle w:val="ListBullet"/>
        <w:spacing w:before="240"/>
      </w:pPr>
      <w:r w:rsidRPr="007166C0">
        <w:t>Start</w:t>
      </w:r>
      <w:r w:rsidR="0091430F">
        <w:t xml:space="preserve"> </w:t>
      </w:r>
      <w:r w:rsidRPr="007166C0">
        <w:t>time</w:t>
      </w:r>
    </w:p>
    <w:p w14:paraId="1445B952" w14:textId="56E0BA67" w:rsidR="007166C0" w:rsidRPr="007166C0" w:rsidRDefault="007166C0" w:rsidP="007166C0">
      <w:pPr>
        <w:pStyle w:val="ListBullet"/>
      </w:pPr>
      <w:r w:rsidRPr="007166C0">
        <w:t>End</w:t>
      </w:r>
      <w:r w:rsidR="0091430F">
        <w:t xml:space="preserve"> </w:t>
      </w:r>
      <w:r w:rsidRPr="007166C0">
        <w:t>time</w:t>
      </w:r>
    </w:p>
    <w:p w14:paraId="51E33496" w14:textId="03C6E28C" w:rsidR="007166C0" w:rsidRPr="007166C0" w:rsidRDefault="007166C0" w:rsidP="007166C0">
      <w:pPr>
        <w:pStyle w:val="ListBullet"/>
      </w:pPr>
      <w:r w:rsidRPr="007166C0">
        <w:t>Current</w:t>
      </w:r>
      <w:r w:rsidR="0091430F">
        <w:t xml:space="preserve"> </w:t>
      </w:r>
      <w:r w:rsidRPr="007166C0">
        <w:t>spot</w:t>
      </w:r>
      <w:r w:rsidR="0091430F">
        <w:t xml:space="preserve"> </w:t>
      </w:r>
      <w:r w:rsidRPr="007166C0">
        <w:t>time</w:t>
      </w:r>
    </w:p>
    <w:p w14:paraId="1465485E" w14:textId="051120EF" w:rsidR="007166C0" w:rsidRPr="007166C0" w:rsidRDefault="007166C0" w:rsidP="007166C0">
      <w:pPr>
        <w:pStyle w:val="ListBullet"/>
      </w:pPr>
      <w:r w:rsidRPr="007166C0">
        <w:t>Entry</w:t>
      </w:r>
      <w:r w:rsidR="0091430F">
        <w:t xml:space="preserve"> </w:t>
      </w:r>
      <w:r w:rsidRPr="007166C0">
        <w:t>Spot</w:t>
      </w:r>
      <w:r w:rsidR="0091430F">
        <w:t xml:space="preserve"> </w:t>
      </w:r>
      <w:r w:rsidRPr="007166C0">
        <w:t>Price</w:t>
      </w:r>
    </w:p>
    <w:p w14:paraId="0C960AE1" w14:textId="2E17B302" w:rsidR="007166C0" w:rsidRPr="007166C0" w:rsidRDefault="007166C0" w:rsidP="007166C0">
      <w:pPr>
        <w:pStyle w:val="ListBullet"/>
      </w:pPr>
      <w:r w:rsidRPr="007166C0">
        <w:t>Current</w:t>
      </w:r>
      <w:r w:rsidR="0091430F">
        <w:t xml:space="preserve"> </w:t>
      </w:r>
      <w:r w:rsidRPr="007166C0">
        <w:t>spot</w:t>
      </w:r>
    </w:p>
    <w:p w14:paraId="732C0D36" w14:textId="1E0DF3D6" w:rsidR="007166C0" w:rsidRPr="007166C0" w:rsidRDefault="007166C0" w:rsidP="007166C0">
      <w:pPr>
        <w:pStyle w:val="ListBullet"/>
      </w:pPr>
      <w:r w:rsidRPr="007166C0">
        <w:t>Purchase</w:t>
      </w:r>
      <w:r w:rsidR="0091430F">
        <w:t xml:space="preserve"> </w:t>
      </w:r>
      <w:r w:rsidRPr="007166C0">
        <w:t>price</w:t>
      </w:r>
    </w:p>
    <w:p w14:paraId="7C03C8A6" w14:textId="520E50B9" w:rsidR="007166C0" w:rsidRPr="007166C0" w:rsidRDefault="007166C0" w:rsidP="004069EC">
      <w:pPr>
        <w:pStyle w:val="ListBullet"/>
        <w:spacing w:before="0" w:after="240"/>
        <w:ind w:left="0" w:firstLine="0"/>
        <w:jc w:val="both"/>
      </w:pPr>
      <w:r w:rsidRPr="007166C0">
        <w:t>Indicative</w:t>
      </w:r>
      <w:r w:rsidR="0091430F">
        <w:t xml:space="preserve"> </w:t>
      </w:r>
      <w:r w:rsidRPr="007166C0">
        <w:t>price</w:t>
      </w:r>
    </w:p>
    <w:p w14:paraId="11D6E4D0" w14:textId="77777777" w:rsidR="0091430F" w:rsidRDefault="004A77BC" w:rsidP="007166C0">
      <w:r w:rsidRPr="007166C0">
        <w:t>At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same</w:t>
      </w:r>
      <w:r w:rsidR="0091430F">
        <w:t xml:space="preserve"> </w:t>
      </w:r>
      <w:r w:rsidRPr="007166C0">
        <w:t>time,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purchase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="00B0626B" w:rsidRPr="007166C0">
        <w:t>–</w:t>
      </w:r>
      <w:r w:rsidR="0091430F">
        <w:t xml:space="preserve"> </w:t>
      </w:r>
      <w:r w:rsidRPr="007166C0">
        <w:t>which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equivalent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premium</w:t>
      </w:r>
      <w:r w:rsidR="0091430F">
        <w:t xml:space="preserve"> </w:t>
      </w:r>
      <w:r w:rsidRPr="007166C0">
        <w:t>paid</w:t>
      </w:r>
      <w:r w:rsidR="0091430F">
        <w:t xml:space="preserve"> </w:t>
      </w:r>
      <w:r w:rsidR="00B0626B" w:rsidRPr="007166C0">
        <w:t>–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deducted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account</w:t>
      </w:r>
      <w:r w:rsidR="0091430F">
        <w:t xml:space="preserve"> </w:t>
      </w:r>
      <w:r w:rsidRPr="007166C0">
        <w:t>balance</w:t>
      </w:r>
      <w:r w:rsidR="0091430F">
        <w:t xml:space="preserve"> </w:t>
      </w:r>
      <w:r w:rsidR="00E363EE" w:rsidRPr="007166C0">
        <w:t>at</w:t>
      </w:r>
      <w:r w:rsidR="0091430F">
        <w:t xml:space="preserve"> </w:t>
      </w:r>
      <w:r w:rsidR="00E363EE" w:rsidRPr="007166C0">
        <w:t>the</w:t>
      </w:r>
      <w:r w:rsidR="0091430F">
        <w:t xml:space="preserve"> </w:t>
      </w:r>
      <w:r w:rsidR="00E363EE" w:rsidRPr="007166C0">
        <w:t>start</w:t>
      </w:r>
      <w:r w:rsidR="0091430F">
        <w:t xml:space="preserve"> </w:t>
      </w:r>
      <w:r w:rsidR="00E363EE" w:rsidRPr="007166C0">
        <w:t>of</w:t>
      </w:r>
      <w:r w:rsidR="0091430F">
        <w:t xml:space="preserve"> </w:t>
      </w:r>
      <w:r w:rsidR="00E363EE" w:rsidRPr="007166C0">
        <w:t>the</w:t>
      </w:r>
      <w:r w:rsidR="0091430F">
        <w:t xml:space="preserve"> </w:t>
      </w:r>
      <w:r w:rsidR="00115F3E" w:rsidRPr="007166C0">
        <w:t>contract</w:t>
      </w:r>
      <w:r w:rsidRPr="007166C0">
        <w:t>.</w:t>
      </w:r>
    </w:p>
    <w:p w14:paraId="50BBB35B" w14:textId="34E9914F" w:rsidR="00AD7F95" w:rsidRPr="007166C0" w:rsidRDefault="004A77BC" w:rsidP="007166C0">
      <w:r w:rsidRPr="007166C0">
        <w:t>It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obligation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review</w:t>
      </w:r>
      <w:r w:rsidR="0091430F">
        <w:t xml:space="preserve"> </w:t>
      </w:r>
      <w:r w:rsidR="00A459F3" w:rsidRPr="007166C0">
        <w:t>the</w:t>
      </w:r>
      <w:r w:rsidR="0091430F">
        <w:t xml:space="preserve"> </w:t>
      </w:r>
      <w:r w:rsidR="00A459F3" w:rsidRPr="007166C0">
        <w:t>details</w:t>
      </w:r>
      <w:r w:rsidR="0091430F">
        <w:t xml:space="preserve"> </w:t>
      </w:r>
      <w:r w:rsidR="00A459F3" w:rsidRPr="007166C0">
        <w:t>online</w:t>
      </w:r>
      <w:r w:rsidR="0091430F">
        <w:t xml:space="preserve"> </w:t>
      </w:r>
      <w:r w:rsidR="00A459F3" w:rsidRPr="007166C0">
        <w:t>immediately</w:t>
      </w:r>
      <w:r w:rsidR="0091430F">
        <w:t xml:space="preserve"> </w:t>
      </w:r>
      <w:r w:rsidR="00A459F3" w:rsidRPr="007166C0">
        <w:t>to</w:t>
      </w:r>
      <w:r w:rsidR="0091430F">
        <w:t xml:space="preserve"> </w:t>
      </w:r>
      <w:r w:rsidR="00A459F3" w:rsidRPr="007166C0">
        <w:t>ensure</w:t>
      </w:r>
      <w:r w:rsidR="0091430F">
        <w:t xml:space="preserve"> </w:t>
      </w:r>
      <w:r w:rsidRPr="007166C0">
        <w:t>accuracy.</w:t>
      </w:r>
    </w:p>
    <w:p w14:paraId="17556EC8" w14:textId="24520E89" w:rsidR="007166C0" w:rsidRPr="007166C0" w:rsidRDefault="007166C0" w:rsidP="001653EF">
      <w:pPr>
        <w:pStyle w:val="Heading1"/>
      </w:pPr>
      <w:bookmarkStart w:id="18" w:name="_Toc446601386"/>
      <w:bookmarkStart w:id="19" w:name="_Toc448150789"/>
      <w:r w:rsidRPr="007166C0">
        <w:t>Closing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Position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Products</w:t>
      </w:r>
      <w:bookmarkEnd w:id="18"/>
      <w:bookmarkEnd w:id="19"/>
    </w:p>
    <w:p w14:paraId="40845F8C" w14:textId="77777777" w:rsidR="0091430F" w:rsidRPr="004069EC" w:rsidRDefault="004A77BC" w:rsidP="007166C0">
      <w:pPr>
        <w:rPr>
          <w:spacing w:val="-3"/>
        </w:rPr>
      </w:pPr>
      <w:r w:rsidRPr="004069EC">
        <w:rPr>
          <w:spacing w:val="-3"/>
        </w:rPr>
        <w:t>Open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positions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on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Binary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Products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automatically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close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out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upon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fulfilment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of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settlement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conditions.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Settlement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conditions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are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fulfilled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either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when</w:t>
      </w:r>
      <w:r w:rsidR="00AD7F95" w:rsidRPr="004069EC">
        <w:rPr>
          <w:spacing w:val="-3"/>
        </w:rPr>
        <w:t>:</w:t>
      </w:r>
    </w:p>
    <w:p w14:paraId="3F00FF71" w14:textId="77777777" w:rsidR="0091430F" w:rsidRDefault="00AD7F95" w:rsidP="004069EC">
      <w:pPr>
        <w:pStyle w:val="ListBullet"/>
        <w:spacing w:before="240"/>
      </w:pPr>
      <w:r w:rsidRPr="007166C0">
        <w:t>C</w:t>
      </w:r>
      <w:r w:rsidR="004A77BC" w:rsidRPr="007166C0">
        <w:t>ontracts</w:t>
      </w:r>
      <w:r w:rsidR="0091430F">
        <w:t xml:space="preserve"> </w:t>
      </w:r>
      <w:r w:rsidR="004A77BC" w:rsidRPr="007166C0">
        <w:t>expire</w:t>
      </w:r>
      <w:r w:rsidRPr="007166C0">
        <w:t>;</w:t>
      </w:r>
      <w:r w:rsidR="0091430F">
        <w:t xml:space="preserve"> </w:t>
      </w:r>
      <w:r w:rsidR="004A77BC" w:rsidRPr="007166C0">
        <w:t>or</w:t>
      </w:r>
    </w:p>
    <w:p w14:paraId="2280F3AC" w14:textId="315257D9" w:rsidR="004A77BC" w:rsidRPr="007166C0" w:rsidRDefault="00AD7F95" w:rsidP="004069EC">
      <w:pPr>
        <w:pStyle w:val="ListBullet"/>
        <w:spacing w:after="240"/>
      </w:pPr>
      <w:r w:rsidRPr="007166C0">
        <w:t>C</w:t>
      </w:r>
      <w:r w:rsidR="004A77BC" w:rsidRPr="007166C0">
        <w:t>ontract</w:t>
      </w:r>
      <w:r w:rsidR="0091430F">
        <w:t xml:space="preserve"> </w:t>
      </w:r>
      <w:r w:rsidR="004A77BC" w:rsidRPr="007166C0">
        <w:t>conditions</w:t>
      </w:r>
      <w:r w:rsidR="0091430F">
        <w:t xml:space="preserve"> </w:t>
      </w:r>
      <w:r w:rsidRPr="007166C0">
        <w:t>–</w:t>
      </w:r>
      <w:r w:rsidR="0091430F">
        <w:t xml:space="preserve"> </w:t>
      </w:r>
      <w:r w:rsidR="004A77BC" w:rsidRPr="007166C0">
        <w:t>which</w:t>
      </w:r>
      <w:r w:rsidR="0091430F">
        <w:t xml:space="preserve"> </w:t>
      </w:r>
      <w:r w:rsidR="004A77BC" w:rsidRPr="007166C0">
        <w:t>vary</w:t>
      </w:r>
      <w:r w:rsidR="0091430F">
        <w:t xml:space="preserve"> </w:t>
      </w:r>
      <w:r w:rsidR="004A77BC" w:rsidRPr="007166C0">
        <w:t>by</w:t>
      </w:r>
      <w:r w:rsidR="0091430F">
        <w:t xml:space="preserve"> </w:t>
      </w:r>
      <w:r w:rsidR="004A77BC" w:rsidRPr="007166C0">
        <w:t>contract</w:t>
      </w:r>
      <w:r w:rsidR="0091430F">
        <w:t xml:space="preserve"> </w:t>
      </w:r>
      <w:r w:rsidR="004A77BC" w:rsidRPr="007166C0">
        <w:t>type</w:t>
      </w:r>
      <w:r w:rsidR="0091430F">
        <w:t xml:space="preserve"> </w:t>
      </w:r>
      <w:r w:rsidRPr="007166C0">
        <w:t>–</w:t>
      </w:r>
      <w:r w:rsidR="0091430F">
        <w:t xml:space="preserve"> </w:t>
      </w:r>
      <w:r w:rsidR="004A77BC" w:rsidRPr="007166C0">
        <w:t>are</w:t>
      </w:r>
      <w:r w:rsidR="0091430F">
        <w:t xml:space="preserve"> </w:t>
      </w:r>
      <w:r w:rsidR="004A77BC" w:rsidRPr="007166C0">
        <w:t>met.</w:t>
      </w:r>
    </w:p>
    <w:p w14:paraId="4770DBE6" w14:textId="24F44E6D" w:rsidR="004A77BC" w:rsidRPr="007166C0" w:rsidRDefault="004A77BC" w:rsidP="004069EC">
      <w:pPr>
        <w:keepNext/>
      </w:pPr>
      <w:r w:rsidRPr="007166C0">
        <w:lastRenderedPageBreak/>
        <w:t>Once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</w:t>
      </w:r>
      <w:r w:rsidR="00F35C1C" w:rsidRPr="007166C0">
        <w:t>tion</w:t>
      </w:r>
      <w:r w:rsidR="0091430F">
        <w:t xml:space="preserve"> </w:t>
      </w:r>
      <w:r w:rsidR="00F35C1C" w:rsidRPr="007166C0">
        <w:t>position</w:t>
      </w:r>
      <w:r w:rsidR="0091430F">
        <w:t xml:space="preserve"> </w:t>
      </w:r>
      <w:r w:rsidR="00F35C1C" w:rsidRPr="007166C0">
        <w:t>is</w:t>
      </w:r>
      <w:r w:rsidR="0091430F">
        <w:t xml:space="preserve"> </w:t>
      </w:r>
      <w:r w:rsidR="00F35C1C" w:rsidRPr="007166C0">
        <w:t>closed</w:t>
      </w:r>
      <w:r w:rsidR="0091430F">
        <w:t xml:space="preserve"> </w:t>
      </w:r>
      <w:r w:rsidR="00F35C1C" w:rsidRPr="007166C0">
        <w:t>out,</w:t>
      </w:r>
      <w:r w:rsidR="0091430F">
        <w:t xml:space="preserve"> </w:t>
      </w:r>
      <w:r w:rsidR="00F35C1C" w:rsidRPr="007166C0">
        <w:t>the</w:t>
      </w:r>
      <w:r w:rsidR="0091430F">
        <w:t xml:space="preserve"> </w:t>
      </w:r>
      <w:r w:rsidR="00F35C1C" w:rsidRPr="007166C0">
        <w:t>system:</w:t>
      </w:r>
    </w:p>
    <w:p w14:paraId="4FB0E3D7" w14:textId="50618350" w:rsidR="004A77BC" w:rsidRPr="007166C0" w:rsidRDefault="00222B85" w:rsidP="004069EC">
      <w:pPr>
        <w:pStyle w:val="ListBullet"/>
        <w:keepNext/>
      </w:pPr>
      <w:r w:rsidRPr="007166C0">
        <w:t>D</w:t>
      </w:r>
      <w:r w:rsidR="004A77BC" w:rsidRPr="007166C0">
        <w:t>etermine</w:t>
      </w:r>
      <w:r w:rsidR="00FC2BDA" w:rsidRPr="007166C0">
        <w:t>s</w:t>
      </w:r>
      <w:r w:rsidR="0091430F">
        <w:t xml:space="preserve"> </w:t>
      </w:r>
      <w:r w:rsidR="004A77BC" w:rsidRPr="007166C0">
        <w:t>any</w:t>
      </w:r>
      <w:r w:rsidR="0091430F">
        <w:t xml:space="preserve"> </w:t>
      </w:r>
      <w:r w:rsidR="004A77BC" w:rsidRPr="007166C0">
        <w:t>credits</w:t>
      </w:r>
      <w:r w:rsidR="0091430F">
        <w:t xml:space="preserve"> </w:t>
      </w:r>
      <w:r w:rsidR="004A77BC" w:rsidRPr="007166C0">
        <w:t>required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account;</w:t>
      </w:r>
      <w:r w:rsidR="0091430F">
        <w:t xml:space="preserve"> </w:t>
      </w:r>
      <w:r w:rsidR="004A77BC" w:rsidRPr="007166C0">
        <w:t>and</w:t>
      </w:r>
    </w:p>
    <w:p w14:paraId="546E6A80" w14:textId="19A1BAA2" w:rsidR="0091430F" w:rsidRDefault="00222B85" w:rsidP="004069EC">
      <w:pPr>
        <w:pStyle w:val="ListBullet"/>
        <w:spacing w:after="240"/>
      </w:pPr>
      <w:r w:rsidRPr="007166C0">
        <w:t>P</w:t>
      </w:r>
      <w:r w:rsidR="00C71429" w:rsidRPr="007166C0">
        <w:t>ublishes</w:t>
      </w:r>
      <w:r w:rsidR="0091430F">
        <w:t xml:space="preserve"> </w:t>
      </w:r>
      <w:r w:rsidR="00C71429" w:rsidRPr="007166C0">
        <w:t>the</w:t>
      </w:r>
      <w:r w:rsidR="0091430F">
        <w:t xml:space="preserve"> </w:t>
      </w:r>
      <w:r w:rsidR="00C71429" w:rsidRPr="007166C0">
        <w:t>contract</w:t>
      </w:r>
      <w:r w:rsidR="0091430F">
        <w:t xml:space="preserve"> </w:t>
      </w:r>
      <w:r w:rsidR="00C71429" w:rsidRPr="007166C0">
        <w:t>outcome</w:t>
      </w:r>
      <w:r w:rsidR="0091430F">
        <w:t xml:space="preserve"> </w:t>
      </w:r>
      <w:r w:rsidR="00C71429" w:rsidRPr="007166C0">
        <w:t>to</w:t>
      </w:r>
      <w:r w:rsidR="0091430F">
        <w:t xml:space="preserve"> </w:t>
      </w:r>
      <w:r w:rsidR="00C71429" w:rsidRPr="007166C0">
        <w:t>you</w:t>
      </w:r>
      <w:r w:rsidR="0091430F">
        <w:t xml:space="preserve"> </w:t>
      </w:r>
      <w:r w:rsidR="00C71429" w:rsidRPr="007166C0">
        <w:t>via</w:t>
      </w:r>
      <w:r w:rsidR="0091430F">
        <w:t xml:space="preserve"> </w:t>
      </w:r>
      <w:r w:rsidR="00FC2BDA" w:rsidRPr="007166C0">
        <w:t>the</w:t>
      </w:r>
      <w:r w:rsidR="0091430F">
        <w:t xml:space="preserve"> </w:t>
      </w:r>
      <w:r w:rsidR="00C71429" w:rsidRPr="007166C0">
        <w:t>online</w:t>
      </w:r>
      <w:r w:rsidR="0091430F">
        <w:t xml:space="preserve"> “</w:t>
      </w:r>
      <w:r w:rsidR="004A77BC" w:rsidRPr="007166C0">
        <w:t>P</w:t>
      </w:r>
      <w:r w:rsidR="00FC2BDA" w:rsidRPr="007166C0">
        <w:t>rofi</w:t>
      </w:r>
      <w:r w:rsidR="008C22D3" w:rsidRPr="007166C0">
        <w:t>t</w:t>
      </w:r>
      <w:r w:rsidR="0091430F">
        <w:t xml:space="preserve"> </w:t>
      </w:r>
      <w:r w:rsidR="008C22D3" w:rsidRPr="007166C0">
        <w:t>Table</w:t>
      </w:r>
      <w:r w:rsidR="0091430F">
        <w:t xml:space="preserve">” </w:t>
      </w:r>
      <w:r w:rsidR="008C22D3" w:rsidRPr="007166C0">
        <w:t>and</w:t>
      </w:r>
      <w:r w:rsidR="0091430F">
        <w:t xml:space="preserve"> “</w:t>
      </w:r>
      <w:r w:rsidR="008C22D3" w:rsidRPr="007166C0">
        <w:t>Statement</w:t>
      </w:r>
      <w:r w:rsidRPr="007166C0">
        <w:t>.</w:t>
      </w:r>
      <w:r w:rsidR="0091430F">
        <w:t>”</w:t>
      </w:r>
    </w:p>
    <w:p w14:paraId="6328636C" w14:textId="2A6965DE" w:rsidR="00B41FCD" w:rsidRPr="007166C0" w:rsidRDefault="00B41FCD" w:rsidP="007166C0">
      <w:r w:rsidRPr="007166C0">
        <w:t>Sometimes,</w:t>
      </w:r>
      <w:r w:rsidR="0091430F">
        <w:t xml:space="preserve"> </w:t>
      </w:r>
      <w:r w:rsidRPr="007166C0">
        <w:t>BIEL</w:t>
      </w:r>
      <w:r w:rsidR="0091430F">
        <w:t xml:space="preserve"> </w:t>
      </w:r>
      <w:r w:rsidRPr="007166C0">
        <w:t>allows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sell</w:t>
      </w:r>
      <w:r w:rsidR="0091430F">
        <w:t xml:space="preserve"> </w:t>
      </w:r>
      <w:r w:rsidRPr="007166C0">
        <w:t>contracts</w:t>
      </w:r>
      <w:r w:rsidR="0091430F">
        <w:t xml:space="preserve"> </w:t>
      </w:r>
      <w:r w:rsidRPr="007166C0">
        <w:t>before</w:t>
      </w:r>
      <w:r w:rsidR="0091430F">
        <w:t xml:space="preserve"> </w:t>
      </w:r>
      <w:r w:rsidRPr="007166C0">
        <w:t>expiry</w:t>
      </w:r>
      <w:r w:rsidR="0091430F">
        <w:t xml:space="preserve"> </w:t>
      </w:r>
      <w:r w:rsidRPr="007166C0">
        <w:t>time,</w:t>
      </w:r>
      <w:r w:rsidR="0091430F">
        <w:t xml:space="preserve"> </w:t>
      </w:r>
      <w:r w:rsidRPr="007166C0">
        <w:t>but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not</w:t>
      </w:r>
      <w:r w:rsidR="0091430F">
        <w:t xml:space="preserve"> </w:t>
      </w:r>
      <w:r w:rsidRPr="007166C0">
        <w:t>obliged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do</w:t>
      </w:r>
      <w:r w:rsidR="0091430F">
        <w:t xml:space="preserve"> </w:t>
      </w:r>
      <w:r w:rsidRPr="007166C0">
        <w:t>so</w:t>
      </w:r>
      <w:r w:rsidR="00B34BF1" w:rsidRPr="007166C0">
        <w:t>.</w:t>
      </w:r>
      <w:r w:rsidR="0091430F">
        <w:t xml:space="preserve"> </w:t>
      </w:r>
      <w:r w:rsidR="00B34BF1" w:rsidRPr="007166C0">
        <w:t>T</w:t>
      </w:r>
      <w:r w:rsidRPr="007166C0">
        <w:t>his</w:t>
      </w:r>
      <w:r w:rsidR="0091430F">
        <w:t xml:space="preserve"> </w:t>
      </w:r>
      <w:r w:rsidRPr="007166C0">
        <w:t>o</w:t>
      </w:r>
      <w:r w:rsidR="00C71429" w:rsidRPr="007166C0">
        <w:t>ption</w:t>
      </w:r>
      <w:r w:rsidR="0091430F">
        <w:t xml:space="preserve"> </w:t>
      </w:r>
      <w:r w:rsidR="00B34BF1" w:rsidRPr="007166C0">
        <w:t>can</w:t>
      </w:r>
      <w:r w:rsidR="0091430F">
        <w:t xml:space="preserve"> </w:t>
      </w:r>
      <w:r w:rsidR="00B34BF1" w:rsidRPr="007166C0">
        <w:t>be</w:t>
      </w:r>
      <w:r w:rsidR="0091430F">
        <w:t xml:space="preserve"> </w:t>
      </w:r>
      <w:r w:rsidR="00B34BF1" w:rsidRPr="007166C0">
        <w:t>suspended</w:t>
      </w:r>
      <w:r w:rsidR="0091430F">
        <w:t xml:space="preserve"> </w:t>
      </w:r>
      <w:r w:rsidR="00B34BF1" w:rsidRPr="007166C0">
        <w:t>in</w:t>
      </w:r>
      <w:r w:rsidR="0091430F">
        <w:t xml:space="preserve"> </w:t>
      </w:r>
      <w:r w:rsidR="00B34BF1" w:rsidRPr="007166C0">
        <w:t>certain</w:t>
      </w:r>
      <w:r w:rsidR="0091430F">
        <w:t xml:space="preserve"> </w:t>
      </w:r>
      <w:r w:rsidR="00B34BF1" w:rsidRPr="007166C0">
        <w:t>cases</w:t>
      </w:r>
      <w:r w:rsidR="00C71429" w:rsidRPr="007166C0">
        <w:t>,</w:t>
      </w:r>
      <w:r w:rsidR="0091430F">
        <w:t xml:space="preserve"> </w:t>
      </w:r>
      <w:r w:rsidR="00C71429" w:rsidRPr="007166C0">
        <w:t>depending</w:t>
      </w:r>
      <w:r w:rsidR="0091430F">
        <w:t xml:space="preserve"> </w:t>
      </w:r>
      <w:r w:rsidR="00C71429" w:rsidRPr="007166C0">
        <w:t>on</w:t>
      </w:r>
      <w:r w:rsidR="0091430F">
        <w:t xml:space="preserve"> </w:t>
      </w:r>
      <w:r w:rsidR="00C71429" w:rsidRPr="007166C0">
        <w:t>the</w:t>
      </w:r>
      <w:r w:rsidR="0091430F">
        <w:t xml:space="preserve"> </w:t>
      </w:r>
      <w:r w:rsidR="00C71429" w:rsidRPr="007166C0">
        <w:t>existing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conditions.</w:t>
      </w:r>
    </w:p>
    <w:p w14:paraId="69321E64" w14:textId="7FA0C947" w:rsidR="00F27194" w:rsidRPr="007166C0" w:rsidRDefault="00F27194" w:rsidP="00E85F05">
      <w:pPr>
        <w:pStyle w:val="Head1"/>
        <w:spacing w:after="240"/>
      </w:pPr>
      <w:bookmarkStart w:id="20" w:name="_Toc446601387"/>
      <w:bookmarkStart w:id="21" w:name="_Toc448150790"/>
      <w:r w:rsidRPr="007166C0">
        <w:t>Operating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Account</w:t>
      </w:r>
      <w:bookmarkEnd w:id="20"/>
      <w:bookmarkEnd w:id="21"/>
    </w:p>
    <w:p w14:paraId="1C31B0C7" w14:textId="54E8F875" w:rsidR="007166C0" w:rsidRPr="007166C0" w:rsidRDefault="007166C0" w:rsidP="004069EC">
      <w:pPr>
        <w:pStyle w:val="Heading1"/>
        <w:spacing w:before="0" w:after="180"/>
      </w:pPr>
      <w:bookmarkStart w:id="22" w:name="_Toc446601388"/>
      <w:bookmarkStart w:id="23" w:name="_Toc448150791"/>
      <w:r w:rsidRPr="007166C0">
        <w:t>Account</w:t>
      </w:r>
      <w:r w:rsidR="0091430F">
        <w:t xml:space="preserve"> </w:t>
      </w:r>
      <w:r w:rsidRPr="007166C0">
        <w:t>Opening</w:t>
      </w:r>
      <w:bookmarkEnd w:id="22"/>
      <w:bookmarkEnd w:id="23"/>
    </w:p>
    <w:p w14:paraId="0E3EB8DF" w14:textId="4EA90282" w:rsidR="007166C0" w:rsidRPr="007166C0" w:rsidRDefault="007166C0" w:rsidP="004069EC">
      <w:pPr>
        <w:pStyle w:val="Heading2"/>
        <w:spacing w:before="0"/>
      </w:pPr>
      <w:r w:rsidRPr="007166C0">
        <w:t>Opening</w:t>
      </w:r>
      <w:r w:rsidR="0091430F">
        <w:t xml:space="preserve"> </w:t>
      </w:r>
      <w:r w:rsidRPr="007166C0">
        <w:t>an</w:t>
      </w:r>
      <w:r w:rsidR="0091430F">
        <w:t xml:space="preserve"> </w:t>
      </w:r>
      <w:r w:rsidRPr="007166C0">
        <w:t>Account</w:t>
      </w:r>
    </w:p>
    <w:p w14:paraId="5CC01B83" w14:textId="5F2EAB3E" w:rsidR="00F27194" w:rsidRPr="007166C0" w:rsidRDefault="00F27194" w:rsidP="007166C0">
      <w:r w:rsidRPr="007166C0">
        <w:t>You</w:t>
      </w:r>
      <w:r w:rsidR="0091430F">
        <w:t xml:space="preserve"> </w:t>
      </w:r>
      <w:r w:rsidRPr="007166C0">
        <w:t>need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establish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account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completing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online</w:t>
      </w:r>
      <w:r w:rsidR="0091430F">
        <w:t xml:space="preserve"> </w:t>
      </w:r>
      <w:r w:rsidRPr="007166C0">
        <w:t>application</w:t>
      </w:r>
      <w:r w:rsidR="0091430F">
        <w:t xml:space="preserve"> </w:t>
      </w:r>
      <w:r w:rsidRPr="007166C0">
        <w:t>form,</w:t>
      </w:r>
      <w:r w:rsidR="0091430F">
        <w:t xml:space="preserve"> </w:t>
      </w:r>
      <w:r w:rsidRPr="007166C0">
        <w:t>which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available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Pr="007166C0">
        <w:t>website.</w:t>
      </w:r>
      <w:r w:rsidR="0091430F">
        <w:t xml:space="preserve"> </w:t>
      </w:r>
      <w:r w:rsidRPr="007166C0">
        <w:t>O</w:t>
      </w:r>
      <w:r w:rsidR="001931E6" w:rsidRPr="007166C0">
        <w:t>nly</w:t>
      </w:r>
      <w:r w:rsidR="0091430F">
        <w:t xml:space="preserve"> </w:t>
      </w:r>
      <w:r w:rsidR="001931E6" w:rsidRPr="007166C0">
        <w:t>one</w:t>
      </w:r>
      <w:r w:rsidR="0091430F">
        <w:t xml:space="preserve"> </w:t>
      </w:r>
      <w:r w:rsidR="001931E6" w:rsidRPr="007166C0">
        <w:t>account</w:t>
      </w:r>
      <w:r w:rsidR="0091430F">
        <w:t xml:space="preserve"> </w:t>
      </w:r>
      <w:r w:rsidR="001931E6" w:rsidRPr="007166C0">
        <w:t>is</w:t>
      </w:r>
      <w:r w:rsidR="0091430F">
        <w:t xml:space="preserve"> </w:t>
      </w:r>
      <w:r w:rsidR="001931E6" w:rsidRPr="007166C0">
        <w:t>allowed</w:t>
      </w:r>
      <w:r w:rsidR="0091430F">
        <w:t xml:space="preserve"> </w:t>
      </w:r>
      <w:r w:rsidR="001931E6" w:rsidRPr="007166C0">
        <w:t>per</w:t>
      </w:r>
      <w:r w:rsidR="0091430F">
        <w:t xml:space="preserve"> </w:t>
      </w:r>
      <w:r w:rsidR="001931E6" w:rsidRPr="007166C0">
        <w:t>C</w:t>
      </w:r>
      <w:r w:rsidR="00CA25B7" w:rsidRPr="007166C0">
        <w:t>lient.</w:t>
      </w:r>
    </w:p>
    <w:p w14:paraId="653FB5A0" w14:textId="04B6A68B" w:rsidR="00F27194" w:rsidRPr="007166C0" w:rsidRDefault="00F27194" w:rsidP="007166C0">
      <w:r w:rsidRPr="007166C0">
        <w:t>You</w:t>
      </w:r>
      <w:r w:rsidR="0091430F">
        <w:t xml:space="preserve"> </w:t>
      </w:r>
      <w:r w:rsidRPr="007166C0">
        <w:t>may</w:t>
      </w:r>
      <w:r w:rsidR="0091430F">
        <w:t xml:space="preserve"> </w:t>
      </w:r>
      <w:r w:rsidRPr="007166C0">
        <w:t>only</w:t>
      </w:r>
      <w:r w:rsidR="0091430F">
        <w:t xml:space="preserve"> </w:t>
      </w:r>
      <w:r w:rsidRPr="007166C0">
        <w:t>open</w:t>
      </w:r>
      <w:r w:rsidR="0091430F">
        <w:t xml:space="preserve"> </w:t>
      </w:r>
      <w:r w:rsidRPr="007166C0">
        <w:t>an</w:t>
      </w:r>
      <w:r w:rsidR="0091430F">
        <w:t xml:space="preserve"> </w:t>
      </w:r>
      <w:r w:rsidRPr="007166C0">
        <w:t>account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Pr="007166C0">
        <w:t>website</w:t>
      </w:r>
      <w:r w:rsidR="0091430F">
        <w:t xml:space="preserve"> </w:t>
      </w:r>
      <w:r w:rsidRPr="007166C0">
        <w:t>on</w:t>
      </w:r>
      <w:r w:rsidR="0091430F">
        <w:t xml:space="preserve"> </w:t>
      </w:r>
      <w:r w:rsidR="00024DA9" w:rsidRPr="007166C0">
        <w:t>the</w:t>
      </w:r>
      <w:r w:rsidR="0091430F">
        <w:t xml:space="preserve"> </w:t>
      </w:r>
      <w:r w:rsidR="009D78CD" w:rsidRPr="007166C0">
        <w:t>strict</w:t>
      </w:r>
      <w:r w:rsidR="0091430F">
        <w:t xml:space="preserve"> </w:t>
      </w:r>
      <w:r w:rsidR="00024DA9" w:rsidRPr="007166C0">
        <w:t>predication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have</w:t>
      </w:r>
      <w:r w:rsidR="0091430F">
        <w:t xml:space="preserve"> </w:t>
      </w:r>
      <w:r w:rsidRPr="00461DA9">
        <w:t>read</w:t>
      </w:r>
      <w:r w:rsidR="0091430F" w:rsidRPr="00461DA9">
        <w:t xml:space="preserve"> </w:t>
      </w:r>
      <w:r w:rsidRPr="00461DA9">
        <w:t>the</w:t>
      </w:r>
      <w:r w:rsidR="0091430F" w:rsidRPr="00461DA9">
        <w:t xml:space="preserve"> </w:t>
      </w:r>
      <w:hyperlink r:id="rId13" w:history="1">
        <w:r w:rsidR="007166C0" w:rsidRPr="00461DA9">
          <w:rPr>
            <w:rStyle w:val="Hyperlink"/>
          </w:rPr>
          <w:t>Terms</w:t>
        </w:r>
        <w:r w:rsidR="0091430F" w:rsidRPr="00461DA9">
          <w:rPr>
            <w:rStyle w:val="Hyperlink"/>
          </w:rPr>
          <w:t xml:space="preserve"> </w:t>
        </w:r>
        <w:r w:rsidR="007166C0" w:rsidRPr="00461DA9">
          <w:rPr>
            <w:rStyle w:val="Hyperlink"/>
          </w:rPr>
          <w:t>and</w:t>
        </w:r>
        <w:r w:rsidR="0091430F" w:rsidRPr="00461DA9">
          <w:rPr>
            <w:rStyle w:val="Hyperlink"/>
          </w:rPr>
          <w:t xml:space="preserve"> </w:t>
        </w:r>
        <w:r w:rsidR="007166C0" w:rsidRPr="00461DA9">
          <w:rPr>
            <w:rStyle w:val="Hyperlink"/>
          </w:rPr>
          <w:t>Conditions</w:t>
        </w:r>
      </w:hyperlink>
      <w:r w:rsidR="0091430F" w:rsidRPr="00461DA9">
        <w:t xml:space="preserve"> </w:t>
      </w:r>
      <w:r w:rsidR="00CF5EC6" w:rsidRPr="00461DA9">
        <w:t>and</w:t>
      </w:r>
      <w:r w:rsidR="0091430F">
        <w:t xml:space="preserve"> </w:t>
      </w:r>
      <w:r w:rsidR="00CF5EC6" w:rsidRPr="007166C0">
        <w:t>have</w:t>
      </w:r>
      <w:r w:rsidR="0091430F">
        <w:t xml:space="preserve"> </w:t>
      </w:r>
      <w:r w:rsidR="00CF5EC6" w:rsidRPr="007166C0">
        <w:t>understood</w:t>
      </w:r>
      <w:r w:rsidR="0091430F">
        <w:t xml:space="preserve"> </w:t>
      </w:r>
      <w:r w:rsidR="00CF5EC6" w:rsidRPr="007166C0">
        <w:t>that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="00C71429" w:rsidRPr="007166C0">
        <w:t>be</w:t>
      </w:r>
      <w:r w:rsidR="0091430F">
        <w:t xml:space="preserve"> </w:t>
      </w:r>
      <w:r w:rsidR="00C71429" w:rsidRPr="007166C0">
        <w:t>buying</w:t>
      </w:r>
      <w:r w:rsidR="0091430F">
        <w:t xml:space="preserve"> </w:t>
      </w:r>
      <w:r w:rsidR="00C71429" w:rsidRPr="007166C0">
        <w:t>and</w:t>
      </w:r>
      <w:r w:rsidR="0091430F">
        <w:t xml:space="preserve"> </w:t>
      </w:r>
      <w:r w:rsidR="00C71429" w:rsidRPr="007166C0">
        <w:t>selling</w:t>
      </w:r>
      <w:r w:rsidR="0091430F">
        <w:t xml:space="preserve"> </w:t>
      </w:r>
      <w:r w:rsidR="00C71429" w:rsidRPr="007166C0">
        <w:t>binary</w:t>
      </w:r>
      <w:r w:rsidR="0091430F">
        <w:t xml:space="preserve"> </w:t>
      </w:r>
      <w:r w:rsidR="00C71429" w:rsidRPr="007166C0">
        <w:t>option</w:t>
      </w:r>
      <w:r w:rsidR="0091430F">
        <w:t xml:space="preserve"> </w:t>
      </w:r>
      <w:r w:rsidRPr="007166C0">
        <w:t>contracts</w:t>
      </w:r>
      <w:r w:rsidR="0091430F">
        <w:t xml:space="preserve"> </w:t>
      </w:r>
      <w:r w:rsidRPr="007166C0">
        <w:t>subject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these</w:t>
      </w:r>
      <w:r w:rsidR="0091430F">
        <w:t xml:space="preserve"> </w:t>
      </w:r>
      <w:r w:rsidRPr="007166C0">
        <w:t>terms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conditions.</w:t>
      </w:r>
    </w:p>
    <w:p w14:paraId="5C35E315" w14:textId="286B4ED9" w:rsidR="00F27194" w:rsidRPr="007166C0" w:rsidRDefault="00F27194" w:rsidP="007166C0">
      <w:r w:rsidRPr="007166C0">
        <w:t>Accounts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available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US</w:t>
      </w:r>
      <w:r w:rsidR="0091430F">
        <w:t xml:space="preserve"> </w:t>
      </w:r>
      <w:r w:rsidRPr="007166C0">
        <w:t>Dollars</w:t>
      </w:r>
      <w:r w:rsidR="0091430F">
        <w:t xml:space="preserve"> </w:t>
      </w:r>
      <w:r w:rsidRPr="007166C0">
        <w:t>(USD),</w:t>
      </w:r>
      <w:r w:rsidR="0091430F">
        <w:t xml:space="preserve"> </w:t>
      </w:r>
      <w:r w:rsidRPr="007166C0">
        <w:t>British</w:t>
      </w:r>
      <w:r w:rsidR="0091430F">
        <w:t xml:space="preserve"> </w:t>
      </w:r>
      <w:r w:rsidR="00F71CB6" w:rsidRPr="007166C0">
        <w:t>P</w:t>
      </w:r>
      <w:r w:rsidRPr="007166C0">
        <w:t>ounds</w:t>
      </w:r>
      <w:r w:rsidR="0091430F">
        <w:t xml:space="preserve"> </w:t>
      </w:r>
      <w:r w:rsidRPr="007166C0">
        <w:t>(GBP)</w:t>
      </w:r>
      <w:r w:rsidR="00F71CB6" w:rsidRPr="007166C0">
        <w:t>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Euro</w:t>
      </w:r>
      <w:r w:rsidR="00120523" w:rsidRPr="007166C0">
        <w:t>s</w:t>
      </w:r>
      <w:r w:rsidR="0091430F">
        <w:t xml:space="preserve"> </w:t>
      </w:r>
      <w:r w:rsidRPr="007166C0">
        <w:t>(EUR).</w:t>
      </w:r>
      <w:r w:rsidR="0091430F">
        <w:t xml:space="preserve"> </w:t>
      </w:r>
      <w:r w:rsidR="00CA25B7" w:rsidRPr="007166C0">
        <w:t>Additional</w:t>
      </w:r>
      <w:r w:rsidR="0091430F">
        <w:t xml:space="preserve"> </w:t>
      </w:r>
      <w:r w:rsidR="00CA25B7" w:rsidRPr="007166C0">
        <w:t>currencies</w:t>
      </w:r>
      <w:r w:rsidR="0091430F">
        <w:t xml:space="preserve"> </w:t>
      </w:r>
      <w:r w:rsidR="00CA25B7" w:rsidRPr="007166C0">
        <w:t>may</w:t>
      </w:r>
      <w:r w:rsidR="0091430F">
        <w:t xml:space="preserve"> </w:t>
      </w:r>
      <w:r w:rsidR="00CA25B7" w:rsidRPr="007166C0">
        <w:t>be</w:t>
      </w:r>
      <w:r w:rsidR="0091430F">
        <w:t xml:space="preserve"> </w:t>
      </w:r>
      <w:r w:rsidR="00CA25B7" w:rsidRPr="007166C0">
        <w:t>offered</w:t>
      </w:r>
      <w:r w:rsidR="0091430F">
        <w:t xml:space="preserve"> </w:t>
      </w:r>
      <w:r w:rsidR="00CA25B7" w:rsidRPr="007166C0">
        <w:t>in</w:t>
      </w:r>
      <w:r w:rsidR="0091430F">
        <w:t xml:space="preserve"> </w:t>
      </w:r>
      <w:r w:rsidR="00CA25B7" w:rsidRPr="007166C0">
        <w:t>due</w:t>
      </w:r>
      <w:r w:rsidR="0091430F">
        <w:t xml:space="preserve"> </w:t>
      </w:r>
      <w:r w:rsidR="00CA25B7" w:rsidRPr="007166C0">
        <w:t>course.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only</w:t>
      </w:r>
      <w:r w:rsidR="0091430F">
        <w:t xml:space="preserve"> </w:t>
      </w:r>
      <w:r w:rsidRPr="007166C0">
        <w:t>allowed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choice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one</w:t>
      </w:r>
      <w:r w:rsidR="0091430F">
        <w:t xml:space="preserve"> </w:t>
      </w:r>
      <w:r w:rsidRPr="007166C0">
        <w:t>currency</w:t>
      </w:r>
      <w:r w:rsidR="0004155D" w:rsidRPr="007166C0">
        <w:t>.</w:t>
      </w:r>
      <w:r w:rsidR="0091430F">
        <w:t xml:space="preserve"> </w:t>
      </w:r>
      <w:r w:rsidR="0004155D" w:rsidRPr="007166C0">
        <w:t>By</w:t>
      </w:r>
      <w:r w:rsidR="0091430F">
        <w:t xml:space="preserve"> </w:t>
      </w:r>
      <w:r w:rsidR="0004155D" w:rsidRPr="007166C0">
        <w:t>default,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="00E14F88" w:rsidRPr="007166C0">
        <w:t>investment</w:t>
      </w:r>
      <w:r w:rsidR="0091430F">
        <w:t xml:space="preserve"> </w:t>
      </w:r>
      <w:r w:rsidRPr="007166C0">
        <w:t>currency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be</w:t>
      </w:r>
      <w:r w:rsidR="0091430F">
        <w:t xml:space="preserve"> </w:t>
      </w:r>
      <w:r w:rsidR="0004155D" w:rsidRPr="007166C0">
        <w:t>the</w:t>
      </w:r>
      <w:r w:rsidR="0091430F">
        <w:t xml:space="preserve"> </w:t>
      </w:r>
      <w:r w:rsidR="00CF5EC6" w:rsidRPr="007166C0">
        <w:t>same</w:t>
      </w:r>
      <w:r w:rsidR="0091430F">
        <w:t xml:space="preserve"> </w:t>
      </w:r>
      <w:r w:rsidR="00CF5EC6" w:rsidRPr="007166C0">
        <w:t>as</w:t>
      </w:r>
      <w:r w:rsidR="0091430F">
        <w:t xml:space="preserve"> </w:t>
      </w:r>
      <w:r w:rsidR="00CF5EC6" w:rsidRPr="007166C0">
        <w:t>the</w:t>
      </w:r>
      <w:r w:rsidR="0091430F">
        <w:t xml:space="preserve"> </w:t>
      </w:r>
      <w:r w:rsidR="00CF5EC6" w:rsidRPr="007166C0">
        <w:t>currency</w:t>
      </w:r>
      <w:r w:rsidR="0091430F">
        <w:t xml:space="preserve"> </w:t>
      </w:r>
      <w:r w:rsidR="00DA0868" w:rsidRPr="007166C0">
        <w:t>that</w:t>
      </w:r>
      <w:r w:rsidR="0091430F">
        <w:t xml:space="preserve"> </w:t>
      </w:r>
      <w:r w:rsidR="00DA0868" w:rsidRPr="007166C0">
        <w:t>you</w:t>
      </w:r>
      <w:r w:rsidR="0091430F">
        <w:t xml:space="preserve"> </w:t>
      </w:r>
      <w:r w:rsidR="00DA0868" w:rsidRPr="007166C0">
        <w:t>have</w:t>
      </w:r>
      <w:r w:rsidR="0091430F">
        <w:t xml:space="preserve"> </w:t>
      </w:r>
      <w:r w:rsidRPr="007166C0">
        <w:t>deposited</w:t>
      </w:r>
      <w:r w:rsidR="0091430F">
        <w:t xml:space="preserve"> </w:t>
      </w:r>
      <w:r w:rsidR="00DA0868" w:rsidRPr="007166C0">
        <w:t>into</w:t>
      </w:r>
      <w:r w:rsidR="0091430F">
        <w:t xml:space="preserve"> </w:t>
      </w:r>
      <w:r w:rsidR="00DA0868" w:rsidRPr="007166C0">
        <w:t>your</w:t>
      </w:r>
      <w:r w:rsidR="0091430F">
        <w:t xml:space="preserve"> </w:t>
      </w:r>
      <w:r w:rsidR="0004155D" w:rsidRPr="007166C0">
        <w:t>account</w:t>
      </w:r>
      <w:r w:rsidRPr="007166C0">
        <w:t>.</w:t>
      </w:r>
    </w:p>
    <w:p w14:paraId="1E751F89" w14:textId="77777777" w:rsidR="0091430F" w:rsidRDefault="007166C0" w:rsidP="001653EF">
      <w:pPr>
        <w:pStyle w:val="Heading2"/>
      </w:pPr>
      <w:r w:rsidRPr="007166C0">
        <w:t>Assessment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Appropriateness</w:t>
      </w:r>
    </w:p>
    <w:p w14:paraId="634DD254" w14:textId="27E3C60C" w:rsidR="00F27194" w:rsidRPr="007166C0" w:rsidRDefault="00F27194" w:rsidP="007166C0">
      <w:r w:rsidRPr="007166C0">
        <w:t>In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course</w:t>
      </w:r>
      <w:r w:rsidR="0091430F">
        <w:t xml:space="preserve"> </w:t>
      </w:r>
      <w:r w:rsidRPr="007166C0">
        <w:t>of</w:t>
      </w:r>
      <w:r w:rsidR="0091430F">
        <w:t xml:space="preserve"> </w:t>
      </w:r>
      <w:r w:rsidR="006176EE" w:rsidRPr="007166C0">
        <w:t>providing</w:t>
      </w:r>
      <w:r w:rsidR="0091430F">
        <w:t xml:space="preserve"> </w:t>
      </w:r>
      <w:r w:rsidRPr="007166C0">
        <w:t>services,</w:t>
      </w:r>
      <w:r w:rsidR="0091430F">
        <w:t xml:space="preserve"> </w:t>
      </w:r>
      <w:r w:rsidRPr="007166C0">
        <w:t>we</w:t>
      </w:r>
      <w:r w:rsidR="0091430F">
        <w:t xml:space="preserve"> </w:t>
      </w:r>
      <w:r w:rsidRPr="007166C0">
        <w:t>shall</w:t>
      </w:r>
      <w:r w:rsidR="0091430F">
        <w:t xml:space="preserve"> </w:t>
      </w:r>
      <w:r w:rsidRPr="007166C0">
        <w:t>conduct</w:t>
      </w:r>
      <w:r w:rsidR="0091430F">
        <w:t xml:space="preserve"> </w:t>
      </w:r>
      <w:r w:rsidRPr="007166C0">
        <w:t>an</w:t>
      </w:r>
      <w:r w:rsidR="0091430F">
        <w:t xml:space="preserve"> </w:t>
      </w:r>
      <w:r w:rsidRPr="007166C0">
        <w:t>appropriateness</w:t>
      </w:r>
      <w:r w:rsidR="0091430F">
        <w:t xml:space="preserve"> </w:t>
      </w:r>
      <w:r w:rsidRPr="007166C0">
        <w:t>test</w:t>
      </w:r>
      <w:r w:rsidR="0091430F">
        <w:t xml:space="preserve"> </w:t>
      </w:r>
      <w:r w:rsidR="00CF5EC6" w:rsidRPr="007166C0">
        <w:t>in</w:t>
      </w:r>
      <w:r w:rsidR="0091430F">
        <w:t xml:space="preserve"> </w:t>
      </w:r>
      <w:r w:rsidR="00CF5EC6" w:rsidRPr="007166C0">
        <w:t>order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determine</w:t>
      </w:r>
      <w:r w:rsidR="0091430F">
        <w:t xml:space="preserve"> </w:t>
      </w:r>
      <w:r w:rsidRPr="007166C0">
        <w:t>whether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have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necessary</w:t>
      </w:r>
      <w:r w:rsidR="0091430F">
        <w:t xml:space="preserve"> </w:t>
      </w:r>
      <w:r w:rsidRPr="007166C0">
        <w:t>knowledge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experience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investment</w:t>
      </w:r>
      <w:r w:rsidR="0091430F">
        <w:t xml:space="preserve"> </w:t>
      </w:r>
      <w:r w:rsidRPr="007166C0">
        <w:t>field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understand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risks</w:t>
      </w:r>
      <w:r w:rsidR="0091430F">
        <w:t xml:space="preserve"> </w:t>
      </w:r>
      <w:r w:rsidRPr="007166C0">
        <w:t>involved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specific</w:t>
      </w:r>
      <w:r w:rsidR="0091430F">
        <w:t xml:space="preserve"> </w:t>
      </w:r>
      <w:r w:rsidRPr="007166C0">
        <w:t>type</w:t>
      </w:r>
      <w:r w:rsidR="006176EE" w:rsidRPr="007166C0">
        <w:t>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product</w:t>
      </w:r>
      <w:r w:rsidR="006176EE" w:rsidRPr="007166C0">
        <w:t>s</w:t>
      </w:r>
      <w:r w:rsidR="0091430F">
        <w:t xml:space="preserve"> </w:t>
      </w:r>
      <w:r w:rsidR="006176EE" w:rsidRPr="007166C0">
        <w:t>and</w:t>
      </w:r>
      <w:r w:rsidR="0091430F">
        <w:t xml:space="preserve"> </w:t>
      </w:r>
      <w:r w:rsidRPr="007166C0">
        <w:t>service</w:t>
      </w:r>
      <w:r w:rsidR="00CA25B7" w:rsidRPr="007166C0">
        <w:t>s</w:t>
      </w:r>
      <w:r w:rsidR="0091430F">
        <w:t xml:space="preserve"> </w:t>
      </w:r>
      <w:r w:rsidRPr="007166C0">
        <w:t>offered.</w:t>
      </w:r>
    </w:p>
    <w:p w14:paraId="3B8AC332" w14:textId="53A322AF" w:rsidR="00F27194" w:rsidRPr="007166C0" w:rsidRDefault="00F53D15" w:rsidP="007166C0">
      <w:r w:rsidRPr="007166C0">
        <w:t>If</w:t>
      </w:r>
      <w:r w:rsidR="0091430F">
        <w:t xml:space="preserve"> </w:t>
      </w:r>
      <w:r w:rsidRPr="007166C0">
        <w:t>we</w:t>
      </w:r>
      <w:r w:rsidR="0091430F">
        <w:t xml:space="preserve"> </w:t>
      </w:r>
      <w:r w:rsidRPr="007166C0">
        <w:t>believe</w:t>
      </w:r>
      <w:r w:rsidR="0091430F">
        <w:t xml:space="preserve"> </w:t>
      </w:r>
      <w:r w:rsidR="00F27194" w:rsidRPr="007166C0">
        <w:t>that</w:t>
      </w:r>
      <w:r w:rsidR="0091430F">
        <w:t xml:space="preserve"> </w:t>
      </w:r>
      <w:r w:rsidR="00F27194" w:rsidRPr="007166C0">
        <w:t>you</w:t>
      </w:r>
      <w:r w:rsidR="0091430F">
        <w:t xml:space="preserve"> </w:t>
      </w:r>
      <w:r w:rsidR="00F27194" w:rsidRPr="007166C0">
        <w:t>possess</w:t>
      </w:r>
      <w:r w:rsidR="0091430F">
        <w:t xml:space="preserve"> </w:t>
      </w:r>
      <w:r w:rsidR="006176EE" w:rsidRPr="007166C0">
        <w:t>in</w:t>
      </w:r>
      <w:r w:rsidR="006C78B4" w:rsidRPr="007166C0">
        <w:t>sufficient</w:t>
      </w:r>
      <w:r w:rsidR="0091430F">
        <w:t xml:space="preserve"> </w:t>
      </w:r>
      <w:r w:rsidR="00F27194" w:rsidRPr="007166C0">
        <w:t>knowledge</w:t>
      </w:r>
      <w:r w:rsidR="0091430F">
        <w:t xml:space="preserve"> </w:t>
      </w:r>
      <w:r w:rsidR="00F27194" w:rsidRPr="007166C0">
        <w:t>and</w:t>
      </w:r>
      <w:r w:rsidR="0091430F">
        <w:t xml:space="preserve"> </w:t>
      </w:r>
      <w:r w:rsidR="00F27194" w:rsidRPr="007166C0">
        <w:t>experience</w:t>
      </w:r>
      <w:r w:rsidR="0091430F">
        <w:t xml:space="preserve"> </w:t>
      </w:r>
      <w:r w:rsidR="00F27194" w:rsidRPr="007166C0">
        <w:t>to</w:t>
      </w:r>
      <w:r w:rsidR="0091430F">
        <w:t xml:space="preserve"> </w:t>
      </w:r>
      <w:r w:rsidR="00F27194" w:rsidRPr="007166C0">
        <w:t>appreciate</w:t>
      </w:r>
      <w:r w:rsidR="0091430F">
        <w:t xml:space="preserve"> </w:t>
      </w:r>
      <w:r w:rsidR="00F27194" w:rsidRPr="007166C0">
        <w:t>the</w:t>
      </w:r>
      <w:r w:rsidR="0091430F">
        <w:t xml:space="preserve"> </w:t>
      </w:r>
      <w:r w:rsidR="00F27194" w:rsidRPr="007166C0">
        <w:t>risks</w:t>
      </w:r>
      <w:r w:rsidR="0091430F">
        <w:t xml:space="preserve"> </w:t>
      </w:r>
      <w:r w:rsidR="00F27194" w:rsidRPr="007166C0">
        <w:t>associated</w:t>
      </w:r>
      <w:r w:rsidR="0091430F">
        <w:t xml:space="preserve"> </w:t>
      </w:r>
      <w:r w:rsidR="00F27194" w:rsidRPr="007166C0">
        <w:t>with</w:t>
      </w:r>
      <w:r w:rsidR="0091430F">
        <w:t xml:space="preserve"> </w:t>
      </w:r>
      <w:r w:rsidR="00F27194" w:rsidRPr="007166C0">
        <w:t>an</w:t>
      </w:r>
      <w:r w:rsidR="0091430F">
        <w:t xml:space="preserve"> </w:t>
      </w:r>
      <w:r w:rsidR="00F27194" w:rsidRPr="007166C0">
        <w:t>investment</w:t>
      </w:r>
      <w:r w:rsidR="0091430F">
        <w:t xml:space="preserve"> </w:t>
      </w:r>
      <w:r w:rsidR="00F27194" w:rsidRPr="007166C0">
        <w:t>in</w:t>
      </w:r>
      <w:r w:rsidR="0091430F">
        <w:t xml:space="preserve"> </w:t>
      </w:r>
      <w:r w:rsidR="00F27194" w:rsidRPr="007166C0">
        <w:t>the</w:t>
      </w:r>
      <w:r w:rsidR="0091430F">
        <w:t xml:space="preserve"> </w:t>
      </w:r>
      <w:r w:rsidR="00F27194" w:rsidRPr="007166C0">
        <w:t>proposed</w:t>
      </w:r>
      <w:r w:rsidR="0091430F">
        <w:t xml:space="preserve"> </w:t>
      </w:r>
      <w:r w:rsidR="00E669BE" w:rsidRPr="007166C0">
        <w:t>underlying</w:t>
      </w:r>
      <w:r w:rsidR="0091430F">
        <w:t xml:space="preserve"> </w:t>
      </w:r>
      <w:r w:rsidR="00F27194" w:rsidRPr="007166C0">
        <w:t>instrument,</w:t>
      </w:r>
      <w:r w:rsidR="0091430F">
        <w:t xml:space="preserve"> </w:t>
      </w:r>
      <w:r w:rsidR="006176EE" w:rsidRPr="007166C0">
        <w:t>based</w:t>
      </w:r>
      <w:r w:rsidR="0091430F">
        <w:t xml:space="preserve"> </w:t>
      </w:r>
      <w:r w:rsidR="006176EE" w:rsidRPr="007166C0">
        <w:t>on</w:t>
      </w:r>
      <w:r w:rsidR="0091430F">
        <w:t xml:space="preserve"> </w:t>
      </w:r>
      <w:r w:rsidR="006176EE" w:rsidRPr="007166C0">
        <w:t>the</w:t>
      </w:r>
      <w:r w:rsidR="0091430F">
        <w:t xml:space="preserve"> </w:t>
      </w:r>
      <w:r w:rsidR="006176EE" w:rsidRPr="007166C0">
        <w:t>information</w:t>
      </w:r>
      <w:r w:rsidR="0091430F">
        <w:t xml:space="preserve"> </w:t>
      </w:r>
      <w:r w:rsidR="006176EE" w:rsidRPr="007166C0">
        <w:t>that</w:t>
      </w:r>
      <w:r w:rsidR="0091430F">
        <w:t xml:space="preserve"> </w:t>
      </w:r>
      <w:r w:rsidR="006176EE" w:rsidRPr="007166C0">
        <w:t>you</w:t>
      </w:r>
      <w:r w:rsidR="0091430F">
        <w:t xml:space="preserve"> </w:t>
      </w:r>
      <w:r w:rsidR="006176EE" w:rsidRPr="007166C0">
        <w:t>provide</w:t>
      </w:r>
      <w:r w:rsidR="0091430F">
        <w:t xml:space="preserve"> </w:t>
      </w:r>
      <w:r w:rsidR="006176EE" w:rsidRPr="007166C0">
        <w:t>to</w:t>
      </w:r>
      <w:r w:rsidR="0091430F">
        <w:t xml:space="preserve"> </w:t>
      </w:r>
      <w:r w:rsidR="006176EE" w:rsidRPr="007166C0">
        <w:t>us,</w:t>
      </w:r>
      <w:r w:rsidR="0091430F">
        <w:t xml:space="preserve"> </w:t>
      </w:r>
      <w:r w:rsidR="00F27194" w:rsidRPr="007166C0">
        <w:t>we</w:t>
      </w:r>
      <w:r w:rsidR="0091430F">
        <w:t xml:space="preserve"> </w:t>
      </w:r>
      <w:r w:rsidR="00F27194" w:rsidRPr="007166C0">
        <w:t>will</w:t>
      </w:r>
      <w:r w:rsidR="0091430F">
        <w:t xml:space="preserve"> </w:t>
      </w:r>
      <w:r w:rsidR="00F27194" w:rsidRPr="007166C0">
        <w:t>issue</w:t>
      </w:r>
      <w:r w:rsidR="0091430F">
        <w:t xml:space="preserve"> </w:t>
      </w:r>
      <w:r w:rsidR="00F27194" w:rsidRPr="007166C0">
        <w:t>a</w:t>
      </w:r>
      <w:r w:rsidR="0091430F">
        <w:t xml:space="preserve"> </w:t>
      </w:r>
      <w:r w:rsidR="00F27194" w:rsidRPr="007166C0">
        <w:t>warning</w:t>
      </w:r>
      <w:r w:rsidR="0091430F">
        <w:t xml:space="preserve"> </w:t>
      </w:r>
      <w:r w:rsidR="00F27194" w:rsidRPr="007166C0">
        <w:t>to</w:t>
      </w:r>
      <w:r w:rsidR="0091430F">
        <w:t xml:space="preserve"> </w:t>
      </w:r>
      <w:r w:rsidR="00F27194" w:rsidRPr="007166C0">
        <w:t>you.</w:t>
      </w:r>
      <w:r w:rsidR="0091430F">
        <w:t xml:space="preserve"> </w:t>
      </w:r>
      <w:r w:rsidR="00F27194" w:rsidRPr="007166C0">
        <w:t>Such</w:t>
      </w:r>
      <w:r w:rsidR="0091430F">
        <w:t xml:space="preserve"> </w:t>
      </w:r>
      <w:r w:rsidR="00F27194" w:rsidRPr="007166C0">
        <w:t>a</w:t>
      </w:r>
      <w:r w:rsidR="0091430F">
        <w:t xml:space="preserve"> </w:t>
      </w:r>
      <w:r w:rsidR="00F27194" w:rsidRPr="007166C0">
        <w:t>warning</w:t>
      </w:r>
      <w:r w:rsidR="0091430F">
        <w:t xml:space="preserve"> </w:t>
      </w:r>
      <w:r w:rsidR="00F27194" w:rsidRPr="007166C0">
        <w:t>shall</w:t>
      </w:r>
      <w:r w:rsidR="0091430F">
        <w:t xml:space="preserve"> </w:t>
      </w:r>
      <w:r w:rsidR="00F27194" w:rsidRPr="007166C0">
        <w:t>be</w:t>
      </w:r>
      <w:r w:rsidR="0091430F">
        <w:t xml:space="preserve"> </w:t>
      </w:r>
      <w:r w:rsidR="00F27194" w:rsidRPr="007166C0">
        <w:t>displayed</w:t>
      </w:r>
      <w:r w:rsidR="0091430F">
        <w:t xml:space="preserve"> </w:t>
      </w:r>
      <w:r w:rsidR="00F27194" w:rsidRPr="007166C0">
        <w:t>on</w:t>
      </w:r>
      <w:r w:rsidR="0091430F">
        <w:t xml:space="preserve"> </w:t>
      </w:r>
      <w:r w:rsidR="00F27194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="00F27194" w:rsidRPr="007166C0">
        <w:t>website.</w:t>
      </w:r>
    </w:p>
    <w:p w14:paraId="6B3946EF" w14:textId="6975FBF5" w:rsidR="00F27194" w:rsidRPr="007166C0" w:rsidRDefault="00F27194" w:rsidP="007166C0">
      <w:r w:rsidRPr="007166C0">
        <w:t>Where</w:t>
      </w:r>
      <w:r w:rsidR="0091430F">
        <w:t xml:space="preserve"> </w:t>
      </w:r>
      <w:r w:rsidRPr="007166C0">
        <w:t>we</w:t>
      </w:r>
      <w:r w:rsidR="0091430F">
        <w:t xml:space="preserve"> </w:t>
      </w:r>
      <w:r w:rsidRPr="007166C0">
        <w:t>do</w:t>
      </w:r>
      <w:r w:rsidR="0091430F">
        <w:t xml:space="preserve"> </w:t>
      </w:r>
      <w:r w:rsidRPr="007166C0">
        <w:t>not</w:t>
      </w:r>
      <w:r w:rsidR="0091430F">
        <w:t xml:space="preserve"> </w:t>
      </w:r>
      <w:r w:rsidRPr="007166C0">
        <w:t>manage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obtain</w:t>
      </w:r>
      <w:r w:rsidR="0091430F">
        <w:t xml:space="preserve"> </w:t>
      </w:r>
      <w:r w:rsidRPr="007166C0">
        <w:t>sufficient</w:t>
      </w:r>
      <w:r w:rsidR="0091430F">
        <w:t xml:space="preserve"> </w:t>
      </w:r>
      <w:r w:rsidRPr="007166C0">
        <w:t>information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assess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appropriateness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product</w:t>
      </w:r>
      <w:r w:rsidR="00615FD1" w:rsidRPr="007166C0">
        <w:t>s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service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you,</w:t>
      </w:r>
      <w:r w:rsidR="0091430F">
        <w:t xml:space="preserve"> </w:t>
      </w:r>
      <w:r w:rsidRPr="007166C0">
        <w:t>we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similarly</w:t>
      </w:r>
      <w:r w:rsidR="0091430F">
        <w:t xml:space="preserve"> </w:t>
      </w:r>
      <w:r w:rsidRPr="007166C0">
        <w:t>inform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we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not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position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assess</w:t>
      </w:r>
      <w:r w:rsidR="0091430F">
        <w:t xml:space="preserve"> </w:t>
      </w:r>
      <w:r w:rsidRPr="007166C0">
        <w:t>appropriateness.</w:t>
      </w:r>
    </w:p>
    <w:p w14:paraId="7C98CC42" w14:textId="050C6CCF" w:rsidR="007166C0" w:rsidRPr="007166C0" w:rsidRDefault="007166C0" w:rsidP="004069EC">
      <w:pPr>
        <w:pStyle w:val="Heading1"/>
        <w:spacing w:after="180"/>
      </w:pPr>
      <w:bookmarkStart w:id="24" w:name="_Toc446601389"/>
      <w:bookmarkStart w:id="25" w:name="_Toc448150792"/>
      <w:r w:rsidRPr="007166C0">
        <w:lastRenderedPageBreak/>
        <w:t>Account</w:t>
      </w:r>
      <w:r w:rsidR="0091430F">
        <w:t xml:space="preserve"> </w:t>
      </w:r>
      <w:r w:rsidRPr="007166C0">
        <w:t>Administration</w:t>
      </w:r>
      <w:bookmarkEnd w:id="24"/>
      <w:bookmarkEnd w:id="25"/>
    </w:p>
    <w:p w14:paraId="32071C2F" w14:textId="29C24E98" w:rsidR="007166C0" w:rsidRPr="007166C0" w:rsidRDefault="007166C0" w:rsidP="004069EC">
      <w:pPr>
        <w:pStyle w:val="Heading2"/>
        <w:spacing w:before="0"/>
      </w:pPr>
      <w:r w:rsidRPr="007166C0">
        <w:t>Funding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Account</w:t>
      </w:r>
    </w:p>
    <w:p w14:paraId="6960F5EF" w14:textId="77777777" w:rsidR="0091430F" w:rsidRDefault="008C22D3" w:rsidP="007166C0">
      <w:r w:rsidRPr="007166C0">
        <w:t>Your</w:t>
      </w:r>
      <w:r w:rsidR="0091430F">
        <w:t xml:space="preserve"> </w:t>
      </w:r>
      <w:r w:rsidR="006C78B4" w:rsidRPr="007166C0">
        <w:t>a</w:t>
      </w:r>
      <w:r w:rsidR="004A77BC" w:rsidRPr="007166C0">
        <w:t>ccount</w:t>
      </w:r>
      <w:r w:rsidR="0091430F">
        <w:t xml:space="preserve"> </w:t>
      </w:r>
      <w:r w:rsidR="004A77BC" w:rsidRPr="007166C0">
        <w:t>needs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be</w:t>
      </w:r>
      <w:r w:rsidR="0091430F">
        <w:t xml:space="preserve"> </w:t>
      </w:r>
      <w:r w:rsidR="004A77BC" w:rsidRPr="007166C0">
        <w:t>authenticated</w:t>
      </w:r>
      <w:r w:rsidR="0091430F">
        <w:t xml:space="preserve"> </w:t>
      </w:r>
      <w:r w:rsidR="004A77BC" w:rsidRPr="007166C0">
        <w:t>before</w:t>
      </w:r>
      <w:r w:rsidR="0091430F">
        <w:t xml:space="preserve"> </w:t>
      </w:r>
      <w:r w:rsidR="004A77BC" w:rsidRPr="007166C0">
        <w:t>any</w:t>
      </w:r>
      <w:r w:rsidR="0091430F">
        <w:t xml:space="preserve"> </w:t>
      </w:r>
      <w:r w:rsidR="00F46E25" w:rsidRPr="007166C0">
        <w:t>initial</w:t>
      </w:r>
      <w:r w:rsidR="0091430F">
        <w:t xml:space="preserve"> </w:t>
      </w:r>
      <w:r w:rsidR="004A77BC" w:rsidRPr="007166C0">
        <w:t>deposits</w:t>
      </w:r>
      <w:r w:rsidR="0091430F">
        <w:t xml:space="preserve"> </w:t>
      </w:r>
      <w:r w:rsidRPr="007166C0">
        <w:t>or</w:t>
      </w:r>
      <w:r w:rsidR="0091430F">
        <w:t xml:space="preserve"> </w:t>
      </w:r>
      <w:r w:rsidR="00615FD1" w:rsidRPr="007166C0">
        <w:t>investments</w:t>
      </w:r>
      <w:r w:rsidR="0091430F">
        <w:t xml:space="preserve"> </w:t>
      </w:r>
      <w:r w:rsidR="004A77BC" w:rsidRPr="007166C0">
        <w:t>are</w:t>
      </w:r>
      <w:r w:rsidR="0091430F">
        <w:t xml:space="preserve"> </w:t>
      </w:r>
      <w:r w:rsidR="004A77BC" w:rsidRPr="007166C0">
        <w:t>allowed.</w:t>
      </w:r>
    </w:p>
    <w:p w14:paraId="45483025" w14:textId="54E23067" w:rsidR="004A77BC" w:rsidRPr="007166C0" w:rsidRDefault="004A77BC" w:rsidP="007166C0">
      <w:r w:rsidRPr="007166C0">
        <w:t>You</w:t>
      </w:r>
      <w:r w:rsidR="0091430F">
        <w:t xml:space="preserve"> </w:t>
      </w:r>
      <w:r w:rsidRPr="007166C0">
        <w:t>can</w:t>
      </w:r>
      <w:r w:rsidR="0091430F">
        <w:t xml:space="preserve"> </w:t>
      </w:r>
      <w:r w:rsidRPr="007166C0">
        <w:t>authenticate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account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sending</w:t>
      </w:r>
      <w:r w:rsidR="0091430F">
        <w:t xml:space="preserve"> </w:t>
      </w:r>
      <w:r w:rsidRPr="007166C0">
        <w:t>us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following</w:t>
      </w:r>
      <w:r w:rsidR="0091430F">
        <w:t xml:space="preserve"> </w:t>
      </w:r>
      <w:r w:rsidRPr="007166C0">
        <w:t>scanned</w:t>
      </w:r>
      <w:r w:rsidR="0091430F">
        <w:t xml:space="preserve"> </w:t>
      </w:r>
      <w:r w:rsidRPr="007166C0">
        <w:t>documents:</w:t>
      </w:r>
    </w:p>
    <w:p w14:paraId="65223707" w14:textId="1AAE2F92" w:rsidR="007166C0" w:rsidRPr="007166C0" w:rsidRDefault="007166C0" w:rsidP="004069EC">
      <w:pPr>
        <w:pStyle w:val="ListNumber"/>
        <w:spacing w:after="0"/>
        <w:ind w:left="403" w:hanging="403"/>
      </w:pPr>
      <w:r w:rsidRPr="007166C0">
        <w:t>Verification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Identity</w:t>
      </w:r>
    </w:p>
    <w:p w14:paraId="2FB65C3D" w14:textId="38A9793C" w:rsidR="004A77BC" w:rsidRPr="007166C0" w:rsidRDefault="004A77BC" w:rsidP="004069EC">
      <w:pPr>
        <w:pStyle w:val="ListBullet"/>
        <w:numPr>
          <w:ilvl w:val="1"/>
          <w:numId w:val="7"/>
        </w:numPr>
      </w:pPr>
      <w:r w:rsidRPr="007166C0">
        <w:t>Copy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current</w:t>
      </w:r>
      <w:r w:rsidR="006C78B4" w:rsidRPr="007166C0">
        <w:t>,</w:t>
      </w:r>
      <w:r w:rsidR="0091430F">
        <w:t xml:space="preserve"> </w:t>
      </w:r>
      <w:r w:rsidRPr="007166C0">
        <w:t>valid</w:t>
      </w:r>
      <w:r w:rsidR="0091430F">
        <w:t xml:space="preserve"> </w:t>
      </w:r>
      <w:r w:rsidRPr="007166C0">
        <w:t>Passport;</w:t>
      </w:r>
      <w:r w:rsidR="0091430F">
        <w:t xml:space="preserve"> </w:t>
      </w:r>
      <w:r w:rsidRPr="007166C0">
        <w:t>or</w:t>
      </w:r>
    </w:p>
    <w:p w14:paraId="01FD6702" w14:textId="371FB51A" w:rsidR="004A77BC" w:rsidRPr="007166C0" w:rsidRDefault="004A77BC" w:rsidP="004069EC">
      <w:pPr>
        <w:pStyle w:val="ListBullet"/>
        <w:numPr>
          <w:ilvl w:val="1"/>
          <w:numId w:val="7"/>
        </w:numPr>
      </w:pPr>
      <w:r w:rsidRPr="007166C0">
        <w:t>Copy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current</w:t>
      </w:r>
      <w:r w:rsidR="0091430F">
        <w:t xml:space="preserve"> </w:t>
      </w:r>
      <w:r w:rsidRPr="007166C0">
        <w:t>Driving</w:t>
      </w:r>
      <w:r w:rsidR="0091430F">
        <w:t xml:space="preserve"> </w:t>
      </w:r>
      <w:r w:rsidRPr="007166C0">
        <w:t>Licence;</w:t>
      </w:r>
      <w:r w:rsidR="0091430F">
        <w:t xml:space="preserve"> </w:t>
      </w:r>
      <w:r w:rsidRPr="007166C0">
        <w:t>or</w:t>
      </w:r>
    </w:p>
    <w:p w14:paraId="716558D8" w14:textId="28102210" w:rsidR="004A77BC" w:rsidRPr="007166C0" w:rsidRDefault="004A77BC" w:rsidP="004069EC">
      <w:pPr>
        <w:pStyle w:val="ListBullet"/>
        <w:numPr>
          <w:ilvl w:val="1"/>
          <w:numId w:val="7"/>
        </w:numPr>
        <w:spacing w:after="240"/>
        <w:ind w:left="806" w:hanging="403"/>
      </w:pPr>
      <w:r w:rsidRPr="007166C0">
        <w:t>Identity</w:t>
      </w:r>
      <w:r w:rsidR="0091430F">
        <w:t xml:space="preserve"> </w:t>
      </w:r>
      <w:r w:rsidRPr="007166C0">
        <w:t>Card</w:t>
      </w:r>
    </w:p>
    <w:p w14:paraId="550E0807" w14:textId="77777777" w:rsidR="0091430F" w:rsidRDefault="004A77BC" w:rsidP="007166C0">
      <w:r w:rsidRPr="007166C0">
        <w:t>And</w:t>
      </w:r>
      <w:r w:rsidR="004A0B9C" w:rsidRPr="007166C0">
        <w:t>:</w:t>
      </w:r>
    </w:p>
    <w:p w14:paraId="2BBD8212" w14:textId="368FE751" w:rsidR="007166C0" w:rsidRPr="007166C0" w:rsidRDefault="007166C0" w:rsidP="004069EC">
      <w:pPr>
        <w:pStyle w:val="ListNumber"/>
        <w:spacing w:after="0"/>
        <w:ind w:left="403" w:hanging="403"/>
      </w:pPr>
      <w:r w:rsidRPr="007166C0">
        <w:t>Proof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Address</w:t>
      </w:r>
    </w:p>
    <w:p w14:paraId="702EAA3B" w14:textId="3926BD84" w:rsidR="004A77BC" w:rsidRPr="007166C0" w:rsidRDefault="004A77BC" w:rsidP="004069EC">
      <w:pPr>
        <w:pStyle w:val="ListBullet"/>
        <w:numPr>
          <w:ilvl w:val="1"/>
          <w:numId w:val="7"/>
        </w:numPr>
      </w:pPr>
      <w:r w:rsidRPr="007166C0">
        <w:t>Utility</w:t>
      </w:r>
      <w:r w:rsidR="0091430F">
        <w:t xml:space="preserve"> </w:t>
      </w:r>
      <w:r w:rsidR="006176EE" w:rsidRPr="007166C0">
        <w:t>B</w:t>
      </w:r>
      <w:r w:rsidRPr="007166C0">
        <w:t>ill</w:t>
      </w:r>
      <w:r w:rsidR="0091430F">
        <w:t xml:space="preserve"> </w:t>
      </w:r>
      <w:r w:rsidRPr="007166C0">
        <w:t>(</w:t>
      </w:r>
      <w:r w:rsidR="006C78B4" w:rsidRPr="007166C0">
        <w:t>dated</w:t>
      </w:r>
      <w:r w:rsidR="0091430F">
        <w:t xml:space="preserve"> </w:t>
      </w:r>
      <w:r w:rsidRPr="007166C0">
        <w:t>within</w:t>
      </w:r>
      <w:r w:rsidR="0091430F">
        <w:t xml:space="preserve"> </w:t>
      </w:r>
      <w:r w:rsidR="00BD1A7F" w:rsidRPr="007166C0">
        <w:t>the</w:t>
      </w:r>
      <w:r w:rsidR="0091430F">
        <w:t xml:space="preserve"> </w:t>
      </w:r>
      <w:r w:rsidRPr="007166C0">
        <w:t>last</w:t>
      </w:r>
      <w:r w:rsidR="0091430F">
        <w:t xml:space="preserve"> </w:t>
      </w:r>
      <w:r w:rsidRPr="007166C0">
        <w:t>three</w:t>
      </w:r>
      <w:r w:rsidR="0091430F">
        <w:t xml:space="preserve"> </w:t>
      </w:r>
      <w:r w:rsidRPr="007166C0">
        <w:t>months);</w:t>
      </w:r>
      <w:r w:rsidR="0091430F">
        <w:t xml:space="preserve"> </w:t>
      </w:r>
      <w:r w:rsidRPr="007166C0">
        <w:t>or</w:t>
      </w:r>
    </w:p>
    <w:p w14:paraId="49459F2E" w14:textId="502DDC90" w:rsidR="004A77BC" w:rsidRPr="007166C0" w:rsidRDefault="004A77BC" w:rsidP="004069EC">
      <w:pPr>
        <w:pStyle w:val="ListBullet"/>
        <w:numPr>
          <w:ilvl w:val="1"/>
          <w:numId w:val="7"/>
        </w:numPr>
        <w:spacing w:after="240"/>
        <w:ind w:left="806" w:hanging="403"/>
      </w:pPr>
      <w:r w:rsidRPr="007166C0">
        <w:t>Bank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Credit</w:t>
      </w:r>
      <w:r w:rsidR="0091430F">
        <w:t xml:space="preserve"> </w:t>
      </w:r>
      <w:r w:rsidRPr="007166C0">
        <w:t>Union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Building</w:t>
      </w:r>
      <w:r w:rsidR="0091430F">
        <w:t xml:space="preserve"> </w:t>
      </w:r>
      <w:r w:rsidRPr="007166C0">
        <w:t>Society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Credit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Debit</w:t>
      </w:r>
      <w:r w:rsidR="0091430F">
        <w:t xml:space="preserve"> </w:t>
      </w:r>
      <w:r w:rsidRPr="007166C0">
        <w:t>Card</w:t>
      </w:r>
      <w:r w:rsidR="0091430F">
        <w:t xml:space="preserve"> </w:t>
      </w:r>
      <w:r w:rsidR="006176EE" w:rsidRPr="007166C0">
        <w:t>S</w:t>
      </w:r>
      <w:r w:rsidRPr="007166C0">
        <w:t>tatement</w:t>
      </w:r>
      <w:r w:rsidR="0091430F">
        <w:t xml:space="preserve"> </w:t>
      </w:r>
      <w:r w:rsidRPr="007166C0">
        <w:t>of</w:t>
      </w:r>
      <w:r w:rsidR="0091430F">
        <w:t xml:space="preserve"> </w:t>
      </w:r>
      <w:r w:rsidR="006176EE" w:rsidRPr="007166C0">
        <w:t>P</w:t>
      </w:r>
      <w:r w:rsidRPr="007166C0">
        <w:t>assbook</w:t>
      </w:r>
      <w:r w:rsidR="0091430F">
        <w:t xml:space="preserve"> </w:t>
      </w:r>
      <w:r w:rsidRPr="007166C0">
        <w:t>(</w:t>
      </w:r>
      <w:r w:rsidR="00BD1A7F" w:rsidRPr="007166C0">
        <w:t>dated</w:t>
      </w:r>
      <w:r w:rsidR="0091430F">
        <w:t xml:space="preserve"> </w:t>
      </w:r>
      <w:r w:rsidRPr="007166C0">
        <w:t>within</w:t>
      </w:r>
      <w:r w:rsidR="0091430F">
        <w:t xml:space="preserve"> </w:t>
      </w:r>
      <w:r w:rsidR="00BD1A7F" w:rsidRPr="007166C0">
        <w:t>the</w:t>
      </w:r>
      <w:r w:rsidR="0091430F">
        <w:t xml:space="preserve"> </w:t>
      </w:r>
      <w:r w:rsidRPr="007166C0">
        <w:t>last</w:t>
      </w:r>
      <w:r w:rsidR="0091430F">
        <w:t xml:space="preserve"> </w:t>
      </w:r>
      <w:r w:rsidRPr="007166C0">
        <w:t>three</w:t>
      </w:r>
      <w:r w:rsidR="0091430F">
        <w:t xml:space="preserve"> </w:t>
      </w:r>
      <w:r w:rsidRPr="007166C0">
        <w:t>months)</w:t>
      </w:r>
    </w:p>
    <w:p w14:paraId="6FE200A2" w14:textId="3F7B3FBB" w:rsidR="004A77BC" w:rsidRPr="007166C0" w:rsidRDefault="00B132B6" w:rsidP="007166C0">
      <w:r w:rsidRPr="007166C0">
        <w:t>You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free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determine</w:t>
      </w:r>
      <w:r w:rsidR="0091430F">
        <w:t xml:space="preserve"> </w:t>
      </w:r>
      <w:r w:rsidRPr="007166C0">
        <w:t>t</w:t>
      </w:r>
      <w:r w:rsidR="00F46E25" w:rsidRPr="007166C0">
        <w:t>he</w:t>
      </w:r>
      <w:r w:rsidR="0091430F">
        <w:t xml:space="preserve"> </w:t>
      </w:r>
      <w:r w:rsidR="00F46E25" w:rsidRPr="007166C0">
        <w:t>amount</w:t>
      </w:r>
      <w:r w:rsidR="0091430F">
        <w:t xml:space="preserve"> </w:t>
      </w:r>
      <w:r w:rsidR="00F46E25" w:rsidRPr="007166C0">
        <w:t>of</w:t>
      </w:r>
      <w:r w:rsidR="0091430F">
        <w:t xml:space="preserve"> </w:t>
      </w:r>
      <w:r w:rsidR="00F46E25" w:rsidRPr="007166C0">
        <w:t>your</w:t>
      </w:r>
      <w:r w:rsidR="0091430F">
        <w:t xml:space="preserve"> </w:t>
      </w:r>
      <w:r w:rsidRPr="007166C0">
        <w:t>initial</w:t>
      </w:r>
      <w:r w:rsidR="0091430F">
        <w:t xml:space="preserve"> </w:t>
      </w:r>
      <w:r w:rsidR="004A77BC" w:rsidRPr="007166C0">
        <w:t>deposit.</w:t>
      </w:r>
      <w:r w:rsidR="0091430F">
        <w:t xml:space="preserve"> </w:t>
      </w:r>
      <w:r w:rsidR="004A77BC" w:rsidRPr="007166C0">
        <w:t>However,</w:t>
      </w:r>
      <w:r w:rsidR="0091430F">
        <w:t xml:space="preserve"> </w:t>
      </w:r>
      <w:r w:rsidR="004A77BC" w:rsidRPr="007166C0">
        <w:t>it</w:t>
      </w:r>
      <w:r w:rsidR="0091430F">
        <w:t xml:space="preserve"> </w:t>
      </w:r>
      <w:r w:rsidR="004A77BC" w:rsidRPr="007166C0">
        <w:t>sha</w:t>
      </w:r>
      <w:r w:rsidR="00C71429" w:rsidRPr="007166C0">
        <w:t>ll</w:t>
      </w:r>
      <w:r w:rsidR="0091430F">
        <w:t xml:space="preserve"> </w:t>
      </w:r>
      <w:r w:rsidR="00C71429" w:rsidRPr="007166C0">
        <w:t>not</w:t>
      </w:r>
      <w:r w:rsidR="0091430F">
        <w:t xml:space="preserve"> </w:t>
      </w:r>
      <w:r w:rsidR="00C71429" w:rsidRPr="007166C0">
        <w:t>be</w:t>
      </w:r>
      <w:r w:rsidR="0091430F">
        <w:t xml:space="preserve"> </w:t>
      </w:r>
      <w:r w:rsidR="00C71429" w:rsidRPr="007166C0">
        <w:t>lower</w:t>
      </w:r>
      <w:r w:rsidR="0091430F">
        <w:t xml:space="preserve"> </w:t>
      </w:r>
      <w:r w:rsidR="00C71429" w:rsidRPr="007166C0">
        <w:t>than</w:t>
      </w:r>
      <w:r w:rsidR="0091430F">
        <w:t xml:space="preserve"> </w:t>
      </w:r>
      <w:r w:rsidR="00C71429" w:rsidRPr="007166C0">
        <w:t>BIEL</w:t>
      </w:r>
      <w:r w:rsidR="0091430F">
        <w:t>’</w:t>
      </w:r>
      <w:r w:rsidR="00C71429" w:rsidRPr="007166C0">
        <w:t>s</w:t>
      </w:r>
      <w:r w:rsidR="0091430F">
        <w:t xml:space="preserve"> </w:t>
      </w:r>
      <w:r w:rsidR="00C71429" w:rsidRPr="007166C0">
        <w:t>minimum</w:t>
      </w:r>
      <w:r w:rsidR="0091430F">
        <w:t xml:space="preserve"> </w:t>
      </w:r>
      <w:r w:rsidR="00C71429" w:rsidRPr="007166C0">
        <w:t>deposit</w:t>
      </w:r>
      <w:r w:rsidR="0091430F">
        <w:t xml:space="preserve"> </w:t>
      </w:r>
      <w:r w:rsidR="00C71429" w:rsidRPr="007166C0">
        <w:t>requirement.</w:t>
      </w:r>
      <w:r w:rsidR="0091430F">
        <w:t xml:space="preserve"> </w:t>
      </w:r>
      <w:r w:rsidR="004A77BC" w:rsidRPr="007166C0">
        <w:t>For</w:t>
      </w:r>
      <w:r w:rsidR="0091430F">
        <w:t xml:space="preserve"> </w:t>
      </w:r>
      <w:r w:rsidR="004A77BC" w:rsidRPr="007166C0">
        <w:t>further</w:t>
      </w:r>
      <w:r w:rsidR="0091430F">
        <w:t xml:space="preserve"> </w:t>
      </w:r>
      <w:r w:rsidR="004A77BC" w:rsidRPr="007166C0">
        <w:t>information</w:t>
      </w:r>
      <w:r w:rsidR="0091430F">
        <w:t xml:space="preserve"> </w:t>
      </w:r>
      <w:r w:rsidR="00CF5EC6" w:rsidRPr="007166C0">
        <w:t>on</w:t>
      </w:r>
      <w:r w:rsidR="0091430F">
        <w:t xml:space="preserve"> </w:t>
      </w:r>
      <w:r w:rsidR="004A77BC" w:rsidRPr="007166C0">
        <w:t>deposit</w:t>
      </w:r>
      <w:r w:rsidR="0091430F">
        <w:t xml:space="preserve"> </w:t>
      </w:r>
      <w:r w:rsidR="004A77BC" w:rsidRPr="007166C0">
        <w:t>me</w:t>
      </w:r>
      <w:r w:rsidR="00081F9F" w:rsidRPr="007166C0">
        <w:t>thods,</w:t>
      </w:r>
      <w:r w:rsidR="0091430F">
        <w:t xml:space="preserve"> </w:t>
      </w:r>
      <w:r w:rsidR="00081F9F" w:rsidRPr="007166C0">
        <w:t>please</w:t>
      </w:r>
      <w:r w:rsidR="0091430F">
        <w:t xml:space="preserve"> </w:t>
      </w:r>
      <w:r w:rsidR="00081F9F" w:rsidRPr="007166C0">
        <w:t>visit</w:t>
      </w:r>
      <w:r w:rsidR="0091430F">
        <w:t xml:space="preserve"> </w:t>
      </w:r>
      <w:hyperlink r:id="rId14" w:history="1">
        <w:r w:rsidR="007166C0" w:rsidRPr="001008B2">
          <w:rPr>
            <w:rStyle w:val="Hyperlink"/>
          </w:rPr>
          <w:t>Cashier</w:t>
        </w:r>
      </w:hyperlink>
      <w:r w:rsidR="0091430F">
        <w:t xml:space="preserve"> </w:t>
      </w:r>
      <w:r w:rsidR="00DE6952" w:rsidRPr="007166C0">
        <w:t>on</w:t>
      </w:r>
      <w:r w:rsidR="0091430F">
        <w:t xml:space="preserve"> </w:t>
      </w:r>
      <w:r w:rsidR="00DE6952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="00081F9F" w:rsidRPr="007166C0">
        <w:t>website</w:t>
      </w:r>
      <w:r w:rsidR="00C049D3" w:rsidRPr="007166C0">
        <w:t>.</w:t>
      </w:r>
      <w:r w:rsidR="0091430F">
        <w:t xml:space="preserve"> </w:t>
      </w:r>
      <w:r w:rsidR="004A77BC" w:rsidRPr="007166C0">
        <w:t>You</w:t>
      </w:r>
      <w:r w:rsidR="0091430F">
        <w:t xml:space="preserve"> </w:t>
      </w:r>
      <w:r w:rsidR="004A77BC" w:rsidRPr="007166C0">
        <w:t>must</w:t>
      </w:r>
      <w:r w:rsidR="0091430F">
        <w:t xml:space="preserve"> </w:t>
      </w:r>
      <w:r w:rsidR="004A77BC" w:rsidRPr="007166C0">
        <w:t>ensure</w:t>
      </w:r>
      <w:r w:rsidR="0091430F">
        <w:t xml:space="preserve"> </w:t>
      </w:r>
      <w:r w:rsidR="004A77BC" w:rsidRPr="007166C0">
        <w:t>that</w:t>
      </w:r>
      <w:r w:rsidR="0091430F">
        <w:t xml:space="preserve"> </w:t>
      </w:r>
      <w:r w:rsidR="004A77BC" w:rsidRPr="007166C0">
        <w:t>funds</w:t>
      </w:r>
      <w:r w:rsidR="0091430F">
        <w:t xml:space="preserve"> </w:t>
      </w:r>
      <w:r w:rsidR="004A77BC" w:rsidRPr="007166C0">
        <w:t>are</w:t>
      </w:r>
      <w:r w:rsidR="0091430F">
        <w:t xml:space="preserve"> </w:t>
      </w:r>
      <w:r w:rsidR="004A77BC" w:rsidRPr="007166C0">
        <w:t>transferred</w:t>
      </w:r>
      <w:r w:rsidR="0091430F">
        <w:t xml:space="preserve"> </w:t>
      </w:r>
      <w:r w:rsidR="004A77BC" w:rsidRPr="007166C0">
        <w:t>from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same</w:t>
      </w:r>
      <w:r w:rsidR="0091430F">
        <w:t xml:space="preserve"> </w:t>
      </w:r>
      <w:r w:rsidR="004A77BC" w:rsidRPr="007166C0">
        <w:t>bank</w:t>
      </w:r>
      <w:r w:rsidR="0091430F">
        <w:t xml:space="preserve"> </w:t>
      </w:r>
      <w:r w:rsidR="004A77BC" w:rsidRPr="007166C0">
        <w:t>or</w:t>
      </w:r>
      <w:r w:rsidR="0091430F">
        <w:t xml:space="preserve"> </w:t>
      </w:r>
      <w:r w:rsidR="004A77BC" w:rsidRPr="007166C0">
        <w:t>e-wallet</w:t>
      </w:r>
      <w:r w:rsidR="0091430F">
        <w:t xml:space="preserve"> </w:t>
      </w:r>
      <w:r w:rsidR="004A77BC" w:rsidRPr="007166C0">
        <w:t>account</w:t>
      </w:r>
      <w:r w:rsidR="0091430F">
        <w:t xml:space="preserve"> </w:t>
      </w:r>
      <w:r w:rsidR="004A77BC" w:rsidRPr="007166C0">
        <w:t>under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same</w:t>
      </w:r>
      <w:r w:rsidR="0091430F">
        <w:t xml:space="preserve"> </w:t>
      </w:r>
      <w:r w:rsidR="004A77BC" w:rsidRPr="007166C0">
        <w:t>name</w:t>
      </w:r>
      <w:r w:rsidR="0091430F">
        <w:t xml:space="preserve"> </w:t>
      </w:r>
      <w:r w:rsidR="004A77BC" w:rsidRPr="007166C0">
        <w:t>which</w:t>
      </w:r>
      <w:r w:rsidR="0091430F">
        <w:t xml:space="preserve"> </w:t>
      </w:r>
      <w:r w:rsidRPr="007166C0">
        <w:t>was</w:t>
      </w:r>
      <w:r w:rsidR="0091430F">
        <w:t xml:space="preserve"> </w:t>
      </w:r>
      <w:r w:rsidR="004A77BC" w:rsidRPr="007166C0">
        <w:t>primarily</w:t>
      </w:r>
      <w:r w:rsidR="0091430F">
        <w:t xml:space="preserve"> </w:t>
      </w:r>
      <w:r w:rsidR="004A77BC" w:rsidRPr="007166C0">
        <w:t>provided</w:t>
      </w:r>
      <w:r w:rsidR="0091430F">
        <w:t xml:space="preserve"> </w:t>
      </w:r>
      <w:r w:rsidR="004A77BC" w:rsidRPr="007166C0">
        <w:t>during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4A77BC" w:rsidRPr="007166C0">
        <w:t>identity</w:t>
      </w:r>
      <w:r w:rsidR="0091430F">
        <w:t xml:space="preserve"> </w:t>
      </w:r>
      <w:r w:rsidR="004A77BC" w:rsidRPr="007166C0">
        <w:t>verification</w:t>
      </w:r>
      <w:r w:rsidR="0091430F">
        <w:t xml:space="preserve"> </w:t>
      </w:r>
      <w:r w:rsidR="004A77BC" w:rsidRPr="007166C0">
        <w:t>process.</w:t>
      </w:r>
    </w:p>
    <w:p w14:paraId="1D99BBDC" w14:textId="77777777" w:rsidR="0091430F" w:rsidRDefault="007166C0" w:rsidP="000F745D">
      <w:pPr>
        <w:pStyle w:val="Heading2"/>
      </w:pPr>
      <w:r w:rsidRPr="007166C0">
        <w:t>Withdrawing</w:t>
      </w:r>
      <w:r w:rsidR="0091430F">
        <w:t xml:space="preserve"> </w:t>
      </w:r>
      <w:r w:rsidRPr="007166C0">
        <w:t>Funds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Account</w:t>
      </w:r>
    </w:p>
    <w:p w14:paraId="25E0653A" w14:textId="18F04669" w:rsidR="004A77BC" w:rsidRPr="007166C0" w:rsidRDefault="004A77BC" w:rsidP="007166C0">
      <w:r w:rsidRPr="007166C0">
        <w:t>Email</w:t>
      </w:r>
      <w:r w:rsidR="0091430F">
        <w:t xml:space="preserve"> </w:t>
      </w:r>
      <w:r w:rsidRPr="007166C0">
        <w:t>address</w:t>
      </w:r>
      <w:r w:rsidR="0091430F">
        <w:t xml:space="preserve"> </w:t>
      </w:r>
      <w:r w:rsidRPr="007166C0">
        <w:t>verifi</w:t>
      </w:r>
      <w:r w:rsidR="00DD1D9B" w:rsidRPr="007166C0">
        <w:t>cation</w:t>
      </w:r>
      <w:r w:rsidR="0091430F">
        <w:t xml:space="preserve"> </w:t>
      </w:r>
      <w:r w:rsidR="00DD1D9B" w:rsidRPr="007166C0">
        <w:t>is</w:t>
      </w:r>
      <w:r w:rsidR="0091430F">
        <w:t xml:space="preserve"> </w:t>
      </w:r>
      <w:r w:rsidR="00DD1D9B" w:rsidRPr="007166C0">
        <w:t>required</w:t>
      </w:r>
      <w:r w:rsidR="0091430F">
        <w:t xml:space="preserve"> </w:t>
      </w:r>
      <w:r w:rsidR="00DD1D9B" w:rsidRPr="007166C0">
        <w:t>before</w:t>
      </w:r>
      <w:r w:rsidR="0091430F">
        <w:t xml:space="preserve"> </w:t>
      </w:r>
      <w:r w:rsidRPr="007166C0">
        <w:t>access</w:t>
      </w:r>
      <w:r w:rsidR="0091430F">
        <w:t xml:space="preserve"> </w:t>
      </w:r>
      <w:r w:rsidR="00DD1D9B" w:rsidRPr="007166C0">
        <w:t>is</w:t>
      </w:r>
      <w:r w:rsidR="0091430F">
        <w:t xml:space="preserve"> </w:t>
      </w:r>
      <w:r w:rsidR="00DD1D9B" w:rsidRPr="007166C0">
        <w:t>provided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withdrawal</w:t>
      </w:r>
      <w:r w:rsidR="0091430F">
        <w:t xml:space="preserve"> </w:t>
      </w:r>
      <w:r w:rsidRPr="007166C0">
        <w:t>page</w:t>
      </w:r>
      <w:r w:rsidR="0091430F">
        <w:t xml:space="preserve"> </w:t>
      </w:r>
      <w:r w:rsidRPr="007166C0">
        <w:t>of</w:t>
      </w:r>
      <w:r w:rsidR="00300095">
        <w:t xml:space="preserve"> the</w:t>
      </w:r>
      <w:r w:rsidR="0091430F">
        <w:t xml:space="preserve"> </w:t>
      </w:r>
      <w:r w:rsidR="001C793C">
        <w:t>Binary.com</w:t>
      </w:r>
      <w:r w:rsidR="00300095">
        <w:t xml:space="preserve"> website</w:t>
      </w:r>
      <w:r w:rsidRPr="007166C0">
        <w:t>.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amount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withdrawal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determined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you.</w:t>
      </w:r>
      <w:r w:rsidR="0091430F">
        <w:t xml:space="preserve"> </w:t>
      </w:r>
      <w:r w:rsidRPr="007166C0">
        <w:t>However,</w:t>
      </w:r>
      <w:r w:rsidR="0091430F">
        <w:t xml:space="preserve"> </w:t>
      </w:r>
      <w:r w:rsidRPr="007166C0">
        <w:t>it</w:t>
      </w:r>
      <w:r w:rsidR="0091430F">
        <w:t xml:space="preserve"> </w:t>
      </w:r>
      <w:r w:rsidRPr="007166C0">
        <w:t>shall</w:t>
      </w:r>
      <w:r w:rsidR="0091430F">
        <w:t xml:space="preserve"> </w:t>
      </w:r>
      <w:r w:rsidRPr="007166C0">
        <w:t>not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lower</w:t>
      </w:r>
      <w:r w:rsidR="0091430F">
        <w:t xml:space="preserve"> </w:t>
      </w:r>
      <w:r w:rsidRPr="007166C0">
        <w:t>than</w:t>
      </w:r>
      <w:r w:rsidR="0091430F">
        <w:t xml:space="preserve"> </w:t>
      </w:r>
      <w:r w:rsidR="00DD1D9B" w:rsidRPr="007166C0">
        <w:t>BIEL</w:t>
      </w:r>
      <w:r w:rsidR="0091430F">
        <w:t>’</w:t>
      </w:r>
      <w:r w:rsidRPr="007166C0">
        <w:t>s</w:t>
      </w:r>
      <w:r w:rsidR="0091430F">
        <w:t xml:space="preserve"> </w:t>
      </w:r>
      <w:r w:rsidRPr="007166C0">
        <w:t>minimum</w:t>
      </w:r>
      <w:r w:rsidR="0091430F">
        <w:t xml:space="preserve"> </w:t>
      </w:r>
      <w:r w:rsidRPr="007166C0">
        <w:t>withdrawal</w:t>
      </w:r>
      <w:r w:rsidR="0091430F">
        <w:t xml:space="preserve"> </w:t>
      </w:r>
      <w:r w:rsidRPr="007166C0">
        <w:t>requirement.</w:t>
      </w:r>
      <w:r w:rsidR="0091430F">
        <w:t xml:space="preserve"> </w:t>
      </w:r>
      <w:r w:rsidRPr="007166C0">
        <w:t>It</w:t>
      </w:r>
      <w:r w:rsidR="0091430F">
        <w:t xml:space="preserve"> </w:t>
      </w:r>
      <w:r w:rsidRPr="007166C0">
        <w:t>can</w:t>
      </w:r>
      <w:r w:rsidR="0091430F">
        <w:t xml:space="preserve"> </w:t>
      </w:r>
      <w:r w:rsidRPr="007166C0">
        <w:t>take</w:t>
      </w:r>
      <w:r w:rsidR="0091430F">
        <w:t xml:space="preserve"> </w:t>
      </w:r>
      <w:r w:rsidRPr="007166C0">
        <w:t>between</w:t>
      </w:r>
      <w:r w:rsidR="0091430F">
        <w:t xml:space="preserve"> </w:t>
      </w:r>
      <w:r w:rsidRPr="007166C0">
        <w:t>one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five</w:t>
      </w:r>
      <w:r w:rsidR="0091430F">
        <w:t xml:space="preserve"> </w:t>
      </w:r>
      <w:r w:rsidRPr="007166C0">
        <w:t>days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funds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available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bank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e-wallet</w:t>
      </w:r>
      <w:r w:rsidR="0091430F">
        <w:t xml:space="preserve"> </w:t>
      </w:r>
      <w:r w:rsidRPr="007166C0">
        <w:t>account,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Pr="007166C0">
        <w:t>may</w:t>
      </w:r>
      <w:r w:rsidR="0091430F">
        <w:t xml:space="preserve"> </w:t>
      </w:r>
      <w:r w:rsidRPr="007166C0">
        <w:t>vary,</w:t>
      </w:r>
      <w:r w:rsidR="0091430F">
        <w:t xml:space="preserve"> </w:t>
      </w:r>
      <w:r w:rsidRPr="007166C0">
        <w:t>depending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withdrawal</w:t>
      </w:r>
      <w:r w:rsidR="0091430F">
        <w:t xml:space="preserve"> </w:t>
      </w:r>
      <w:r w:rsidRPr="007166C0">
        <w:t>method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have</w:t>
      </w:r>
      <w:r w:rsidR="0091430F">
        <w:t xml:space="preserve"> </w:t>
      </w:r>
      <w:r w:rsidRPr="007166C0">
        <w:t>selected.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further</w:t>
      </w:r>
      <w:r w:rsidR="0091430F">
        <w:t xml:space="preserve"> </w:t>
      </w:r>
      <w:r w:rsidRPr="007166C0">
        <w:t>information</w:t>
      </w:r>
      <w:r w:rsidR="0091430F">
        <w:t xml:space="preserve"> </w:t>
      </w:r>
      <w:r w:rsidRPr="007166C0">
        <w:t>on</w:t>
      </w:r>
      <w:r w:rsidR="0091430F">
        <w:t xml:space="preserve"> </w:t>
      </w:r>
      <w:r w:rsidR="00DD1D9B" w:rsidRPr="007166C0">
        <w:t>the</w:t>
      </w:r>
      <w:r w:rsidR="0091430F">
        <w:t xml:space="preserve"> </w:t>
      </w:r>
      <w:r w:rsidR="00DD1D9B" w:rsidRPr="007166C0">
        <w:t>available</w:t>
      </w:r>
      <w:r w:rsidR="0091430F">
        <w:t xml:space="preserve"> </w:t>
      </w:r>
      <w:r w:rsidRPr="007166C0">
        <w:t>withdrawal</w:t>
      </w:r>
      <w:r w:rsidR="0091430F">
        <w:t xml:space="preserve"> </w:t>
      </w:r>
      <w:r w:rsidRPr="007166C0">
        <w:t>methods,</w:t>
      </w:r>
      <w:r w:rsidR="0091430F">
        <w:t xml:space="preserve"> </w:t>
      </w:r>
      <w:r w:rsidRPr="007166C0">
        <w:t>please</w:t>
      </w:r>
      <w:r w:rsidR="0091430F">
        <w:t xml:space="preserve"> </w:t>
      </w:r>
      <w:r w:rsidRPr="007166C0">
        <w:t>visit</w:t>
      </w:r>
      <w:r w:rsidR="0091430F">
        <w:t xml:space="preserve"> </w:t>
      </w:r>
      <w:hyperlink r:id="rId15" w:history="1">
        <w:r w:rsidR="007166C0" w:rsidRPr="001008B2">
          <w:rPr>
            <w:rStyle w:val="Hyperlink"/>
          </w:rPr>
          <w:t>Cashier</w:t>
        </w:r>
      </w:hyperlink>
      <w:r w:rsidR="0091430F">
        <w:t xml:space="preserve"> </w:t>
      </w:r>
      <w:r w:rsidR="00DE6952" w:rsidRPr="007166C0">
        <w:t>on</w:t>
      </w:r>
      <w:r w:rsidR="0091430F">
        <w:t xml:space="preserve"> </w:t>
      </w:r>
      <w:r w:rsidR="00DE6952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Pr="007166C0">
        <w:t>website</w:t>
      </w:r>
      <w:r w:rsidR="00DE6952" w:rsidRPr="007166C0">
        <w:t>.</w:t>
      </w:r>
    </w:p>
    <w:p w14:paraId="65426235" w14:textId="6AD53EFF" w:rsidR="004A77BC" w:rsidRPr="007166C0" w:rsidRDefault="004A77BC" w:rsidP="007166C0">
      <w:r w:rsidRPr="007166C0">
        <w:t>For</w:t>
      </w:r>
      <w:r w:rsidR="0091430F">
        <w:t xml:space="preserve"> </w:t>
      </w:r>
      <w:r w:rsidRPr="007166C0">
        <w:t>withdrawal</w:t>
      </w:r>
      <w:r w:rsidR="00771BCF" w:rsidRPr="007166C0">
        <w:t>s</w:t>
      </w:r>
      <w:r w:rsidR="0091430F">
        <w:t xml:space="preserve"> </w:t>
      </w:r>
      <w:r w:rsidR="00932CE8" w:rsidRPr="007166C0">
        <w:t>via</w:t>
      </w:r>
      <w:r w:rsidR="0091430F">
        <w:t xml:space="preserve"> </w:t>
      </w:r>
      <w:r w:rsidR="00932CE8" w:rsidRPr="007166C0">
        <w:t>bank</w:t>
      </w:r>
      <w:r w:rsidR="0091430F">
        <w:t xml:space="preserve"> </w:t>
      </w:r>
      <w:r w:rsidR="00932CE8" w:rsidRPr="007166C0">
        <w:t>wire</w:t>
      </w:r>
      <w:r w:rsidRPr="007166C0">
        <w:t>,</w:t>
      </w:r>
      <w:r w:rsidR="0091430F">
        <w:t xml:space="preserve"> </w:t>
      </w:r>
      <w:r w:rsidRPr="007166C0">
        <w:t>BIEL</w:t>
      </w:r>
      <w:r w:rsidR="0091430F">
        <w:t xml:space="preserve"> </w:t>
      </w:r>
      <w:r w:rsidRPr="007166C0">
        <w:t>bears</w:t>
      </w:r>
      <w:r w:rsidR="0091430F">
        <w:t xml:space="preserve"> </w:t>
      </w:r>
      <w:r w:rsidRPr="007166C0">
        <w:t>only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bank</w:t>
      </w:r>
      <w:r w:rsidR="0091430F">
        <w:t xml:space="preserve"> </w:t>
      </w:r>
      <w:r w:rsidRPr="007166C0">
        <w:t>transfer</w:t>
      </w:r>
      <w:r w:rsidR="0091430F">
        <w:t xml:space="preserve"> </w:t>
      </w:r>
      <w:r w:rsidRPr="007166C0">
        <w:t>charges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its</w:t>
      </w:r>
      <w:r w:rsidR="0091430F">
        <w:t xml:space="preserve"> </w:t>
      </w:r>
      <w:r w:rsidRPr="007166C0">
        <w:t>outgoing</w:t>
      </w:r>
      <w:r w:rsidR="0091430F">
        <w:t xml:space="preserve"> </w:t>
      </w:r>
      <w:r w:rsidRPr="007166C0">
        <w:t>disbursements.</w:t>
      </w:r>
      <w:r w:rsidR="0091430F">
        <w:t xml:space="preserve"> </w:t>
      </w:r>
      <w:r w:rsidRPr="007166C0">
        <w:t>Other</w:t>
      </w:r>
      <w:r w:rsidR="0091430F">
        <w:t xml:space="preserve"> </w:t>
      </w:r>
      <w:r w:rsidRPr="007166C0">
        <w:t>correspondent</w:t>
      </w:r>
      <w:r w:rsidR="0091430F">
        <w:t xml:space="preserve"> </w:t>
      </w:r>
      <w:r w:rsidRPr="007166C0">
        <w:t>(intermediary)</w:t>
      </w:r>
      <w:r w:rsidR="0091430F">
        <w:t xml:space="preserve"> </w:t>
      </w:r>
      <w:r w:rsidRPr="007166C0">
        <w:t>bank</w:t>
      </w:r>
      <w:r w:rsidR="0091430F">
        <w:t xml:space="preserve"> </w:t>
      </w:r>
      <w:r w:rsidRPr="007166C0">
        <w:t>charges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charged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receiving</w:t>
      </w:r>
      <w:r w:rsidR="0091430F">
        <w:t xml:space="preserve"> </w:t>
      </w:r>
      <w:r w:rsidRPr="007166C0">
        <w:t>bank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not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BIEL.</w:t>
      </w:r>
      <w:r w:rsidR="0091430F">
        <w:t xml:space="preserve"> </w:t>
      </w:r>
      <w:r w:rsidRPr="007166C0">
        <w:t>Fees</w:t>
      </w:r>
      <w:r w:rsidR="0091430F">
        <w:t xml:space="preserve"> </w:t>
      </w:r>
      <w:r w:rsidRPr="007166C0">
        <w:t>may</w:t>
      </w:r>
      <w:r w:rsidR="0091430F">
        <w:t xml:space="preserve"> </w:t>
      </w:r>
      <w:r w:rsidRPr="007166C0">
        <w:t>differ,</w:t>
      </w:r>
      <w:r w:rsidR="0091430F">
        <w:t xml:space="preserve"> </w:t>
      </w:r>
      <w:r w:rsidRPr="007166C0">
        <w:t>depending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bank.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further</w:t>
      </w:r>
      <w:r w:rsidR="0091430F">
        <w:t xml:space="preserve"> </w:t>
      </w:r>
      <w:r w:rsidRPr="007166C0">
        <w:t>information,</w:t>
      </w:r>
      <w:r w:rsidR="0091430F">
        <w:t xml:space="preserve"> </w:t>
      </w:r>
      <w:r w:rsidRPr="007166C0">
        <w:t>please</w:t>
      </w:r>
      <w:r w:rsidR="0091430F">
        <w:t xml:space="preserve"> </w:t>
      </w:r>
      <w:r w:rsidRPr="007166C0">
        <w:t>contact</w:t>
      </w:r>
      <w:r w:rsidR="0091430F">
        <w:t xml:space="preserve"> </w:t>
      </w:r>
      <w:r w:rsidR="000B14E8" w:rsidRPr="007166C0">
        <w:t>a</w:t>
      </w:r>
      <w:r w:rsidR="0091430F">
        <w:t xml:space="preserve"> </w:t>
      </w:r>
      <w:r w:rsidR="000B14E8" w:rsidRPr="007166C0">
        <w:t>representative</w:t>
      </w:r>
      <w:r w:rsidR="0091430F">
        <w:t xml:space="preserve"> </w:t>
      </w:r>
      <w:r w:rsidR="000B14E8" w:rsidRPr="007166C0">
        <w:t>from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="000B14E8" w:rsidRPr="007166C0">
        <w:t>chosen</w:t>
      </w:r>
      <w:r w:rsidR="0091430F">
        <w:t xml:space="preserve"> </w:t>
      </w:r>
      <w:r w:rsidRPr="007166C0">
        <w:t>withdrawal</w:t>
      </w:r>
      <w:r w:rsidR="0091430F">
        <w:t xml:space="preserve"> </w:t>
      </w:r>
      <w:r w:rsidRPr="007166C0">
        <w:t>method.</w:t>
      </w:r>
    </w:p>
    <w:p w14:paraId="0521D34A" w14:textId="3FE00F64" w:rsidR="007166C0" w:rsidRPr="007166C0" w:rsidRDefault="007166C0" w:rsidP="000F745D">
      <w:pPr>
        <w:pStyle w:val="Heading2"/>
      </w:pPr>
      <w:r w:rsidRPr="007166C0">
        <w:t>Security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Account</w:t>
      </w:r>
    </w:p>
    <w:p w14:paraId="05143E81" w14:textId="77777777" w:rsidR="0091430F" w:rsidRDefault="004A77BC" w:rsidP="007166C0">
      <w:r w:rsidRPr="007166C0">
        <w:t>You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responsible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maintaining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security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account</w:t>
      </w:r>
      <w:r w:rsidR="0091430F">
        <w:t xml:space="preserve"> </w:t>
      </w:r>
      <w:r w:rsidRPr="007166C0">
        <w:t>details,</w:t>
      </w:r>
      <w:r w:rsidR="0091430F">
        <w:t xml:space="preserve"> </w:t>
      </w:r>
      <w:r w:rsidRPr="007166C0">
        <w:t>including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account</w:t>
      </w:r>
      <w:r w:rsidR="0091430F">
        <w:t xml:space="preserve"> </w:t>
      </w:r>
      <w:r w:rsidRPr="007166C0">
        <w:t>number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password.</w:t>
      </w:r>
      <w:r w:rsidR="0091430F">
        <w:t xml:space="preserve"> </w:t>
      </w:r>
      <w:r w:rsidRPr="007166C0">
        <w:t>It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extremely</w:t>
      </w:r>
      <w:r w:rsidR="0091430F">
        <w:t xml:space="preserve"> </w:t>
      </w:r>
      <w:r w:rsidRPr="007166C0">
        <w:t>important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keep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account</w:t>
      </w:r>
      <w:r w:rsidR="0091430F">
        <w:t xml:space="preserve"> </w:t>
      </w:r>
      <w:r w:rsidRPr="007166C0">
        <w:t>number,</w:t>
      </w:r>
      <w:r w:rsidR="0091430F">
        <w:t xml:space="preserve"> </w:t>
      </w:r>
      <w:r w:rsidRPr="007166C0">
        <w:t>email</w:t>
      </w:r>
      <w:r w:rsidR="0091430F">
        <w:t xml:space="preserve"> </w:t>
      </w:r>
      <w:r w:rsidRPr="007166C0">
        <w:t>address</w:t>
      </w:r>
      <w:r w:rsidR="00B40AA4" w:rsidRPr="007166C0">
        <w:t>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password</w:t>
      </w:r>
      <w:r w:rsidR="0091430F">
        <w:t xml:space="preserve"> </w:t>
      </w:r>
      <w:r w:rsidRPr="007166C0">
        <w:t>secure.</w:t>
      </w:r>
      <w:r w:rsidR="0091430F">
        <w:t xml:space="preserve"> </w:t>
      </w:r>
      <w:r w:rsidRPr="007166C0">
        <w:t>If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aware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suspect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these</w:t>
      </w:r>
      <w:r w:rsidR="0091430F">
        <w:t xml:space="preserve"> </w:t>
      </w:r>
      <w:r w:rsidR="00B40AA4" w:rsidRPr="007166C0">
        <w:t>items</w:t>
      </w:r>
      <w:r w:rsidR="0091430F">
        <w:t xml:space="preserve"> </w:t>
      </w:r>
      <w:r w:rsidRPr="007166C0">
        <w:t>h</w:t>
      </w:r>
      <w:r w:rsidR="006F6A4F" w:rsidRPr="007166C0">
        <w:t>ave</w:t>
      </w:r>
      <w:r w:rsidR="0091430F">
        <w:t xml:space="preserve"> </w:t>
      </w:r>
      <w:r w:rsidR="006F6A4F" w:rsidRPr="007166C0">
        <w:t>been</w:t>
      </w:r>
      <w:r w:rsidR="0091430F">
        <w:t xml:space="preserve"> </w:t>
      </w:r>
      <w:r w:rsidR="006F6A4F" w:rsidRPr="007166C0">
        <w:lastRenderedPageBreak/>
        <w:t>somehow</w:t>
      </w:r>
      <w:r w:rsidR="0091430F">
        <w:t xml:space="preserve"> </w:t>
      </w:r>
      <w:r w:rsidR="006F6A4F" w:rsidRPr="007166C0">
        <w:t>compromised</w:t>
      </w:r>
      <w:r w:rsidRPr="007166C0">
        <w:t>,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should</w:t>
      </w:r>
      <w:r w:rsidR="0091430F">
        <w:t xml:space="preserve"> </w:t>
      </w:r>
      <w:r w:rsidRPr="007166C0">
        <w:t>prompt</w:t>
      </w:r>
      <w:r w:rsidR="006F6A4F" w:rsidRPr="007166C0">
        <w:t>ly</w:t>
      </w:r>
      <w:r w:rsidR="0091430F">
        <w:t xml:space="preserve"> </w:t>
      </w:r>
      <w:r w:rsidR="006F6A4F" w:rsidRPr="007166C0">
        <w:t>contact</w:t>
      </w:r>
      <w:r w:rsidR="0091430F">
        <w:t xml:space="preserve"> </w:t>
      </w:r>
      <w:r w:rsidR="006F6A4F" w:rsidRPr="007166C0">
        <w:t>BIEL</w:t>
      </w:r>
      <w:r w:rsidR="00B40AA4" w:rsidRPr="007166C0">
        <w:t>,</w:t>
      </w:r>
      <w:r w:rsidR="0091430F">
        <w:t xml:space="preserve"> </w:t>
      </w:r>
      <w:r w:rsidRPr="007166C0">
        <w:t>so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details</w:t>
      </w:r>
      <w:r w:rsidR="0091430F">
        <w:t xml:space="preserve"> </w:t>
      </w:r>
      <w:r w:rsidR="00B40AA4" w:rsidRPr="007166C0">
        <w:t>can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changed.</w:t>
      </w:r>
      <w:r w:rsidR="0091430F">
        <w:t xml:space="preserve"> </w:t>
      </w:r>
      <w:r w:rsidR="006F6A4F" w:rsidRPr="007166C0">
        <w:t>BIEL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not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held</w:t>
      </w:r>
      <w:r w:rsidR="0091430F">
        <w:t xml:space="preserve"> </w:t>
      </w:r>
      <w:r w:rsidRPr="007166C0">
        <w:t>responsible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contracts</w:t>
      </w:r>
      <w:r w:rsidR="0091430F">
        <w:t xml:space="preserve"> </w:t>
      </w:r>
      <w:r w:rsidRPr="007166C0">
        <w:t>executed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account.</w:t>
      </w:r>
    </w:p>
    <w:p w14:paraId="3C5B8E0A" w14:textId="4D303EC1" w:rsidR="007166C0" w:rsidRPr="007166C0" w:rsidRDefault="007166C0" w:rsidP="000F745D">
      <w:pPr>
        <w:pStyle w:val="Heading2"/>
      </w:pPr>
      <w:r w:rsidRPr="007166C0">
        <w:t>Online</w:t>
      </w:r>
      <w:r w:rsidR="0091430F">
        <w:t xml:space="preserve"> </w:t>
      </w:r>
      <w:r w:rsidRPr="007166C0">
        <w:t>Reporting</w:t>
      </w:r>
    </w:p>
    <w:p w14:paraId="731CDD7F" w14:textId="7EFC07D2" w:rsidR="004A77BC" w:rsidRPr="007166C0" w:rsidRDefault="003B450C" w:rsidP="007166C0">
      <w:r w:rsidRPr="007166C0">
        <w:t>BIEL</w:t>
      </w:r>
      <w:r w:rsidR="0091430F">
        <w:t xml:space="preserve"> </w:t>
      </w:r>
      <w:r w:rsidR="006F6A4F" w:rsidRPr="007166C0">
        <w:t>allows</w:t>
      </w:r>
      <w:r w:rsidR="0091430F">
        <w:t xml:space="preserve"> </w:t>
      </w:r>
      <w:r w:rsidR="006F6A4F" w:rsidRPr="007166C0">
        <w:t>you</w:t>
      </w:r>
      <w:r w:rsidR="0091430F">
        <w:t xml:space="preserve"> </w:t>
      </w:r>
      <w:r w:rsidR="006F6A4F" w:rsidRPr="007166C0">
        <w:t>to</w:t>
      </w:r>
      <w:r w:rsidR="0091430F">
        <w:t xml:space="preserve"> </w:t>
      </w:r>
      <w:r w:rsidR="006F6A4F" w:rsidRPr="007166C0">
        <w:t>view</w:t>
      </w:r>
      <w:r w:rsidR="0091430F">
        <w:t xml:space="preserve"> </w:t>
      </w:r>
      <w:r w:rsidR="004A77BC" w:rsidRPr="007166C0">
        <w:t>all</w:t>
      </w:r>
      <w:r w:rsidR="0091430F">
        <w:t xml:space="preserve"> </w:t>
      </w:r>
      <w:r w:rsidR="004A77BC" w:rsidRPr="007166C0">
        <w:t>information</w:t>
      </w:r>
      <w:r w:rsidR="0091430F">
        <w:t xml:space="preserve"> </w:t>
      </w:r>
      <w:r w:rsidR="00636CD4" w:rsidRPr="007166C0">
        <w:t>related</w:t>
      </w:r>
      <w:r w:rsidR="0091430F">
        <w:t xml:space="preserve"> </w:t>
      </w:r>
      <w:r w:rsidR="006F6A4F" w:rsidRPr="007166C0">
        <w:t>to</w:t>
      </w:r>
      <w:r w:rsidR="0091430F">
        <w:t xml:space="preserve"> </w:t>
      </w:r>
      <w:r w:rsidR="006F6A4F" w:rsidRPr="007166C0">
        <w:t>your</w:t>
      </w:r>
      <w:r w:rsidR="0091430F">
        <w:t xml:space="preserve"> </w:t>
      </w:r>
      <w:r w:rsidR="00636CD4" w:rsidRPr="007166C0">
        <w:t>online</w:t>
      </w:r>
      <w:r w:rsidR="0091430F">
        <w:t xml:space="preserve"> </w:t>
      </w:r>
      <w:r w:rsidR="006F6A4F" w:rsidRPr="007166C0">
        <w:t>investments.</w:t>
      </w:r>
    </w:p>
    <w:p w14:paraId="4B6600DA" w14:textId="60C91D1A" w:rsidR="004A77BC" w:rsidRPr="007166C0" w:rsidRDefault="004A77BC" w:rsidP="007166C0">
      <w:r w:rsidRPr="007166C0">
        <w:t>The</w:t>
      </w:r>
      <w:r w:rsidR="0091430F">
        <w:t xml:space="preserve"> </w:t>
      </w:r>
      <w:r w:rsidRPr="007166C0">
        <w:t>following</w:t>
      </w:r>
      <w:r w:rsidR="0091430F">
        <w:t xml:space="preserve"> </w:t>
      </w:r>
      <w:r w:rsidRPr="007166C0">
        <w:t>reports</w:t>
      </w:r>
      <w:r w:rsidR="0091430F">
        <w:t xml:space="preserve"> </w:t>
      </w:r>
      <w:r w:rsidRPr="007166C0">
        <w:t>can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found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Pr="007166C0">
        <w:t>website</w:t>
      </w:r>
      <w:r w:rsidR="0091430F">
        <w:t xml:space="preserve"> </w:t>
      </w:r>
      <w:r w:rsidR="00636CD4" w:rsidRPr="007166C0">
        <w:t>in</w:t>
      </w:r>
      <w:r w:rsidR="0091430F">
        <w:t xml:space="preserve"> </w:t>
      </w:r>
      <w:r w:rsidR="00636CD4" w:rsidRPr="007166C0">
        <w:t>the</w:t>
      </w:r>
      <w:r w:rsidR="0091430F">
        <w:t xml:space="preserve"> “</w:t>
      </w:r>
      <w:r w:rsidRPr="007166C0">
        <w:t>My</w:t>
      </w:r>
      <w:r w:rsidR="0091430F">
        <w:t xml:space="preserve"> </w:t>
      </w:r>
      <w:r w:rsidRPr="007166C0">
        <w:t>Account</w:t>
      </w:r>
      <w:r w:rsidR="0091430F">
        <w:t xml:space="preserve">” </w:t>
      </w:r>
      <w:r w:rsidR="00636CD4" w:rsidRPr="007166C0">
        <w:t>section.</w:t>
      </w:r>
      <w:r w:rsidR="0091430F">
        <w:t xml:space="preserve"> </w:t>
      </w:r>
      <w:r w:rsidR="0077478B" w:rsidRPr="007166C0">
        <w:t>T</w:t>
      </w:r>
      <w:r w:rsidRPr="007166C0">
        <w:t>his</w:t>
      </w:r>
      <w:r w:rsidR="0091430F">
        <w:t xml:space="preserve"> </w:t>
      </w:r>
      <w:r w:rsidRPr="007166C0">
        <w:t>data</w:t>
      </w:r>
      <w:r w:rsidR="0091430F">
        <w:t xml:space="preserve"> </w:t>
      </w:r>
      <w:r w:rsidR="0077478B" w:rsidRPr="007166C0">
        <w:t>is</w:t>
      </w:r>
      <w:r w:rsidR="0091430F">
        <w:t xml:space="preserve"> </w:t>
      </w:r>
      <w:r w:rsidRPr="007166C0">
        <w:t>available</w:t>
      </w:r>
      <w:r w:rsidR="0091430F">
        <w:t xml:space="preserve"> </w:t>
      </w:r>
      <w:r w:rsidR="00636CD4" w:rsidRPr="007166C0">
        <w:t>to</w:t>
      </w:r>
      <w:r w:rsidR="0091430F">
        <w:t xml:space="preserve"> </w:t>
      </w:r>
      <w:r w:rsidR="00636CD4" w:rsidRPr="007166C0">
        <w:t>you</w:t>
      </w:r>
      <w:r w:rsidR="0091430F">
        <w:t xml:space="preserve"> </w:t>
      </w:r>
      <w:r w:rsidRPr="007166C0">
        <w:t>at</w:t>
      </w:r>
      <w:r w:rsidR="0091430F">
        <w:t xml:space="preserve"> </w:t>
      </w:r>
      <w:r w:rsidR="0077478B" w:rsidRPr="007166C0">
        <w:t>all</w:t>
      </w:r>
      <w:r w:rsidR="0091430F">
        <w:t xml:space="preserve"> </w:t>
      </w:r>
      <w:r w:rsidRPr="007166C0">
        <w:t>time</w:t>
      </w:r>
      <w:r w:rsidR="0077478B" w:rsidRPr="007166C0">
        <w:t>s</w:t>
      </w:r>
      <w:r w:rsidRPr="007166C0">
        <w:t>:</w:t>
      </w:r>
    </w:p>
    <w:p w14:paraId="04F7D355" w14:textId="1C061937" w:rsidR="004A77BC" w:rsidRPr="007166C0" w:rsidRDefault="007166C0" w:rsidP="007166C0">
      <w:pPr>
        <w:pStyle w:val="ListBullet"/>
      </w:pPr>
      <w:r w:rsidRPr="007166C0">
        <w:rPr>
          <w:b/>
        </w:rPr>
        <w:t>Portfolio</w:t>
      </w:r>
      <w:r w:rsidR="0091430F">
        <w:rPr>
          <w:b/>
        </w:rPr>
        <w:t xml:space="preserve"> </w:t>
      </w:r>
      <w:r w:rsidR="004A77BC" w:rsidRPr="007166C0">
        <w:t>–</w:t>
      </w:r>
      <w:r w:rsidR="0091430F">
        <w:t xml:space="preserve"> </w:t>
      </w:r>
      <w:r w:rsidR="004A77BC" w:rsidRPr="007166C0">
        <w:t>A</w:t>
      </w:r>
      <w:r w:rsidR="0091430F">
        <w:t xml:space="preserve"> </w:t>
      </w:r>
      <w:r w:rsidR="004A77BC" w:rsidRPr="007166C0">
        <w:t>summary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all</w:t>
      </w:r>
      <w:r w:rsidR="0091430F">
        <w:t xml:space="preserve"> </w:t>
      </w:r>
      <w:r w:rsidR="004A77BC" w:rsidRPr="007166C0">
        <w:t>open</w:t>
      </w:r>
      <w:r w:rsidR="0091430F">
        <w:t xml:space="preserve"> </w:t>
      </w:r>
      <w:r w:rsidR="004A77BC" w:rsidRPr="007166C0">
        <w:t>positions</w:t>
      </w:r>
      <w:r w:rsidR="0091430F">
        <w:t xml:space="preserve"> </w:t>
      </w:r>
      <w:r w:rsidR="00636CD4" w:rsidRPr="007166C0">
        <w:t>for</w:t>
      </w:r>
      <w:r w:rsidR="0091430F">
        <w:t xml:space="preserve"> </w:t>
      </w:r>
      <w:r w:rsidR="006F6A4F" w:rsidRPr="007166C0">
        <w:t>the</w:t>
      </w:r>
      <w:r w:rsidR="0091430F">
        <w:t xml:space="preserve"> </w:t>
      </w:r>
      <w:r w:rsidR="006F6A4F" w:rsidRPr="007166C0">
        <w:t>Binary</w:t>
      </w:r>
      <w:r w:rsidR="0091430F">
        <w:t xml:space="preserve"> </w:t>
      </w:r>
      <w:r w:rsidR="006F6A4F" w:rsidRPr="007166C0">
        <w:t>Products</w:t>
      </w:r>
      <w:r w:rsidR="0091430F">
        <w:t xml:space="preserve"> </w:t>
      </w:r>
      <w:r w:rsidR="00636CD4" w:rsidRPr="007166C0">
        <w:t>you</w:t>
      </w:r>
      <w:r w:rsidR="0091430F">
        <w:t xml:space="preserve"> </w:t>
      </w:r>
      <w:r w:rsidR="00636CD4" w:rsidRPr="007166C0">
        <w:t>have</w:t>
      </w:r>
      <w:r w:rsidR="0091430F">
        <w:t xml:space="preserve"> </w:t>
      </w:r>
      <w:r w:rsidR="0077478B" w:rsidRPr="007166C0">
        <w:t>purchased</w:t>
      </w:r>
      <w:r w:rsidR="004A77BC" w:rsidRPr="007166C0">
        <w:t>.</w:t>
      </w:r>
    </w:p>
    <w:p w14:paraId="3273267E" w14:textId="129BD87F" w:rsidR="004A77BC" w:rsidRPr="007166C0" w:rsidRDefault="007166C0" w:rsidP="007166C0">
      <w:pPr>
        <w:pStyle w:val="ListBullet"/>
      </w:pPr>
      <w:r w:rsidRPr="007166C0">
        <w:rPr>
          <w:b/>
        </w:rPr>
        <w:t>Profit</w:t>
      </w:r>
      <w:r w:rsidR="0091430F">
        <w:rPr>
          <w:b/>
        </w:rPr>
        <w:t xml:space="preserve"> </w:t>
      </w:r>
      <w:r w:rsidRPr="007166C0">
        <w:rPr>
          <w:b/>
        </w:rPr>
        <w:t>Table</w:t>
      </w:r>
      <w:r w:rsidR="0091430F">
        <w:t xml:space="preserve"> </w:t>
      </w:r>
      <w:r w:rsidR="004A77BC" w:rsidRPr="007166C0">
        <w:t>–</w:t>
      </w:r>
      <w:r w:rsidR="0091430F">
        <w:t xml:space="preserve"> </w:t>
      </w:r>
      <w:r w:rsidR="004A77BC" w:rsidRPr="007166C0">
        <w:t>A</w:t>
      </w:r>
      <w:r w:rsidR="0091430F">
        <w:t xml:space="preserve"> </w:t>
      </w:r>
      <w:r w:rsidR="004A77BC" w:rsidRPr="007166C0">
        <w:t>historical</w:t>
      </w:r>
      <w:r w:rsidR="0091430F">
        <w:t xml:space="preserve"> </w:t>
      </w:r>
      <w:r w:rsidR="004A77BC" w:rsidRPr="007166C0">
        <w:t>summary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profit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loss</w:t>
      </w:r>
      <w:r w:rsidR="0091430F">
        <w:t xml:space="preserve"> </w:t>
      </w:r>
      <w:r w:rsidR="00275DC8" w:rsidRPr="007166C0">
        <w:t>for</w:t>
      </w:r>
      <w:r w:rsidR="0091430F">
        <w:t xml:space="preserve"> </w:t>
      </w:r>
      <w:r w:rsidR="0077478B" w:rsidRPr="007166C0">
        <w:t>all</w:t>
      </w:r>
      <w:r w:rsidR="0091430F">
        <w:t xml:space="preserve"> </w:t>
      </w:r>
      <w:r w:rsidR="0077478B" w:rsidRPr="007166C0">
        <w:t>of</w:t>
      </w:r>
      <w:r w:rsidR="0091430F">
        <w:t xml:space="preserve"> </w:t>
      </w:r>
      <w:r w:rsidR="0077478B" w:rsidRPr="007166C0">
        <w:t>your</w:t>
      </w:r>
      <w:r w:rsidR="0091430F">
        <w:t xml:space="preserve"> </w:t>
      </w:r>
      <w:r w:rsidR="006F6A4F" w:rsidRPr="007166C0">
        <w:t>Binary</w:t>
      </w:r>
      <w:r w:rsidR="0091430F">
        <w:t xml:space="preserve"> </w:t>
      </w:r>
      <w:r w:rsidR="006F6A4F" w:rsidRPr="007166C0">
        <w:t>Product</w:t>
      </w:r>
      <w:r w:rsidR="0091430F">
        <w:t xml:space="preserve"> </w:t>
      </w:r>
      <w:r w:rsidR="0077478B" w:rsidRPr="007166C0">
        <w:t>investments</w:t>
      </w:r>
      <w:r w:rsidR="004A77BC" w:rsidRPr="007166C0">
        <w:t>.</w:t>
      </w:r>
    </w:p>
    <w:p w14:paraId="61C44F3A" w14:textId="61C48ABE" w:rsidR="00C049D3" w:rsidRPr="007166C0" w:rsidRDefault="007166C0" w:rsidP="007166C0">
      <w:pPr>
        <w:pStyle w:val="ListBullet"/>
      </w:pPr>
      <w:r w:rsidRPr="007166C0">
        <w:rPr>
          <w:b/>
        </w:rPr>
        <w:t>Statement</w:t>
      </w:r>
      <w:r w:rsidR="0091430F">
        <w:t xml:space="preserve"> </w:t>
      </w:r>
      <w:r w:rsidR="004A77BC" w:rsidRPr="007166C0">
        <w:t>–</w:t>
      </w:r>
      <w:r w:rsidR="0091430F">
        <w:t xml:space="preserve"> </w:t>
      </w:r>
      <w:r w:rsidR="004A77BC" w:rsidRPr="007166C0">
        <w:t>A</w:t>
      </w:r>
      <w:r w:rsidR="0091430F">
        <w:t xml:space="preserve"> </w:t>
      </w:r>
      <w:r w:rsidR="004A77BC" w:rsidRPr="007166C0">
        <w:t>historical</w:t>
      </w:r>
      <w:r w:rsidR="0091430F">
        <w:t xml:space="preserve"> </w:t>
      </w:r>
      <w:r w:rsidR="004A77BC" w:rsidRPr="007166C0">
        <w:t>summary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closed</w:t>
      </w:r>
      <w:r w:rsidR="0091430F">
        <w:t xml:space="preserve"> </w:t>
      </w:r>
      <w:r w:rsidR="004A77BC" w:rsidRPr="007166C0">
        <w:t>investment</w:t>
      </w:r>
      <w:r w:rsidR="0091430F">
        <w:t xml:space="preserve"> </w:t>
      </w:r>
      <w:r w:rsidR="004A77BC" w:rsidRPr="007166C0">
        <w:t>transactions</w:t>
      </w:r>
      <w:r w:rsidR="0091430F">
        <w:t xml:space="preserve"> </w:t>
      </w:r>
      <w:r w:rsidR="0077478B" w:rsidRPr="007166C0">
        <w:t>for</w:t>
      </w:r>
      <w:r w:rsidR="0091430F">
        <w:t xml:space="preserve"> </w:t>
      </w:r>
      <w:r w:rsidR="006F6A4F" w:rsidRPr="007166C0">
        <w:t>Binary</w:t>
      </w:r>
      <w:r w:rsidR="0091430F">
        <w:t xml:space="preserve"> </w:t>
      </w:r>
      <w:r w:rsidR="006F6A4F" w:rsidRPr="007166C0">
        <w:t>Products</w:t>
      </w:r>
      <w:r w:rsidR="004A77BC" w:rsidRPr="007166C0">
        <w:t>,</w:t>
      </w:r>
      <w:r w:rsidR="0091430F">
        <w:t xml:space="preserve"> </w:t>
      </w:r>
      <w:r w:rsidR="004A77BC" w:rsidRPr="007166C0">
        <w:t>accou</w:t>
      </w:r>
      <w:r w:rsidR="006F6A4F" w:rsidRPr="007166C0">
        <w:t>nt</w:t>
      </w:r>
      <w:r w:rsidR="0091430F">
        <w:t xml:space="preserve"> </w:t>
      </w:r>
      <w:r w:rsidR="006F6A4F" w:rsidRPr="007166C0">
        <w:t>funding,</w:t>
      </w:r>
      <w:r w:rsidR="0091430F">
        <w:t xml:space="preserve"> </w:t>
      </w:r>
      <w:r w:rsidR="006F6A4F" w:rsidRPr="007166C0">
        <w:t>withdrawal</w:t>
      </w:r>
      <w:r w:rsidR="00275DC8" w:rsidRPr="007166C0">
        <w:t>,</w:t>
      </w:r>
      <w:r w:rsidR="0091430F">
        <w:t xml:space="preserve"> </w:t>
      </w:r>
      <w:r w:rsidR="006F6A4F" w:rsidRPr="007166C0">
        <w:t>and</w:t>
      </w:r>
      <w:r w:rsidR="0091430F">
        <w:t xml:space="preserve"> </w:t>
      </w:r>
      <w:r w:rsidR="006F6A4F" w:rsidRPr="007166C0">
        <w:t>account</w:t>
      </w:r>
      <w:r w:rsidR="0091430F">
        <w:t xml:space="preserve"> </w:t>
      </w:r>
      <w:r w:rsidR="006F6A4F" w:rsidRPr="007166C0">
        <w:t>balance</w:t>
      </w:r>
      <w:r w:rsidR="004A77BC" w:rsidRPr="007166C0">
        <w:t>.</w:t>
      </w:r>
    </w:p>
    <w:p w14:paraId="67E58B86" w14:textId="714C7466" w:rsidR="007166C0" w:rsidRPr="007166C0" w:rsidRDefault="007166C0" w:rsidP="000F745D">
      <w:pPr>
        <w:pStyle w:val="Heading1"/>
      </w:pPr>
      <w:bookmarkStart w:id="26" w:name="_Toc446601390"/>
      <w:bookmarkStart w:id="27" w:name="_Toc448150793"/>
      <w:r w:rsidRPr="007166C0">
        <w:t>Investment</w:t>
      </w:r>
      <w:r w:rsidR="0091430F">
        <w:t xml:space="preserve"> </w:t>
      </w:r>
      <w:r w:rsidRPr="007166C0">
        <w:t>Hours</w:t>
      </w:r>
      <w:bookmarkEnd w:id="26"/>
      <w:bookmarkEnd w:id="27"/>
    </w:p>
    <w:p w14:paraId="689465E5" w14:textId="0B41C2E1" w:rsidR="0091430F" w:rsidRDefault="004636F4" w:rsidP="007166C0">
      <w:r w:rsidRPr="007166C0">
        <w:t>Investment</w:t>
      </w:r>
      <w:r w:rsidR="0091430F">
        <w:t xml:space="preserve"> </w:t>
      </w:r>
      <w:r w:rsidR="00E22CFE" w:rsidRPr="007166C0">
        <w:t>hours</w:t>
      </w:r>
      <w:r w:rsidR="0091430F">
        <w:t xml:space="preserve"> </w:t>
      </w:r>
      <w:r w:rsidR="00E22CFE" w:rsidRPr="007166C0">
        <w:t>vary</w:t>
      </w:r>
      <w:r w:rsidR="0091430F">
        <w:t xml:space="preserve"> </w:t>
      </w:r>
      <w:r w:rsidR="0077478B" w:rsidRPr="007166C0">
        <w:t>by</w:t>
      </w:r>
      <w:r w:rsidR="0091430F">
        <w:t xml:space="preserve"> </w:t>
      </w:r>
      <w:r w:rsidR="00E22CFE" w:rsidRPr="007166C0">
        <w:t>market</w:t>
      </w:r>
      <w:r w:rsidR="0091430F">
        <w:t xml:space="preserve"> </w:t>
      </w:r>
      <w:r w:rsidR="00E22CFE" w:rsidRPr="007166C0">
        <w:t>and</w:t>
      </w:r>
      <w:r w:rsidR="0091430F">
        <w:t xml:space="preserve"> </w:t>
      </w:r>
      <w:r w:rsidR="00E22CFE" w:rsidRPr="007166C0">
        <w:t>are</w:t>
      </w:r>
      <w:r w:rsidR="0091430F">
        <w:t xml:space="preserve"> </w:t>
      </w:r>
      <w:r w:rsidR="00E22CFE" w:rsidRPr="007166C0">
        <w:t>also</w:t>
      </w:r>
      <w:r w:rsidR="0091430F">
        <w:t xml:space="preserve"> </w:t>
      </w:r>
      <w:r w:rsidR="00E22CFE" w:rsidRPr="007166C0">
        <w:t>subject</w:t>
      </w:r>
      <w:r w:rsidR="0091430F">
        <w:t xml:space="preserve"> </w:t>
      </w:r>
      <w:r w:rsidR="00E22CFE" w:rsidRPr="007166C0">
        <w:t>to</w:t>
      </w:r>
      <w:r w:rsidR="0091430F">
        <w:t xml:space="preserve"> </w:t>
      </w:r>
      <w:r w:rsidR="00E22CFE" w:rsidRPr="007166C0">
        <w:t>change.</w:t>
      </w:r>
      <w:r w:rsidR="0091430F">
        <w:t xml:space="preserve"> </w:t>
      </w:r>
      <w:r w:rsidR="00013951" w:rsidRPr="007166C0">
        <w:t>For</w:t>
      </w:r>
      <w:r w:rsidR="0091430F">
        <w:t xml:space="preserve"> </w:t>
      </w:r>
      <w:r w:rsidR="00013951" w:rsidRPr="007166C0">
        <w:t>the</w:t>
      </w:r>
      <w:r w:rsidR="0091430F">
        <w:t xml:space="preserve"> </w:t>
      </w:r>
      <w:r w:rsidRPr="007166C0">
        <w:t>investment</w:t>
      </w:r>
      <w:r w:rsidR="0091430F">
        <w:t xml:space="preserve"> </w:t>
      </w:r>
      <w:r w:rsidR="00013951" w:rsidRPr="007166C0">
        <w:t>times</w:t>
      </w:r>
      <w:r w:rsidR="0091430F">
        <w:t xml:space="preserve"> </w:t>
      </w:r>
      <w:r w:rsidR="001967FC" w:rsidRPr="007166C0">
        <w:t>of</w:t>
      </w:r>
      <w:r w:rsidR="0091430F">
        <w:t xml:space="preserve"> </w:t>
      </w:r>
      <w:r w:rsidR="001967FC" w:rsidRPr="007166C0">
        <w:t>each</w:t>
      </w:r>
      <w:r w:rsidR="0091430F">
        <w:t xml:space="preserve"> </w:t>
      </w:r>
      <w:r w:rsidR="001967FC" w:rsidRPr="007166C0">
        <w:t>underlying</w:t>
      </w:r>
      <w:r w:rsidR="0091430F">
        <w:t xml:space="preserve"> </w:t>
      </w:r>
      <w:r w:rsidR="001967FC" w:rsidRPr="007166C0">
        <w:t>instrument</w:t>
      </w:r>
      <w:r w:rsidR="00C049D3" w:rsidRPr="007166C0">
        <w:t>,</w:t>
      </w:r>
      <w:r w:rsidR="0091430F">
        <w:t xml:space="preserve"> </w:t>
      </w:r>
      <w:r w:rsidR="00C049D3" w:rsidRPr="007166C0">
        <w:t>please</w:t>
      </w:r>
      <w:r w:rsidR="0091430F">
        <w:t xml:space="preserve"> </w:t>
      </w:r>
      <w:r w:rsidR="00C049D3" w:rsidRPr="007166C0">
        <w:t>visit</w:t>
      </w:r>
      <w:r w:rsidR="0091430F">
        <w:t xml:space="preserve"> </w:t>
      </w:r>
      <w:hyperlink r:id="rId16" w:history="1">
        <w:r w:rsidR="007166C0" w:rsidRPr="001008B2">
          <w:rPr>
            <w:rStyle w:val="Hyperlink"/>
          </w:rPr>
          <w:t>Market</w:t>
        </w:r>
        <w:r w:rsidR="0091430F" w:rsidRPr="001008B2">
          <w:rPr>
            <w:rStyle w:val="Hyperlink"/>
          </w:rPr>
          <w:t xml:space="preserve"> </w:t>
        </w:r>
        <w:r w:rsidR="007166C0" w:rsidRPr="001008B2">
          <w:rPr>
            <w:rStyle w:val="Hyperlink"/>
          </w:rPr>
          <w:t>Times</w:t>
        </w:r>
      </w:hyperlink>
      <w:r w:rsidR="0091430F">
        <w:t xml:space="preserve"> </w:t>
      </w:r>
      <w:r w:rsidR="00DE6952" w:rsidRPr="007166C0">
        <w:t>on</w:t>
      </w:r>
      <w:r w:rsidR="0091430F">
        <w:t xml:space="preserve"> </w:t>
      </w:r>
      <w:r w:rsidR="00C049D3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="00C049D3" w:rsidRPr="007166C0">
        <w:t>website.</w:t>
      </w:r>
      <w:r w:rsidR="0091430F">
        <w:t xml:space="preserve"> </w:t>
      </w:r>
      <w:r w:rsidR="00E22CFE" w:rsidRPr="007166C0">
        <w:t>Market</w:t>
      </w:r>
      <w:r w:rsidR="00E8334B" w:rsidRPr="007166C0">
        <w:t>s</w:t>
      </w:r>
      <w:r w:rsidR="0091430F">
        <w:t xml:space="preserve"> </w:t>
      </w:r>
      <w:r w:rsidR="00E22CFE" w:rsidRPr="007166C0">
        <w:t>are</w:t>
      </w:r>
      <w:r w:rsidR="0091430F">
        <w:t xml:space="preserve"> </w:t>
      </w:r>
      <w:r w:rsidR="00E22CFE" w:rsidRPr="007166C0">
        <w:t>closed</w:t>
      </w:r>
      <w:r w:rsidR="0091430F">
        <w:t xml:space="preserve"> </w:t>
      </w:r>
      <w:r w:rsidR="00E22CFE" w:rsidRPr="007166C0">
        <w:t>during</w:t>
      </w:r>
      <w:r w:rsidR="0091430F">
        <w:t xml:space="preserve"> </w:t>
      </w:r>
      <w:r w:rsidR="00E22CFE" w:rsidRPr="007166C0">
        <w:t>public</w:t>
      </w:r>
      <w:r w:rsidR="0091430F">
        <w:t xml:space="preserve"> </w:t>
      </w:r>
      <w:r w:rsidR="00E22CFE" w:rsidRPr="007166C0">
        <w:t>holidays</w:t>
      </w:r>
      <w:r w:rsidR="0091430F">
        <w:t xml:space="preserve"> </w:t>
      </w:r>
      <w:r w:rsidR="00E22CFE" w:rsidRPr="007166C0">
        <w:t>of</w:t>
      </w:r>
      <w:r w:rsidR="0091430F">
        <w:t xml:space="preserve"> </w:t>
      </w:r>
      <w:r w:rsidR="00E22CFE" w:rsidRPr="007166C0">
        <w:t>their</w:t>
      </w:r>
      <w:r w:rsidR="0091430F">
        <w:t xml:space="preserve"> </w:t>
      </w:r>
      <w:r w:rsidR="00E22CFE" w:rsidRPr="007166C0">
        <w:t>respective</w:t>
      </w:r>
      <w:r w:rsidR="0091430F">
        <w:t xml:space="preserve"> </w:t>
      </w:r>
      <w:r w:rsidR="00E22CFE" w:rsidRPr="007166C0">
        <w:t>countries.</w:t>
      </w:r>
    </w:p>
    <w:p w14:paraId="6C56C422" w14:textId="1B2A24B9" w:rsidR="004A77BC" w:rsidRPr="007166C0" w:rsidRDefault="006F6A4F" w:rsidP="007166C0">
      <w:r w:rsidRPr="007166C0">
        <w:t>BIEL</w:t>
      </w:r>
      <w:r w:rsidR="0091430F">
        <w:t xml:space="preserve"> </w:t>
      </w:r>
      <w:r w:rsidR="004A77BC" w:rsidRPr="007166C0">
        <w:t>may</w:t>
      </w:r>
      <w:r w:rsidR="0091430F">
        <w:t xml:space="preserve"> </w:t>
      </w:r>
      <w:r w:rsidR="004A77BC" w:rsidRPr="007166C0">
        <w:t>close</w:t>
      </w:r>
      <w:r w:rsidR="0091430F">
        <w:t xml:space="preserve"> </w:t>
      </w:r>
      <w:r w:rsidR="004A77BC" w:rsidRPr="007166C0">
        <w:t>its</w:t>
      </w:r>
      <w:r w:rsidR="0091430F">
        <w:t xml:space="preserve"> </w:t>
      </w:r>
      <w:r w:rsidR="004A77BC" w:rsidRPr="007166C0">
        <w:t>markets</w:t>
      </w:r>
      <w:r w:rsidR="0091430F">
        <w:t xml:space="preserve"> </w:t>
      </w:r>
      <w:r w:rsidR="004A77BC" w:rsidRPr="007166C0">
        <w:t>for</w:t>
      </w:r>
      <w:r w:rsidR="0091430F">
        <w:t xml:space="preserve"> </w:t>
      </w:r>
      <w:r w:rsidR="004A77BC" w:rsidRPr="007166C0">
        <w:t>a</w:t>
      </w:r>
      <w:r w:rsidR="0091430F">
        <w:t xml:space="preserve"> </w:t>
      </w:r>
      <w:r w:rsidR="004A77BC" w:rsidRPr="007166C0">
        <w:t>short</w:t>
      </w:r>
      <w:r w:rsidR="0091430F">
        <w:t xml:space="preserve"> </w:t>
      </w:r>
      <w:r w:rsidR="004A77BC" w:rsidRPr="007166C0">
        <w:t>period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time</w:t>
      </w:r>
      <w:r w:rsidR="0091430F">
        <w:t xml:space="preserve"> </w:t>
      </w:r>
      <w:r w:rsidR="00CA25B7" w:rsidRPr="007166C0">
        <w:t>at</w:t>
      </w:r>
      <w:r w:rsidR="0091430F">
        <w:t xml:space="preserve"> </w:t>
      </w:r>
      <w:r w:rsidR="00CA25B7" w:rsidRPr="007166C0">
        <w:t>times</w:t>
      </w:r>
      <w:r w:rsidR="0091430F">
        <w:t xml:space="preserve"> </w:t>
      </w:r>
      <w:r w:rsidR="00CA25B7" w:rsidRPr="007166C0">
        <w:t>of</w:t>
      </w:r>
      <w:r w:rsidR="0091430F">
        <w:t xml:space="preserve"> </w:t>
      </w:r>
      <w:r w:rsidR="00CA25B7" w:rsidRPr="007166C0">
        <w:t>excessive</w:t>
      </w:r>
      <w:r w:rsidR="0091430F">
        <w:t xml:space="preserve"> </w:t>
      </w:r>
      <w:r w:rsidR="00CA25B7" w:rsidRPr="007166C0">
        <w:t>market</w:t>
      </w:r>
      <w:r w:rsidR="0091430F">
        <w:t xml:space="preserve"> </w:t>
      </w:r>
      <w:r w:rsidR="00CA25B7" w:rsidRPr="007166C0">
        <w:t>volatility</w:t>
      </w:r>
      <w:r w:rsidR="0091430F">
        <w:t xml:space="preserve"> </w:t>
      </w:r>
      <w:r w:rsidR="00CA25B7" w:rsidRPr="007166C0">
        <w:t>or</w:t>
      </w:r>
      <w:r w:rsidR="0091430F">
        <w:t xml:space="preserve"> </w:t>
      </w:r>
      <w:r w:rsidR="00CA25B7" w:rsidRPr="007166C0">
        <w:t>disruption</w:t>
      </w:r>
      <w:r w:rsidR="00275DC8" w:rsidRPr="007166C0">
        <w:t>,</w:t>
      </w:r>
      <w:r w:rsidR="0091430F">
        <w:t xml:space="preserve"> </w:t>
      </w:r>
      <w:r w:rsidR="00CA25B7" w:rsidRPr="007166C0">
        <w:t>such</w:t>
      </w:r>
      <w:r w:rsidR="0091430F">
        <w:t xml:space="preserve"> </w:t>
      </w:r>
      <w:r w:rsidR="00CA25B7" w:rsidRPr="007166C0">
        <w:t>as</w:t>
      </w:r>
      <w:r w:rsidR="0091430F">
        <w:t xml:space="preserve"> </w:t>
      </w:r>
      <w:r w:rsidR="004A77BC" w:rsidRPr="007166C0">
        <w:t>immediately</w:t>
      </w:r>
      <w:r w:rsidR="0091430F">
        <w:t xml:space="preserve"> </w:t>
      </w:r>
      <w:r w:rsidR="004A77BC" w:rsidRPr="007166C0">
        <w:t>before</w:t>
      </w:r>
      <w:r w:rsidR="0091430F">
        <w:t xml:space="preserve"> </w:t>
      </w:r>
      <w:r w:rsidR="004A77BC" w:rsidRPr="007166C0">
        <w:t>and/or</w:t>
      </w:r>
      <w:r w:rsidR="0091430F">
        <w:t xml:space="preserve"> </w:t>
      </w:r>
      <w:r w:rsidR="004A77BC" w:rsidRPr="007166C0">
        <w:t>after</w:t>
      </w:r>
      <w:r w:rsidR="0091430F">
        <w:t xml:space="preserve"> </w:t>
      </w:r>
      <w:r w:rsidR="004A77BC" w:rsidRPr="007166C0">
        <w:t>certain</w:t>
      </w:r>
      <w:r w:rsidR="0091430F">
        <w:t xml:space="preserve"> </w:t>
      </w:r>
      <w:r w:rsidR="004A77BC" w:rsidRPr="007166C0">
        <w:t>economic</w:t>
      </w:r>
      <w:r w:rsidR="0091430F">
        <w:t xml:space="preserve"> </w:t>
      </w:r>
      <w:r w:rsidR="004A77BC" w:rsidRPr="007166C0">
        <w:t>announcements</w:t>
      </w:r>
      <w:r w:rsidR="00CA25B7" w:rsidRPr="007166C0">
        <w:t>,</w:t>
      </w:r>
      <w:r w:rsidR="0091430F">
        <w:t xml:space="preserve"> </w:t>
      </w:r>
      <w:r w:rsidR="00CA25B7" w:rsidRPr="007166C0">
        <w:t>or</w:t>
      </w:r>
      <w:r w:rsidR="0091430F">
        <w:t xml:space="preserve"> </w:t>
      </w:r>
      <w:r w:rsidR="00CA25B7" w:rsidRPr="007166C0">
        <w:t>during</w:t>
      </w:r>
      <w:r w:rsidR="0091430F">
        <w:t xml:space="preserve"> </w:t>
      </w:r>
      <w:r w:rsidR="00CA25B7" w:rsidRPr="007166C0">
        <w:t>periods</w:t>
      </w:r>
      <w:r w:rsidR="0091430F">
        <w:t xml:space="preserve"> </w:t>
      </w:r>
      <w:r w:rsidR="00CA25B7" w:rsidRPr="007166C0">
        <w:t>of</w:t>
      </w:r>
      <w:r w:rsidR="0091430F">
        <w:t xml:space="preserve"> </w:t>
      </w:r>
      <w:r w:rsidR="00CA25B7" w:rsidRPr="007166C0">
        <w:t>feed</w:t>
      </w:r>
      <w:r w:rsidR="0091430F">
        <w:t xml:space="preserve"> </w:t>
      </w:r>
      <w:r w:rsidR="00CA25B7" w:rsidRPr="007166C0">
        <w:t>disruption</w:t>
      </w:r>
      <w:r w:rsidR="0091430F">
        <w:t xml:space="preserve"> </w:t>
      </w:r>
      <w:r w:rsidR="00CA25B7" w:rsidRPr="007166C0">
        <w:t>or</w:t>
      </w:r>
      <w:r w:rsidR="0091430F">
        <w:t xml:space="preserve"> </w:t>
      </w:r>
      <w:r w:rsidR="00CA25B7" w:rsidRPr="007166C0">
        <w:t>due</w:t>
      </w:r>
      <w:r w:rsidR="0091430F">
        <w:t xml:space="preserve"> </w:t>
      </w:r>
      <w:r w:rsidR="00CA25B7" w:rsidRPr="007166C0">
        <w:t>to</w:t>
      </w:r>
      <w:r w:rsidR="0091430F">
        <w:t xml:space="preserve"> </w:t>
      </w:r>
      <w:r w:rsidR="00CA25B7" w:rsidRPr="007166C0">
        <w:t>other</w:t>
      </w:r>
      <w:r w:rsidR="0091430F">
        <w:t xml:space="preserve"> </w:t>
      </w:r>
      <w:r w:rsidR="00CA25B7" w:rsidRPr="007166C0">
        <w:t>technical</w:t>
      </w:r>
      <w:r w:rsidR="0091430F">
        <w:t xml:space="preserve"> </w:t>
      </w:r>
      <w:r w:rsidR="00CA25B7" w:rsidRPr="007166C0">
        <w:t>issues</w:t>
      </w:r>
      <w:r w:rsidR="004A77BC" w:rsidRPr="007166C0">
        <w:t>.</w:t>
      </w:r>
      <w:r w:rsidR="0091430F">
        <w:t xml:space="preserve"> </w:t>
      </w:r>
      <w:r w:rsidR="004A77BC" w:rsidRPr="007166C0">
        <w:t>During</w:t>
      </w:r>
      <w:r w:rsidR="0091430F">
        <w:t xml:space="preserve"> </w:t>
      </w:r>
      <w:r w:rsidR="004A77BC" w:rsidRPr="007166C0">
        <w:t>this</w:t>
      </w:r>
      <w:r w:rsidR="0091430F">
        <w:t xml:space="preserve"> </w:t>
      </w:r>
      <w:r w:rsidR="004A77BC" w:rsidRPr="007166C0">
        <w:t>time,</w:t>
      </w:r>
      <w:r w:rsidR="0091430F">
        <w:t xml:space="preserve"> </w:t>
      </w:r>
      <w:r w:rsidR="004A77BC" w:rsidRPr="007166C0">
        <w:t>all</w:t>
      </w:r>
      <w:r w:rsidR="0091430F">
        <w:t xml:space="preserve"> </w:t>
      </w:r>
      <w:r w:rsidR="004A77BC" w:rsidRPr="007166C0">
        <w:t>orders</w:t>
      </w:r>
      <w:r w:rsidR="0091430F">
        <w:t xml:space="preserve"> </w:t>
      </w:r>
      <w:r w:rsidR="00275DC8" w:rsidRPr="007166C0">
        <w:t>will</w:t>
      </w:r>
      <w:r w:rsidR="0091430F">
        <w:t xml:space="preserve"> </w:t>
      </w:r>
      <w:r w:rsidR="004A77BC" w:rsidRPr="007166C0">
        <w:t>be</w:t>
      </w:r>
      <w:r w:rsidR="0091430F">
        <w:t xml:space="preserve"> </w:t>
      </w:r>
      <w:r w:rsidR="004A77BC" w:rsidRPr="007166C0">
        <w:t>rejected</w:t>
      </w:r>
      <w:r w:rsidR="00CA25B7" w:rsidRPr="007166C0">
        <w:t>.</w:t>
      </w:r>
    </w:p>
    <w:p w14:paraId="5C17A50A" w14:textId="28103B1D" w:rsidR="004A77BC" w:rsidRPr="007166C0" w:rsidRDefault="004A77BC" w:rsidP="00E85F05">
      <w:pPr>
        <w:pStyle w:val="Head1"/>
        <w:spacing w:after="240"/>
      </w:pPr>
      <w:bookmarkStart w:id="28" w:name="_Toc446601391"/>
      <w:bookmarkStart w:id="29" w:name="_Toc448150794"/>
      <w:r w:rsidRPr="007166C0">
        <w:t>Benefits</w:t>
      </w:r>
      <w:r w:rsidR="0091430F">
        <w:t xml:space="preserve"> </w:t>
      </w:r>
      <w:r w:rsidRPr="007166C0">
        <w:t>&amp;</w:t>
      </w:r>
      <w:r w:rsidR="0091430F">
        <w:t xml:space="preserve"> </w:t>
      </w:r>
      <w:r w:rsidRPr="007166C0">
        <w:t>Risks</w:t>
      </w:r>
      <w:bookmarkEnd w:id="28"/>
      <w:bookmarkEnd w:id="29"/>
    </w:p>
    <w:p w14:paraId="4293965A" w14:textId="77777777" w:rsidR="007166C0" w:rsidRPr="007166C0" w:rsidRDefault="007166C0" w:rsidP="004069EC">
      <w:pPr>
        <w:pStyle w:val="Heading1"/>
        <w:spacing w:before="0" w:after="180"/>
      </w:pPr>
      <w:bookmarkStart w:id="30" w:name="_Toc446601392"/>
      <w:bookmarkStart w:id="31" w:name="_Toc448150795"/>
      <w:r w:rsidRPr="007166C0">
        <w:t>Benefits</w:t>
      </w:r>
      <w:bookmarkEnd w:id="30"/>
      <w:bookmarkEnd w:id="31"/>
    </w:p>
    <w:p w14:paraId="04BA8D26" w14:textId="77777777" w:rsidR="0091430F" w:rsidRDefault="007166C0" w:rsidP="004069EC">
      <w:pPr>
        <w:pStyle w:val="Heading2"/>
        <w:spacing w:before="0"/>
      </w:pPr>
      <w:r w:rsidRPr="007166C0">
        <w:t>Sharp</w:t>
      </w:r>
      <w:r w:rsidR="0091430F">
        <w:t xml:space="preserve"> </w:t>
      </w:r>
      <w:r w:rsidRPr="007166C0">
        <w:t>Prices</w:t>
      </w:r>
    </w:p>
    <w:p w14:paraId="4CC69F50" w14:textId="0197EAAC" w:rsidR="0091430F" w:rsidRDefault="001C793C" w:rsidP="007166C0">
      <w:r>
        <w:t>Binary.com</w:t>
      </w:r>
      <w:r w:rsidR="0091430F">
        <w:t>’</w:t>
      </w:r>
      <w:r w:rsidR="004A77BC" w:rsidRPr="007166C0">
        <w:t>s</w:t>
      </w:r>
      <w:r w:rsidR="0091430F">
        <w:t xml:space="preserve"> </w:t>
      </w:r>
      <w:r w:rsidR="004A77BC" w:rsidRPr="007166C0">
        <w:t>patented</w:t>
      </w:r>
      <w:r w:rsidR="0091430F">
        <w:t xml:space="preserve"> </w:t>
      </w:r>
      <w:r w:rsidR="004A77BC" w:rsidRPr="007166C0">
        <w:t>pricing</w:t>
      </w:r>
      <w:r w:rsidR="0091430F">
        <w:t xml:space="preserve"> </w:t>
      </w:r>
      <w:r w:rsidR="004A77BC" w:rsidRPr="007166C0">
        <w:t>technology</w:t>
      </w:r>
      <w:r w:rsidR="0091430F">
        <w:t xml:space="preserve"> </w:t>
      </w:r>
      <w:r w:rsidR="00CA25B7" w:rsidRPr="007166C0">
        <w:t>aims</w:t>
      </w:r>
      <w:r w:rsidR="0091430F">
        <w:t xml:space="preserve"> </w:t>
      </w:r>
      <w:r w:rsidR="00CA25B7" w:rsidRPr="007166C0">
        <w:t>to</w:t>
      </w:r>
      <w:r w:rsidR="0091430F">
        <w:t xml:space="preserve"> </w:t>
      </w:r>
      <w:r w:rsidR="00CA25B7" w:rsidRPr="007166C0">
        <w:t>allow</w:t>
      </w:r>
      <w:r w:rsidR="0091430F">
        <w:t xml:space="preserve"> </w:t>
      </w:r>
      <w:r w:rsidR="004A77BC" w:rsidRPr="007166C0">
        <w:t>you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benefit</w:t>
      </w:r>
      <w:r w:rsidR="0091430F">
        <w:t xml:space="preserve"> </w:t>
      </w:r>
      <w:r w:rsidR="004A77BC" w:rsidRPr="007166C0">
        <w:t>from</w:t>
      </w:r>
      <w:r w:rsidR="0091430F">
        <w:t xml:space="preserve"> </w:t>
      </w:r>
      <w:r w:rsidR="00CA25B7" w:rsidRPr="007166C0">
        <w:t>similar</w:t>
      </w:r>
      <w:r w:rsidR="0091430F">
        <w:t xml:space="preserve"> </w:t>
      </w:r>
      <w:r w:rsidR="004A77BC" w:rsidRPr="007166C0">
        <w:t>rates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return</w:t>
      </w:r>
      <w:r w:rsidR="0091430F">
        <w:t xml:space="preserve"> </w:t>
      </w:r>
      <w:r w:rsidR="004A77BC" w:rsidRPr="007166C0">
        <w:t>as</w:t>
      </w:r>
      <w:r w:rsidR="0091430F">
        <w:t xml:space="preserve"> </w:t>
      </w:r>
      <w:r w:rsidR="00336A89" w:rsidRPr="007166C0">
        <w:t>investo</w:t>
      </w:r>
      <w:r w:rsidR="004A77BC" w:rsidRPr="007166C0">
        <w:t>rs</w:t>
      </w:r>
      <w:r w:rsidR="0091430F">
        <w:t xml:space="preserve"> </w:t>
      </w:r>
      <w:r w:rsidR="00081F9F" w:rsidRPr="007166C0">
        <w:t>in</w:t>
      </w:r>
      <w:r w:rsidR="0091430F">
        <w:t xml:space="preserve"> </w:t>
      </w:r>
      <w:r w:rsidR="00081F9F" w:rsidRPr="007166C0">
        <w:t>the</w:t>
      </w:r>
      <w:r w:rsidR="0091430F">
        <w:t xml:space="preserve"> </w:t>
      </w:r>
      <w:r w:rsidR="00CA25B7" w:rsidRPr="007166C0">
        <w:t>OTC</w:t>
      </w:r>
      <w:r w:rsidR="0091430F">
        <w:t xml:space="preserve"> </w:t>
      </w:r>
      <w:r w:rsidR="00CA25B7" w:rsidRPr="007166C0">
        <w:t>options</w:t>
      </w:r>
      <w:r w:rsidR="0091430F">
        <w:t xml:space="preserve"> </w:t>
      </w:r>
      <w:r w:rsidR="00081F9F" w:rsidRPr="007166C0">
        <w:t>interbank</w:t>
      </w:r>
      <w:r w:rsidR="0091430F">
        <w:t xml:space="preserve"> </w:t>
      </w:r>
      <w:r w:rsidR="00081F9F" w:rsidRPr="007166C0">
        <w:t>market.</w:t>
      </w:r>
      <w:r w:rsidR="0091430F">
        <w:t xml:space="preserve"> </w:t>
      </w:r>
      <w:r w:rsidR="00081F9F" w:rsidRPr="007166C0">
        <w:t>All</w:t>
      </w:r>
      <w:r w:rsidR="0091430F">
        <w:t xml:space="preserve"> </w:t>
      </w:r>
      <w:r w:rsidR="00275DC8" w:rsidRPr="007166C0">
        <w:t>of</w:t>
      </w:r>
      <w:r w:rsidR="0091430F">
        <w:t xml:space="preserve"> </w:t>
      </w:r>
      <w:r w:rsidR="00081F9F" w:rsidRPr="007166C0">
        <w:t>our</w:t>
      </w:r>
      <w:r w:rsidR="0091430F">
        <w:t xml:space="preserve"> </w:t>
      </w:r>
      <w:r w:rsidR="004A77BC" w:rsidRPr="007166C0">
        <w:t>products</w:t>
      </w:r>
      <w:r w:rsidR="0091430F">
        <w:t xml:space="preserve"> </w:t>
      </w:r>
      <w:r w:rsidR="004A77BC" w:rsidRPr="007166C0">
        <w:t>utili</w:t>
      </w:r>
      <w:r w:rsidR="00275DC8" w:rsidRPr="007166C0">
        <w:t>s</w:t>
      </w:r>
      <w:r w:rsidR="004A77BC" w:rsidRPr="007166C0">
        <w:t>e</w:t>
      </w:r>
      <w:r w:rsidR="0091430F">
        <w:t xml:space="preserve"> </w:t>
      </w:r>
      <w:r w:rsidR="004A77BC" w:rsidRPr="007166C0">
        <w:t>our</w:t>
      </w:r>
      <w:r w:rsidR="0091430F">
        <w:t xml:space="preserve"> </w:t>
      </w:r>
      <w:r w:rsidR="004A77BC" w:rsidRPr="007166C0">
        <w:t>self-developed,</w:t>
      </w:r>
      <w:r w:rsidR="0091430F">
        <w:t xml:space="preserve"> </w:t>
      </w:r>
      <w:r w:rsidR="004A77BC" w:rsidRPr="007166C0">
        <w:t>patented</w:t>
      </w:r>
      <w:r w:rsidR="0091430F">
        <w:t xml:space="preserve"> </w:t>
      </w:r>
      <w:r w:rsidR="004A77BC" w:rsidRPr="007166C0">
        <w:t>mathematical</w:t>
      </w:r>
      <w:r w:rsidR="0091430F">
        <w:t xml:space="preserve"> </w:t>
      </w:r>
      <w:r w:rsidR="004A77BC" w:rsidRPr="007166C0">
        <w:t>algorithm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state-of-the-art</w:t>
      </w:r>
      <w:r w:rsidR="0091430F">
        <w:t xml:space="preserve"> </w:t>
      </w:r>
      <w:r w:rsidR="004A77BC" w:rsidRPr="007166C0">
        <w:t>pricing</w:t>
      </w:r>
      <w:r w:rsidR="0091430F">
        <w:t xml:space="preserve"> </w:t>
      </w:r>
      <w:r w:rsidR="004A77BC" w:rsidRPr="007166C0">
        <w:t>technology.</w:t>
      </w:r>
      <w:r w:rsidR="0091430F">
        <w:t xml:space="preserve"> </w:t>
      </w:r>
      <w:r w:rsidR="004A77BC" w:rsidRPr="007166C0">
        <w:t>We</w:t>
      </w:r>
      <w:r w:rsidR="0091430F">
        <w:t xml:space="preserve"> </w:t>
      </w:r>
      <w:r w:rsidR="004A77BC" w:rsidRPr="007166C0">
        <w:t>review</w:t>
      </w:r>
      <w:r w:rsidR="0091430F">
        <w:t xml:space="preserve"> </w:t>
      </w:r>
      <w:r w:rsidR="004A77BC" w:rsidRPr="007166C0">
        <w:t>our</w:t>
      </w:r>
      <w:r w:rsidR="0091430F">
        <w:t xml:space="preserve"> </w:t>
      </w:r>
      <w:r w:rsidR="004A77BC" w:rsidRPr="007166C0">
        <w:t>prices</w:t>
      </w:r>
      <w:r w:rsidR="0091430F">
        <w:t xml:space="preserve"> </w:t>
      </w:r>
      <w:r w:rsidR="004A77BC" w:rsidRPr="007166C0">
        <w:t>by</w:t>
      </w:r>
      <w:r w:rsidR="0091430F">
        <w:t xml:space="preserve"> </w:t>
      </w:r>
      <w:r w:rsidR="004A77BC" w:rsidRPr="007166C0">
        <w:t>performing</w:t>
      </w:r>
      <w:r w:rsidR="0091430F">
        <w:t xml:space="preserve"> </w:t>
      </w:r>
      <w:r w:rsidR="004A77BC" w:rsidRPr="007166C0">
        <w:t>external</w:t>
      </w:r>
      <w:r w:rsidR="0091430F">
        <w:t xml:space="preserve"> </w:t>
      </w:r>
      <w:r w:rsidR="004A77BC" w:rsidRPr="007166C0">
        <w:t>benchmarking</w:t>
      </w:r>
      <w:r w:rsidR="0091430F">
        <w:t xml:space="preserve"> </w:t>
      </w:r>
      <w:r w:rsidR="004A77BC" w:rsidRPr="007166C0">
        <w:t>analysis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internal</w:t>
      </w:r>
      <w:r w:rsidR="0091430F">
        <w:t xml:space="preserve"> </w:t>
      </w:r>
      <w:r w:rsidR="004A77BC" w:rsidRPr="007166C0">
        <w:t>review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our</w:t>
      </w:r>
      <w:r w:rsidR="0091430F">
        <w:t xml:space="preserve"> </w:t>
      </w:r>
      <w:r w:rsidR="004A77BC" w:rsidRPr="007166C0">
        <w:t>mathematical</w:t>
      </w:r>
      <w:r w:rsidR="0091430F">
        <w:t xml:space="preserve"> </w:t>
      </w:r>
      <w:r w:rsidR="004A77BC" w:rsidRPr="007166C0">
        <w:t>algorithm</w:t>
      </w:r>
      <w:r w:rsidR="00CA25B7" w:rsidRPr="007166C0">
        <w:t>s</w:t>
      </w:r>
      <w:r w:rsidR="004A77BC" w:rsidRPr="007166C0">
        <w:t>.</w:t>
      </w:r>
    </w:p>
    <w:p w14:paraId="4EB476D0" w14:textId="768910D0" w:rsidR="007166C0" w:rsidRPr="007166C0" w:rsidRDefault="007166C0" w:rsidP="000F745D">
      <w:pPr>
        <w:pStyle w:val="Heading2"/>
      </w:pPr>
      <w:r w:rsidRPr="007166C0">
        <w:t>Regulated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Secure</w:t>
      </w:r>
      <w:r w:rsidR="0091430F">
        <w:t xml:space="preserve"> </w:t>
      </w:r>
      <w:r w:rsidRPr="007166C0">
        <w:t>Status</w:t>
      </w:r>
    </w:p>
    <w:p w14:paraId="6173B68E" w14:textId="2367826A" w:rsidR="004A77BC" w:rsidRPr="007166C0" w:rsidRDefault="004A77BC" w:rsidP="007166C0">
      <w:r w:rsidRPr="007166C0">
        <w:t>As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Maltese</w:t>
      </w:r>
      <w:r w:rsidR="0091430F">
        <w:t xml:space="preserve"> </w:t>
      </w:r>
      <w:r w:rsidRPr="007166C0">
        <w:t>Investment</w:t>
      </w:r>
      <w:r w:rsidR="0091430F">
        <w:t xml:space="preserve"> </w:t>
      </w:r>
      <w:r w:rsidRPr="007166C0">
        <w:t>Services</w:t>
      </w:r>
      <w:r w:rsidR="0091430F">
        <w:t xml:space="preserve"> </w:t>
      </w:r>
      <w:r w:rsidRPr="007166C0">
        <w:t>licence</w:t>
      </w:r>
      <w:r w:rsidR="0091430F">
        <w:t xml:space="preserve"> </w:t>
      </w:r>
      <w:r w:rsidRPr="007166C0">
        <w:t>holder,</w:t>
      </w:r>
      <w:r w:rsidR="0091430F">
        <w:t xml:space="preserve"> </w:t>
      </w:r>
      <w:r w:rsidRPr="007166C0">
        <w:t>BIEL</w:t>
      </w:r>
      <w:r w:rsidR="0091430F">
        <w:t xml:space="preserve"> </w:t>
      </w:r>
      <w:r w:rsidRPr="007166C0">
        <w:t>must</w:t>
      </w:r>
      <w:r w:rsidR="0091430F">
        <w:t xml:space="preserve"> </w:t>
      </w:r>
      <w:r w:rsidRPr="007166C0">
        <w:t>adhere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Investment</w:t>
      </w:r>
      <w:r w:rsidR="0091430F">
        <w:t xml:space="preserve"> </w:t>
      </w:r>
      <w:r w:rsidRPr="007166C0">
        <w:t>Services</w:t>
      </w:r>
      <w:r w:rsidR="0091430F">
        <w:t xml:space="preserve"> </w:t>
      </w:r>
      <w:r w:rsidRPr="007166C0">
        <w:t>Rules</w:t>
      </w:r>
      <w:r w:rsidR="00275DC8" w:rsidRPr="007166C0">
        <w:t>,</w:t>
      </w:r>
      <w:r w:rsidR="0091430F">
        <w:t xml:space="preserve"> </w:t>
      </w:r>
      <w:r w:rsidRPr="007166C0">
        <w:t>which</w:t>
      </w:r>
      <w:r w:rsidR="0091430F">
        <w:t xml:space="preserve"> </w:t>
      </w:r>
      <w:r w:rsidRPr="007166C0">
        <w:t>provide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transposition</w:t>
      </w:r>
      <w:r w:rsidR="0091430F">
        <w:t xml:space="preserve"> </w:t>
      </w:r>
      <w:r w:rsidRPr="007166C0">
        <w:t>of</w:t>
      </w:r>
      <w:r w:rsidR="0091430F">
        <w:t xml:space="preserve"> </w:t>
      </w:r>
      <w:r w:rsidR="0039122C" w:rsidRPr="007166C0">
        <w:t>Markets</w:t>
      </w:r>
      <w:r w:rsidR="0091430F">
        <w:t xml:space="preserve"> </w:t>
      </w:r>
      <w:r w:rsidR="0039122C" w:rsidRPr="007166C0">
        <w:t>in</w:t>
      </w:r>
      <w:r w:rsidR="0091430F">
        <w:t xml:space="preserve"> </w:t>
      </w:r>
      <w:r w:rsidR="0039122C" w:rsidRPr="007166C0">
        <w:t>Financial</w:t>
      </w:r>
      <w:r w:rsidR="0091430F">
        <w:t xml:space="preserve"> </w:t>
      </w:r>
      <w:r w:rsidR="0039122C" w:rsidRPr="007166C0">
        <w:t>Instruments</w:t>
      </w:r>
      <w:r w:rsidR="0091430F">
        <w:t xml:space="preserve"> </w:t>
      </w:r>
      <w:r w:rsidR="0039122C" w:rsidRPr="007166C0">
        <w:t>Directive</w:t>
      </w:r>
      <w:r w:rsidR="0091430F">
        <w:t xml:space="preserve"> </w:t>
      </w:r>
      <w:r w:rsidR="0039122C" w:rsidRPr="007166C0">
        <w:t>(</w:t>
      </w:r>
      <w:r w:rsidR="0091430F">
        <w:t>“</w:t>
      </w:r>
      <w:proofErr w:type="spellStart"/>
      <w:r w:rsidRPr="007166C0">
        <w:t>MiFID</w:t>
      </w:r>
      <w:proofErr w:type="spellEnd"/>
      <w:r w:rsidR="0091430F">
        <w:t>”</w:t>
      </w:r>
      <w:r w:rsidR="0039122C" w:rsidRPr="007166C0">
        <w:t>)</w:t>
      </w:r>
      <w:r w:rsidR="0091430F">
        <w:t xml:space="preserve"> </w:t>
      </w:r>
      <w:r w:rsidRPr="007166C0">
        <w:lastRenderedPageBreak/>
        <w:t>and</w:t>
      </w:r>
      <w:r w:rsidR="0091430F">
        <w:t xml:space="preserve"> </w:t>
      </w:r>
      <w:r w:rsidRPr="007166C0">
        <w:t>contain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standard</w:t>
      </w:r>
      <w:r w:rsidR="0091430F">
        <w:t xml:space="preserve"> </w:t>
      </w:r>
      <w:r w:rsidRPr="007166C0">
        <w:t>licence</w:t>
      </w:r>
      <w:r w:rsidR="0091430F">
        <w:t xml:space="preserve"> </w:t>
      </w:r>
      <w:r w:rsidRPr="007166C0">
        <w:t>conditions</w:t>
      </w:r>
      <w:r w:rsidR="0091430F">
        <w:t xml:space="preserve"> </w:t>
      </w:r>
      <w:r w:rsidR="00275DC8" w:rsidRPr="007166C0">
        <w:t>that</w:t>
      </w:r>
      <w:r w:rsidR="0091430F">
        <w:t xml:space="preserve"> </w:t>
      </w:r>
      <w:r w:rsidRPr="007166C0">
        <w:t>govern</w:t>
      </w:r>
      <w:r w:rsidR="0091430F">
        <w:t xml:space="preserve"> </w:t>
      </w:r>
      <w:r w:rsidRPr="007166C0">
        <w:t>BIEL.</w:t>
      </w:r>
      <w:r w:rsidR="0091430F">
        <w:t xml:space="preserve"> </w:t>
      </w:r>
      <w:r w:rsidRPr="007166C0">
        <w:t>These</w:t>
      </w:r>
      <w:r w:rsidR="0091430F">
        <w:t xml:space="preserve"> </w:t>
      </w:r>
      <w:r w:rsidRPr="007166C0">
        <w:t>regulations</w:t>
      </w:r>
      <w:r w:rsidR="0091430F">
        <w:t xml:space="preserve"> </w:t>
      </w:r>
      <w:r w:rsidRPr="007166C0">
        <w:t>inter</w:t>
      </w:r>
      <w:r w:rsidR="0091430F">
        <w:t xml:space="preserve"> </w:t>
      </w:r>
      <w:r w:rsidRPr="007166C0">
        <w:t>alia</w:t>
      </w:r>
      <w:r w:rsidR="0091430F">
        <w:t xml:space="preserve"> </w:t>
      </w:r>
      <w:r w:rsidRPr="007166C0">
        <w:t>deal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various</w:t>
      </w:r>
      <w:r w:rsidR="0091430F">
        <w:t xml:space="preserve"> </w:t>
      </w:r>
      <w:r w:rsidRPr="007166C0">
        <w:t>areas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regulation</w:t>
      </w:r>
      <w:r w:rsidR="00275DC8" w:rsidRPr="007166C0">
        <w:t>,</w:t>
      </w:r>
      <w:r w:rsidR="0091430F">
        <w:t xml:space="preserve"> </w:t>
      </w:r>
      <w:r w:rsidRPr="007166C0">
        <w:t>such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sa</w:t>
      </w:r>
      <w:r w:rsidR="0037488C" w:rsidRPr="007166C0">
        <w:t>feguarding</w:t>
      </w:r>
      <w:r w:rsidR="0091430F">
        <w:t xml:space="preserve"> </w:t>
      </w:r>
      <w:r w:rsidR="0037488C" w:rsidRPr="007166C0">
        <w:t>of</w:t>
      </w:r>
      <w:r w:rsidR="0091430F">
        <w:t xml:space="preserve"> </w:t>
      </w:r>
      <w:r w:rsidR="0037488C" w:rsidRPr="007166C0">
        <w:t>customers</w:t>
      </w:r>
      <w:r w:rsidR="0091430F">
        <w:t xml:space="preserve">’ </w:t>
      </w:r>
      <w:r w:rsidR="0037488C" w:rsidRPr="007166C0">
        <w:t>assets</w:t>
      </w:r>
      <w:r w:rsidRPr="007166C0">
        <w:t>.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covered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Investor</w:t>
      </w:r>
      <w:r w:rsidR="0091430F">
        <w:t xml:space="preserve"> </w:t>
      </w:r>
      <w:r w:rsidRPr="007166C0">
        <w:t>Compensation</w:t>
      </w:r>
      <w:r w:rsidR="0091430F">
        <w:t xml:space="preserve"> </w:t>
      </w:r>
      <w:r w:rsidRPr="007166C0">
        <w:t>Scheme</w:t>
      </w:r>
      <w:r w:rsidR="00275DC8" w:rsidRPr="007166C0">
        <w:t>,</w:t>
      </w:r>
      <w:r w:rsidR="0091430F">
        <w:t xml:space="preserve"> </w:t>
      </w:r>
      <w:r w:rsidRPr="007166C0">
        <w:t>which</w:t>
      </w:r>
      <w:r w:rsidR="0091430F">
        <w:t xml:space="preserve"> </w:t>
      </w:r>
      <w:r w:rsidRPr="007166C0">
        <w:t>is</w:t>
      </w:r>
      <w:r w:rsidR="0091430F">
        <w:t xml:space="preserve"> </w:t>
      </w:r>
      <w:r w:rsidR="0080214C" w:rsidRPr="007166C0">
        <w:t>a</w:t>
      </w:r>
      <w:r w:rsidR="0091430F">
        <w:t xml:space="preserve"> </w:t>
      </w:r>
      <w:r w:rsidR="0080214C" w:rsidRPr="007166C0">
        <w:t>rescue</w:t>
      </w:r>
      <w:r w:rsidR="0091430F">
        <w:t xml:space="preserve"> </w:t>
      </w:r>
      <w:r w:rsidR="0080214C" w:rsidRPr="007166C0">
        <w:t>fund</w:t>
      </w:r>
      <w:r w:rsidR="0091430F">
        <w:t xml:space="preserve"> </w:t>
      </w:r>
      <w:r w:rsidR="0080214C" w:rsidRPr="007166C0">
        <w:t>for</w:t>
      </w:r>
      <w:r w:rsidR="0091430F">
        <w:t xml:space="preserve"> </w:t>
      </w:r>
      <w:r w:rsidR="0080214C" w:rsidRPr="007166C0">
        <w:t>investors</w:t>
      </w:r>
      <w:r w:rsidR="0091430F">
        <w:t xml:space="preserve"> </w:t>
      </w:r>
      <w:r w:rsidR="0080214C" w:rsidRPr="007166C0">
        <w:t>who</w:t>
      </w:r>
      <w:r w:rsidR="0091430F">
        <w:t xml:space="preserve"> </w:t>
      </w:r>
      <w:r w:rsidR="001931E6" w:rsidRPr="007166C0">
        <w:t>are</w:t>
      </w:r>
      <w:r w:rsidR="0091430F">
        <w:t xml:space="preserve"> </w:t>
      </w:r>
      <w:r w:rsidR="001931E6" w:rsidRPr="007166C0">
        <w:t>c</w:t>
      </w:r>
      <w:r w:rsidRPr="007166C0">
        <w:t>lients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failed</w:t>
      </w:r>
      <w:r w:rsidR="0091430F">
        <w:t xml:space="preserve"> </w:t>
      </w:r>
      <w:r w:rsidRPr="007166C0">
        <w:t>investment</w:t>
      </w:r>
      <w:r w:rsidR="0091430F">
        <w:t xml:space="preserve"> </w:t>
      </w:r>
      <w:r w:rsidR="0080214C" w:rsidRPr="007166C0">
        <w:t>firms</w:t>
      </w:r>
      <w:r w:rsidR="0091430F">
        <w:t xml:space="preserve"> </w:t>
      </w:r>
      <w:r w:rsidR="0080214C" w:rsidRPr="007166C0">
        <w:t>licensed</w:t>
      </w:r>
      <w:r w:rsidR="0091430F">
        <w:t xml:space="preserve"> </w:t>
      </w:r>
      <w:r w:rsidR="0080214C" w:rsidRPr="007166C0">
        <w:t>by</w:t>
      </w:r>
      <w:r w:rsidR="0091430F">
        <w:t xml:space="preserve"> </w:t>
      </w:r>
      <w:r w:rsidR="0080214C" w:rsidRPr="007166C0">
        <w:t>the</w:t>
      </w:r>
      <w:r w:rsidR="0091430F">
        <w:t xml:space="preserve"> </w:t>
      </w:r>
      <w:r w:rsidR="0080214C" w:rsidRPr="007166C0">
        <w:t>MFSA.</w:t>
      </w:r>
      <w:r w:rsidR="0091430F">
        <w:t xml:space="preserve"> </w:t>
      </w:r>
      <w:r w:rsidR="0080214C" w:rsidRPr="007166C0">
        <w:t>BIEL</w:t>
      </w:r>
      <w:r w:rsidR="0091430F">
        <w:t>’</w:t>
      </w:r>
      <w:r w:rsidR="0080214C" w:rsidRPr="007166C0">
        <w:t>s</w:t>
      </w:r>
      <w:r w:rsidR="0091430F">
        <w:t xml:space="preserve"> </w:t>
      </w:r>
      <w:r w:rsidRPr="007166C0">
        <w:t>continuous</w:t>
      </w:r>
      <w:r w:rsidR="0091430F">
        <w:t xml:space="preserve"> </w:t>
      </w:r>
      <w:r w:rsidRPr="007166C0">
        <w:t>renewal</w:t>
      </w:r>
      <w:r w:rsidR="0091430F">
        <w:t xml:space="preserve"> </w:t>
      </w:r>
      <w:r w:rsidRPr="007166C0">
        <w:t>of</w:t>
      </w:r>
      <w:r w:rsidR="0091430F">
        <w:t xml:space="preserve"> </w:t>
      </w:r>
      <w:r w:rsidR="0080214C" w:rsidRPr="007166C0">
        <w:t>its</w:t>
      </w:r>
      <w:r w:rsidR="0091430F">
        <w:t xml:space="preserve"> </w:t>
      </w:r>
      <w:r w:rsidR="0080214C" w:rsidRPr="007166C0">
        <w:t>MFSA</w:t>
      </w:r>
      <w:r w:rsidR="0091430F">
        <w:t xml:space="preserve"> </w:t>
      </w:r>
      <w:r w:rsidR="0080214C" w:rsidRPr="007166C0">
        <w:t>licence</w:t>
      </w:r>
      <w:r w:rsidR="0091430F">
        <w:t xml:space="preserve"> </w:t>
      </w:r>
      <w:r w:rsidR="0080214C" w:rsidRPr="007166C0">
        <w:t>demonstrate</w:t>
      </w:r>
      <w:r w:rsidR="0037488C" w:rsidRPr="007166C0">
        <w:t>s</w:t>
      </w:r>
      <w:r w:rsidR="0091430F">
        <w:t xml:space="preserve"> </w:t>
      </w:r>
      <w:r w:rsidR="0080214C" w:rsidRPr="007166C0">
        <w:t>its</w:t>
      </w:r>
      <w:r w:rsidR="0091430F">
        <w:t xml:space="preserve"> </w:t>
      </w:r>
      <w:r w:rsidRPr="007166C0">
        <w:t>compliance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MFSA</w:t>
      </w:r>
      <w:r w:rsidR="0091430F">
        <w:t xml:space="preserve"> </w:t>
      </w:r>
      <w:r w:rsidRPr="007166C0">
        <w:t>financial</w:t>
      </w:r>
      <w:r w:rsidR="0091430F">
        <w:t xml:space="preserve"> </w:t>
      </w:r>
      <w:r w:rsidRPr="007166C0">
        <w:t>requirements.</w:t>
      </w:r>
    </w:p>
    <w:p w14:paraId="232D8C6B" w14:textId="77777777" w:rsidR="007166C0" w:rsidRPr="007166C0" w:rsidRDefault="007166C0" w:rsidP="000F745D">
      <w:pPr>
        <w:pStyle w:val="Heading2"/>
      </w:pPr>
      <w:r w:rsidRPr="007166C0">
        <w:t>Flexibility</w:t>
      </w:r>
    </w:p>
    <w:p w14:paraId="47B76A18" w14:textId="2A97F026" w:rsidR="004A77BC" w:rsidRPr="007166C0" w:rsidRDefault="004A77BC" w:rsidP="007166C0">
      <w:r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Pr="007166C0">
        <w:t>website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designed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intuitive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user-friendly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possible,</w:t>
      </w:r>
      <w:r w:rsidR="0091430F">
        <w:t xml:space="preserve"> </w:t>
      </w:r>
      <w:r w:rsidRPr="007166C0">
        <w:t>irrespective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experience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financial</w:t>
      </w:r>
      <w:r w:rsidR="0091430F">
        <w:t xml:space="preserve"> </w:t>
      </w:r>
      <w:r w:rsidRPr="007166C0">
        <w:t>markets.</w:t>
      </w:r>
      <w:r w:rsidR="0091430F">
        <w:t xml:space="preserve"> </w:t>
      </w:r>
      <w:r w:rsidRPr="007166C0">
        <w:t>There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virtual</w:t>
      </w:r>
      <w:r w:rsidR="0091430F">
        <w:t xml:space="preserve"> </w:t>
      </w:r>
      <w:r w:rsidRPr="007166C0">
        <w:t>money</w:t>
      </w:r>
      <w:r w:rsidR="0091430F">
        <w:t xml:space="preserve"> </w:t>
      </w:r>
      <w:r w:rsidRPr="007166C0">
        <w:t>account</w:t>
      </w:r>
      <w:r w:rsidR="00275DC8" w:rsidRPr="007166C0">
        <w:t>,</w:t>
      </w:r>
      <w:r w:rsidR="0091430F">
        <w:t xml:space="preserve"> </w:t>
      </w:r>
      <w:r w:rsidRPr="007166C0">
        <w:t>which</w:t>
      </w:r>
      <w:r w:rsidR="0091430F">
        <w:t xml:space="preserve"> </w:t>
      </w:r>
      <w:r w:rsidRPr="007166C0">
        <w:t>provides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risk</w:t>
      </w:r>
      <w:r w:rsidR="00275DC8" w:rsidRPr="007166C0">
        <w:t>-</w:t>
      </w:r>
      <w:r w:rsidRPr="007166C0">
        <w:t>free</w:t>
      </w:r>
      <w:r w:rsidR="0091430F">
        <w:t xml:space="preserve"> </w:t>
      </w:r>
      <w:r w:rsidRPr="007166C0">
        <w:t>mean</w:t>
      </w:r>
      <w:r w:rsidR="00275DC8" w:rsidRPr="007166C0">
        <w:t>s</w:t>
      </w:r>
      <w:r w:rsidR="0091430F">
        <w:t xml:space="preserve"> </w:t>
      </w:r>
      <w:r w:rsidR="00275DC8" w:rsidRPr="007166C0">
        <w:t>of</w:t>
      </w:r>
      <w:r w:rsidR="0091430F">
        <w:t xml:space="preserve"> </w:t>
      </w:r>
      <w:r w:rsidRPr="007166C0">
        <w:t>acquaint</w:t>
      </w:r>
      <w:r w:rsidR="00275DC8" w:rsidRPr="007166C0">
        <w:t>ance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system</w:t>
      </w:r>
      <w:r w:rsidR="00275DC8" w:rsidRPr="007166C0">
        <w:t>,</w:t>
      </w:r>
      <w:r w:rsidR="0091430F">
        <w:t xml:space="preserve"> </w:t>
      </w:r>
      <w:r w:rsidRPr="007166C0">
        <w:t>prior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making</w:t>
      </w:r>
      <w:r w:rsidR="0091430F">
        <w:t xml:space="preserve"> </w:t>
      </w:r>
      <w:r w:rsidRPr="007166C0">
        <w:t>a</w:t>
      </w:r>
      <w:r w:rsidR="00F46E25" w:rsidRPr="007166C0">
        <w:t>n</w:t>
      </w:r>
      <w:r w:rsidR="0091430F">
        <w:t xml:space="preserve"> </w:t>
      </w:r>
      <w:r w:rsidR="00F46E25" w:rsidRPr="007166C0">
        <w:t>initial</w:t>
      </w:r>
      <w:r w:rsidR="0091430F">
        <w:t xml:space="preserve"> </w:t>
      </w:r>
      <w:r w:rsidRPr="007166C0">
        <w:t>deposit</w:t>
      </w:r>
      <w:r w:rsidR="0091430F">
        <w:t xml:space="preserve"> </w:t>
      </w:r>
      <w:r w:rsidR="00932CE8" w:rsidRPr="007166C0">
        <w:t>and</w:t>
      </w:r>
      <w:r w:rsidR="0091430F">
        <w:t xml:space="preserve"> </w:t>
      </w:r>
      <w:r w:rsidR="00932CE8" w:rsidRPr="007166C0">
        <w:t>investments</w:t>
      </w:r>
      <w:r w:rsidR="0091430F">
        <w:t xml:space="preserve"> </w:t>
      </w:r>
      <w:r w:rsidR="0077478B" w:rsidRPr="007166C0">
        <w:t>with</w:t>
      </w:r>
      <w:r w:rsidR="0091430F">
        <w:t xml:space="preserve"> </w:t>
      </w:r>
      <w:r w:rsidRPr="007166C0">
        <w:t>real</w:t>
      </w:r>
      <w:r w:rsidR="0091430F">
        <w:t xml:space="preserve"> </w:t>
      </w:r>
      <w:r w:rsidRPr="007166C0">
        <w:t>money.</w:t>
      </w:r>
      <w:r w:rsidR="0091430F">
        <w:t xml:space="preserve"> </w:t>
      </w:r>
      <w:r w:rsidRPr="007166C0">
        <w:t>Low</w:t>
      </w:r>
      <w:r w:rsidR="0091430F">
        <w:t xml:space="preserve"> </w:t>
      </w:r>
      <w:r w:rsidRPr="007166C0">
        <w:t>minimum</w:t>
      </w:r>
      <w:r w:rsidR="0091430F">
        <w:t xml:space="preserve"> </w:t>
      </w:r>
      <w:r w:rsidRPr="007166C0">
        <w:t>deposits</w:t>
      </w:r>
      <w:r w:rsidR="0091430F">
        <w:t xml:space="preserve"> </w:t>
      </w:r>
      <w:r w:rsidRPr="007166C0">
        <w:t>(as</w:t>
      </w:r>
      <w:r w:rsidR="0091430F">
        <w:t xml:space="preserve"> </w:t>
      </w:r>
      <w:r w:rsidRPr="007166C0">
        <w:t>low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five</w:t>
      </w:r>
      <w:r w:rsidR="0091430F">
        <w:t xml:space="preserve"> </w:t>
      </w:r>
      <w:r w:rsidRPr="007166C0">
        <w:t>Euros)</w:t>
      </w:r>
      <w:r w:rsidR="0091430F">
        <w:t xml:space="preserve"> </w:t>
      </w:r>
      <w:r w:rsidRPr="007166C0">
        <w:t>and</w:t>
      </w:r>
      <w:r w:rsidR="0091430F">
        <w:t xml:space="preserve"> </w:t>
      </w:r>
      <w:r w:rsidR="008D1CFD" w:rsidRPr="007166C0">
        <w:t>investment</w:t>
      </w:r>
      <w:r w:rsidR="0091430F">
        <w:t xml:space="preserve"> </w:t>
      </w:r>
      <w:r w:rsidRPr="007166C0">
        <w:t>transactions</w:t>
      </w:r>
      <w:r w:rsidR="0091430F">
        <w:t xml:space="preserve"> </w:t>
      </w:r>
      <w:r w:rsidRPr="007166C0">
        <w:t>(as</w:t>
      </w:r>
      <w:r w:rsidR="0091430F">
        <w:t xml:space="preserve"> </w:t>
      </w:r>
      <w:r w:rsidRPr="007166C0">
        <w:t>low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one</w:t>
      </w:r>
      <w:r w:rsidR="0091430F">
        <w:t xml:space="preserve"> </w:t>
      </w:r>
      <w:r w:rsidRPr="007166C0">
        <w:t>Euro)</w:t>
      </w:r>
      <w:r w:rsidR="0091430F">
        <w:t xml:space="preserve"> </w:t>
      </w:r>
      <w:r w:rsidRPr="007166C0">
        <w:t>allow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assess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="008D1CFD" w:rsidRPr="007166C0">
        <w:t>investment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minimal</w:t>
      </w:r>
      <w:r w:rsidR="0091430F">
        <w:t xml:space="preserve"> </w:t>
      </w:r>
      <w:r w:rsidRPr="007166C0">
        <w:t>risk.</w:t>
      </w:r>
      <w:r w:rsidR="0091430F">
        <w:t xml:space="preserve"> </w:t>
      </w:r>
      <w:r w:rsidR="0077478B" w:rsidRPr="007166C0">
        <w:t>In</w:t>
      </w:r>
      <w:r w:rsidR="0091430F">
        <w:t xml:space="preserve"> </w:t>
      </w:r>
      <w:r w:rsidR="0077478B" w:rsidRPr="007166C0">
        <w:t>addition</w:t>
      </w:r>
      <w:r w:rsidRPr="007166C0">
        <w:t>,</w:t>
      </w:r>
      <w:r w:rsidR="0091430F">
        <w:t xml:space="preserve"> </w:t>
      </w:r>
      <w:r w:rsidRPr="007166C0">
        <w:t>our</w:t>
      </w:r>
      <w:r w:rsidR="0091430F">
        <w:t xml:space="preserve"> </w:t>
      </w:r>
      <w:r w:rsidRPr="007166C0">
        <w:t>platform</w:t>
      </w:r>
      <w:r w:rsidR="0091430F">
        <w:t xml:space="preserve"> </w:t>
      </w:r>
      <w:r w:rsidRPr="007166C0">
        <w:t>allows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select</w:t>
      </w:r>
      <w:r w:rsidR="0091430F">
        <w:t xml:space="preserve"> </w:t>
      </w:r>
      <w:r w:rsidR="00B50204" w:rsidRPr="007166C0">
        <w:t>from</w:t>
      </w:r>
      <w:r w:rsidR="0091430F">
        <w:t xml:space="preserve"> </w:t>
      </w:r>
      <w:r w:rsidR="00B50204" w:rsidRPr="007166C0">
        <w:t>a</w:t>
      </w:r>
      <w:r w:rsidR="0091430F">
        <w:t xml:space="preserve"> </w:t>
      </w:r>
      <w:r w:rsidR="00B50204" w:rsidRPr="007166C0">
        <w:t>full</w:t>
      </w:r>
      <w:r w:rsidR="0091430F">
        <w:t xml:space="preserve"> </w:t>
      </w:r>
      <w:r w:rsidR="00B50204" w:rsidRPr="007166C0">
        <w:t>range</w:t>
      </w:r>
      <w:r w:rsidR="0091430F">
        <w:t xml:space="preserve"> </w:t>
      </w:r>
      <w:r w:rsidR="00B50204" w:rsidRPr="007166C0">
        <w:t>of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lengths</w:t>
      </w:r>
      <w:r w:rsidR="00B50204" w:rsidRPr="007166C0">
        <w:t>,</w:t>
      </w:r>
      <w:r w:rsidR="0091430F">
        <w:t xml:space="preserve"> </w:t>
      </w:r>
      <w:r w:rsidR="00B50204" w:rsidRPr="007166C0">
        <w:t>from</w:t>
      </w:r>
      <w:r w:rsidR="0091430F">
        <w:t xml:space="preserve"> </w:t>
      </w:r>
      <w:r w:rsidRPr="007166C0">
        <w:t>intraday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whole</w:t>
      </w:r>
      <w:r w:rsidR="0091430F">
        <w:t xml:space="preserve"> </w:t>
      </w:r>
      <w:r w:rsidRPr="007166C0">
        <w:t>year</w:t>
      </w:r>
      <w:r w:rsidR="0091430F">
        <w:t xml:space="preserve"> </w:t>
      </w:r>
      <w:r w:rsidRPr="007166C0">
        <w:t>(and</w:t>
      </w:r>
      <w:r w:rsidR="0091430F">
        <w:t xml:space="preserve"> </w:t>
      </w:r>
      <w:r w:rsidR="00B50204" w:rsidRPr="007166C0">
        <w:t>all</w:t>
      </w:r>
      <w:r w:rsidR="0091430F">
        <w:t xml:space="preserve"> </w:t>
      </w:r>
      <w:r w:rsidR="0077478B" w:rsidRPr="007166C0">
        <w:t>other</w:t>
      </w:r>
      <w:r w:rsidR="0091430F">
        <w:t xml:space="preserve"> </w:t>
      </w:r>
      <w:r w:rsidR="0077478B" w:rsidRPr="007166C0">
        <w:t>increments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between).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Pr="007166C0">
        <w:t>level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flexibility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one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our</w:t>
      </w:r>
      <w:r w:rsidR="0091430F">
        <w:t xml:space="preserve"> </w:t>
      </w:r>
      <w:r w:rsidRPr="007166C0">
        <w:t>core</w:t>
      </w:r>
      <w:r w:rsidR="0091430F">
        <w:t xml:space="preserve"> </w:t>
      </w:r>
      <w:r w:rsidRPr="007166C0">
        <w:t>competencies</w:t>
      </w:r>
      <w:r w:rsidR="00B50204" w:rsidRPr="007166C0">
        <w:t>,</w:t>
      </w:r>
      <w:r w:rsidR="0091430F">
        <w:t xml:space="preserve"> </w:t>
      </w:r>
      <w:r w:rsidR="00B50204" w:rsidRPr="007166C0">
        <w:t>which</w:t>
      </w:r>
      <w:r w:rsidR="0091430F">
        <w:t xml:space="preserve"> </w:t>
      </w:r>
      <w:r w:rsidR="0080214C" w:rsidRPr="007166C0">
        <w:t>has</w:t>
      </w:r>
      <w:r w:rsidR="0091430F">
        <w:t xml:space="preserve"> </w:t>
      </w:r>
      <w:r w:rsidRPr="007166C0">
        <w:t>helped</w:t>
      </w:r>
      <w:r w:rsidR="0091430F">
        <w:t xml:space="preserve"> </w:t>
      </w:r>
      <w:r w:rsidRPr="007166C0">
        <w:t>us</w:t>
      </w:r>
      <w:r w:rsidR="0091430F">
        <w:t xml:space="preserve"> </w:t>
      </w:r>
      <w:r w:rsidRPr="007166C0">
        <w:t>maintain</w:t>
      </w:r>
      <w:r w:rsidR="0091430F">
        <w:t xml:space="preserve"> </w:t>
      </w:r>
      <w:r w:rsidRPr="007166C0">
        <w:t>our</w:t>
      </w:r>
      <w:r w:rsidR="0091430F">
        <w:t xml:space="preserve"> </w:t>
      </w:r>
      <w:r w:rsidR="00B50204" w:rsidRPr="007166C0">
        <w:t>leadership</w:t>
      </w:r>
      <w:r w:rsidR="0091430F">
        <w:t xml:space="preserve"> </w:t>
      </w:r>
      <w:r w:rsidRPr="007166C0">
        <w:t>position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premier</w:t>
      </w:r>
      <w:r w:rsidR="0091430F">
        <w:t xml:space="preserve"> </w:t>
      </w:r>
      <w:r w:rsidR="00472264" w:rsidRPr="007166C0">
        <w:t>online</w:t>
      </w:r>
      <w:r w:rsidR="0091430F">
        <w:t xml:space="preserve"> </w:t>
      </w:r>
      <w:r w:rsidR="00472264" w:rsidRPr="007166C0">
        <w:t>binary</w:t>
      </w:r>
      <w:r w:rsidR="0091430F">
        <w:t xml:space="preserve"> </w:t>
      </w:r>
      <w:r w:rsidR="00472264" w:rsidRPr="007166C0">
        <w:t>options</w:t>
      </w:r>
      <w:r w:rsidR="0091430F">
        <w:t xml:space="preserve"> </w:t>
      </w:r>
      <w:r w:rsidR="00472264" w:rsidRPr="007166C0">
        <w:t>investment</w:t>
      </w:r>
      <w:r w:rsidR="0091430F">
        <w:t xml:space="preserve"> </w:t>
      </w:r>
      <w:r w:rsidRPr="007166C0">
        <w:t>platform.</w:t>
      </w:r>
    </w:p>
    <w:p w14:paraId="43572E54" w14:textId="2CE76BAE" w:rsidR="007166C0" w:rsidRPr="007166C0" w:rsidRDefault="007166C0" w:rsidP="000F745D">
      <w:pPr>
        <w:pStyle w:val="Heading2"/>
      </w:pPr>
      <w:r w:rsidRPr="007166C0">
        <w:t>Controlled</w:t>
      </w:r>
      <w:r w:rsidR="0091430F">
        <w:t xml:space="preserve"> </w:t>
      </w:r>
      <w:r w:rsidRPr="007166C0">
        <w:t>Risk</w:t>
      </w:r>
    </w:p>
    <w:p w14:paraId="321224C7" w14:textId="2FADA526" w:rsidR="0091430F" w:rsidRDefault="004A77BC" w:rsidP="007166C0">
      <w:r w:rsidRPr="007166C0">
        <w:t>One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biggest</w:t>
      </w:r>
      <w:r w:rsidR="0091430F">
        <w:t xml:space="preserve"> </w:t>
      </w:r>
      <w:r w:rsidRPr="007166C0">
        <w:t>benefits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options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risk</w:t>
      </w:r>
      <w:r w:rsidR="0091430F">
        <w:t xml:space="preserve"> </w:t>
      </w:r>
      <w:r w:rsidRPr="007166C0">
        <w:t>is</w:t>
      </w:r>
      <w:r w:rsidR="0091430F">
        <w:t xml:space="preserve"> </w:t>
      </w:r>
      <w:r w:rsidR="00343E42" w:rsidRPr="007166C0">
        <w:t>fully</w:t>
      </w:r>
      <w:r w:rsidR="0091430F">
        <w:t xml:space="preserve"> </w:t>
      </w:r>
      <w:r w:rsidRPr="007166C0">
        <w:t>known</w:t>
      </w:r>
      <w:r w:rsidR="0091430F">
        <w:t xml:space="preserve"> </w:t>
      </w:r>
      <w:r w:rsidR="00343E42" w:rsidRPr="007166C0">
        <w:t>and</w:t>
      </w:r>
      <w:r w:rsidR="0091430F">
        <w:t xml:space="preserve"> </w:t>
      </w:r>
      <w:r w:rsidR="00343E42" w:rsidRPr="007166C0">
        <w:t>disclosed</w:t>
      </w:r>
      <w:r w:rsidR="0091430F">
        <w:t xml:space="preserve"> </w:t>
      </w:r>
      <w:r w:rsidR="00343E42" w:rsidRPr="007166C0">
        <w:t>to</w:t>
      </w:r>
      <w:r w:rsidR="0091430F">
        <w:t xml:space="preserve"> </w:t>
      </w:r>
      <w:r w:rsidR="00343E42" w:rsidRPr="007166C0">
        <w:t>you</w:t>
      </w:r>
      <w:r w:rsidR="0091430F">
        <w:t xml:space="preserve"> </w:t>
      </w:r>
      <w:r w:rsidR="00343E42" w:rsidRPr="007166C0">
        <w:t>at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beginning</w:t>
      </w:r>
      <w:r w:rsidR="0091430F">
        <w:t xml:space="preserve"> </w:t>
      </w:r>
      <w:r w:rsidRPr="007166C0">
        <w:t>of</w:t>
      </w:r>
      <w:r w:rsidR="0091430F">
        <w:t xml:space="preserve"> </w:t>
      </w:r>
      <w:r w:rsidR="002736F4" w:rsidRPr="007166C0">
        <w:t>each</w:t>
      </w:r>
      <w:r w:rsidR="0091430F">
        <w:t xml:space="preserve"> </w:t>
      </w:r>
      <w:r w:rsidR="00932CE8" w:rsidRPr="007166C0">
        <w:t>investment</w:t>
      </w:r>
      <w:r w:rsidRPr="007166C0">
        <w:t>.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Pr="007166C0">
        <w:t>means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know</w:t>
      </w:r>
      <w:r w:rsidR="0091430F">
        <w:t xml:space="preserve"> </w:t>
      </w:r>
      <w:r w:rsidRPr="007166C0">
        <w:t>exactly</w:t>
      </w:r>
      <w:r w:rsidR="0091430F">
        <w:t xml:space="preserve"> </w:t>
      </w:r>
      <w:r w:rsidRPr="007166C0">
        <w:t>how</w:t>
      </w:r>
      <w:r w:rsidR="0091430F">
        <w:t xml:space="preserve"> </w:t>
      </w:r>
      <w:r w:rsidRPr="007166C0">
        <w:t>much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stand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profit</w:t>
      </w:r>
      <w:r w:rsidR="0091430F">
        <w:t xml:space="preserve"> </w:t>
      </w:r>
      <w:r w:rsidRPr="007166C0">
        <w:t>(or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lose)</w:t>
      </w:r>
      <w:r w:rsidR="0091430F">
        <w:t xml:space="preserve"> </w:t>
      </w:r>
      <w:r w:rsidRPr="007166C0">
        <w:t>prior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making</w:t>
      </w:r>
      <w:r w:rsidR="0091430F">
        <w:t xml:space="preserve"> </w:t>
      </w:r>
      <w:r w:rsidR="00957019" w:rsidRPr="007166C0">
        <w:t>any</w:t>
      </w:r>
      <w:r w:rsidR="0091430F">
        <w:t xml:space="preserve"> </w:t>
      </w:r>
      <w:r w:rsidRPr="007166C0">
        <w:t>investment.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Pr="007166C0">
        <w:t>serves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significant</w:t>
      </w:r>
      <w:r w:rsidR="0091430F">
        <w:t xml:space="preserve"> </w:t>
      </w:r>
      <w:r w:rsidRPr="007166C0">
        <w:t>advantage</w:t>
      </w:r>
      <w:r w:rsidR="0091430F">
        <w:t xml:space="preserve"> </w:t>
      </w:r>
      <w:r w:rsidRPr="007166C0">
        <w:t>over</w:t>
      </w:r>
      <w:r w:rsidR="0091430F">
        <w:t xml:space="preserve"> </w:t>
      </w:r>
      <w:r w:rsidRPr="007166C0">
        <w:t>financial</w:t>
      </w:r>
      <w:r w:rsidR="0091430F">
        <w:t xml:space="preserve"> </w:t>
      </w:r>
      <w:r w:rsidRPr="007166C0">
        <w:t>spread-betting</w:t>
      </w:r>
      <w:r w:rsidR="00957019" w:rsidRPr="007166C0">
        <w:t>,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can</w:t>
      </w:r>
      <w:r w:rsidR="0091430F">
        <w:t xml:space="preserve"> </w:t>
      </w:r>
      <w:r w:rsidRPr="007166C0">
        <w:t>control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potential</w:t>
      </w:r>
      <w:r w:rsidR="0091430F">
        <w:t xml:space="preserve"> </w:t>
      </w:r>
      <w:r w:rsidRPr="007166C0">
        <w:t>downside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exposure</w:t>
      </w:r>
      <w:r w:rsidR="0091430F">
        <w:t xml:space="preserve"> </w:t>
      </w:r>
      <w:r w:rsidRPr="007166C0">
        <w:t>before</w:t>
      </w:r>
      <w:r w:rsidR="0091430F">
        <w:t xml:space="preserve"> </w:t>
      </w:r>
      <w:r w:rsidRPr="007166C0">
        <w:t>placing</w:t>
      </w:r>
      <w:r w:rsidR="0091430F">
        <w:t xml:space="preserve"> </w:t>
      </w:r>
      <w:r w:rsidR="00957019" w:rsidRPr="007166C0">
        <w:t>every</w:t>
      </w:r>
      <w:r w:rsidR="0091430F">
        <w:t xml:space="preserve"> </w:t>
      </w:r>
      <w:r w:rsidR="00932CE8" w:rsidRPr="007166C0">
        <w:t>investment</w:t>
      </w:r>
      <w:r w:rsidRPr="007166C0">
        <w:t>.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risk</w:t>
      </w:r>
      <w:r w:rsidR="0091430F">
        <w:t xml:space="preserve"> </w:t>
      </w:r>
      <w:r w:rsidRPr="007166C0">
        <w:t>is</w:t>
      </w:r>
      <w:r w:rsidR="0091430F">
        <w:t xml:space="preserve"> </w:t>
      </w:r>
      <w:r w:rsidR="00A45FA3" w:rsidRPr="007166C0">
        <w:t>limited</w:t>
      </w:r>
      <w:r w:rsidR="0091430F">
        <w:t xml:space="preserve"> </w:t>
      </w:r>
      <w:r w:rsidR="00A45FA3" w:rsidRPr="007166C0">
        <w:t>to</w:t>
      </w:r>
      <w:r w:rsidR="0091430F">
        <w:t xml:space="preserve"> </w:t>
      </w:r>
      <w:r w:rsidR="00DF77EE" w:rsidRPr="007166C0">
        <w:t>the</w:t>
      </w:r>
      <w:r w:rsidR="0091430F">
        <w:t xml:space="preserve"> </w:t>
      </w:r>
      <w:r w:rsidR="00DF77EE" w:rsidRPr="007166C0">
        <w:t>amount</w:t>
      </w:r>
      <w:r w:rsidR="0091430F">
        <w:t xml:space="preserve"> </w:t>
      </w:r>
      <w:r w:rsidR="00DF77EE" w:rsidRPr="007166C0">
        <w:t>you</w:t>
      </w:r>
      <w:r w:rsidR="0091430F">
        <w:t xml:space="preserve"> </w:t>
      </w:r>
      <w:r w:rsidR="00DF77EE" w:rsidRPr="007166C0">
        <w:t>invested</w:t>
      </w:r>
      <w:r w:rsidR="0091430F">
        <w:t xml:space="preserve"> </w:t>
      </w:r>
      <w:r w:rsidR="00DF77EE" w:rsidRPr="007166C0">
        <w:t>to</w:t>
      </w:r>
      <w:r w:rsidR="0091430F">
        <w:t xml:space="preserve"> </w:t>
      </w:r>
      <w:r w:rsidR="00DF77EE" w:rsidRPr="007166C0">
        <w:t>purchase</w:t>
      </w:r>
      <w:r w:rsidR="0091430F">
        <w:t xml:space="preserve"> </w:t>
      </w:r>
      <w:r w:rsidR="00DF77EE" w:rsidRPr="007166C0">
        <w:t>the</w:t>
      </w:r>
      <w:r w:rsidR="0091430F">
        <w:t xml:space="preserve"> </w:t>
      </w:r>
      <w:r w:rsidR="00DF77EE" w:rsidRPr="007166C0">
        <w:t>contract</w:t>
      </w:r>
      <w:r w:rsidR="00A45FA3" w:rsidRPr="007166C0">
        <w:t>,</w:t>
      </w:r>
      <w:r w:rsidR="0091430F">
        <w:t xml:space="preserve"> </w:t>
      </w:r>
      <w:r w:rsidR="00A45FA3" w:rsidRPr="007166C0">
        <w:t>which</w:t>
      </w:r>
      <w:r w:rsidR="0091430F">
        <w:t xml:space="preserve"> </w:t>
      </w:r>
      <w:r w:rsidRPr="007166C0">
        <w:t>never</w:t>
      </w:r>
      <w:r w:rsidR="0091430F">
        <w:t xml:space="preserve"> </w:t>
      </w:r>
      <w:r w:rsidRPr="007166C0">
        <w:t>increases,</w:t>
      </w:r>
      <w:r w:rsidR="0091430F">
        <w:t xml:space="preserve"> </w:t>
      </w:r>
      <w:r w:rsidRPr="007166C0">
        <w:t>even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gapping</w:t>
      </w:r>
      <w:r w:rsidR="0091430F">
        <w:t xml:space="preserve"> </w:t>
      </w:r>
      <w:r w:rsidRPr="007166C0">
        <w:t>markets.</w:t>
      </w:r>
      <w:r w:rsidR="0091430F">
        <w:t xml:space="preserve"> </w:t>
      </w:r>
      <w:r w:rsidRPr="007166C0">
        <w:t>Hence,</w:t>
      </w:r>
      <w:r w:rsidR="0091430F">
        <w:t xml:space="preserve"> </w:t>
      </w:r>
      <w:r w:rsidRPr="007166C0">
        <w:t>there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no</w:t>
      </w:r>
      <w:r w:rsidR="0091430F">
        <w:t xml:space="preserve"> </w:t>
      </w:r>
      <w:r w:rsidRPr="007166C0">
        <w:t>margin</w:t>
      </w:r>
      <w:r w:rsidR="0091430F">
        <w:t xml:space="preserve"> </w:t>
      </w:r>
      <w:r w:rsidRPr="007166C0">
        <w:t>calls</w:t>
      </w:r>
      <w:r w:rsidR="00A45FA3" w:rsidRPr="007166C0">
        <w:t>,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any</w:t>
      </w:r>
      <w:r w:rsidR="0091430F">
        <w:t xml:space="preserve"> </w:t>
      </w:r>
      <w:r w:rsidRPr="007166C0">
        <w:t>need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maintain</w:t>
      </w:r>
      <w:r w:rsidR="0091430F">
        <w:t xml:space="preserve"> </w:t>
      </w:r>
      <w:r w:rsidRPr="007166C0">
        <w:t>a</w:t>
      </w:r>
      <w:r w:rsidR="0091430F">
        <w:t xml:space="preserve"> ‘</w:t>
      </w:r>
      <w:r w:rsidRPr="007166C0">
        <w:t>margin</w:t>
      </w:r>
      <w:r w:rsidR="0091430F">
        <w:t xml:space="preserve">’ </w:t>
      </w:r>
      <w:r w:rsidRPr="007166C0">
        <w:t>during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period</w:t>
      </w:r>
      <w:r w:rsidR="0091430F">
        <w:t xml:space="preserve"> </w:t>
      </w:r>
      <w:r w:rsidR="00F81DC5" w:rsidRPr="007166C0">
        <w:t>in</w:t>
      </w:r>
      <w:r w:rsidR="0091430F">
        <w:t xml:space="preserve"> </w:t>
      </w:r>
      <w:r w:rsidR="00F81DC5" w:rsidRPr="007166C0">
        <w:t>which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remains</w:t>
      </w:r>
      <w:r w:rsidR="0091430F">
        <w:t xml:space="preserve"> </w:t>
      </w:r>
      <w:r w:rsidRPr="007166C0">
        <w:t>open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BIEL.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also</w:t>
      </w:r>
      <w:r w:rsidR="00F73743" w:rsidRPr="007166C0">
        <w:t>,</w:t>
      </w:r>
      <w:r w:rsidR="0091430F">
        <w:t xml:space="preserve"> </w:t>
      </w:r>
      <w:r w:rsidR="00F73743" w:rsidRPr="007166C0">
        <w:t>for</w:t>
      </w:r>
      <w:r w:rsidR="0091430F">
        <w:t xml:space="preserve"> </w:t>
      </w:r>
      <w:r w:rsidR="00F73743" w:rsidRPr="007166C0">
        <w:t>most</w:t>
      </w:r>
      <w:r w:rsidR="0091430F">
        <w:t xml:space="preserve"> </w:t>
      </w:r>
      <w:r w:rsidR="00F73743" w:rsidRPr="007166C0">
        <w:t>contracts,</w:t>
      </w:r>
      <w:r w:rsidR="0091430F">
        <w:t xml:space="preserve"> </w:t>
      </w:r>
      <w:r w:rsidRPr="007166C0">
        <w:t>given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close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open</w:t>
      </w:r>
      <w:r w:rsidR="0091430F">
        <w:t xml:space="preserve"> </w:t>
      </w:r>
      <w:r w:rsidRPr="007166C0">
        <w:t>positions</w:t>
      </w:r>
      <w:r w:rsidR="0091430F">
        <w:t xml:space="preserve"> </w:t>
      </w:r>
      <w:r w:rsidRPr="007166C0">
        <w:t>before</w:t>
      </w:r>
      <w:r w:rsidR="0091430F">
        <w:t xml:space="preserve"> </w:t>
      </w:r>
      <w:r w:rsidRPr="007166C0">
        <w:t>expiry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lock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profits.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3B3C19" w:rsidRPr="007166C0">
        <w:t>s</w:t>
      </w:r>
      <w:r w:rsidR="0091430F">
        <w:t xml:space="preserve"> </w:t>
      </w:r>
      <w:r w:rsidRPr="007166C0">
        <w:t>provide</w:t>
      </w:r>
      <w:r w:rsidR="0091430F">
        <w:t xml:space="preserve"> </w:t>
      </w:r>
      <w:r w:rsidRPr="007166C0">
        <w:t>profit</w:t>
      </w:r>
      <w:r w:rsidR="0091430F">
        <w:t xml:space="preserve"> </w:t>
      </w:r>
      <w:r w:rsidRPr="007166C0">
        <w:t>potential</w:t>
      </w:r>
      <w:r w:rsidR="0091430F">
        <w:t xml:space="preserve"> </w:t>
      </w:r>
      <w:r w:rsidRPr="007166C0">
        <w:t>even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flat</w:t>
      </w:r>
      <w:r w:rsidR="0091430F">
        <w:t xml:space="preserve"> </w:t>
      </w:r>
      <w:r w:rsidRPr="007166C0">
        <w:t>markets</w:t>
      </w:r>
      <w:r w:rsidR="003B3C19" w:rsidRPr="007166C0">
        <w:t>,</w:t>
      </w:r>
      <w:r w:rsidR="0091430F">
        <w:t xml:space="preserve"> </w:t>
      </w:r>
      <w:r w:rsidRPr="007166C0">
        <w:t>due</w:t>
      </w:r>
      <w:r w:rsidR="0091430F">
        <w:t xml:space="preserve"> </w:t>
      </w:r>
      <w:r w:rsidRPr="007166C0">
        <w:t>to</w:t>
      </w:r>
      <w:r w:rsidR="0091430F">
        <w:t xml:space="preserve"> </w:t>
      </w:r>
      <w:r w:rsidR="003B3C19" w:rsidRPr="007166C0">
        <w:t>their</w:t>
      </w:r>
      <w:r w:rsidR="0091430F">
        <w:t xml:space="preserve"> </w:t>
      </w:r>
      <w:r w:rsidRPr="007166C0">
        <w:t>fixed</w:t>
      </w:r>
      <w:r w:rsidR="0091430F">
        <w:t xml:space="preserve"> </w:t>
      </w:r>
      <w:proofErr w:type="spellStart"/>
      <w:r w:rsidRPr="007166C0">
        <w:t>payout</w:t>
      </w:r>
      <w:proofErr w:type="spellEnd"/>
      <w:r w:rsidR="0091430F">
        <w:t xml:space="preserve"> </w:t>
      </w:r>
      <w:r w:rsidRPr="007166C0">
        <w:t>nature.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="00472264" w:rsidRPr="007166C0">
        <w:t>investment</w:t>
      </w:r>
      <w:r w:rsidR="0091430F">
        <w:t xml:space="preserve"> </w:t>
      </w:r>
      <w:r w:rsidRPr="007166C0">
        <w:t>provides</w:t>
      </w:r>
      <w:r w:rsidR="0091430F">
        <w:t xml:space="preserve"> </w:t>
      </w:r>
      <w:r w:rsidRPr="007166C0">
        <w:t>opportunities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both</w:t>
      </w:r>
      <w:r w:rsidR="0091430F">
        <w:t xml:space="preserve"> </w:t>
      </w:r>
      <w:r w:rsidRPr="007166C0">
        <w:t>volatile</w:t>
      </w:r>
      <w:r w:rsidR="0091430F">
        <w:t xml:space="preserve"> </w:t>
      </w:r>
      <w:r w:rsidR="003B3C19" w:rsidRPr="007166C0">
        <w:t>and</w:t>
      </w:r>
      <w:r w:rsidR="0091430F">
        <w:t xml:space="preserve"> </w:t>
      </w:r>
      <w:r w:rsidRPr="007166C0">
        <w:t>flat</w:t>
      </w:r>
      <w:r w:rsidR="0091430F">
        <w:t xml:space="preserve"> </w:t>
      </w:r>
      <w:r w:rsidRPr="007166C0">
        <w:t>markets</w:t>
      </w:r>
      <w:r w:rsidR="003B3C19" w:rsidRPr="007166C0">
        <w:t>,</w:t>
      </w:r>
      <w:r w:rsidR="0091430F">
        <w:t xml:space="preserve"> </w:t>
      </w:r>
      <w:r w:rsidRPr="007166C0">
        <w:t>since</w:t>
      </w:r>
      <w:r w:rsidR="0091430F">
        <w:t xml:space="preserve"> </w:t>
      </w:r>
      <w:r w:rsidR="003B3C19" w:rsidRPr="007166C0">
        <w:t>it</w:t>
      </w:r>
      <w:r w:rsidR="0091430F">
        <w:t xml:space="preserve"> </w:t>
      </w:r>
      <w:r w:rsidR="003B3C19" w:rsidRPr="007166C0">
        <w:t>enables</w:t>
      </w:r>
      <w:r w:rsidR="0091430F">
        <w:t xml:space="preserve"> </w:t>
      </w:r>
      <w:r w:rsidRPr="007166C0">
        <w:t>profits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made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correct</w:t>
      </w:r>
      <w:r w:rsidR="0091430F">
        <w:t xml:space="preserve"> </w:t>
      </w:r>
      <w:r w:rsidRPr="007166C0">
        <w:t>predictions,</w:t>
      </w:r>
      <w:r w:rsidR="0091430F">
        <w:t xml:space="preserve"> </w:t>
      </w:r>
      <w:r w:rsidRPr="007166C0">
        <w:t>no</w:t>
      </w:r>
      <w:r w:rsidR="0091430F">
        <w:t xml:space="preserve"> </w:t>
      </w:r>
      <w:r w:rsidRPr="007166C0">
        <w:t>matter</w:t>
      </w:r>
      <w:r w:rsidR="0091430F">
        <w:t xml:space="preserve"> </w:t>
      </w:r>
      <w:r w:rsidRPr="007166C0">
        <w:t>which</w:t>
      </w:r>
      <w:r w:rsidR="0091430F">
        <w:t xml:space="preserve"> </w:t>
      </w:r>
      <w:r w:rsidRPr="007166C0">
        <w:t>direction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headed.</w:t>
      </w:r>
    </w:p>
    <w:p w14:paraId="5D68C6FE" w14:textId="77777777" w:rsidR="0091430F" w:rsidRDefault="007166C0" w:rsidP="000F745D">
      <w:pPr>
        <w:pStyle w:val="Heading2"/>
      </w:pPr>
      <w:r w:rsidRPr="007166C0">
        <w:t>Real-Time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Quote</w:t>
      </w:r>
      <w:r w:rsidR="0091430F">
        <w:t xml:space="preserve"> </w:t>
      </w:r>
      <w:r w:rsidRPr="007166C0">
        <w:t>Dissemination</w:t>
      </w:r>
    </w:p>
    <w:p w14:paraId="77085ED7" w14:textId="5B1FC73B" w:rsidR="0091430F" w:rsidRDefault="001C793C" w:rsidP="007166C0">
      <w:r>
        <w:t>Binary.com</w:t>
      </w:r>
      <w:r w:rsidR="0091430F">
        <w:t xml:space="preserve"> </w:t>
      </w:r>
      <w:r w:rsidR="004A77BC" w:rsidRPr="007166C0">
        <w:t>quotes</w:t>
      </w:r>
      <w:r w:rsidR="0091430F">
        <w:t xml:space="preserve"> </w:t>
      </w:r>
      <w:r w:rsidR="004A77BC" w:rsidRPr="007166C0">
        <w:t>real-time</w:t>
      </w:r>
      <w:r w:rsidR="0091430F">
        <w:t xml:space="preserve"> </w:t>
      </w:r>
      <w:r w:rsidR="004A77BC" w:rsidRPr="007166C0">
        <w:t>market</w:t>
      </w:r>
      <w:r w:rsidR="0091430F">
        <w:t xml:space="preserve"> </w:t>
      </w:r>
      <w:r w:rsidR="004A77BC" w:rsidRPr="007166C0">
        <w:t>prices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streams</w:t>
      </w:r>
      <w:r w:rsidR="0091430F">
        <w:t xml:space="preserve"> </w:t>
      </w:r>
      <w:r w:rsidR="000C18E4" w:rsidRPr="007166C0">
        <w:t>live</w:t>
      </w:r>
      <w:r w:rsidR="0091430F">
        <w:t xml:space="preserve"> </w:t>
      </w:r>
      <w:r w:rsidR="004A77BC" w:rsidRPr="007166C0">
        <w:t>charting</w:t>
      </w:r>
      <w:r w:rsidR="0091430F">
        <w:t xml:space="preserve"> </w:t>
      </w:r>
      <w:r w:rsidR="004A77BC" w:rsidRPr="007166C0">
        <w:t>application</w:t>
      </w:r>
      <w:r w:rsidR="000C18E4" w:rsidRPr="007166C0">
        <w:t>s</w:t>
      </w:r>
      <w:r w:rsidR="0091430F">
        <w:t xml:space="preserve"> </w:t>
      </w:r>
      <w:r w:rsidR="004A77BC" w:rsidRPr="007166C0">
        <w:t>using</w:t>
      </w:r>
      <w:r w:rsidR="0091430F">
        <w:t xml:space="preserve"> </w:t>
      </w:r>
      <w:r w:rsidR="000C18E4" w:rsidRPr="007166C0">
        <w:t>the</w:t>
      </w:r>
      <w:r w:rsidR="0091430F">
        <w:t xml:space="preserve"> </w:t>
      </w:r>
      <w:r w:rsidR="004A77BC" w:rsidRPr="007166C0">
        <w:t>latest</w:t>
      </w:r>
      <w:r w:rsidR="0091430F">
        <w:t xml:space="preserve"> </w:t>
      </w:r>
      <w:r w:rsidR="004A77BC" w:rsidRPr="007166C0">
        <w:t>highly</w:t>
      </w:r>
      <w:r w:rsidR="0091430F">
        <w:t xml:space="preserve"> </w:t>
      </w:r>
      <w:r w:rsidR="004A77BC" w:rsidRPr="007166C0">
        <w:t>sophisticated</w:t>
      </w:r>
      <w:r w:rsidR="0091430F">
        <w:t xml:space="preserve"> </w:t>
      </w:r>
      <w:r w:rsidR="004A77BC" w:rsidRPr="007166C0">
        <w:t>technologies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0C18E4" w:rsidRPr="007166C0">
        <w:t>deliver</w:t>
      </w:r>
      <w:r w:rsidR="0091430F">
        <w:t xml:space="preserve"> </w:t>
      </w:r>
      <w:r w:rsidR="004A77BC" w:rsidRPr="007166C0">
        <w:t>up-to-the-tick</w:t>
      </w:r>
      <w:r w:rsidR="0091430F">
        <w:t xml:space="preserve"> </w:t>
      </w:r>
      <w:r w:rsidR="004A77BC" w:rsidRPr="007166C0">
        <w:t>quotes.</w:t>
      </w:r>
      <w:r w:rsidR="0091430F">
        <w:t xml:space="preserve"> </w:t>
      </w:r>
      <w:r w:rsidR="004A77BC" w:rsidRPr="007166C0">
        <w:t>This</w:t>
      </w:r>
      <w:r w:rsidR="0091430F">
        <w:t xml:space="preserve"> </w:t>
      </w:r>
      <w:r w:rsidR="004A77BC" w:rsidRPr="007166C0">
        <w:t>system</w:t>
      </w:r>
      <w:r w:rsidR="0091430F">
        <w:t xml:space="preserve"> </w:t>
      </w:r>
      <w:r w:rsidR="004A77BC" w:rsidRPr="007166C0">
        <w:t>also</w:t>
      </w:r>
      <w:r w:rsidR="0091430F">
        <w:t xml:space="preserve"> </w:t>
      </w:r>
      <w:r w:rsidR="004A77BC" w:rsidRPr="007166C0">
        <w:t>provides</w:t>
      </w:r>
      <w:r w:rsidR="0091430F">
        <w:t xml:space="preserve"> </w:t>
      </w:r>
      <w:r w:rsidR="004A77BC" w:rsidRPr="007166C0">
        <w:t>real-time</w:t>
      </w:r>
      <w:r w:rsidR="0091430F">
        <w:t xml:space="preserve"> </w:t>
      </w:r>
      <w:r w:rsidR="004A77BC" w:rsidRPr="007166C0">
        <w:t>confirmation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financial</w:t>
      </w:r>
      <w:r w:rsidR="0091430F">
        <w:t xml:space="preserve"> </w:t>
      </w:r>
      <w:r w:rsidR="004A77BC" w:rsidRPr="007166C0">
        <w:t>transactions,</w:t>
      </w:r>
      <w:r w:rsidR="0091430F">
        <w:t xml:space="preserve"> </w:t>
      </w:r>
      <w:r w:rsidR="004A77BC" w:rsidRPr="007166C0">
        <w:t>historical</w:t>
      </w:r>
      <w:r w:rsidR="0091430F">
        <w:t xml:space="preserve"> </w:t>
      </w:r>
      <w:r w:rsidR="003256D1" w:rsidRPr="007166C0">
        <w:t>tra</w:t>
      </w:r>
      <w:r w:rsidR="00D56225" w:rsidRPr="007166C0">
        <w:t>nsaction</w:t>
      </w:r>
      <w:r w:rsidR="0091430F">
        <w:t xml:space="preserve"> </w:t>
      </w:r>
      <w:r w:rsidR="00D56225" w:rsidRPr="007166C0">
        <w:t>trails</w:t>
      </w:r>
      <w:r w:rsidR="004A77BC" w:rsidRPr="007166C0">
        <w:t>,</w:t>
      </w:r>
      <w:r w:rsidR="0091430F">
        <w:t xml:space="preserve"> </w:t>
      </w:r>
      <w:r w:rsidR="004A77BC" w:rsidRPr="007166C0">
        <w:t>online</w:t>
      </w:r>
      <w:r w:rsidR="0091430F">
        <w:t xml:space="preserve"> </w:t>
      </w:r>
      <w:r w:rsidR="004A77BC" w:rsidRPr="007166C0">
        <w:t>portfolios,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an</w:t>
      </w:r>
      <w:r w:rsidR="0091430F">
        <w:t xml:space="preserve"> </w:t>
      </w:r>
      <w:r w:rsidR="00D56225" w:rsidRPr="007166C0">
        <w:t>online</w:t>
      </w:r>
      <w:r w:rsidR="0091430F">
        <w:t xml:space="preserve"> </w:t>
      </w:r>
      <w:r w:rsidR="004A77BC" w:rsidRPr="007166C0">
        <w:t>account</w:t>
      </w:r>
      <w:r w:rsidR="0091430F">
        <w:t xml:space="preserve"> </w:t>
      </w:r>
      <w:r w:rsidR="004A77BC" w:rsidRPr="007166C0">
        <w:t>statement</w:t>
      </w:r>
      <w:r w:rsidR="0091430F">
        <w:t xml:space="preserve"> </w:t>
      </w:r>
      <w:r w:rsidR="004A77BC" w:rsidRPr="007166C0">
        <w:t>feature</w:t>
      </w:r>
      <w:r w:rsidR="0091430F">
        <w:t xml:space="preserve"> </w:t>
      </w:r>
      <w:r w:rsidR="004A77BC" w:rsidRPr="007166C0">
        <w:t>that</w:t>
      </w:r>
      <w:r w:rsidR="0091430F">
        <w:t xml:space="preserve"> </w:t>
      </w:r>
      <w:r w:rsidR="003256D1" w:rsidRPr="007166C0">
        <w:t>displays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available</w:t>
      </w:r>
      <w:r w:rsidR="0091430F">
        <w:t xml:space="preserve"> </w:t>
      </w:r>
      <w:r w:rsidR="004A77BC" w:rsidRPr="007166C0">
        <w:t>cash</w:t>
      </w:r>
      <w:r w:rsidR="0091430F">
        <w:t xml:space="preserve"> </w:t>
      </w:r>
      <w:r w:rsidR="004A77BC" w:rsidRPr="007166C0">
        <w:t>balances.</w:t>
      </w:r>
      <w:r w:rsidR="0091430F">
        <w:t xml:space="preserve"> </w:t>
      </w:r>
      <w:r w:rsidR="005717B2" w:rsidRPr="007166C0">
        <w:t>Investment</w:t>
      </w:r>
      <w:r w:rsidR="0091430F">
        <w:t xml:space="preserve"> </w:t>
      </w:r>
      <w:r w:rsidR="004A77BC" w:rsidRPr="007166C0">
        <w:t>times</w:t>
      </w:r>
      <w:r w:rsidR="0091430F">
        <w:t xml:space="preserve"> </w:t>
      </w:r>
      <w:r w:rsidR="004A77BC" w:rsidRPr="007166C0">
        <w:t>for</w:t>
      </w:r>
      <w:r w:rsidR="0091430F">
        <w:t xml:space="preserve"> </w:t>
      </w:r>
      <w:r w:rsidR="004A77BC" w:rsidRPr="007166C0">
        <w:t>all</w:t>
      </w:r>
      <w:r w:rsidR="0091430F">
        <w:t xml:space="preserve"> </w:t>
      </w:r>
      <w:r w:rsidR="004A77BC" w:rsidRPr="007166C0">
        <w:t>underlying</w:t>
      </w:r>
      <w:r w:rsidR="0091430F">
        <w:t xml:space="preserve"> </w:t>
      </w:r>
      <w:r w:rsidR="004A77BC" w:rsidRPr="007166C0">
        <w:t>instruments</w:t>
      </w:r>
      <w:r w:rsidR="0091430F">
        <w:t xml:space="preserve"> </w:t>
      </w:r>
      <w:r w:rsidR="004A77BC" w:rsidRPr="007166C0">
        <w:t>are</w:t>
      </w:r>
      <w:r w:rsidR="0091430F">
        <w:t xml:space="preserve"> </w:t>
      </w:r>
      <w:r w:rsidR="004A77BC" w:rsidRPr="007166C0">
        <w:t>published</w:t>
      </w:r>
      <w:r w:rsidR="0091430F">
        <w:t xml:space="preserve"> </w:t>
      </w:r>
      <w:r w:rsidR="004A77BC" w:rsidRPr="007166C0">
        <w:t>on</w:t>
      </w:r>
      <w:r w:rsidR="0091430F">
        <w:t xml:space="preserve"> </w:t>
      </w:r>
      <w:r w:rsidR="004A77BC" w:rsidRPr="007166C0">
        <w:t>our</w:t>
      </w:r>
      <w:r w:rsidR="0091430F">
        <w:t xml:space="preserve"> </w:t>
      </w:r>
      <w:r w:rsidR="004A77BC" w:rsidRPr="007166C0">
        <w:t>website</w:t>
      </w:r>
      <w:r w:rsidR="003256D1" w:rsidRPr="007166C0">
        <w:t>,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you</w:t>
      </w:r>
      <w:r w:rsidR="0091430F">
        <w:t xml:space="preserve"> </w:t>
      </w:r>
      <w:r w:rsidR="004A77BC" w:rsidRPr="007166C0">
        <w:t>may</w:t>
      </w:r>
      <w:r w:rsidR="0091430F">
        <w:t xml:space="preserve"> </w:t>
      </w:r>
      <w:r w:rsidR="004A77BC" w:rsidRPr="007166C0">
        <w:t>access</w:t>
      </w:r>
      <w:r w:rsidR="0091430F">
        <w:t xml:space="preserve"> </w:t>
      </w:r>
      <w:proofErr w:type="gramStart"/>
      <w:r w:rsidR="004A77BC" w:rsidRPr="007166C0">
        <w:t>this</w:t>
      </w:r>
      <w:r w:rsidR="0091430F">
        <w:t xml:space="preserve"> </w:t>
      </w:r>
      <w:r w:rsidR="004A77BC" w:rsidRPr="007166C0">
        <w:t>information</w:t>
      </w:r>
      <w:r w:rsidR="0091430F">
        <w:t xml:space="preserve"> </w:t>
      </w:r>
      <w:r w:rsidR="004A77BC" w:rsidRPr="007166C0">
        <w:t>24</w:t>
      </w:r>
      <w:r w:rsidR="0091430F">
        <w:t xml:space="preserve"> </w:t>
      </w:r>
      <w:r w:rsidR="004A77BC" w:rsidRPr="007166C0">
        <w:t>hour</w:t>
      </w:r>
      <w:r w:rsidR="003256D1" w:rsidRPr="007166C0">
        <w:t>s</w:t>
      </w:r>
      <w:proofErr w:type="gramEnd"/>
      <w:r w:rsidR="0091430F">
        <w:t xml:space="preserve"> </w:t>
      </w:r>
      <w:r w:rsidR="004A77BC" w:rsidRPr="007166C0">
        <w:t>a</w:t>
      </w:r>
      <w:r w:rsidR="0091430F">
        <w:t xml:space="preserve"> </w:t>
      </w:r>
      <w:r w:rsidR="004A77BC" w:rsidRPr="007166C0">
        <w:t>day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facilitate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D56225" w:rsidRPr="007166C0">
        <w:t>investment</w:t>
      </w:r>
      <w:r w:rsidR="004A77BC" w:rsidRPr="007166C0">
        <w:t>.</w:t>
      </w:r>
    </w:p>
    <w:p w14:paraId="0D90E1CF" w14:textId="17B96841" w:rsidR="007166C0" w:rsidRPr="007166C0" w:rsidRDefault="007166C0" w:rsidP="000F745D">
      <w:pPr>
        <w:pStyle w:val="Heading2"/>
      </w:pPr>
      <w:r w:rsidRPr="007166C0">
        <w:lastRenderedPageBreak/>
        <w:t>Established</w:t>
      </w:r>
      <w:r w:rsidR="0091430F">
        <w:t xml:space="preserve"> </w:t>
      </w:r>
      <w:r w:rsidRPr="007166C0">
        <w:t>Reputation</w:t>
      </w:r>
    </w:p>
    <w:p w14:paraId="67C7F3A3" w14:textId="2564B7DF" w:rsidR="004A77BC" w:rsidRPr="007166C0" w:rsidRDefault="003256D1" w:rsidP="007166C0">
      <w:r w:rsidRPr="007166C0">
        <w:t>In</w:t>
      </w:r>
      <w:r w:rsidR="0091430F">
        <w:t xml:space="preserve"> </w:t>
      </w:r>
      <w:r w:rsidRPr="007166C0">
        <w:t>continuous</w:t>
      </w:r>
      <w:r w:rsidR="0091430F">
        <w:t xml:space="preserve"> </w:t>
      </w:r>
      <w:r w:rsidRPr="007166C0">
        <w:t>operation</w:t>
      </w:r>
      <w:r w:rsidR="0091430F">
        <w:t xml:space="preserve"> </w:t>
      </w:r>
      <w:r w:rsidR="004A77BC" w:rsidRPr="007166C0">
        <w:t>since</w:t>
      </w:r>
      <w:r w:rsidR="0091430F">
        <w:t xml:space="preserve"> </w:t>
      </w:r>
      <w:r w:rsidR="00F73743" w:rsidRPr="007166C0">
        <w:t>2000</w:t>
      </w:r>
      <w:r w:rsidR="004A77BC" w:rsidRPr="007166C0">
        <w:t>,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="004A77BC" w:rsidRPr="007166C0">
        <w:t>is</w:t>
      </w:r>
      <w:r w:rsidR="0091430F">
        <w:t xml:space="preserve"> </w:t>
      </w:r>
      <w:r w:rsidR="004A77BC" w:rsidRPr="007166C0">
        <w:t>an</w:t>
      </w:r>
      <w:r w:rsidR="0091430F">
        <w:t xml:space="preserve"> </w:t>
      </w:r>
      <w:r w:rsidR="004A77BC" w:rsidRPr="007166C0">
        <w:t>industry</w:t>
      </w:r>
      <w:r w:rsidR="0091430F">
        <w:t xml:space="preserve"> </w:t>
      </w:r>
      <w:r w:rsidR="004A77BC" w:rsidRPr="007166C0">
        <w:t>pioneer</w:t>
      </w:r>
      <w:r w:rsidR="0091430F">
        <w:t xml:space="preserve"> </w:t>
      </w:r>
      <w:r w:rsidR="004A77BC" w:rsidRPr="007166C0">
        <w:t>in</w:t>
      </w:r>
      <w:r w:rsidR="0091430F">
        <w:t xml:space="preserve"> </w:t>
      </w:r>
      <w:r w:rsidR="004A77BC" w:rsidRPr="007166C0">
        <w:t>online</w:t>
      </w:r>
      <w:r w:rsidR="0091430F">
        <w:t xml:space="preserve"> </w:t>
      </w:r>
      <w:r w:rsidR="004A77BC" w:rsidRPr="007166C0">
        <w:t>binary</w:t>
      </w:r>
      <w:r w:rsidR="0091430F">
        <w:t xml:space="preserve"> </w:t>
      </w:r>
      <w:r w:rsidR="004A77BC" w:rsidRPr="007166C0">
        <w:t>option</w:t>
      </w:r>
      <w:r w:rsidR="0091430F">
        <w:t xml:space="preserve"> </w:t>
      </w:r>
      <w:r w:rsidR="008D1CFD" w:rsidRPr="007166C0">
        <w:t>investment</w:t>
      </w:r>
      <w:r w:rsidR="004A77BC" w:rsidRPr="007166C0">
        <w:t>.</w:t>
      </w:r>
      <w:r w:rsidR="0091430F">
        <w:t xml:space="preserve"> </w:t>
      </w:r>
      <w:r w:rsidR="004A77BC" w:rsidRPr="007166C0">
        <w:t>Our</w:t>
      </w:r>
      <w:r w:rsidR="0091430F">
        <w:t xml:space="preserve"> </w:t>
      </w:r>
      <w:r w:rsidR="004A77BC" w:rsidRPr="007166C0">
        <w:t>achievements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date</w:t>
      </w:r>
      <w:r w:rsidR="0091430F">
        <w:t xml:space="preserve"> </w:t>
      </w:r>
      <w:r w:rsidR="004A77BC" w:rsidRPr="007166C0">
        <w:t>include:</w:t>
      </w:r>
    </w:p>
    <w:p w14:paraId="6B00B8CB" w14:textId="084DFA6E" w:rsidR="004A77BC" w:rsidRPr="007166C0" w:rsidRDefault="004A77BC" w:rsidP="007166C0">
      <w:pPr>
        <w:pStyle w:val="ListBullet"/>
      </w:pPr>
      <w:r w:rsidRPr="007166C0">
        <w:t>Multi</w:t>
      </w:r>
      <w:r w:rsidR="000C18E4" w:rsidRPr="007166C0">
        <w:t>-</w:t>
      </w:r>
      <w:r w:rsidRPr="007166C0">
        <w:t>award-winning</w:t>
      </w:r>
      <w:r w:rsidR="0091430F">
        <w:t xml:space="preserve"> </w:t>
      </w:r>
      <w:r w:rsidRPr="007166C0">
        <w:t>platform.</w:t>
      </w:r>
    </w:p>
    <w:p w14:paraId="15BE3C29" w14:textId="388D0055" w:rsidR="004A77BC" w:rsidRPr="007166C0" w:rsidRDefault="004A77BC" w:rsidP="007166C0">
      <w:pPr>
        <w:pStyle w:val="ListBullet"/>
      </w:pPr>
      <w:r w:rsidRPr="007166C0">
        <w:t>United</w:t>
      </w:r>
      <w:r w:rsidR="0091430F">
        <w:t xml:space="preserve"> </w:t>
      </w:r>
      <w:r w:rsidRPr="007166C0">
        <w:t>States</w:t>
      </w:r>
      <w:r w:rsidR="0091430F">
        <w:t xml:space="preserve"> </w:t>
      </w:r>
      <w:r w:rsidRPr="007166C0">
        <w:t>patented</w:t>
      </w:r>
      <w:r w:rsidR="0091430F">
        <w:t xml:space="preserve"> </w:t>
      </w:r>
      <w:r w:rsidRPr="007166C0">
        <w:t>technology.</w:t>
      </w:r>
    </w:p>
    <w:p w14:paraId="3E16A079" w14:textId="76D8B78C" w:rsidR="004A77BC" w:rsidRPr="007166C0" w:rsidRDefault="004A77BC" w:rsidP="007166C0">
      <w:pPr>
        <w:pStyle w:val="ListBullet"/>
      </w:pPr>
      <w:r w:rsidRPr="007166C0">
        <w:t>24-hour</w:t>
      </w:r>
      <w:r w:rsidR="0091430F">
        <w:t xml:space="preserve"> </w:t>
      </w:r>
      <w:r w:rsidRPr="007166C0">
        <w:t>weekday</w:t>
      </w:r>
      <w:r w:rsidR="0091430F">
        <w:t xml:space="preserve"> </w:t>
      </w:r>
      <w:r w:rsidRPr="007166C0">
        <w:t>multilingual</w:t>
      </w:r>
      <w:r w:rsidR="0091430F">
        <w:t xml:space="preserve"> </w:t>
      </w:r>
      <w:r w:rsidRPr="007166C0">
        <w:t>customer</w:t>
      </w:r>
      <w:r w:rsidR="0091430F">
        <w:t xml:space="preserve"> </w:t>
      </w:r>
      <w:r w:rsidRPr="007166C0">
        <w:t>support.</w:t>
      </w:r>
    </w:p>
    <w:p w14:paraId="051728EA" w14:textId="1BC22F24" w:rsidR="004A77BC" w:rsidRPr="007166C0" w:rsidRDefault="004A77BC" w:rsidP="007166C0">
      <w:pPr>
        <w:pStyle w:val="ListBullet"/>
      </w:pPr>
      <w:r w:rsidRPr="007166C0">
        <w:t>Honest,</w:t>
      </w:r>
      <w:r w:rsidR="0091430F">
        <w:t xml:space="preserve"> </w:t>
      </w:r>
      <w:r w:rsidRPr="007166C0">
        <w:t>effective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transparent</w:t>
      </w:r>
      <w:r w:rsidR="0091430F">
        <w:t xml:space="preserve"> </w:t>
      </w:r>
      <w:r w:rsidRPr="007166C0">
        <w:t>communication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our</w:t>
      </w:r>
      <w:r w:rsidR="0091430F">
        <w:t xml:space="preserve"> </w:t>
      </w:r>
      <w:r w:rsidRPr="007166C0">
        <w:t>customers.</w:t>
      </w:r>
    </w:p>
    <w:p w14:paraId="2A45EE9E" w14:textId="3D43FDDC" w:rsidR="007166C0" w:rsidRPr="007166C0" w:rsidRDefault="007166C0" w:rsidP="000F745D">
      <w:pPr>
        <w:pStyle w:val="Heading2"/>
      </w:pPr>
      <w:r w:rsidRPr="007166C0">
        <w:t>Understanding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Risks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Returns</w:t>
      </w:r>
    </w:p>
    <w:p w14:paraId="6CD6B38B" w14:textId="68A4C1EC" w:rsidR="007166C0" w:rsidRPr="007166C0" w:rsidRDefault="007166C0" w:rsidP="004069EC">
      <w:pPr>
        <w:pStyle w:val="Heading3"/>
        <w:spacing w:before="0"/>
      </w:pPr>
      <w:r w:rsidRPr="007166C0">
        <w:t>The</w:t>
      </w:r>
      <w:r w:rsidR="0091430F">
        <w:t xml:space="preserve"> </w:t>
      </w:r>
      <w:r w:rsidRPr="007166C0">
        <w:t>Relationship</w:t>
      </w:r>
      <w:r w:rsidR="0091430F">
        <w:t xml:space="preserve"> </w:t>
      </w:r>
      <w:r w:rsidRPr="007166C0">
        <w:t>between</w:t>
      </w:r>
      <w:r w:rsidR="0091430F">
        <w:t xml:space="preserve"> </w:t>
      </w:r>
      <w:r w:rsidRPr="007166C0">
        <w:t>Risk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Return</w:t>
      </w:r>
    </w:p>
    <w:p w14:paraId="164B1AF8" w14:textId="44D15A66" w:rsidR="004902D3" w:rsidRPr="007166C0" w:rsidRDefault="004A77BC" w:rsidP="007166C0">
      <w:r w:rsidRPr="007166C0">
        <w:t>Investment</w:t>
      </w:r>
      <w:r w:rsidR="0091430F">
        <w:t xml:space="preserve"> </w:t>
      </w:r>
      <w:r w:rsidRPr="007166C0">
        <w:t>risk</w:t>
      </w:r>
      <w:r w:rsidR="0091430F">
        <w:t xml:space="preserve"> </w:t>
      </w:r>
      <w:r w:rsidRPr="007166C0">
        <w:t>can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managed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minimi</w:t>
      </w:r>
      <w:r w:rsidR="003256D1" w:rsidRPr="007166C0">
        <w:t>s</w:t>
      </w:r>
      <w:r w:rsidRPr="007166C0">
        <w:t>ed</w:t>
      </w:r>
      <w:r w:rsidR="003256D1" w:rsidRPr="007166C0">
        <w:t>,</w:t>
      </w:r>
      <w:r w:rsidR="0091430F">
        <w:t xml:space="preserve"> </w:t>
      </w:r>
      <w:r w:rsidRPr="007166C0">
        <w:t>but</w:t>
      </w:r>
      <w:r w:rsidR="0091430F">
        <w:t xml:space="preserve"> </w:t>
      </w:r>
      <w:r w:rsidRPr="007166C0">
        <w:t>it</w:t>
      </w:r>
      <w:r w:rsidR="0091430F">
        <w:t xml:space="preserve"> </w:t>
      </w:r>
      <w:r w:rsidRPr="007166C0">
        <w:t>cannot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eliminated</w:t>
      </w:r>
      <w:r w:rsidR="0091430F">
        <w:t xml:space="preserve"> </w:t>
      </w:r>
      <w:r w:rsidRPr="007166C0">
        <w:t>completely.</w:t>
      </w:r>
      <w:r w:rsidR="0091430F">
        <w:t xml:space="preserve"> </w:t>
      </w:r>
      <w:r w:rsidRPr="007166C0">
        <w:t>Generally,</w:t>
      </w:r>
      <w:r w:rsidR="0091430F">
        <w:t xml:space="preserve"> </w:t>
      </w:r>
      <w:r w:rsidRPr="007166C0">
        <w:t>investments</w:t>
      </w:r>
      <w:r w:rsidR="0091430F">
        <w:t xml:space="preserve"> </w:t>
      </w:r>
      <w:r w:rsidRPr="007166C0">
        <w:t>considered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carry</w:t>
      </w:r>
      <w:r w:rsidR="0091430F">
        <w:t xml:space="preserve"> </w:t>
      </w:r>
      <w:r w:rsidRPr="007166C0">
        <w:t>higher</w:t>
      </w:r>
      <w:r w:rsidR="0091430F">
        <w:t xml:space="preserve"> </w:t>
      </w:r>
      <w:r w:rsidRPr="007166C0">
        <w:t>levels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risk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those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have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potential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deliver</w:t>
      </w:r>
      <w:r w:rsidR="0091430F">
        <w:t xml:space="preserve"> </w:t>
      </w:r>
      <w:r w:rsidR="001E017E" w:rsidRPr="007166C0">
        <w:t>greater</w:t>
      </w:r>
      <w:r w:rsidR="0091430F">
        <w:t xml:space="preserve"> </w:t>
      </w:r>
      <w:r w:rsidRPr="007166C0">
        <w:t>investment</w:t>
      </w:r>
      <w:r w:rsidR="0091430F">
        <w:t xml:space="preserve"> </w:t>
      </w:r>
      <w:r w:rsidRPr="007166C0">
        <w:t>returns.</w:t>
      </w:r>
      <w:r w:rsidR="0091430F">
        <w:t xml:space="preserve"> </w:t>
      </w:r>
      <w:r w:rsidRPr="007166C0">
        <w:t>Understanding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relationship</w:t>
      </w:r>
      <w:r w:rsidR="0091430F">
        <w:t xml:space="preserve"> </w:t>
      </w:r>
      <w:r w:rsidRPr="007166C0">
        <w:t>between</w:t>
      </w:r>
      <w:r w:rsidR="0091430F">
        <w:t xml:space="preserve"> </w:t>
      </w:r>
      <w:r w:rsidRPr="007166C0">
        <w:t>risk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return</w:t>
      </w:r>
      <w:r w:rsidR="0091430F">
        <w:t xml:space="preserve"> </w:t>
      </w:r>
      <w:r w:rsidRPr="007166C0">
        <w:t>may</w:t>
      </w:r>
      <w:r w:rsidR="0091430F">
        <w:t xml:space="preserve"> </w:t>
      </w:r>
      <w:r w:rsidRPr="007166C0">
        <w:t>help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make</w:t>
      </w:r>
      <w:r w:rsidR="0091430F">
        <w:t xml:space="preserve"> </w:t>
      </w:r>
      <w:r w:rsidRPr="007166C0">
        <w:t>investment</w:t>
      </w:r>
      <w:r w:rsidR="0091430F">
        <w:t xml:space="preserve"> </w:t>
      </w:r>
      <w:r w:rsidRPr="007166C0">
        <w:t>decisions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best</w:t>
      </w:r>
      <w:r w:rsidR="0091430F">
        <w:t xml:space="preserve"> </w:t>
      </w:r>
      <w:r w:rsidRPr="007166C0">
        <w:t>meet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financial</w:t>
      </w:r>
      <w:r w:rsidR="0091430F">
        <w:t xml:space="preserve"> </w:t>
      </w:r>
      <w:r w:rsidRPr="007166C0">
        <w:t>needs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goals.</w:t>
      </w:r>
    </w:p>
    <w:p w14:paraId="3CF717FC" w14:textId="77777777" w:rsidR="007166C0" w:rsidRPr="007166C0" w:rsidRDefault="007166C0" w:rsidP="004069EC">
      <w:pPr>
        <w:pStyle w:val="Heading1"/>
        <w:spacing w:after="180"/>
      </w:pPr>
      <w:bookmarkStart w:id="32" w:name="_Toc446601393"/>
      <w:bookmarkStart w:id="33" w:name="_Toc448150796"/>
      <w:r w:rsidRPr="007166C0">
        <w:t>Risks</w:t>
      </w:r>
      <w:bookmarkEnd w:id="32"/>
      <w:bookmarkEnd w:id="33"/>
    </w:p>
    <w:p w14:paraId="14F852C0" w14:textId="0AF5CC1D" w:rsidR="007166C0" w:rsidRPr="007166C0" w:rsidRDefault="007166C0" w:rsidP="004069EC">
      <w:pPr>
        <w:pStyle w:val="Heading2"/>
        <w:spacing w:before="0"/>
      </w:pPr>
      <w:r w:rsidRPr="007166C0">
        <w:t>Capital</w:t>
      </w:r>
      <w:r w:rsidR="0091430F">
        <w:t xml:space="preserve"> </w:t>
      </w:r>
      <w:r w:rsidRPr="007166C0">
        <w:t>Adequacy</w:t>
      </w:r>
      <w:r w:rsidR="0091430F">
        <w:t xml:space="preserve"> </w:t>
      </w:r>
      <w:r w:rsidRPr="007166C0">
        <w:t>Risk</w:t>
      </w:r>
    </w:p>
    <w:p w14:paraId="63833F47" w14:textId="6D07D889" w:rsidR="004A77BC" w:rsidRPr="007166C0" w:rsidRDefault="004A77BC" w:rsidP="007166C0">
      <w:r w:rsidRPr="007166C0">
        <w:t>BIEL</w:t>
      </w:r>
      <w:r w:rsidR="0091430F">
        <w:t xml:space="preserve"> </w:t>
      </w:r>
      <w:r w:rsidRPr="007166C0">
        <w:t>recognises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there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liquidity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capital</w:t>
      </w:r>
      <w:r w:rsidR="0091430F">
        <w:t xml:space="preserve"> </w:t>
      </w:r>
      <w:r w:rsidRPr="007166C0">
        <w:t>adequacy</w:t>
      </w:r>
      <w:r w:rsidR="0091430F">
        <w:t xml:space="preserve"> </w:t>
      </w:r>
      <w:r w:rsidRPr="007166C0">
        <w:t>risks</w:t>
      </w:r>
      <w:r w:rsidR="0091430F">
        <w:t xml:space="preserve"> </w:t>
      </w:r>
      <w:r w:rsidRPr="007166C0">
        <w:t>associated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its</w:t>
      </w:r>
      <w:r w:rsidR="0091430F">
        <w:t xml:space="preserve"> </w:t>
      </w:r>
      <w:r w:rsidRPr="007166C0">
        <w:t>activities.</w:t>
      </w:r>
      <w:r w:rsidR="0091430F">
        <w:t xml:space="preserve"> </w:t>
      </w:r>
      <w:r w:rsidRPr="007166C0">
        <w:t>It</w:t>
      </w:r>
      <w:r w:rsidR="0091430F">
        <w:t xml:space="preserve"> </w:t>
      </w:r>
      <w:r w:rsidRPr="007166C0">
        <w:t>manages</w:t>
      </w:r>
      <w:r w:rsidR="0091430F">
        <w:t xml:space="preserve"> </w:t>
      </w:r>
      <w:r w:rsidRPr="007166C0">
        <w:t>its</w:t>
      </w:r>
      <w:r w:rsidR="0091430F">
        <w:t xml:space="preserve"> </w:t>
      </w:r>
      <w:r w:rsidRPr="007166C0">
        <w:t>capital</w:t>
      </w:r>
      <w:r w:rsidR="0091430F">
        <w:t xml:space="preserve"> </w:t>
      </w:r>
      <w:r w:rsidRPr="007166C0">
        <w:t>adequacy</w:t>
      </w:r>
      <w:r w:rsidR="0091430F">
        <w:t xml:space="preserve"> </w:t>
      </w:r>
      <w:r w:rsidRPr="007166C0">
        <w:t>risks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complying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capital</w:t>
      </w:r>
      <w:r w:rsidR="0091430F">
        <w:t xml:space="preserve"> </w:t>
      </w:r>
      <w:r w:rsidRPr="007166C0">
        <w:t>requirements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MFSA</w:t>
      </w:r>
      <w:r w:rsidR="0091430F">
        <w:t xml:space="preserve"> </w:t>
      </w:r>
      <w:r w:rsidRPr="007166C0">
        <w:t>licence.</w:t>
      </w:r>
      <w:r w:rsidR="0091430F">
        <w:t xml:space="preserve"> </w:t>
      </w:r>
      <w:r w:rsidRPr="007166C0">
        <w:t>Through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Internal</w:t>
      </w:r>
      <w:r w:rsidR="0091430F">
        <w:t xml:space="preserve"> </w:t>
      </w:r>
      <w:r w:rsidRPr="007166C0">
        <w:t>Capita</w:t>
      </w:r>
      <w:r w:rsidR="0039122C" w:rsidRPr="007166C0">
        <w:t>l</w:t>
      </w:r>
      <w:r w:rsidR="0091430F">
        <w:t xml:space="preserve"> </w:t>
      </w:r>
      <w:r w:rsidR="0039122C" w:rsidRPr="007166C0">
        <w:t>Adequacy</w:t>
      </w:r>
      <w:r w:rsidR="0091430F">
        <w:t xml:space="preserve"> </w:t>
      </w:r>
      <w:r w:rsidR="0039122C" w:rsidRPr="007166C0">
        <w:t>Assessment</w:t>
      </w:r>
      <w:r w:rsidR="0091430F">
        <w:t xml:space="preserve"> </w:t>
      </w:r>
      <w:r w:rsidR="0039122C" w:rsidRPr="007166C0">
        <w:t>Process</w:t>
      </w:r>
      <w:r w:rsidR="0091430F">
        <w:t xml:space="preserve"> </w:t>
      </w:r>
      <w:r w:rsidR="0039122C" w:rsidRPr="007166C0">
        <w:t>(</w:t>
      </w:r>
      <w:r w:rsidR="0091430F">
        <w:t>“</w:t>
      </w:r>
      <w:r w:rsidR="0039122C" w:rsidRPr="007166C0">
        <w:t>ICAAP</w:t>
      </w:r>
      <w:r w:rsidR="0091430F">
        <w:t>”</w:t>
      </w:r>
      <w:r w:rsidRPr="007166C0">
        <w:t>),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Directors</w:t>
      </w:r>
      <w:r w:rsidR="0091430F">
        <w:t xml:space="preserve"> </w:t>
      </w:r>
      <w:r w:rsidRPr="007166C0">
        <w:t>examine</w:t>
      </w:r>
      <w:r w:rsidR="0091430F">
        <w:t xml:space="preserve"> </w:t>
      </w:r>
      <w:r w:rsidRPr="007166C0">
        <w:t>BIEL</w:t>
      </w:r>
      <w:r w:rsidR="0091430F">
        <w:t>’</w:t>
      </w:r>
      <w:r w:rsidRPr="007166C0">
        <w:t>s</w:t>
      </w:r>
      <w:r w:rsidR="0091430F">
        <w:t xml:space="preserve"> </w:t>
      </w:r>
      <w:r w:rsidRPr="007166C0">
        <w:t>risk</w:t>
      </w:r>
      <w:r w:rsidR="0091430F">
        <w:t xml:space="preserve"> </w:t>
      </w:r>
      <w:r w:rsidRPr="007166C0">
        <w:t>profile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both</w:t>
      </w:r>
      <w:r w:rsidR="0091430F">
        <w:t xml:space="preserve"> </w:t>
      </w:r>
      <w:r w:rsidRPr="007166C0">
        <w:t>regulatory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economic</w:t>
      </w:r>
      <w:r w:rsidR="0091430F">
        <w:t xml:space="preserve"> </w:t>
      </w:r>
      <w:r w:rsidRPr="007166C0">
        <w:t>capital</w:t>
      </w:r>
      <w:r w:rsidR="0091430F">
        <w:t xml:space="preserve"> </w:t>
      </w:r>
      <w:r w:rsidRPr="007166C0">
        <w:t>viewpoints,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ensure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capital</w:t>
      </w:r>
      <w:r w:rsidR="0091430F">
        <w:t xml:space="preserve"> </w:t>
      </w:r>
      <w:r w:rsidRPr="007166C0">
        <w:t>resources</w:t>
      </w:r>
      <w:r w:rsidR="0091430F">
        <w:t xml:space="preserve"> </w:t>
      </w:r>
      <w:r w:rsidRPr="007166C0">
        <w:t>remain</w:t>
      </w:r>
      <w:r w:rsidR="0091430F">
        <w:t xml:space="preserve"> </w:t>
      </w:r>
      <w:r w:rsidRPr="007166C0">
        <w:t>sufficient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support</w:t>
      </w:r>
      <w:r w:rsidR="0091430F">
        <w:t xml:space="preserve"> </w:t>
      </w:r>
      <w:r w:rsidRPr="007166C0">
        <w:t>risk</w:t>
      </w:r>
      <w:r w:rsidR="0091430F">
        <w:t xml:space="preserve"> </w:t>
      </w:r>
      <w:r w:rsidRPr="007166C0">
        <w:t>profile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outstanding</w:t>
      </w:r>
      <w:r w:rsidR="0091430F">
        <w:t xml:space="preserve"> </w:t>
      </w:r>
      <w:r w:rsidRPr="007166C0">
        <w:t>commitments</w:t>
      </w:r>
      <w:r w:rsidR="0091430F">
        <w:t xml:space="preserve"> </w:t>
      </w:r>
      <w:r w:rsidR="0039122C" w:rsidRPr="007166C0">
        <w:t>in</w:t>
      </w:r>
      <w:r w:rsidR="0091430F">
        <w:t xml:space="preserve"> </w:t>
      </w:r>
      <w:r w:rsidR="0039122C" w:rsidRPr="007166C0">
        <w:t>line</w:t>
      </w:r>
      <w:r w:rsidR="0091430F">
        <w:t xml:space="preserve"> </w:t>
      </w:r>
      <w:r w:rsidR="0039122C" w:rsidRPr="007166C0">
        <w:t>with</w:t>
      </w:r>
      <w:r w:rsidR="0091430F">
        <w:t xml:space="preserve"> </w:t>
      </w:r>
      <w:r w:rsidR="0039122C" w:rsidRPr="007166C0">
        <w:t>BIEL</w:t>
      </w:r>
      <w:r w:rsidR="0091430F">
        <w:t>’</w:t>
      </w:r>
      <w:r w:rsidRPr="007166C0">
        <w:t>s</w:t>
      </w:r>
      <w:r w:rsidR="0091430F">
        <w:t xml:space="preserve"> </w:t>
      </w:r>
      <w:r w:rsidRPr="007166C0">
        <w:t>strategic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operational</w:t>
      </w:r>
      <w:r w:rsidR="0091430F">
        <w:t xml:space="preserve"> </w:t>
      </w:r>
      <w:r w:rsidRPr="007166C0">
        <w:t>goals.</w:t>
      </w:r>
      <w:r w:rsidR="0091430F">
        <w:t xml:space="preserve"> </w:t>
      </w:r>
      <w:r w:rsidRPr="007166C0">
        <w:t>These</w:t>
      </w:r>
      <w:r w:rsidR="0091430F">
        <w:t xml:space="preserve"> </w:t>
      </w:r>
      <w:r w:rsidRPr="007166C0">
        <w:t>activities</w:t>
      </w:r>
      <w:r w:rsidR="0091430F">
        <w:t xml:space="preserve"> </w:t>
      </w:r>
      <w:r w:rsidRPr="007166C0">
        <w:t>demonstrate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BIEL</w:t>
      </w:r>
      <w:r w:rsidR="0091430F">
        <w:t xml:space="preserve"> </w:t>
      </w:r>
      <w:r w:rsidRPr="007166C0">
        <w:t>has</w:t>
      </w:r>
      <w:r w:rsidR="0091430F">
        <w:t xml:space="preserve"> </w:t>
      </w:r>
      <w:r w:rsidRPr="007166C0">
        <w:t>implemented</w:t>
      </w:r>
      <w:r w:rsidR="0091430F">
        <w:t xml:space="preserve"> </w:t>
      </w:r>
      <w:r w:rsidRPr="007166C0">
        <w:t>methods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procedures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ensure</w:t>
      </w:r>
      <w:r w:rsidR="0091430F">
        <w:t xml:space="preserve"> </w:t>
      </w:r>
      <w:r w:rsidRPr="007166C0">
        <w:t>adequate</w:t>
      </w:r>
      <w:r w:rsidR="0091430F">
        <w:t xml:space="preserve"> </w:t>
      </w:r>
      <w:r w:rsidRPr="007166C0">
        <w:t>capital</w:t>
      </w:r>
      <w:r w:rsidR="0091430F">
        <w:t xml:space="preserve"> </w:t>
      </w:r>
      <w:r w:rsidRPr="007166C0">
        <w:t>resources,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due</w:t>
      </w:r>
      <w:r w:rsidR="0091430F">
        <w:t xml:space="preserve"> </w:t>
      </w:r>
      <w:r w:rsidRPr="007166C0">
        <w:t>attention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all</w:t>
      </w:r>
      <w:r w:rsidR="0091430F">
        <w:t xml:space="preserve"> </w:t>
      </w:r>
      <w:r w:rsidRPr="007166C0">
        <w:t>material</w:t>
      </w:r>
      <w:r w:rsidR="0091430F">
        <w:t xml:space="preserve"> </w:t>
      </w:r>
      <w:r w:rsidRPr="007166C0">
        <w:t>risk</w:t>
      </w:r>
      <w:r w:rsidR="0061698C" w:rsidRPr="007166C0">
        <w:t>s</w:t>
      </w:r>
      <w:r w:rsidRPr="007166C0">
        <w:t>.</w:t>
      </w:r>
      <w:r w:rsidR="0091430F">
        <w:t xml:space="preserve"> </w:t>
      </w:r>
      <w:r w:rsidRPr="007166C0">
        <w:t>BIEL</w:t>
      </w:r>
      <w:r w:rsidR="0091430F">
        <w:t xml:space="preserve"> </w:t>
      </w:r>
      <w:r w:rsidRPr="007166C0">
        <w:t>also</w:t>
      </w:r>
      <w:r w:rsidR="0091430F">
        <w:t xml:space="preserve"> </w:t>
      </w:r>
      <w:r w:rsidRPr="007166C0">
        <w:t>reviews</w:t>
      </w:r>
      <w:r w:rsidR="0091430F">
        <w:t xml:space="preserve"> </w:t>
      </w:r>
      <w:r w:rsidRPr="007166C0">
        <w:t>its</w:t>
      </w:r>
      <w:r w:rsidR="0091430F">
        <w:t xml:space="preserve"> </w:t>
      </w:r>
      <w:r w:rsidRPr="007166C0">
        <w:t>risk</w:t>
      </w:r>
      <w:r w:rsidR="0091430F">
        <w:t xml:space="preserve"> </w:t>
      </w:r>
      <w:r w:rsidRPr="007166C0">
        <w:t>management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internal</w:t>
      </w:r>
      <w:r w:rsidR="0091430F">
        <w:t xml:space="preserve"> </w:t>
      </w:r>
      <w:r w:rsidRPr="007166C0">
        <w:t>capital</w:t>
      </w:r>
      <w:r w:rsidR="0091430F">
        <w:t xml:space="preserve"> </w:t>
      </w:r>
      <w:r w:rsidRPr="007166C0">
        <w:t>adequacy</w:t>
      </w:r>
      <w:r w:rsidR="0091430F">
        <w:t xml:space="preserve"> </w:t>
      </w:r>
      <w:r w:rsidRPr="007166C0">
        <w:t>assessment</w:t>
      </w:r>
      <w:r w:rsidR="0091430F">
        <w:t xml:space="preserve"> </w:t>
      </w:r>
      <w:r w:rsidRPr="007166C0">
        <w:t>process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yearly</w:t>
      </w:r>
      <w:r w:rsidR="0091430F">
        <w:t xml:space="preserve"> </w:t>
      </w:r>
      <w:r w:rsidRPr="007166C0">
        <w:t>basis</w:t>
      </w:r>
      <w:r w:rsidR="00A707DD" w:rsidRPr="007166C0">
        <w:t>,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ensure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Pr="007166C0">
        <w:t>process</w:t>
      </w:r>
      <w:r w:rsidR="0091430F">
        <w:t xml:space="preserve"> </w:t>
      </w:r>
      <w:r w:rsidRPr="007166C0">
        <w:t>remains</w:t>
      </w:r>
      <w:r w:rsidR="0091430F">
        <w:t xml:space="preserve"> </w:t>
      </w:r>
      <w:r w:rsidRPr="007166C0">
        <w:t>comprehensive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proportionate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nature,</w:t>
      </w:r>
      <w:r w:rsidR="0091430F">
        <w:t xml:space="preserve"> </w:t>
      </w:r>
      <w:r w:rsidRPr="007166C0">
        <w:t>scale</w:t>
      </w:r>
      <w:r w:rsidR="00B43E37" w:rsidRPr="007166C0">
        <w:t>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complexity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its</w:t>
      </w:r>
      <w:r w:rsidR="0091430F">
        <w:t xml:space="preserve"> </w:t>
      </w:r>
      <w:r w:rsidRPr="007166C0">
        <w:t>activities.</w:t>
      </w:r>
    </w:p>
    <w:p w14:paraId="7E1623F6" w14:textId="008D32D6" w:rsidR="007166C0" w:rsidRPr="007166C0" w:rsidRDefault="007166C0" w:rsidP="00E24361">
      <w:pPr>
        <w:pStyle w:val="Heading2"/>
      </w:pPr>
      <w:r w:rsidRPr="007166C0">
        <w:t>Technological</w:t>
      </w:r>
      <w:r w:rsidR="0091430F">
        <w:t xml:space="preserve"> </w:t>
      </w:r>
      <w:r w:rsidRPr="007166C0">
        <w:t>Risk</w:t>
      </w:r>
    </w:p>
    <w:p w14:paraId="735EA07D" w14:textId="42BB30F5" w:rsidR="004A77BC" w:rsidRPr="007166C0" w:rsidRDefault="00944D44" w:rsidP="007166C0">
      <w:r w:rsidRPr="007166C0">
        <w:t>BIEL</w:t>
      </w:r>
      <w:r w:rsidR="0091430F">
        <w:t xml:space="preserve"> </w:t>
      </w:r>
      <w:r w:rsidR="00AD0F45" w:rsidRPr="007166C0">
        <w:t>has</w:t>
      </w:r>
      <w:r w:rsidR="0091430F">
        <w:t xml:space="preserve"> </w:t>
      </w:r>
      <w:r w:rsidR="00AD0F45" w:rsidRPr="007166C0">
        <w:t>in</w:t>
      </w:r>
      <w:r w:rsidR="0091430F">
        <w:t xml:space="preserve"> </w:t>
      </w:r>
      <w:r w:rsidR="00AD0F45" w:rsidRPr="007166C0">
        <w:t>place</w:t>
      </w:r>
      <w:r w:rsidR="0091430F">
        <w:t xml:space="preserve"> </w:t>
      </w:r>
      <w:r w:rsidR="00AD0F45" w:rsidRPr="007166C0">
        <w:t>an</w:t>
      </w:r>
      <w:r w:rsidR="0091430F">
        <w:t xml:space="preserve"> </w:t>
      </w:r>
      <w:r w:rsidR="004A77BC" w:rsidRPr="007166C0">
        <w:t>IT</w:t>
      </w:r>
      <w:r w:rsidR="0091430F">
        <w:t xml:space="preserve"> </w:t>
      </w:r>
      <w:r w:rsidR="004A77BC" w:rsidRPr="007166C0">
        <w:t>security</w:t>
      </w:r>
      <w:r w:rsidR="0091430F">
        <w:t xml:space="preserve"> </w:t>
      </w:r>
      <w:r w:rsidR="004A77BC" w:rsidRPr="007166C0">
        <w:t>policy,</w:t>
      </w:r>
      <w:r w:rsidR="0091430F">
        <w:t xml:space="preserve"> </w:t>
      </w:r>
      <w:r w:rsidR="004A77BC" w:rsidRPr="007166C0">
        <w:t>business</w:t>
      </w:r>
      <w:r w:rsidR="0091430F">
        <w:t xml:space="preserve"> </w:t>
      </w:r>
      <w:r w:rsidR="004A77BC" w:rsidRPr="007166C0">
        <w:t>continuity</w:t>
      </w:r>
      <w:r w:rsidR="0091430F">
        <w:t xml:space="preserve"> </w:t>
      </w:r>
      <w:r w:rsidR="002C628A" w:rsidRPr="007166C0">
        <w:t>policy,</w:t>
      </w:r>
      <w:r w:rsidR="0091430F">
        <w:t xml:space="preserve"> </w:t>
      </w:r>
      <w:r w:rsidR="00B43E37" w:rsidRPr="007166C0">
        <w:t>protocol</w:t>
      </w:r>
      <w:r w:rsidR="004A77BC" w:rsidRPr="007166C0">
        <w:t>,</w:t>
      </w:r>
      <w:r w:rsidR="0091430F">
        <w:t xml:space="preserve"> </w:t>
      </w:r>
      <w:r w:rsidR="004A77BC" w:rsidRPr="007166C0">
        <w:t>systems</w:t>
      </w:r>
      <w:r w:rsidR="00B43E37" w:rsidRPr="007166C0">
        <w:t>,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Pr="007166C0">
        <w:t>internal</w:t>
      </w:r>
      <w:r w:rsidR="0091430F">
        <w:t xml:space="preserve"> </w:t>
      </w:r>
      <w:r w:rsidRPr="007166C0">
        <w:t>control</w:t>
      </w:r>
      <w:r w:rsidR="0091430F">
        <w:t xml:space="preserve"> </w:t>
      </w:r>
      <w:r w:rsidRPr="007166C0">
        <w:t>mechanisms</w:t>
      </w:r>
      <w:r w:rsidR="0091430F">
        <w:t xml:space="preserve"> </w:t>
      </w:r>
      <w:r w:rsidR="00B43E37" w:rsidRPr="007166C0">
        <w:t>that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subject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external</w:t>
      </w:r>
      <w:r w:rsidR="0091430F">
        <w:t xml:space="preserve"> </w:t>
      </w:r>
      <w:r w:rsidR="004A77BC" w:rsidRPr="007166C0">
        <w:t>audit</w:t>
      </w:r>
      <w:r w:rsidRPr="007166C0">
        <w:t>s.</w:t>
      </w:r>
      <w:r w:rsidR="0091430F">
        <w:t xml:space="preserve"> </w:t>
      </w:r>
      <w:r w:rsidRPr="007166C0">
        <w:t>M</w:t>
      </w:r>
      <w:r w:rsidR="004A77BC" w:rsidRPr="007166C0">
        <w:t>embers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Management</w:t>
      </w:r>
      <w:r w:rsidR="0091430F">
        <w:t xml:space="preserve"> </w:t>
      </w:r>
      <w:r w:rsidR="004A77BC" w:rsidRPr="007166C0">
        <w:t>Body</w:t>
      </w:r>
      <w:r w:rsidR="0091430F">
        <w:t xml:space="preserve"> </w:t>
      </w:r>
      <w:r w:rsidR="004A77BC" w:rsidRPr="007166C0">
        <w:t>shall</w:t>
      </w:r>
      <w:r w:rsidR="0091430F">
        <w:t xml:space="preserve"> </w:t>
      </w:r>
      <w:r w:rsidR="004A77BC" w:rsidRPr="007166C0">
        <w:t>at</w:t>
      </w:r>
      <w:r w:rsidR="0091430F">
        <w:t xml:space="preserve"> </w:t>
      </w:r>
      <w:r w:rsidR="004A77BC" w:rsidRPr="007166C0">
        <w:t>all</w:t>
      </w:r>
      <w:r w:rsidR="0091430F">
        <w:t xml:space="preserve"> </w:t>
      </w:r>
      <w:r w:rsidR="004A77BC" w:rsidRPr="007166C0">
        <w:t>times</w:t>
      </w:r>
      <w:r w:rsidR="0091430F">
        <w:t xml:space="preserve"> </w:t>
      </w:r>
      <w:r w:rsidR="004A77BC" w:rsidRPr="007166C0">
        <w:t>be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sufficiently</w:t>
      </w:r>
      <w:r w:rsidR="0091430F">
        <w:t xml:space="preserve"> </w:t>
      </w:r>
      <w:r w:rsidR="004A77BC" w:rsidRPr="007166C0">
        <w:t>good</w:t>
      </w:r>
      <w:r w:rsidR="0091430F">
        <w:t xml:space="preserve"> </w:t>
      </w:r>
      <w:r w:rsidR="004A77BC" w:rsidRPr="007166C0">
        <w:t>repute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possess</w:t>
      </w:r>
      <w:r w:rsidR="0091430F">
        <w:t xml:space="preserve"> </w:t>
      </w:r>
      <w:r w:rsidR="004A77BC" w:rsidRPr="007166C0">
        <w:t>sufficient</w:t>
      </w:r>
      <w:r w:rsidR="0091430F">
        <w:t xml:space="preserve"> </w:t>
      </w:r>
      <w:r w:rsidR="004A77BC" w:rsidRPr="007166C0">
        <w:t>collective</w:t>
      </w:r>
      <w:r w:rsidR="0091430F">
        <w:t xml:space="preserve"> </w:t>
      </w:r>
      <w:r w:rsidR="004A77BC" w:rsidRPr="007166C0">
        <w:t>knowledge,</w:t>
      </w:r>
      <w:r w:rsidR="0091430F">
        <w:t xml:space="preserve"> </w:t>
      </w:r>
      <w:r w:rsidR="004A77BC" w:rsidRPr="007166C0">
        <w:t>skills</w:t>
      </w:r>
      <w:r w:rsidR="00B43E37" w:rsidRPr="007166C0">
        <w:t>,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experience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perform</w:t>
      </w:r>
      <w:r w:rsidR="0091430F">
        <w:t xml:space="preserve"> </w:t>
      </w:r>
      <w:r w:rsidR="004A77BC" w:rsidRPr="007166C0">
        <w:t>their</w:t>
      </w:r>
      <w:r w:rsidR="0091430F">
        <w:t xml:space="preserve"> </w:t>
      </w:r>
      <w:r w:rsidR="004A77BC" w:rsidRPr="007166C0">
        <w:t>dutie</w:t>
      </w:r>
      <w:r w:rsidRPr="007166C0">
        <w:t>s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able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understand</w:t>
      </w:r>
      <w:r w:rsidR="0091430F">
        <w:t xml:space="preserve"> </w:t>
      </w:r>
      <w:r w:rsidRPr="007166C0">
        <w:t>BIEL</w:t>
      </w:r>
      <w:r w:rsidR="0091430F">
        <w:t>’</w:t>
      </w:r>
      <w:r w:rsidR="00AD0F45" w:rsidRPr="007166C0">
        <w:t>s</w:t>
      </w:r>
      <w:r w:rsidR="0091430F">
        <w:t xml:space="preserve"> </w:t>
      </w:r>
      <w:r w:rsidR="004A77BC" w:rsidRPr="007166C0">
        <w:t>activities</w:t>
      </w:r>
      <w:r w:rsidR="00BF4559" w:rsidRPr="007166C0">
        <w:t>.</w:t>
      </w:r>
    </w:p>
    <w:p w14:paraId="76ED4183" w14:textId="15438DE9" w:rsidR="0091430F" w:rsidRDefault="00300095" w:rsidP="007166C0">
      <w:r>
        <w:t xml:space="preserve">The </w:t>
      </w:r>
      <w:r w:rsidR="001C793C">
        <w:t>Binary.com</w:t>
      </w:r>
      <w:r w:rsidR="0091430F">
        <w:t xml:space="preserve"> </w:t>
      </w:r>
      <w:r>
        <w:t xml:space="preserve">Platform </w:t>
      </w:r>
      <w:r w:rsidR="004A77BC" w:rsidRPr="007166C0">
        <w:t>depends</w:t>
      </w:r>
      <w:r w:rsidR="0091430F">
        <w:t xml:space="preserve"> </w:t>
      </w:r>
      <w:r w:rsidR="004A77BC" w:rsidRPr="007166C0">
        <w:t>on</w:t>
      </w:r>
      <w:r w:rsidR="0091430F">
        <w:t xml:space="preserve"> </w:t>
      </w:r>
      <w:r w:rsidR="004A77BC" w:rsidRPr="007166C0">
        <w:t>technology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advanced</w:t>
      </w:r>
      <w:r w:rsidR="0091430F">
        <w:t xml:space="preserve"> </w:t>
      </w:r>
      <w:r w:rsidR="004A77BC" w:rsidRPr="007166C0">
        <w:t>information</w:t>
      </w:r>
      <w:r w:rsidR="0091430F">
        <w:t xml:space="preserve"> </w:t>
      </w:r>
      <w:r w:rsidR="004A77BC" w:rsidRPr="007166C0">
        <w:t>systems,</w:t>
      </w:r>
      <w:r w:rsidR="0091430F">
        <w:t xml:space="preserve"> </w:t>
      </w:r>
      <w:r w:rsidR="004A77BC" w:rsidRPr="007166C0">
        <w:t>which</w:t>
      </w:r>
      <w:r w:rsidR="0091430F">
        <w:t xml:space="preserve"> </w:t>
      </w:r>
      <w:r w:rsidR="004A77BC" w:rsidRPr="007166C0">
        <w:t>may</w:t>
      </w:r>
      <w:r w:rsidR="0091430F">
        <w:t xml:space="preserve"> </w:t>
      </w:r>
      <w:r w:rsidR="004A77BC" w:rsidRPr="007166C0">
        <w:t>fail</w:t>
      </w:r>
      <w:r w:rsidR="0091430F">
        <w:t xml:space="preserve"> </w:t>
      </w:r>
      <w:r w:rsidR="004A77BC" w:rsidRPr="007166C0">
        <w:t>or</w:t>
      </w:r>
      <w:r w:rsidR="0091430F">
        <w:t xml:space="preserve"> </w:t>
      </w:r>
      <w:r w:rsidR="004A77BC" w:rsidRPr="007166C0">
        <w:t>be</w:t>
      </w:r>
      <w:r w:rsidR="0091430F">
        <w:t xml:space="preserve"> </w:t>
      </w:r>
      <w:r w:rsidR="004A77BC" w:rsidRPr="007166C0">
        <w:t>subject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disruption.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IT</w:t>
      </w:r>
      <w:r w:rsidR="0091430F">
        <w:t xml:space="preserve"> </w:t>
      </w:r>
      <w:r w:rsidR="004A77BC" w:rsidRPr="007166C0">
        <w:t>systems</w:t>
      </w:r>
      <w:r w:rsidR="0091430F">
        <w:t xml:space="preserve"> </w:t>
      </w:r>
      <w:r w:rsidR="004A77BC" w:rsidRPr="007166C0">
        <w:t>may</w:t>
      </w:r>
      <w:r w:rsidR="0091430F">
        <w:t xml:space="preserve"> </w:t>
      </w:r>
      <w:r w:rsidR="004A77BC" w:rsidRPr="007166C0">
        <w:t>be</w:t>
      </w:r>
      <w:r w:rsidR="0091430F">
        <w:t xml:space="preserve"> </w:t>
      </w:r>
      <w:r w:rsidR="004A77BC" w:rsidRPr="007166C0">
        <w:t>damaged</w:t>
      </w:r>
      <w:r w:rsidR="0091430F">
        <w:t xml:space="preserve"> </w:t>
      </w:r>
      <w:r w:rsidR="004A77BC" w:rsidRPr="007166C0">
        <w:t>or</w:t>
      </w:r>
      <w:r w:rsidR="0091430F">
        <w:t xml:space="preserve"> </w:t>
      </w:r>
      <w:r w:rsidR="004A77BC" w:rsidRPr="007166C0">
        <w:t>interrupted</w:t>
      </w:r>
      <w:r w:rsidR="0091430F">
        <w:t xml:space="preserve"> </w:t>
      </w:r>
      <w:r w:rsidR="004A77BC" w:rsidRPr="007166C0">
        <w:t>by</w:t>
      </w:r>
      <w:r w:rsidR="0091430F">
        <w:t xml:space="preserve"> </w:t>
      </w:r>
      <w:r w:rsidR="004A77BC" w:rsidRPr="007166C0">
        <w:t>increases</w:t>
      </w:r>
      <w:r w:rsidR="0091430F">
        <w:t xml:space="preserve"> </w:t>
      </w:r>
      <w:r w:rsidR="004A77BC" w:rsidRPr="007166C0">
        <w:t>in</w:t>
      </w:r>
      <w:r w:rsidR="0091430F">
        <w:t xml:space="preserve"> </w:t>
      </w:r>
      <w:r w:rsidR="004A77BC" w:rsidRPr="007166C0">
        <w:t>usage,</w:t>
      </w:r>
      <w:r w:rsidR="0091430F">
        <w:t xml:space="preserve"> </w:t>
      </w:r>
      <w:r w:rsidR="004A77BC" w:rsidRPr="007166C0">
        <w:t>human</w:t>
      </w:r>
      <w:r w:rsidR="0091430F">
        <w:t xml:space="preserve"> </w:t>
      </w:r>
      <w:r w:rsidR="004A77BC" w:rsidRPr="007166C0">
        <w:t>error,</w:t>
      </w:r>
      <w:r w:rsidR="0091430F">
        <w:t xml:space="preserve"> </w:t>
      </w:r>
      <w:r w:rsidR="004A77BC" w:rsidRPr="007166C0">
        <w:t>unauthori</w:t>
      </w:r>
      <w:r w:rsidR="00C30216" w:rsidRPr="007166C0">
        <w:t>s</w:t>
      </w:r>
      <w:r w:rsidR="004A77BC" w:rsidRPr="007166C0">
        <w:t>ed</w:t>
      </w:r>
      <w:r w:rsidR="0091430F">
        <w:t xml:space="preserve"> </w:t>
      </w:r>
      <w:r w:rsidR="004A77BC" w:rsidRPr="007166C0">
        <w:t>access,</w:t>
      </w:r>
      <w:r w:rsidR="0091430F">
        <w:t xml:space="preserve"> </w:t>
      </w:r>
      <w:r w:rsidR="004A77BC" w:rsidRPr="007166C0">
        <w:t>natural</w:t>
      </w:r>
      <w:r w:rsidR="0091430F">
        <w:t xml:space="preserve"> </w:t>
      </w:r>
      <w:r w:rsidR="004A77BC" w:rsidRPr="007166C0">
        <w:t>hazards</w:t>
      </w:r>
      <w:r w:rsidR="0091430F">
        <w:t xml:space="preserve"> </w:t>
      </w:r>
      <w:r w:rsidR="004A77BC" w:rsidRPr="007166C0">
        <w:t>or</w:t>
      </w:r>
      <w:r w:rsidR="0091430F">
        <w:t xml:space="preserve"> </w:t>
      </w:r>
      <w:r w:rsidR="004A77BC" w:rsidRPr="007166C0">
        <w:t>disasters</w:t>
      </w:r>
      <w:r w:rsidR="00C74C34" w:rsidRPr="007166C0">
        <w:t>,</w:t>
      </w:r>
      <w:r w:rsidR="0091430F">
        <w:t xml:space="preserve"> </w:t>
      </w:r>
      <w:r w:rsidR="004A77BC" w:rsidRPr="007166C0">
        <w:t>or</w:t>
      </w:r>
      <w:r w:rsidR="0091430F">
        <w:t xml:space="preserve"> </w:t>
      </w:r>
      <w:r w:rsidR="004A77BC" w:rsidRPr="007166C0">
        <w:t>similarly</w:t>
      </w:r>
      <w:r w:rsidR="0091430F">
        <w:t xml:space="preserve"> </w:t>
      </w:r>
      <w:r w:rsidR="004A77BC" w:rsidRPr="007166C0">
        <w:lastRenderedPageBreak/>
        <w:t>disruptive</w:t>
      </w:r>
      <w:r w:rsidR="0091430F">
        <w:t xml:space="preserve"> </w:t>
      </w:r>
      <w:r w:rsidR="004A77BC" w:rsidRPr="007166C0">
        <w:t>events.</w:t>
      </w:r>
      <w:r w:rsidR="0091430F">
        <w:t xml:space="preserve"> </w:t>
      </w:r>
      <w:r w:rsidR="004A77BC" w:rsidRPr="007166C0">
        <w:t>Any</w:t>
      </w:r>
      <w:r w:rsidR="0091430F">
        <w:t xml:space="preserve"> </w:t>
      </w:r>
      <w:r w:rsidR="004A77BC" w:rsidRPr="007166C0">
        <w:t>failure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IT</w:t>
      </w:r>
      <w:r w:rsidR="0091430F">
        <w:t xml:space="preserve"> </w:t>
      </w:r>
      <w:r w:rsidR="004A77BC" w:rsidRPr="007166C0">
        <w:t>infrastructure</w:t>
      </w:r>
      <w:r w:rsidR="0091430F">
        <w:t xml:space="preserve"> </w:t>
      </w:r>
      <w:r w:rsidR="005D59B3" w:rsidRPr="007166C0">
        <w:t>–</w:t>
      </w:r>
      <w:r w:rsidR="0091430F">
        <w:t xml:space="preserve"> </w:t>
      </w:r>
      <w:r w:rsidR="004A77BC" w:rsidRPr="007166C0">
        <w:t>or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telecommunications</w:t>
      </w:r>
      <w:r w:rsidR="0091430F">
        <w:t xml:space="preserve"> </w:t>
      </w:r>
      <w:r w:rsidR="004A77BC" w:rsidRPr="007166C0">
        <w:t>and/or</w:t>
      </w:r>
      <w:r w:rsidR="0091430F">
        <w:t xml:space="preserve"> </w:t>
      </w:r>
      <w:r w:rsidR="004A77BC" w:rsidRPr="007166C0">
        <w:t>other</w:t>
      </w:r>
      <w:r w:rsidR="0091430F">
        <w:t xml:space="preserve"> </w:t>
      </w:r>
      <w:r w:rsidR="004A77BC" w:rsidRPr="007166C0">
        <w:t>third</w:t>
      </w:r>
      <w:r w:rsidR="0091430F">
        <w:t xml:space="preserve"> </w:t>
      </w:r>
      <w:r w:rsidR="004A77BC" w:rsidRPr="007166C0">
        <w:t>party</w:t>
      </w:r>
      <w:r w:rsidR="0091430F">
        <w:t xml:space="preserve"> </w:t>
      </w:r>
      <w:r w:rsidR="005D59B3" w:rsidRPr="007166C0">
        <w:t>systems</w:t>
      </w:r>
      <w:r w:rsidR="0091430F">
        <w:t xml:space="preserve"> </w:t>
      </w:r>
      <w:r w:rsidR="005D59B3" w:rsidRPr="007166C0">
        <w:t>up</w:t>
      </w:r>
      <w:r w:rsidR="004A77BC" w:rsidRPr="007166C0">
        <w:t>on</w:t>
      </w:r>
      <w:r w:rsidR="0091430F">
        <w:t xml:space="preserve"> </w:t>
      </w:r>
      <w:r w:rsidR="004A77BC" w:rsidRPr="007166C0">
        <w:t>which</w:t>
      </w:r>
      <w:r w:rsidR="0091430F">
        <w:t xml:space="preserve"> </w:t>
      </w:r>
      <w:r w:rsidR="004A77BC" w:rsidRPr="007166C0">
        <w:t>such</w:t>
      </w:r>
      <w:r w:rsidR="0091430F">
        <w:t xml:space="preserve"> </w:t>
      </w:r>
      <w:r w:rsidR="004A77BC" w:rsidRPr="007166C0">
        <w:t>infrastructure</w:t>
      </w:r>
      <w:r w:rsidR="0091430F">
        <w:t xml:space="preserve"> </w:t>
      </w:r>
      <w:r w:rsidR="004A77BC" w:rsidRPr="007166C0">
        <w:t>relies</w:t>
      </w:r>
      <w:r w:rsidR="0091430F">
        <w:t xml:space="preserve"> </w:t>
      </w:r>
      <w:r w:rsidR="005D59B3" w:rsidRPr="007166C0">
        <w:t>–</w:t>
      </w:r>
      <w:r w:rsidR="0091430F">
        <w:t xml:space="preserve"> </w:t>
      </w:r>
      <w:r w:rsidR="004A77BC" w:rsidRPr="007166C0">
        <w:t>could</w:t>
      </w:r>
      <w:r w:rsidR="0091430F">
        <w:t xml:space="preserve"> </w:t>
      </w:r>
      <w:r w:rsidR="004A77BC" w:rsidRPr="007166C0">
        <w:t>lead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significant</w:t>
      </w:r>
      <w:r w:rsidR="0091430F">
        <w:t xml:space="preserve"> </w:t>
      </w:r>
      <w:r w:rsidR="004A77BC" w:rsidRPr="007166C0">
        <w:t>disruptions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2C628A" w:rsidRPr="007166C0">
        <w:t>investment</w:t>
      </w:r>
      <w:r w:rsidR="0091430F">
        <w:t xml:space="preserve"> </w:t>
      </w:r>
      <w:r w:rsidR="004A77BC" w:rsidRPr="007166C0">
        <w:t>experience,</w:t>
      </w:r>
      <w:r w:rsidR="0091430F">
        <w:t xml:space="preserve"> </w:t>
      </w:r>
      <w:r w:rsidR="005D59B3" w:rsidRPr="007166C0">
        <w:t>such</w:t>
      </w:r>
      <w:r w:rsidR="0091430F">
        <w:t xml:space="preserve"> </w:t>
      </w:r>
      <w:r w:rsidR="005D59B3" w:rsidRPr="007166C0">
        <w:t>as</w:t>
      </w:r>
      <w:r w:rsidR="0091430F">
        <w:t xml:space="preserve"> </w:t>
      </w:r>
      <w:r w:rsidR="004A77BC" w:rsidRPr="007166C0">
        <w:t>delays</w:t>
      </w:r>
      <w:r w:rsidR="0091430F">
        <w:t xml:space="preserve"> </w:t>
      </w:r>
      <w:r w:rsidR="004A77BC" w:rsidRPr="007166C0">
        <w:t>in</w:t>
      </w:r>
      <w:r w:rsidR="0091430F">
        <w:t xml:space="preserve"> </w:t>
      </w:r>
      <w:r w:rsidR="004A77BC" w:rsidRPr="007166C0">
        <w:t>execution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settlement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binary</w:t>
      </w:r>
      <w:r w:rsidR="0091430F">
        <w:t xml:space="preserve"> </w:t>
      </w:r>
      <w:r w:rsidR="004A77BC" w:rsidRPr="007166C0">
        <w:t>option</w:t>
      </w:r>
      <w:r w:rsidR="0091430F">
        <w:t xml:space="preserve"> </w:t>
      </w:r>
      <w:r w:rsidR="004A77BC" w:rsidRPr="007166C0">
        <w:t>transactions.</w:t>
      </w:r>
    </w:p>
    <w:p w14:paraId="52E6894F" w14:textId="50391F5B" w:rsidR="0091430F" w:rsidRDefault="004A77BC" w:rsidP="007166C0">
      <w:r w:rsidRPr="007166C0">
        <w:t>The</w:t>
      </w:r>
      <w:r w:rsidR="0091430F">
        <w:t xml:space="preserve"> </w:t>
      </w:r>
      <w:r w:rsidRPr="007166C0">
        <w:t>use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applications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systems</w:t>
      </w:r>
      <w:r w:rsidR="0091430F">
        <w:t xml:space="preserve"> </w:t>
      </w:r>
      <w:r w:rsidRPr="007166C0">
        <w:t>designed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system</w:t>
      </w:r>
      <w:r w:rsidR="0091430F">
        <w:t xml:space="preserve"> </w:t>
      </w:r>
      <w:r w:rsidRPr="007166C0">
        <w:t>security</w:t>
      </w:r>
      <w:r w:rsidR="0091430F">
        <w:t xml:space="preserve"> </w:t>
      </w:r>
      <w:r w:rsidRPr="007166C0">
        <w:t>effectively</w:t>
      </w:r>
      <w:r w:rsidR="0091430F">
        <w:t xml:space="preserve"> </w:t>
      </w:r>
      <w:r w:rsidRPr="007166C0">
        <w:t>counter</w:t>
      </w:r>
      <w:r w:rsidR="005D59B3" w:rsidRPr="007166C0">
        <w:t>s</w:t>
      </w:r>
      <w:r w:rsidR="0091430F">
        <w:t xml:space="preserve"> </w:t>
      </w:r>
      <w:r w:rsidRPr="007166C0">
        <w:t>evolving</w:t>
      </w:r>
      <w:r w:rsidR="0091430F">
        <w:t xml:space="preserve"> </w:t>
      </w:r>
      <w:r w:rsidRPr="007166C0">
        <w:t>security</w:t>
      </w:r>
      <w:r w:rsidR="0091430F">
        <w:t xml:space="preserve"> </w:t>
      </w:r>
      <w:r w:rsidRPr="007166C0">
        <w:t>risks</w:t>
      </w:r>
      <w:r w:rsidR="005D59B3" w:rsidRPr="007166C0">
        <w:t>,</w:t>
      </w:r>
      <w:r w:rsidR="0091430F">
        <w:t xml:space="preserve"> </w:t>
      </w:r>
      <w:r w:rsidRPr="007166C0">
        <w:t>address</w:t>
      </w:r>
      <w:r w:rsidR="005D59B3" w:rsidRPr="007166C0">
        <w:t>ing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concerns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existing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potential</w:t>
      </w:r>
      <w:r w:rsidR="0091430F">
        <w:t xml:space="preserve"> </w:t>
      </w:r>
      <w:r w:rsidRPr="007166C0">
        <w:t>customers.</w:t>
      </w:r>
      <w:r w:rsidR="0091430F">
        <w:t xml:space="preserve"> </w:t>
      </w:r>
      <w:r w:rsidRPr="007166C0">
        <w:t>However,</w:t>
      </w:r>
      <w:r w:rsidR="0091430F">
        <w:t xml:space="preserve"> </w:t>
      </w:r>
      <w:r w:rsidRPr="007166C0">
        <w:t>any</w:t>
      </w:r>
      <w:r w:rsidR="0091430F">
        <w:t xml:space="preserve"> </w:t>
      </w:r>
      <w:r w:rsidRPr="007166C0">
        <w:t>failure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BIEL</w:t>
      </w:r>
      <w:r w:rsidR="0091430F">
        <w:t>’</w:t>
      </w:r>
      <w:r w:rsidRPr="007166C0">
        <w:t>s</w:t>
      </w:r>
      <w:r w:rsidR="0091430F">
        <w:t xml:space="preserve"> </w:t>
      </w:r>
      <w:r w:rsidRPr="007166C0">
        <w:t>security</w:t>
      </w:r>
      <w:r w:rsidR="0091430F">
        <w:t xml:space="preserve"> </w:t>
      </w:r>
      <w:r w:rsidRPr="007166C0">
        <w:t>measures</w:t>
      </w:r>
      <w:r w:rsidR="0091430F">
        <w:t xml:space="preserve"> </w:t>
      </w:r>
      <w:r w:rsidRPr="007166C0">
        <w:t>could</w:t>
      </w:r>
      <w:r w:rsidR="0091430F">
        <w:t xml:space="preserve"> </w:t>
      </w:r>
      <w:r w:rsidRPr="007166C0">
        <w:t>have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material</w:t>
      </w:r>
      <w:r w:rsidR="00904870" w:rsidRPr="007166C0">
        <w:t>ly</w:t>
      </w:r>
      <w:r w:rsidR="0091430F">
        <w:t xml:space="preserve"> </w:t>
      </w:r>
      <w:r w:rsidRPr="007166C0">
        <w:t>adverse</w:t>
      </w:r>
      <w:r w:rsidR="0091430F">
        <w:t xml:space="preserve"> </w:t>
      </w:r>
      <w:r w:rsidRPr="007166C0">
        <w:t>effect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operations.</w:t>
      </w:r>
      <w:r w:rsidR="0091430F">
        <w:t xml:space="preserve"> </w:t>
      </w:r>
      <w:r w:rsidRPr="007166C0">
        <w:t>BIEL</w:t>
      </w:r>
      <w:r w:rsidR="0091430F">
        <w:t>’</w:t>
      </w:r>
      <w:r w:rsidRPr="007166C0">
        <w:t>s</w:t>
      </w:r>
      <w:r w:rsidR="0091430F">
        <w:t xml:space="preserve"> </w:t>
      </w:r>
      <w:r w:rsidRPr="007166C0">
        <w:t>controls</w:t>
      </w:r>
      <w:r w:rsidR="0091430F">
        <w:t xml:space="preserve"> </w:t>
      </w:r>
      <w:r w:rsidRPr="007166C0">
        <w:t>may</w:t>
      </w:r>
      <w:r w:rsidR="0091430F">
        <w:t xml:space="preserve"> </w:t>
      </w:r>
      <w:r w:rsidRPr="007166C0">
        <w:t>not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effective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detecting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preventing</w:t>
      </w:r>
      <w:r w:rsidR="0091430F">
        <w:t xml:space="preserve"> </w:t>
      </w:r>
      <w:r w:rsidRPr="007166C0">
        <w:t>any</w:t>
      </w:r>
      <w:r w:rsidR="0091430F">
        <w:t xml:space="preserve"> </w:t>
      </w:r>
      <w:r w:rsidRPr="007166C0">
        <w:t>intrusion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other</w:t>
      </w:r>
      <w:r w:rsidR="0091430F">
        <w:t xml:space="preserve"> </w:t>
      </w:r>
      <w:r w:rsidRPr="007166C0">
        <w:t>security</w:t>
      </w:r>
      <w:r w:rsidR="0091430F">
        <w:t xml:space="preserve"> </w:t>
      </w:r>
      <w:r w:rsidRPr="007166C0">
        <w:t>breaches,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safeguarding</w:t>
      </w:r>
      <w:r w:rsidR="0091430F">
        <w:t xml:space="preserve"> </w:t>
      </w:r>
      <w:r w:rsidRPr="007166C0">
        <w:t>against</w:t>
      </w:r>
      <w:r w:rsidR="0091430F">
        <w:t xml:space="preserve"> </w:t>
      </w:r>
      <w:r w:rsidRPr="007166C0">
        <w:t>sabotage,</w:t>
      </w:r>
      <w:r w:rsidR="0091430F">
        <w:t xml:space="preserve"> </w:t>
      </w:r>
      <w:r w:rsidRPr="007166C0">
        <w:t>hackers,</w:t>
      </w:r>
      <w:r w:rsidR="0091430F">
        <w:t xml:space="preserve"> </w:t>
      </w:r>
      <w:r w:rsidRPr="007166C0">
        <w:t>viruses</w:t>
      </w:r>
      <w:r w:rsidR="00904870" w:rsidRPr="007166C0">
        <w:t>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other</w:t>
      </w:r>
      <w:r w:rsidR="0091430F">
        <w:t xml:space="preserve"> </w:t>
      </w:r>
      <w:r w:rsidRPr="007166C0">
        <w:t>forms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cyber-crime.</w:t>
      </w:r>
    </w:p>
    <w:p w14:paraId="45C9C3C6" w14:textId="018A73E0" w:rsidR="007166C0" w:rsidRPr="007166C0" w:rsidRDefault="007166C0" w:rsidP="00E24361">
      <w:pPr>
        <w:pStyle w:val="Heading2"/>
      </w:pPr>
      <w:r w:rsidRPr="007166C0">
        <w:t>Execution</w:t>
      </w:r>
      <w:r w:rsidR="0091430F">
        <w:t xml:space="preserve"> </w:t>
      </w:r>
      <w:r w:rsidRPr="007166C0">
        <w:t>Risk</w:t>
      </w:r>
    </w:p>
    <w:p w14:paraId="7DC87825" w14:textId="7D4B39EB" w:rsidR="00DD037A" w:rsidRPr="007166C0" w:rsidRDefault="00E967F9" w:rsidP="007166C0">
      <w:r w:rsidRPr="007166C0">
        <w:t>BIEL</w:t>
      </w:r>
      <w:r w:rsidR="0091430F">
        <w:t xml:space="preserve"> </w:t>
      </w:r>
      <w:r w:rsidRPr="007166C0">
        <w:t>aims</w:t>
      </w:r>
      <w:r w:rsidR="0091430F">
        <w:t xml:space="preserve"> </w:t>
      </w:r>
      <w:r w:rsidR="001C1E62" w:rsidRPr="007166C0">
        <w:t>to</w:t>
      </w:r>
      <w:r w:rsidR="0091430F">
        <w:t xml:space="preserve"> </w:t>
      </w:r>
      <w:r w:rsidR="001C1E62" w:rsidRPr="007166C0">
        <w:t>provide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best</w:t>
      </w:r>
      <w:r w:rsidR="0091430F">
        <w:t xml:space="preserve"> </w:t>
      </w:r>
      <w:r w:rsidR="004A77BC" w:rsidRPr="007166C0">
        <w:t>pricing</w:t>
      </w:r>
      <w:r w:rsidR="0091430F">
        <w:t xml:space="preserve"> </w:t>
      </w:r>
      <w:r w:rsidR="004A77BC" w:rsidRPr="007166C0">
        <w:t>available.</w:t>
      </w:r>
      <w:r w:rsidR="0091430F">
        <w:t xml:space="preserve"> </w:t>
      </w:r>
      <w:r w:rsidR="004A77BC" w:rsidRPr="007166C0">
        <w:t>However,</w:t>
      </w:r>
      <w:r w:rsidR="0091430F">
        <w:t xml:space="preserve"> </w:t>
      </w:r>
      <w:r w:rsidR="004A77BC" w:rsidRPr="007166C0">
        <w:t>there</w:t>
      </w:r>
      <w:r w:rsidR="0091430F">
        <w:t xml:space="preserve"> </w:t>
      </w:r>
      <w:r w:rsidR="004A77BC" w:rsidRPr="007166C0">
        <w:t>are</w:t>
      </w:r>
      <w:r w:rsidR="0091430F">
        <w:t xml:space="preserve"> </w:t>
      </w:r>
      <w:r w:rsidR="004A77BC" w:rsidRPr="007166C0">
        <w:t>times</w:t>
      </w:r>
      <w:r w:rsidR="0091430F">
        <w:t xml:space="preserve"> </w:t>
      </w:r>
      <w:r w:rsidR="004A77BC" w:rsidRPr="007166C0">
        <w:t>when,</w:t>
      </w:r>
      <w:r w:rsidR="0091430F">
        <w:t xml:space="preserve"> </w:t>
      </w:r>
      <w:r w:rsidR="004A77BC" w:rsidRPr="007166C0">
        <w:t>due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an</w:t>
      </w:r>
      <w:r w:rsidR="0091430F">
        <w:t xml:space="preserve"> </w:t>
      </w:r>
      <w:r w:rsidR="004A77BC" w:rsidRPr="007166C0">
        <w:t>increase</w:t>
      </w:r>
      <w:r w:rsidR="0091430F">
        <w:t xml:space="preserve"> </w:t>
      </w:r>
      <w:r w:rsidR="004A77BC" w:rsidRPr="007166C0">
        <w:t>in</w:t>
      </w:r>
      <w:r w:rsidR="0091430F">
        <w:t xml:space="preserve"> </w:t>
      </w:r>
      <w:r w:rsidR="004A77BC" w:rsidRPr="007166C0">
        <w:t>volatility</w:t>
      </w:r>
      <w:r w:rsidR="0091430F">
        <w:t xml:space="preserve"> </w:t>
      </w:r>
      <w:r w:rsidR="004A77BC" w:rsidRPr="007166C0">
        <w:t>or</w:t>
      </w:r>
      <w:r w:rsidR="0091430F">
        <w:t xml:space="preserve"> </w:t>
      </w:r>
      <w:r w:rsidR="00825840" w:rsidRPr="007166C0">
        <w:t>market</w:t>
      </w:r>
      <w:r w:rsidR="0091430F">
        <w:t xml:space="preserve"> </w:t>
      </w:r>
      <w:r w:rsidR="00825840" w:rsidRPr="007166C0">
        <w:t>conditions</w:t>
      </w:r>
      <w:r w:rsidR="004A77BC" w:rsidRPr="007166C0">
        <w:t>,</w:t>
      </w:r>
      <w:r w:rsidR="0091430F">
        <w:t xml:space="preserve"> </w:t>
      </w:r>
      <w:r w:rsidR="0056438A" w:rsidRPr="007166C0">
        <w:t>prices</w:t>
      </w:r>
      <w:r w:rsidR="0091430F">
        <w:t xml:space="preserve"> </w:t>
      </w:r>
      <w:r w:rsidR="0056438A" w:rsidRPr="007166C0">
        <w:t>may</w:t>
      </w:r>
      <w:r w:rsidR="0091430F">
        <w:t xml:space="preserve"> </w:t>
      </w:r>
      <w:r w:rsidR="0056438A" w:rsidRPr="007166C0">
        <w:t>vary</w:t>
      </w:r>
      <w:r w:rsidR="0091430F">
        <w:t xml:space="preserve"> </w:t>
      </w:r>
      <w:r w:rsidR="0056438A" w:rsidRPr="007166C0">
        <w:t>considerably</w:t>
      </w:r>
      <w:r w:rsidR="0091430F">
        <w:t xml:space="preserve"> </w:t>
      </w:r>
      <w:r w:rsidR="0056438A" w:rsidRPr="007166C0">
        <w:t>from</w:t>
      </w:r>
      <w:r w:rsidR="0091430F">
        <w:t xml:space="preserve"> </w:t>
      </w:r>
      <w:r w:rsidR="0056438A" w:rsidRPr="007166C0">
        <w:t>usual</w:t>
      </w:r>
      <w:r w:rsidR="0091430F">
        <w:t xml:space="preserve"> </w:t>
      </w:r>
      <w:r w:rsidR="0056438A" w:rsidRPr="007166C0">
        <w:t>market</w:t>
      </w:r>
      <w:r w:rsidR="0091430F">
        <w:t xml:space="preserve"> </w:t>
      </w:r>
      <w:r w:rsidR="0056438A" w:rsidRPr="007166C0">
        <w:t>prices.</w:t>
      </w:r>
      <w:r w:rsidR="0091430F">
        <w:t xml:space="preserve"> </w:t>
      </w:r>
      <w:r w:rsidR="004A77BC" w:rsidRPr="007166C0">
        <w:t>This</w:t>
      </w:r>
      <w:r w:rsidR="0091430F">
        <w:t xml:space="preserve"> </w:t>
      </w:r>
      <w:r w:rsidR="004A77BC" w:rsidRPr="007166C0">
        <w:t>most</w:t>
      </w:r>
      <w:r w:rsidR="0091430F">
        <w:t xml:space="preserve"> </w:t>
      </w:r>
      <w:r w:rsidR="004A77BC" w:rsidRPr="007166C0">
        <w:t>commonly</w:t>
      </w:r>
      <w:r w:rsidR="0091430F">
        <w:t xml:space="preserve"> </w:t>
      </w:r>
      <w:r w:rsidR="004A77BC" w:rsidRPr="007166C0">
        <w:t>occurs</w:t>
      </w:r>
      <w:r w:rsidR="0091430F">
        <w:t xml:space="preserve"> </w:t>
      </w:r>
      <w:r w:rsidR="004A77BC" w:rsidRPr="007166C0">
        <w:t>during</w:t>
      </w:r>
      <w:r w:rsidR="0091430F">
        <w:t xml:space="preserve"> </w:t>
      </w:r>
      <w:r w:rsidR="004A77BC" w:rsidRPr="007166C0">
        <w:t>fundamental</w:t>
      </w:r>
      <w:r w:rsidR="0091430F">
        <w:t xml:space="preserve"> </w:t>
      </w:r>
      <w:r w:rsidR="004A77BC" w:rsidRPr="007166C0">
        <w:t>news</w:t>
      </w:r>
      <w:r w:rsidR="0091430F">
        <w:t xml:space="preserve"> </w:t>
      </w:r>
      <w:r w:rsidR="004A77BC" w:rsidRPr="007166C0">
        <w:t>ev</w:t>
      </w:r>
      <w:r w:rsidR="0056438A" w:rsidRPr="007166C0">
        <w:t>ents</w:t>
      </w:r>
      <w:r w:rsidR="0091430F">
        <w:t xml:space="preserve"> </w:t>
      </w:r>
      <w:r w:rsidR="0056438A" w:rsidRPr="007166C0">
        <w:t>or</w:t>
      </w:r>
      <w:r w:rsidR="0091430F">
        <w:t xml:space="preserve"> </w:t>
      </w:r>
      <w:r w:rsidR="0056438A" w:rsidRPr="007166C0">
        <w:t>gapping</w:t>
      </w:r>
      <w:r w:rsidR="0091430F">
        <w:t xml:space="preserve"> </w:t>
      </w:r>
      <w:r w:rsidR="0056438A" w:rsidRPr="007166C0">
        <w:t>in</w:t>
      </w:r>
      <w:r w:rsidR="0091430F">
        <w:t xml:space="preserve"> </w:t>
      </w:r>
      <w:r w:rsidR="0056438A" w:rsidRPr="007166C0">
        <w:t>the</w:t>
      </w:r>
      <w:r w:rsidR="0091430F">
        <w:t xml:space="preserve"> </w:t>
      </w:r>
      <w:r w:rsidR="0056438A" w:rsidRPr="007166C0">
        <w:t>markets.</w:t>
      </w:r>
    </w:p>
    <w:p w14:paraId="07D3E3EF" w14:textId="5247C2AC" w:rsidR="00E6082D" w:rsidRPr="007166C0" w:rsidRDefault="00DE6952" w:rsidP="007166C0">
      <w:r w:rsidRPr="007166C0">
        <w:t>Please</w:t>
      </w:r>
      <w:r w:rsidR="0091430F">
        <w:t xml:space="preserve"> </w:t>
      </w:r>
      <w:r w:rsidRPr="007166C0">
        <w:t>visit</w:t>
      </w:r>
      <w:r w:rsidR="0091430F">
        <w:t xml:space="preserve"> </w:t>
      </w:r>
      <w:hyperlink r:id="rId17" w:history="1">
        <w:r w:rsidR="007166C0" w:rsidRPr="004069EC">
          <w:rPr>
            <w:rStyle w:val="Hyperlink"/>
          </w:rPr>
          <w:t>Risk</w:t>
        </w:r>
        <w:r w:rsidR="0091430F" w:rsidRPr="004069EC">
          <w:rPr>
            <w:rStyle w:val="Hyperlink"/>
          </w:rPr>
          <w:t xml:space="preserve"> </w:t>
        </w:r>
        <w:r w:rsidR="007166C0" w:rsidRPr="004069EC">
          <w:rPr>
            <w:rStyle w:val="Hyperlink"/>
          </w:rPr>
          <w:t>Disclaimer</w:t>
        </w:r>
      </w:hyperlink>
      <w:r w:rsidR="0091430F">
        <w:t xml:space="preserve"> </w:t>
      </w:r>
      <w:r w:rsidR="00C2184D" w:rsidRPr="007166C0">
        <w:t>on</w:t>
      </w:r>
      <w:r w:rsidR="0091430F">
        <w:t xml:space="preserve"> </w:t>
      </w:r>
      <w:r w:rsidR="001C1E62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="001C1E62" w:rsidRPr="007166C0">
        <w:t>website</w:t>
      </w:r>
      <w:r w:rsidR="0091430F">
        <w:t xml:space="preserve"> </w:t>
      </w:r>
      <w:r w:rsidR="00C2184D" w:rsidRPr="007166C0">
        <w:t>for</w:t>
      </w:r>
      <w:r w:rsidR="0091430F">
        <w:t xml:space="preserve"> </w:t>
      </w:r>
      <w:r w:rsidR="001C2324" w:rsidRPr="007166C0">
        <w:t>the</w:t>
      </w:r>
      <w:r w:rsidR="0091430F">
        <w:t xml:space="preserve"> </w:t>
      </w:r>
      <w:r w:rsidR="00C2184D" w:rsidRPr="007166C0">
        <w:t>complete</w:t>
      </w:r>
      <w:r w:rsidR="0091430F">
        <w:t xml:space="preserve"> </w:t>
      </w:r>
      <w:r w:rsidR="00C2184D" w:rsidRPr="007166C0">
        <w:t>list</w:t>
      </w:r>
      <w:r w:rsidR="0091430F">
        <w:t xml:space="preserve"> </w:t>
      </w:r>
      <w:r w:rsidR="00C2184D" w:rsidRPr="007166C0">
        <w:t>of</w:t>
      </w:r>
      <w:r w:rsidR="0091430F">
        <w:t xml:space="preserve"> </w:t>
      </w:r>
      <w:r w:rsidR="00C2184D" w:rsidRPr="007166C0">
        <w:t>applicable</w:t>
      </w:r>
      <w:r w:rsidR="0091430F">
        <w:t xml:space="preserve"> </w:t>
      </w:r>
      <w:r w:rsidR="00C2184D" w:rsidRPr="007166C0">
        <w:t>risks.</w:t>
      </w:r>
    </w:p>
    <w:p w14:paraId="286356FD" w14:textId="35D3EE5D" w:rsidR="004A77BC" w:rsidRPr="007166C0" w:rsidRDefault="004A77BC" w:rsidP="00E24361">
      <w:pPr>
        <w:pStyle w:val="Head1"/>
      </w:pPr>
      <w:bookmarkStart w:id="34" w:name="_Toc446601394"/>
      <w:bookmarkStart w:id="35" w:name="_Toc448150797"/>
      <w:r w:rsidRPr="007166C0">
        <w:t>Fees</w:t>
      </w:r>
      <w:r w:rsidR="0091430F">
        <w:t xml:space="preserve"> </w:t>
      </w:r>
      <w:r w:rsidRPr="007166C0">
        <w:t>&amp;</w:t>
      </w:r>
      <w:r w:rsidR="0091430F">
        <w:t xml:space="preserve"> </w:t>
      </w:r>
      <w:r w:rsidRPr="007166C0">
        <w:t>Other</w:t>
      </w:r>
      <w:r w:rsidR="0091430F">
        <w:t xml:space="preserve"> </w:t>
      </w:r>
      <w:r w:rsidRPr="007166C0">
        <w:t>Costs</w:t>
      </w:r>
      <w:bookmarkEnd w:id="34"/>
      <w:bookmarkEnd w:id="35"/>
    </w:p>
    <w:p w14:paraId="500FED18" w14:textId="083E9F23" w:rsidR="00972156" w:rsidRPr="007166C0" w:rsidRDefault="00374B71" w:rsidP="007166C0">
      <w:r w:rsidRPr="007166C0">
        <w:t>Yo</w:t>
      </w:r>
      <w:r w:rsidR="00C2184D" w:rsidRPr="007166C0">
        <w:t>u</w:t>
      </w:r>
      <w:r w:rsidR="0091430F">
        <w:t xml:space="preserve"> </w:t>
      </w:r>
      <w:r w:rsidR="00C2184D" w:rsidRPr="007166C0">
        <w:t>will</w:t>
      </w:r>
      <w:r w:rsidR="0091430F">
        <w:t xml:space="preserve"> </w:t>
      </w:r>
      <w:r w:rsidR="00C2184D" w:rsidRPr="007166C0">
        <w:t>not</w:t>
      </w:r>
      <w:r w:rsidR="0091430F">
        <w:t xml:space="preserve"> </w:t>
      </w:r>
      <w:r w:rsidR="00C2184D" w:rsidRPr="007166C0">
        <w:t>be</w:t>
      </w:r>
      <w:r w:rsidR="0091430F">
        <w:t xml:space="preserve"> </w:t>
      </w:r>
      <w:r w:rsidR="00C2184D" w:rsidRPr="007166C0">
        <w:t>charged</w:t>
      </w:r>
      <w:r w:rsidR="0091430F">
        <w:t xml:space="preserve"> </w:t>
      </w:r>
      <w:r w:rsidR="00C2184D" w:rsidRPr="007166C0">
        <w:t>any</w:t>
      </w:r>
      <w:r w:rsidR="0091430F">
        <w:t xml:space="preserve"> </w:t>
      </w:r>
      <w:r w:rsidRPr="007166C0">
        <w:t>fees</w:t>
      </w:r>
      <w:r w:rsidR="0091430F">
        <w:t xml:space="preserve"> </w:t>
      </w:r>
      <w:r w:rsidR="00FF2D87" w:rsidRPr="007166C0">
        <w:t>when</w:t>
      </w:r>
      <w:r w:rsidR="0091430F">
        <w:t xml:space="preserve"> </w:t>
      </w:r>
      <w:r w:rsidR="00FF2D87" w:rsidRPr="007166C0">
        <w:t>you</w:t>
      </w:r>
      <w:r w:rsidR="0091430F">
        <w:t xml:space="preserve"> </w:t>
      </w:r>
      <w:r w:rsidR="002C628A" w:rsidRPr="007166C0">
        <w:t>make</w:t>
      </w:r>
      <w:r w:rsidR="0091430F">
        <w:t xml:space="preserve"> </w:t>
      </w:r>
      <w:r w:rsidR="002C628A" w:rsidRPr="007166C0">
        <w:t>a</w:t>
      </w:r>
      <w:r w:rsidR="0091430F">
        <w:t xml:space="preserve"> </w:t>
      </w:r>
      <w:r w:rsidR="002C628A" w:rsidRPr="007166C0">
        <w:t>deposit</w:t>
      </w:r>
      <w:r w:rsidR="0091430F">
        <w:t xml:space="preserve"> </w:t>
      </w:r>
      <w:r w:rsidR="002C628A" w:rsidRPr="007166C0">
        <w:t>and</w:t>
      </w:r>
      <w:r w:rsidR="0091430F">
        <w:t xml:space="preserve"> </w:t>
      </w:r>
      <w:r w:rsidR="002C628A" w:rsidRPr="007166C0">
        <w:t>purchase</w:t>
      </w:r>
      <w:r w:rsidR="0091430F">
        <w:t xml:space="preserve"> </w:t>
      </w:r>
      <w:r w:rsidR="00FF2D87" w:rsidRPr="007166C0">
        <w:t>bi</w:t>
      </w:r>
      <w:r w:rsidR="003B450C" w:rsidRPr="007166C0">
        <w:t>nary</w:t>
      </w:r>
      <w:r w:rsidR="0091430F">
        <w:t xml:space="preserve"> </w:t>
      </w:r>
      <w:r w:rsidR="003B450C" w:rsidRPr="007166C0">
        <w:t>option</w:t>
      </w:r>
      <w:r w:rsidR="0091430F">
        <w:t xml:space="preserve"> </w:t>
      </w:r>
      <w:r w:rsidR="002C628A" w:rsidRPr="007166C0">
        <w:t>contracts</w:t>
      </w:r>
      <w:r w:rsidR="0091430F">
        <w:t xml:space="preserve"> </w:t>
      </w:r>
      <w:r w:rsidR="003B450C" w:rsidRPr="007166C0">
        <w:t>on</w:t>
      </w:r>
      <w:r w:rsidR="0091430F">
        <w:t xml:space="preserve"> </w:t>
      </w:r>
      <w:r w:rsidR="003B450C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="002C628A" w:rsidRPr="007166C0">
        <w:t>Platform</w:t>
      </w:r>
      <w:r w:rsidR="00FF2D87" w:rsidRPr="007166C0">
        <w:t>.</w:t>
      </w:r>
    </w:p>
    <w:p w14:paraId="30DA8689" w14:textId="2E976BBB" w:rsidR="00FF2D87" w:rsidRPr="007166C0" w:rsidRDefault="00BF4559" w:rsidP="007166C0">
      <w:r w:rsidRPr="007166C0">
        <w:t>D</w:t>
      </w:r>
      <w:r w:rsidR="00FF2D87" w:rsidRPr="007166C0">
        <w:t>ormant</w:t>
      </w:r>
      <w:r w:rsidR="0091430F">
        <w:t xml:space="preserve"> </w:t>
      </w:r>
      <w:r w:rsidRPr="007166C0">
        <w:t>account</w:t>
      </w:r>
      <w:r w:rsidR="0091430F">
        <w:t xml:space="preserve"> </w:t>
      </w:r>
      <w:r w:rsidR="00372316" w:rsidRPr="007166C0">
        <w:t>fees</w:t>
      </w:r>
      <w:r w:rsidR="0091430F">
        <w:t xml:space="preserve"> </w:t>
      </w:r>
      <w:r w:rsidR="00372316" w:rsidRPr="007166C0">
        <w:t>of</w:t>
      </w:r>
      <w:r w:rsidR="0091430F">
        <w:t xml:space="preserve"> </w:t>
      </w:r>
      <w:r w:rsidR="00372316" w:rsidRPr="007166C0">
        <w:t>up</w:t>
      </w:r>
      <w:r w:rsidR="0091430F">
        <w:t xml:space="preserve"> </w:t>
      </w:r>
      <w:r w:rsidR="00372316" w:rsidRPr="007166C0">
        <w:t>to</w:t>
      </w:r>
      <w:r w:rsidR="0091430F">
        <w:t xml:space="preserve"> </w:t>
      </w:r>
      <w:r w:rsidR="00372316" w:rsidRPr="007166C0">
        <w:t>USD/EUR/</w:t>
      </w:r>
      <w:r w:rsidR="00FF2D87" w:rsidRPr="007166C0">
        <w:t>GBP</w:t>
      </w:r>
      <w:r w:rsidR="0091430F">
        <w:t xml:space="preserve"> </w:t>
      </w:r>
      <w:r w:rsidR="00FF2D87" w:rsidRPr="007166C0">
        <w:t>25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charged</w:t>
      </w:r>
      <w:r w:rsidR="0091430F">
        <w:t xml:space="preserve"> </w:t>
      </w:r>
      <w:r w:rsidR="00372316" w:rsidRPr="007166C0">
        <w:t>every</w:t>
      </w:r>
      <w:r w:rsidR="0091430F">
        <w:t xml:space="preserve"> </w:t>
      </w:r>
      <w:r w:rsidR="002D5B81" w:rsidRPr="007166C0">
        <w:t>six</w:t>
      </w:r>
      <w:r w:rsidR="0091430F">
        <w:t xml:space="preserve"> </w:t>
      </w:r>
      <w:r w:rsidR="00372316" w:rsidRPr="007166C0">
        <w:t>months</w:t>
      </w:r>
      <w:r w:rsidR="0091430F">
        <w:t xml:space="preserve"> </w:t>
      </w:r>
      <w:r w:rsidR="00372316" w:rsidRPr="007166C0">
        <w:t>for</w:t>
      </w:r>
      <w:r w:rsidR="0091430F">
        <w:t xml:space="preserve"> </w:t>
      </w:r>
      <w:r w:rsidR="00372316" w:rsidRPr="007166C0">
        <w:t>every</w:t>
      </w:r>
      <w:r w:rsidR="0091430F">
        <w:t xml:space="preserve"> </w:t>
      </w:r>
      <w:r w:rsidR="00372316" w:rsidRPr="007166C0">
        <w:t>Client</w:t>
      </w:r>
      <w:r w:rsidR="0091430F">
        <w:t xml:space="preserve"> </w:t>
      </w:r>
      <w:r w:rsidR="00372316" w:rsidRPr="007166C0">
        <w:t>A</w:t>
      </w:r>
      <w:r w:rsidR="00FF2D87" w:rsidRPr="007166C0">
        <w:t>ccount</w:t>
      </w:r>
      <w:r w:rsidR="0091430F">
        <w:t xml:space="preserve"> </w:t>
      </w:r>
      <w:r w:rsidR="00FF2D87" w:rsidRPr="007166C0">
        <w:t>that</w:t>
      </w:r>
      <w:r w:rsidR="0091430F">
        <w:t xml:space="preserve"> </w:t>
      </w:r>
      <w:r w:rsidR="00FF2D87" w:rsidRPr="007166C0">
        <w:t>has</w:t>
      </w:r>
      <w:r w:rsidR="0091430F">
        <w:t xml:space="preserve"> </w:t>
      </w:r>
      <w:r w:rsidR="00FF2D87" w:rsidRPr="007166C0">
        <w:t>had</w:t>
      </w:r>
      <w:r w:rsidR="0091430F">
        <w:t xml:space="preserve"> </w:t>
      </w:r>
      <w:r w:rsidR="00FF2D87" w:rsidRPr="007166C0">
        <w:t>no</w:t>
      </w:r>
      <w:r w:rsidR="0091430F">
        <w:t xml:space="preserve"> </w:t>
      </w:r>
      <w:r w:rsidR="00FF2D87" w:rsidRPr="007166C0">
        <w:t>transaction</w:t>
      </w:r>
      <w:r w:rsidR="0091430F">
        <w:t xml:space="preserve"> </w:t>
      </w:r>
      <w:r w:rsidR="00FF2D87" w:rsidRPr="007166C0">
        <w:t>recorded</w:t>
      </w:r>
      <w:r w:rsidR="0091430F">
        <w:t xml:space="preserve"> </w:t>
      </w:r>
      <w:r w:rsidR="00FF2D87" w:rsidRPr="007166C0">
        <w:t>for</w:t>
      </w:r>
      <w:r w:rsidR="0091430F">
        <w:t xml:space="preserve"> </w:t>
      </w:r>
      <w:r w:rsidR="00FF2D87" w:rsidRPr="007166C0">
        <w:t>over</w:t>
      </w:r>
      <w:r w:rsidR="0091430F">
        <w:t xml:space="preserve"> </w:t>
      </w:r>
      <w:r w:rsidR="00FF2D87" w:rsidRPr="007166C0">
        <w:t>12</w:t>
      </w:r>
      <w:r w:rsidR="0091430F">
        <w:t xml:space="preserve"> </w:t>
      </w:r>
      <w:r w:rsidR="00FF2D87" w:rsidRPr="007166C0">
        <w:t>months.</w:t>
      </w:r>
    </w:p>
    <w:p w14:paraId="6310A7D7" w14:textId="2703E9F3" w:rsidR="004A77BC" w:rsidRPr="007166C0" w:rsidRDefault="004A77BC" w:rsidP="007166C0">
      <w:r w:rsidRPr="007166C0">
        <w:t>BIEL</w:t>
      </w:r>
      <w:r w:rsidR="0091430F">
        <w:t xml:space="preserve"> </w:t>
      </w:r>
      <w:r w:rsidR="00374B71" w:rsidRPr="007166C0">
        <w:t>does</w:t>
      </w:r>
      <w:r w:rsidR="0091430F">
        <w:t xml:space="preserve"> </w:t>
      </w:r>
      <w:r w:rsidR="00374B71" w:rsidRPr="007166C0">
        <w:t>not</w:t>
      </w:r>
      <w:r w:rsidR="0091430F">
        <w:t xml:space="preserve"> </w:t>
      </w:r>
      <w:r w:rsidR="00374B71" w:rsidRPr="007166C0">
        <w:t>pay</w:t>
      </w:r>
      <w:r w:rsidR="0091430F">
        <w:t xml:space="preserve"> </w:t>
      </w:r>
      <w:r w:rsidR="00374B71" w:rsidRPr="007166C0">
        <w:t>any</w:t>
      </w:r>
      <w:r w:rsidR="0091430F">
        <w:t xml:space="preserve"> </w:t>
      </w:r>
      <w:r w:rsidR="00374B71" w:rsidRPr="007166C0">
        <w:t>interest</w:t>
      </w:r>
      <w:r w:rsidR="0091430F">
        <w:t xml:space="preserve"> </w:t>
      </w:r>
      <w:r w:rsidR="00BF4559" w:rsidRPr="007166C0">
        <w:t>to</w:t>
      </w:r>
      <w:r w:rsidR="0091430F">
        <w:t xml:space="preserve"> </w:t>
      </w:r>
      <w:r w:rsidR="00C2184D" w:rsidRPr="007166C0">
        <w:t>you</w:t>
      </w:r>
      <w:r w:rsidR="0091430F">
        <w:t xml:space="preserve"> </w:t>
      </w:r>
      <w:r w:rsidR="00372316" w:rsidRPr="007166C0">
        <w:t>on</w:t>
      </w:r>
      <w:r w:rsidR="0091430F">
        <w:t xml:space="preserve"> </w:t>
      </w:r>
      <w:r w:rsidR="00372316" w:rsidRPr="007166C0">
        <w:t>funds</w:t>
      </w:r>
      <w:r w:rsidR="0091430F">
        <w:t xml:space="preserve"> </w:t>
      </w:r>
      <w:r w:rsidR="00372316" w:rsidRPr="007166C0">
        <w:t>held</w:t>
      </w:r>
      <w:r w:rsidR="0091430F">
        <w:t xml:space="preserve"> </w:t>
      </w:r>
      <w:r w:rsidR="00372316" w:rsidRPr="007166C0">
        <w:t>in</w:t>
      </w:r>
      <w:r w:rsidR="0091430F">
        <w:t xml:space="preserve"> </w:t>
      </w:r>
      <w:r w:rsidR="00B46335" w:rsidRPr="007166C0">
        <w:t>Client</w:t>
      </w:r>
      <w:r w:rsidR="0091430F">
        <w:t xml:space="preserve"> </w:t>
      </w:r>
      <w:r w:rsidR="00B46335" w:rsidRPr="007166C0">
        <w:t>Accounts.</w:t>
      </w:r>
    </w:p>
    <w:p w14:paraId="1849315E" w14:textId="2F3CE656" w:rsidR="004A77BC" w:rsidRPr="007166C0" w:rsidRDefault="004A77BC" w:rsidP="00E24361">
      <w:pPr>
        <w:pStyle w:val="Head1"/>
      </w:pPr>
      <w:bookmarkStart w:id="36" w:name="_Toc446601395"/>
      <w:bookmarkStart w:id="37" w:name="_Toc448150798"/>
      <w:r w:rsidRPr="007166C0">
        <w:t>Client</w:t>
      </w:r>
      <w:r w:rsidR="007B1C1C" w:rsidRPr="007166C0">
        <w:t>s</w:t>
      </w:r>
      <w:r w:rsidR="0091430F">
        <w:t xml:space="preserve">’ </w:t>
      </w:r>
      <w:r w:rsidRPr="007166C0">
        <w:t>Mon</w:t>
      </w:r>
      <w:r w:rsidR="007B1C1C" w:rsidRPr="007166C0">
        <w:t>ies</w:t>
      </w:r>
      <w:bookmarkEnd w:id="36"/>
      <w:bookmarkEnd w:id="37"/>
    </w:p>
    <w:p w14:paraId="49807E6B" w14:textId="55A9EACD" w:rsidR="00256AF8" w:rsidRPr="007166C0" w:rsidRDefault="007B1C1C" w:rsidP="007166C0">
      <w:r w:rsidRPr="007166C0">
        <w:t>Monies</w:t>
      </w:r>
      <w:r w:rsidR="0091430F">
        <w:t xml:space="preserve"> </w:t>
      </w:r>
      <w:r w:rsidR="004A77BC" w:rsidRPr="007166C0">
        <w:t>deposited</w:t>
      </w:r>
      <w:r w:rsidR="0091430F">
        <w:t xml:space="preserve"> </w:t>
      </w:r>
      <w:r w:rsidR="009A387A" w:rsidRPr="007166C0">
        <w:t>with</w:t>
      </w:r>
      <w:r w:rsidR="0091430F">
        <w:t xml:space="preserve"> </w:t>
      </w:r>
      <w:r w:rsidR="009A387A" w:rsidRPr="007166C0">
        <w:t>us</w:t>
      </w:r>
      <w:r w:rsidR="0091430F">
        <w:t xml:space="preserve"> </w:t>
      </w:r>
      <w:r w:rsidR="009A387A" w:rsidRPr="007166C0">
        <w:t>in</w:t>
      </w:r>
      <w:r w:rsidR="0091430F">
        <w:t xml:space="preserve"> </w:t>
      </w:r>
      <w:r w:rsidR="009A387A" w:rsidRPr="007166C0">
        <w:t>advance</w:t>
      </w:r>
      <w:r w:rsidR="0091430F">
        <w:t xml:space="preserve"> </w:t>
      </w:r>
      <w:r w:rsidR="009A387A" w:rsidRPr="007166C0">
        <w:t>of</w:t>
      </w:r>
      <w:r w:rsidR="0091430F">
        <w:t xml:space="preserve"> </w:t>
      </w:r>
      <w:r w:rsidR="009A387A" w:rsidRPr="007166C0">
        <w:t>opening</w:t>
      </w:r>
      <w:r w:rsidR="0091430F">
        <w:t xml:space="preserve"> </w:t>
      </w:r>
      <w:r w:rsidR="009A387A" w:rsidRPr="007166C0">
        <w:t>a</w:t>
      </w:r>
      <w:r w:rsidR="0091430F">
        <w:t xml:space="preserve"> </w:t>
      </w:r>
      <w:r w:rsidR="009A387A" w:rsidRPr="007166C0">
        <w:t>binary</w:t>
      </w:r>
      <w:r w:rsidR="0091430F">
        <w:t xml:space="preserve"> </w:t>
      </w:r>
      <w:r w:rsidR="009A387A" w:rsidRPr="007166C0">
        <w:t>option</w:t>
      </w:r>
      <w:r w:rsidR="0091430F">
        <w:t xml:space="preserve"> </w:t>
      </w:r>
      <w:r w:rsidR="009A387A" w:rsidRPr="007166C0">
        <w:t>position</w:t>
      </w:r>
      <w:r w:rsidR="0091430F">
        <w:t xml:space="preserve"> </w:t>
      </w:r>
      <w:r w:rsidR="004A77BC" w:rsidRPr="007166C0">
        <w:t>or</w:t>
      </w:r>
      <w:r w:rsidR="0091430F">
        <w:t xml:space="preserve"> </w:t>
      </w:r>
      <w:r w:rsidR="004A77BC" w:rsidRPr="007166C0">
        <w:t>pending</w:t>
      </w:r>
      <w:r w:rsidR="0091430F">
        <w:t xml:space="preserve"> </w:t>
      </w:r>
      <w:r w:rsidR="004A77BC" w:rsidRPr="007166C0">
        <w:t>withdr</w:t>
      </w:r>
      <w:r w:rsidR="0080214C" w:rsidRPr="007166C0">
        <w:t>awal</w:t>
      </w:r>
      <w:r w:rsidR="0091430F">
        <w:t xml:space="preserve"> </w:t>
      </w:r>
      <w:r w:rsidR="0080214C" w:rsidRPr="007166C0">
        <w:t>is</w:t>
      </w:r>
      <w:r w:rsidR="0091430F">
        <w:t xml:space="preserve"> </w:t>
      </w:r>
      <w:r w:rsidR="0080214C" w:rsidRPr="007166C0">
        <w:t>treated</w:t>
      </w:r>
      <w:r w:rsidR="0091430F">
        <w:t xml:space="preserve"> </w:t>
      </w:r>
      <w:r w:rsidR="0080214C" w:rsidRPr="007166C0">
        <w:t>by</w:t>
      </w:r>
      <w:r w:rsidR="0091430F">
        <w:t xml:space="preserve"> </w:t>
      </w:r>
      <w:r w:rsidR="009A387A" w:rsidRPr="007166C0">
        <w:t>BIEL</w:t>
      </w:r>
      <w:r w:rsidR="0091430F">
        <w:t xml:space="preserve"> </w:t>
      </w:r>
      <w:r w:rsidR="0080214C" w:rsidRPr="007166C0">
        <w:t>as</w:t>
      </w:r>
      <w:r w:rsidR="0091430F">
        <w:t xml:space="preserve"> </w:t>
      </w:r>
      <w:r w:rsidR="0080214C" w:rsidRPr="007166C0">
        <w:t>client</w:t>
      </w:r>
      <w:r w:rsidR="004A77BC" w:rsidRPr="007166C0">
        <w:t>s</w:t>
      </w:r>
      <w:r w:rsidR="0091430F">
        <w:t xml:space="preserve">’ </w:t>
      </w:r>
      <w:r w:rsidR="0080214C" w:rsidRPr="007166C0">
        <w:t>monies</w:t>
      </w:r>
      <w:r w:rsidR="004A77BC" w:rsidRPr="007166C0">
        <w:t>.</w:t>
      </w:r>
      <w:r w:rsidR="0091430F">
        <w:t xml:space="preserve"> </w:t>
      </w:r>
      <w:r w:rsidR="009A387A" w:rsidRPr="007166C0">
        <w:t>BIEL</w:t>
      </w:r>
      <w:r w:rsidR="0091430F">
        <w:t xml:space="preserve"> </w:t>
      </w:r>
      <w:r w:rsidR="00256AF8" w:rsidRPr="007166C0">
        <w:t>hold</w:t>
      </w:r>
      <w:r w:rsidR="0080214C" w:rsidRPr="007166C0">
        <w:t>s</w:t>
      </w:r>
      <w:r w:rsidR="0091430F">
        <w:t xml:space="preserve"> </w:t>
      </w:r>
      <w:r w:rsidR="00256AF8" w:rsidRPr="007166C0">
        <w:t>such</w:t>
      </w:r>
      <w:r w:rsidR="0091430F">
        <w:t xml:space="preserve"> </w:t>
      </w:r>
      <w:r w:rsidR="007837F7" w:rsidRPr="007166C0">
        <w:t>monies</w:t>
      </w:r>
      <w:r w:rsidR="0091430F">
        <w:t xml:space="preserve"> </w:t>
      </w:r>
      <w:r w:rsidR="00256AF8" w:rsidRPr="007166C0">
        <w:t>in</w:t>
      </w:r>
      <w:r w:rsidR="0091430F">
        <w:t xml:space="preserve"> </w:t>
      </w:r>
      <w:r w:rsidR="0080214C" w:rsidRPr="007166C0">
        <w:t>pooled</w:t>
      </w:r>
      <w:r w:rsidR="0091430F">
        <w:t xml:space="preserve"> </w:t>
      </w:r>
      <w:r w:rsidR="00256AF8" w:rsidRPr="007166C0">
        <w:t>accounts</w:t>
      </w:r>
      <w:r w:rsidR="0091430F">
        <w:t xml:space="preserve"> </w:t>
      </w:r>
      <w:r w:rsidR="00256AF8" w:rsidRPr="007166C0">
        <w:t>opened</w:t>
      </w:r>
      <w:r w:rsidR="0091430F">
        <w:t xml:space="preserve"> </w:t>
      </w:r>
      <w:r w:rsidR="00256AF8" w:rsidRPr="007166C0">
        <w:t>with</w:t>
      </w:r>
      <w:r w:rsidR="0091430F">
        <w:t xml:space="preserve"> </w:t>
      </w:r>
      <w:r w:rsidR="00256AF8" w:rsidRPr="007166C0">
        <w:t>banks</w:t>
      </w:r>
      <w:r w:rsidR="0091430F">
        <w:t xml:space="preserve"> </w:t>
      </w:r>
      <w:r w:rsidR="00256AF8" w:rsidRPr="007166C0">
        <w:t>or</w:t>
      </w:r>
      <w:r w:rsidR="0091430F">
        <w:t xml:space="preserve"> </w:t>
      </w:r>
      <w:r w:rsidR="00256AF8" w:rsidRPr="007166C0">
        <w:t>other</w:t>
      </w:r>
      <w:r w:rsidR="0091430F">
        <w:t xml:space="preserve"> </w:t>
      </w:r>
      <w:r w:rsidR="00256AF8" w:rsidRPr="007166C0">
        <w:t>institutions</w:t>
      </w:r>
      <w:r w:rsidR="0091430F">
        <w:t xml:space="preserve"> </w:t>
      </w:r>
      <w:r w:rsidR="00256AF8" w:rsidRPr="007166C0">
        <w:t>(</w:t>
      </w:r>
      <w:r w:rsidR="0091430F">
        <w:t>“</w:t>
      </w:r>
      <w:r w:rsidR="00256AF8" w:rsidRPr="007166C0">
        <w:t>Institutions</w:t>
      </w:r>
      <w:r w:rsidR="0091430F">
        <w:t>”</w:t>
      </w:r>
      <w:r w:rsidR="00256AF8" w:rsidRPr="007166C0">
        <w:t>),</w:t>
      </w:r>
      <w:r w:rsidR="0091430F">
        <w:t xml:space="preserve"> </w:t>
      </w:r>
      <w:r w:rsidR="00256AF8" w:rsidRPr="007166C0">
        <w:t>segregated</w:t>
      </w:r>
      <w:r w:rsidR="0091430F">
        <w:t xml:space="preserve"> </w:t>
      </w:r>
      <w:r w:rsidR="00256AF8" w:rsidRPr="007166C0">
        <w:t>from</w:t>
      </w:r>
      <w:r w:rsidR="0091430F">
        <w:t xml:space="preserve"> </w:t>
      </w:r>
      <w:r w:rsidR="0080214C" w:rsidRPr="007166C0">
        <w:t>its</w:t>
      </w:r>
      <w:r w:rsidR="0091430F">
        <w:t xml:space="preserve"> </w:t>
      </w:r>
      <w:r w:rsidR="0080214C" w:rsidRPr="007166C0">
        <w:t>own</w:t>
      </w:r>
      <w:r w:rsidR="0091430F">
        <w:t xml:space="preserve"> </w:t>
      </w:r>
      <w:r w:rsidR="00256AF8" w:rsidRPr="007166C0">
        <w:t>money.</w:t>
      </w:r>
      <w:r w:rsidR="0091430F">
        <w:t xml:space="preserve"> </w:t>
      </w:r>
      <w:r w:rsidR="00256AF8" w:rsidRPr="007166C0">
        <w:t>Such</w:t>
      </w:r>
      <w:r w:rsidR="0091430F">
        <w:t xml:space="preserve"> </w:t>
      </w:r>
      <w:r w:rsidR="00256AF8" w:rsidRPr="007166C0">
        <w:t>clients</w:t>
      </w:r>
      <w:r w:rsidR="0091430F">
        <w:t xml:space="preserve">’ </w:t>
      </w:r>
      <w:r w:rsidR="00256AF8" w:rsidRPr="007166C0">
        <w:t>money</w:t>
      </w:r>
      <w:r w:rsidR="0091430F">
        <w:t xml:space="preserve"> </w:t>
      </w:r>
      <w:r w:rsidR="00256AF8" w:rsidRPr="007166C0">
        <w:t>bank</w:t>
      </w:r>
      <w:r w:rsidR="0091430F">
        <w:t xml:space="preserve"> </w:t>
      </w:r>
      <w:r w:rsidR="00256AF8" w:rsidRPr="007166C0">
        <w:t>accounts</w:t>
      </w:r>
      <w:r w:rsidR="0091430F">
        <w:t xml:space="preserve"> </w:t>
      </w:r>
      <w:r w:rsidR="00256AF8" w:rsidRPr="007166C0">
        <w:t>may</w:t>
      </w:r>
      <w:r w:rsidR="0091430F">
        <w:t xml:space="preserve"> </w:t>
      </w:r>
      <w:r w:rsidR="00256AF8" w:rsidRPr="007166C0">
        <w:t>be</w:t>
      </w:r>
      <w:r w:rsidR="0091430F">
        <w:t xml:space="preserve"> </w:t>
      </w:r>
      <w:r w:rsidR="00256AF8" w:rsidRPr="007166C0">
        <w:t>opened</w:t>
      </w:r>
      <w:r w:rsidR="0091430F">
        <w:t xml:space="preserve"> </w:t>
      </w:r>
      <w:r w:rsidR="00256AF8" w:rsidRPr="007166C0">
        <w:t>with</w:t>
      </w:r>
      <w:r w:rsidR="0091430F">
        <w:t xml:space="preserve"> </w:t>
      </w:r>
      <w:r w:rsidR="00A934E0">
        <w:t>European Economic Area (“</w:t>
      </w:r>
      <w:r w:rsidR="00256AF8" w:rsidRPr="007166C0">
        <w:t>EEA</w:t>
      </w:r>
      <w:r w:rsidR="00A934E0">
        <w:t>”)</w:t>
      </w:r>
      <w:r w:rsidR="0091430F">
        <w:t xml:space="preserve"> </w:t>
      </w:r>
      <w:r w:rsidR="00256AF8" w:rsidRPr="007166C0">
        <w:t>Institutions</w:t>
      </w:r>
      <w:r w:rsidR="0091430F">
        <w:t xml:space="preserve"> </w:t>
      </w:r>
      <w:r w:rsidR="00256AF8" w:rsidRPr="007166C0">
        <w:t>or</w:t>
      </w:r>
      <w:r w:rsidR="0091430F">
        <w:t xml:space="preserve"> </w:t>
      </w:r>
      <w:r w:rsidR="00256AF8" w:rsidRPr="007166C0">
        <w:t>Institutions</w:t>
      </w:r>
      <w:r w:rsidR="0091430F">
        <w:t xml:space="preserve"> </w:t>
      </w:r>
      <w:r w:rsidR="00256AF8" w:rsidRPr="007166C0">
        <w:t>outside</w:t>
      </w:r>
      <w:r w:rsidR="0091430F">
        <w:t xml:space="preserve"> </w:t>
      </w:r>
      <w:r w:rsidR="00256AF8" w:rsidRPr="007166C0">
        <w:t>the</w:t>
      </w:r>
      <w:r w:rsidR="0091430F">
        <w:t xml:space="preserve"> </w:t>
      </w:r>
      <w:r w:rsidR="00256AF8" w:rsidRPr="007166C0">
        <w:t>EEA.</w:t>
      </w:r>
      <w:r w:rsidR="0091430F">
        <w:t xml:space="preserve"> </w:t>
      </w:r>
      <w:r w:rsidR="00E936F6" w:rsidRPr="007166C0">
        <w:t>In</w:t>
      </w:r>
      <w:r w:rsidR="0091430F">
        <w:t xml:space="preserve"> </w:t>
      </w:r>
      <w:r w:rsidR="00E936F6" w:rsidRPr="007166C0">
        <w:t>such</w:t>
      </w:r>
      <w:r w:rsidR="0091430F">
        <w:t xml:space="preserve"> </w:t>
      </w:r>
      <w:r w:rsidR="00E936F6" w:rsidRPr="007166C0">
        <w:t>cases</w:t>
      </w:r>
      <w:r w:rsidR="0091430F">
        <w:t xml:space="preserve"> </w:t>
      </w:r>
      <w:r w:rsidR="00082CD8" w:rsidRPr="007166C0">
        <w:t>whereby</w:t>
      </w:r>
      <w:r w:rsidR="0091430F">
        <w:t xml:space="preserve"> </w:t>
      </w:r>
      <w:r w:rsidR="00256AF8" w:rsidRPr="007166C0">
        <w:t>clients</w:t>
      </w:r>
      <w:r w:rsidR="0091430F">
        <w:t xml:space="preserve">’ </w:t>
      </w:r>
      <w:r w:rsidR="00256AF8" w:rsidRPr="007166C0">
        <w:t>money</w:t>
      </w:r>
      <w:r w:rsidR="0091430F">
        <w:t xml:space="preserve"> </w:t>
      </w:r>
      <w:r w:rsidR="00256AF8" w:rsidRPr="007166C0">
        <w:t>is</w:t>
      </w:r>
      <w:r w:rsidR="0091430F">
        <w:t xml:space="preserve"> </w:t>
      </w:r>
      <w:r w:rsidR="00256AF8" w:rsidRPr="007166C0">
        <w:t>held</w:t>
      </w:r>
      <w:r w:rsidR="0091430F">
        <w:t xml:space="preserve"> </w:t>
      </w:r>
      <w:r w:rsidR="00256AF8" w:rsidRPr="007166C0">
        <w:t>with</w:t>
      </w:r>
      <w:r w:rsidR="0091430F">
        <w:t xml:space="preserve"> </w:t>
      </w:r>
      <w:r w:rsidR="00256AF8" w:rsidRPr="007166C0">
        <w:t>non-EEA</w:t>
      </w:r>
      <w:r w:rsidR="0091430F">
        <w:t xml:space="preserve"> </w:t>
      </w:r>
      <w:r w:rsidR="00256AF8" w:rsidRPr="007166C0">
        <w:t>Institutions</w:t>
      </w:r>
      <w:r w:rsidR="00E936F6" w:rsidRPr="007166C0">
        <w:t>,</w:t>
      </w:r>
      <w:r w:rsidR="0091430F">
        <w:t xml:space="preserve"> </w:t>
      </w:r>
      <w:r w:rsidR="00256AF8" w:rsidRPr="007166C0">
        <w:t>such</w:t>
      </w:r>
      <w:r w:rsidR="0091430F">
        <w:t xml:space="preserve"> </w:t>
      </w:r>
      <w:r w:rsidR="00256AF8" w:rsidRPr="007166C0">
        <w:t>accounts</w:t>
      </w:r>
      <w:r w:rsidR="0091430F">
        <w:t xml:space="preserve"> </w:t>
      </w:r>
      <w:r w:rsidR="00E936F6" w:rsidRPr="007166C0">
        <w:t>are</w:t>
      </w:r>
      <w:r w:rsidR="0091430F">
        <w:t xml:space="preserve"> </w:t>
      </w:r>
      <w:r w:rsidR="00256AF8" w:rsidRPr="007166C0">
        <w:t>subject</w:t>
      </w:r>
      <w:r w:rsidR="0091430F">
        <w:t xml:space="preserve"> </w:t>
      </w:r>
      <w:r w:rsidR="00256AF8" w:rsidRPr="007166C0">
        <w:t>to</w:t>
      </w:r>
      <w:r w:rsidR="0091430F">
        <w:t xml:space="preserve"> </w:t>
      </w:r>
      <w:r w:rsidR="00256AF8" w:rsidRPr="007166C0">
        <w:t>laws</w:t>
      </w:r>
      <w:r w:rsidR="0091430F">
        <w:t xml:space="preserve"> </w:t>
      </w:r>
      <w:r w:rsidR="00256AF8" w:rsidRPr="007166C0">
        <w:t>other</w:t>
      </w:r>
      <w:r w:rsidR="0091430F">
        <w:t xml:space="preserve"> </w:t>
      </w:r>
      <w:r w:rsidR="00256AF8" w:rsidRPr="007166C0">
        <w:t>than</w:t>
      </w:r>
      <w:r w:rsidR="0091430F">
        <w:t xml:space="preserve"> </w:t>
      </w:r>
      <w:r w:rsidR="00256AF8" w:rsidRPr="007166C0">
        <w:t>those</w:t>
      </w:r>
      <w:r w:rsidR="0091430F">
        <w:t xml:space="preserve"> </w:t>
      </w:r>
      <w:r w:rsidR="00256AF8" w:rsidRPr="007166C0">
        <w:t>of</w:t>
      </w:r>
      <w:r w:rsidR="0091430F">
        <w:t xml:space="preserve"> </w:t>
      </w:r>
      <w:r w:rsidR="00256AF8" w:rsidRPr="007166C0">
        <w:t>an</w:t>
      </w:r>
      <w:r w:rsidR="0091430F">
        <w:t xml:space="preserve"> </w:t>
      </w:r>
      <w:r w:rsidR="00256AF8" w:rsidRPr="007166C0">
        <w:t>EEA</w:t>
      </w:r>
      <w:r w:rsidR="0091430F">
        <w:t xml:space="preserve"> </w:t>
      </w:r>
      <w:r w:rsidR="00256AF8" w:rsidRPr="007166C0">
        <w:t>member</w:t>
      </w:r>
      <w:r w:rsidR="0091430F">
        <w:t xml:space="preserve"> </w:t>
      </w:r>
      <w:r w:rsidR="00256AF8" w:rsidRPr="007166C0">
        <w:t>state</w:t>
      </w:r>
      <w:r w:rsidR="00E936F6" w:rsidRPr="007166C0">
        <w:t>,</w:t>
      </w:r>
      <w:r w:rsidR="0091430F">
        <w:t xml:space="preserve"> </w:t>
      </w:r>
      <w:r w:rsidR="00256AF8" w:rsidRPr="007166C0">
        <w:t>and</w:t>
      </w:r>
      <w:r w:rsidR="0091430F">
        <w:t xml:space="preserve"> </w:t>
      </w:r>
      <w:r w:rsidR="00E936F6" w:rsidRPr="007166C0">
        <w:t>thus</w:t>
      </w:r>
      <w:r w:rsidR="0091430F">
        <w:t xml:space="preserve"> </w:t>
      </w:r>
      <w:r w:rsidR="00256AF8" w:rsidRPr="007166C0">
        <w:t>your</w:t>
      </w:r>
      <w:r w:rsidR="0091430F">
        <w:t xml:space="preserve"> </w:t>
      </w:r>
      <w:r w:rsidR="00256AF8" w:rsidRPr="007166C0">
        <w:t>rights</w:t>
      </w:r>
      <w:r w:rsidR="0091430F">
        <w:t xml:space="preserve"> </w:t>
      </w:r>
      <w:r w:rsidR="00256AF8" w:rsidRPr="007166C0">
        <w:t>may</w:t>
      </w:r>
      <w:r w:rsidR="0091430F">
        <w:t xml:space="preserve"> </w:t>
      </w:r>
      <w:r w:rsidR="00256AF8" w:rsidRPr="007166C0">
        <w:t>differ</w:t>
      </w:r>
      <w:r w:rsidR="0091430F">
        <w:t xml:space="preserve"> </w:t>
      </w:r>
      <w:r w:rsidR="00256AF8" w:rsidRPr="007166C0">
        <w:t>accordingly.</w:t>
      </w:r>
    </w:p>
    <w:p w14:paraId="3822FE4D" w14:textId="6E0FEC9C" w:rsidR="004A77BC" w:rsidRPr="007166C0" w:rsidRDefault="004A77BC" w:rsidP="00E85F05">
      <w:pPr>
        <w:pStyle w:val="Head1"/>
        <w:spacing w:after="240"/>
      </w:pPr>
      <w:bookmarkStart w:id="38" w:name="_Toc446601396"/>
      <w:bookmarkStart w:id="39" w:name="_Toc448150799"/>
      <w:r w:rsidRPr="007166C0">
        <w:lastRenderedPageBreak/>
        <w:t>Privacy</w:t>
      </w:r>
      <w:r w:rsidR="0091430F">
        <w:t xml:space="preserve"> </w:t>
      </w:r>
      <w:r w:rsidRPr="007166C0">
        <w:t>Policy</w:t>
      </w:r>
      <w:bookmarkEnd w:id="38"/>
      <w:bookmarkEnd w:id="39"/>
    </w:p>
    <w:p w14:paraId="21094228" w14:textId="77777777" w:rsidR="0091430F" w:rsidRDefault="00F554B1" w:rsidP="007166C0">
      <w:r w:rsidRPr="007166C0">
        <w:t>The</w:t>
      </w:r>
      <w:r w:rsidR="0091430F">
        <w:t xml:space="preserve"> </w:t>
      </w:r>
      <w:r w:rsidRPr="007166C0">
        <w:t>Data</w:t>
      </w:r>
      <w:r w:rsidR="0091430F">
        <w:t xml:space="preserve"> </w:t>
      </w:r>
      <w:r w:rsidRPr="007166C0">
        <w:t>Protection</w:t>
      </w:r>
      <w:r w:rsidR="0091430F">
        <w:t xml:space="preserve"> </w:t>
      </w:r>
      <w:r w:rsidRPr="007166C0">
        <w:t>laws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regulations</w:t>
      </w:r>
      <w:r w:rsidR="0091430F">
        <w:t xml:space="preserve"> </w:t>
      </w:r>
      <w:r w:rsidRPr="007166C0">
        <w:t>place</w:t>
      </w:r>
      <w:r w:rsidR="0091430F">
        <w:t xml:space="preserve"> </w:t>
      </w:r>
      <w:r w:rsidRPr="007166C0">
        <w:t>obligations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users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personal</w:t>
      </w:r>
      <w:r w:rsidR="0091430F">
        <w:t xml:space="preserve"> </w:t>
      </w:r>
      <w:r w:rsidRPr="007166C0">
        <w:t>data</w:t>
      </w:r>
      <w:r w:rsidR="006A0DDD" w:rsidRPr="007166C0">
        <w:t>,</w:t>
      </w:r>
      <w:r w:rsidR="0091430F">
        <w:t xml:space="preserve"> </w:t>
      </w:r>
      <w:r w:rsidR="006A0DDD" w:rsidRPr="007166C0">
        <w:t>establishing</w:t>
      </w:r>
      <w:r w:rsidR="0091430F">
        <w:t xml:space="preserve"> </w:t>
      </w:r>
      <w:r w:rsidRPr="007166C0">
        <w:t>principles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fair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lawful</w:t>
      </w:r>
      <w:r w:rsidR="0091430F">
        <w:t xml:space="preserve"> </w:t>
      </w:r>
      <w:r w:rsidRPr="007166C0">
        <w:t>processing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t</w:t>
      </w:r>
      <w:r w:rsidR="00344F12" w:rsidRPr="007166C0">
        <w:t>his</w:t>
      </w:r>
      <w:r w:rsidR="0091430F">
        <w:t xml:space="preserve"> </w:t>
      </w:r>
      <w:r w:rsidR="00344F12" w:rsidRPr="007166C0">
        <w:t>information.</w:t>
      </w:r>
      <w:r w:rsidR="0091430F">
        <w:t xml:space="preserve"> </w:t>
      </w:r>
      <w:r w:rsidR="00344F12" w:rsidRPr="007166C0">
        <w:t>BIEL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committed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safeguarding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privacy</w:t>
      </w:r>
      <w:r w:rsidR="0091430F">
        <w:t xml:space="preserve"> </w:t>
      </w:r>
      <w:r w:rsidRPr="007166C0">
        <w:t>online.</w:t>
      </w:r>
      <w:r w:rsidR="0091430F">
        <w:t xml:space="preserve"> </w:t>
      </w:r>
      <w:r w:rsidRPr="007166C0">
        <w:t>It</w:t>
      </w:r>
      <w:r w:rsidR="0091430F">
        <w:t xml:space="preserve"> </w:t>
      </w:r>
      <w:r w:rsidR="00663EEF" w:rsidRPr="007166C0">
        <w:t>recogni</w:t>
      </w:r>
      <w:r w:rsidR="006A0DDD" w:rsidRPr="007166C0">
        <w:t>s</w:t>
      </w:r>
      <w:r w:rsidR="00663EEF" w:rsidRPr="007166C0">
        <w:t>es</w:t>
      </w:r>
      <w:r w:rsidR="0091430F">
        <w:t xml:space="preserve"> </w:t>
      </w:r>
      <w:r w:rsidR="00663EEF" w:rsidRPr="007166C0">
        <w:t>the</w:t>
      </w:r>
      <w:r w:rsidR="0091430F">
        <w:t xml:space="preserve"> </w:t>
      </w:r>
      <w:r w:rsidR="00663EEF" w:rsidRPr="007166C0">
        <w:t>importance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protecting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personal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financial</w:t>
      </w:r>
      <w:r w:rsidR="0091430F">
        <w:t xml:space="preserve"> </w:t>
      </w:r>
      <w:r w:rsidR="004A77BC" w:rsidRPr="007166C0">
        <w:t>information.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perso</w:t>
      </w:r>
      <w:r w:rsidR="00344F12" w:rsidRPr="007166C0">
        <w:t>nal</w:t>
      </w:r>
      <w:r w:rsidR="0091430F">
        <w:t xml:space="preserve"> </w:t>
      </w:r>
      <w:r w:rsidR="00344F12" w:rsidRPr="007166C0">
        <w:t>information</w:t>
      </w:r>
      <w:r w:rsidR="0091430F">
        <w:t xml:space="preserve"> </w:t>
      </w:r>
      <w:r w:rsidR="00344F12" w:rsidRPr="007166C0">
        <w:t>that</w:t>
      </w:r>
      <w:r w:rsidR="0091430F">
        <w:t xml:space="preserve"> </w:t>
      </w:r>
      <w:r w:rsidR="00344F12" w:rsidRPr="007166C0">
        <w:t>BIEL</w:t>
      </w:r>
      <w:r w:rsidR="0091430F">
        <w:t xml:space="preserve"> </w:t>
      </w:r>
      <w:r w:rsidR="004A77BC" w:rsidRPr="007166C0">
        <w:t>obtains</w:t>
      </w:r>
      <w:r w:rsidR="0091430F">
        <w:t xml:space="preserve"> </w:t>
      </w:r>
      <w:r w:rsidR="004A77BC" w:rsidRPr="007166C0">
        <w:t>about</w:t>
      </w:r>
      <w:r w:rsidR="0091430F">
        <w:t xml:space="preserve"> </w:t>
      </w:r>
      <w:r w:rsidR="004A77BC" w:rsidRPr="007166C0">
        <w:t>you</w:t>
      </w:r>
      <w:r w:rsidR="0091430F">
        <w:t xml:space="preserve"> </w:t>
      </w:r>
      <w:r w:rsidR="006A0DDD" w:rsidRPr="007166C0">
        <w:t>enables</w:t>
      </w:r>
      <w:r w:rsidR="0091430F">
        <w:t xml:space="preserve"> </w:t>
      </w:r>
      <w:r w:rsidR="006A0DDD" w:rsidRPr="007166C0">
        <w:t>the</w:t>
      </w:r>
      <w:r w:rsidR="0091430F">
        <w:t xml:space="preserve"> </w:t>
      </w:r>
      <w:r w:rsidR="004A77BC" w:rsidRPr="007166C0">
        <w:t>servicing</w:t>
      </w:r>
      <w:r w:rsidR="0091430F">
        <w:t xml:space="preserve"> </w:t>
      </w:r>
      <w:r w:rsidR="006A0DDD" w:rsidRPr="007166C0">
        <w:t>of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acco</w:t>
      </w:r>
      <w:r w:rsidR="00344F12" w:rsidRPr="007166C0">
        <w:t>unt.</w:t>
      </w:r>
      <w:r w:rsidR="0091430F">
        <w:t xml:space="preserve"> </w:t>
      </w:r>
      <w:r w:rsidR="00344F12" w:rsidRPr="007166C0">
        <w:t>BIEL</w:t>
      </w:r>
      <w:r w:rsidR="0091430F">
        <w:t xml:space="preserve"> </w:t>
      </w:r>
      <w:r w:rsidR="004A77BC" w:rsidRPr="007166C0">
        <w:t>does</w:t>
      </w:r>
      <w:r w:rsidR="0091430F">
        <w:t xml:space="preserve"> </w:t>
      </w:r>
      <w:r w:rsidR="004A77BC" w:rsidRPr="007166C0">
        <w:t>not</w:t>
      </w:r>
      <w:r w:rsidR="0091430F">
        <w:t xml:space="preserve"> </w:t>
      </w:r>
      <w:r w:rsidR="004A77BC" w:rsidRPr="007166C0">
        <w:t>sell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personal</w:t>
      </w:r>
      <w:r w:rsidR="0091430F">
        <w:t xml:space="preserve"> </w:t>
      </w:r>
      <w:r w:rsidR="004A77BC" w:rsidRPr="007166C0">
        <w:t>information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third</w:t>
      </w:r>
      <w:r w:rsidR="0091430F">
        <w:t xml:space="preserve"> </w:t>
      </w:r>
      <w:r w:rsidR="004A77BC" w:rsidRPr="007166C0">
        <w:t>parties,</w:t>
      </w:r>
      <w:r w:rsidR="0091430F">
        <w:t xml:space="preserve"> </w:t>
      </w:r>
      <w:r w:rsidR="004A77BC" w:rsidRPr="007166C0">
        <w:t>but</w:t>
      </w:r>
      <w:r w:rsidR="0091430F">
        <w:t xml:space="preserve"> </w:t>
      </w:r>
      <w:r w:rsidR="004A77BC" w:rsidRPr="007166C0">
        <w:t>it</w:t>
      </w:r>
      <w:r w:rsidR="0091430F">
        <w:t xml:space="preserve"> </w:t>
      </w:r>
      <w:r w:rsidR="004A77BC" w:rsidRPr="007166C0">
        <w:t>may</w:t>
      </w:r>
      <w:r w:rsidR="0091430F">
        <w:t xml:space="preserve"> </w:t>
      </w:r>
      <w:r w:rsidR="004A77BC" w:rsidRPr="007166C0">
        <w:t>provide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personal</w:t>
      </w:r>
      <w:r w:rsidR="0091430F">
        <w:t xml:space="preserve"> </w:t>
      </w:r>
      <w:r w:rsidR="004A77BC" w:rsidRPr="007166C0">
        <w:t>information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payment</w:t>
      </w:r>
      <w:r w:rsidR="0091430F">
        <w:t xml:space="preserve"> </w:t>
      </w:r>
      <w:r w:rsidR="004A77BC" w:rsidRPr="007166C0">
        <w:t>providers</w:t>
      </w:r>
      <w:r w:rsidR="0091430F">
        <w:t xml:space="preserve"> </w:t>
      </w:r>
      <w:r w:rsidR="006A0DDD" w:rsidRPr="007166C0">
        <w:t>for</w:t>
      </w:r>
      <w:r w:rsidR="0091430F">
        <w:t xml:space="preserve"> </w:t>
      </w:r>
      <w:r w:rsidR="006A0DDD" w:rsidRPr="007166C0">
        <w:t>the</w:t>
      </w:r>
      <w:r w:rsidR="0091430F">
        <w:t xml:space="preserve"> </w:t>
      </w:r>
      <w:r w:rsidR="006A0DDD" w:rsidRPr="007166C0">
        <w:t>purpose</w:t>
      </w:r>
      <w:r w:rsidR="0091430F">
        <w:t xml:space="preserve"> </w:t>
      </w:r>
      <w:r w:rsidR="006A0DDD" w:rsidRPr="007166C0">
        <w:t>of</w:t>
      </w:r>
      <w:r w:rsidR="0091430F">
        <w:t xml:space="preserve"> </w:t>
      </w:r>
      <w:r w:rsidR="006A0DDD" w:rsidRPr="007166C0">
        <w:t>facilitating</w:t>
      </w:r>
      <w:r w:rsidR="0091430F">
        <w:t xml:space="preserve"> </w:t>
      </w:r>
      <w:r w:rsidR="006A0DDD" w:rsidRPr="007166C0">
        <w:t>your</w:t>
      </w:r>
      <w:r w:rsidR="0091430F">
        <w:t xml:space="preserve"> </w:t>
      </w:r>
      <w:r w:rsidR="006A0DDD" w:rsidRPr="007166C0">
        <w:t>account</w:t>
      </w:r>
      <w:r w:rsidR="0091430F">
        <w:t xml:space="preserve"> </w:t>
      </w:r>
      <w:r w:rsidR="004A77BC" w:rsidRPr="007166C0">
        <w:t>transactions.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personal</w:t>
      </w:r>
      <w:r w:rsidR="0091430F">
        <w:t xml:space="preserve"> </w:t>
      </w:r>
      <w:r w:rsidR="004A77BC" w:rsidRPr="007166C0">
        <w:t>information</w:t>
      </w:r>
      <w:r w:rsidR="0091430F">
        <w:t xml:space="preserve"> </w:t>
      </w:r>
      <w:r w:rsidR="004A77BC" w:rsidRPr="007166C0">
        <w:t>is</w:t>
      </w:r>
      <w:r w:rsidR="0091430F">
        <w:t xml:space="preserve"> </w:t>
      </w:r>
      <w:r w:rsidR="004A77BC" w:rsidRPr="007166C0">
        <w:t>used</w:t>
      </w:r>
      <w:r w:rsidR="0091430F">
        <w:t xml:space="preserve"> </w:t>
      </w:r>
      <w:r w:rsidR="004A77BC" w:rsidRPr="007166C0">
        <w:t>as</w:t>
      </w:r>
      <w:r w:rsidR="0091430F">
        <w:t xml:space="preserve"> </w:t>
      </w:r>
      <w:r w:rsidR="004A77BC" w:rsidRPr="007166C0">
        <w:t>a</w:t>
      </w:r>
      <w:r w:rsidR="0091430F">
        <w:t xml:space="preserve"> </w:t>
      </w:r>
      <w:r w:rsidR="004A77BC" w:rsidRPr="007166C0">
        <w:t>way</w:t>
      </w:r>
      <w:r w:rsidR="0091430F">
        <w:t xml:space="preserve"> </w:t>
      </w:r>
      <w:r w:rsidR="007D64B6" w:rsidRPr="007166C0">
        <w:t>to</w:t>
      </w:r>
      <w:r w:rsidR="0091430F">
        <w:t xml:space="preserve"> </w:t>
      </w:r>
      <w:r w:rsidR="004A77BC" w:rsidRPr="007166C0">
        <w:t>authenticat</w:t>
      </w:r>
      <w:r w:rsidR="007D64B6" w:rsidRPr="007166C0">
        <w:t>e</w:t>
      </w:r>
      <w:r w:rsidR="0091430F">
        <w:t xml:space="preserve"> </w:t>
      </w:r>
      <w:r w:rsidR="004A77BC" w:rsidRPr="007166C0">
        <w:t>you</w:t>
      </w:r>
      <w:r w:rsidR="0091430F">
        <w:t xml:space="preserve"> </w:t>
      </w:r>
      <w:r w:rsidR="004A77BC" w:rsidRPr="007166C0">
        <w:t>as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proper</w:t>
      </w:r>
      <w:r w:rsidR="0091430F">
        <w:t xml:space="preserve"> </w:t>
      </w:r>
      <w:r w:rsidR="004A77BC" w:rsidRPr="007166C0">
        <w:t>owner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account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as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person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whom</w:t>
      </w:r>
      <w:r w:rsidR="0091430F">
        <w:t xml:space="preserve"> </w:t>
      </w:r>
      <w:r w:rsidR="004A77BC" w:rsidRPr="007166C0">
        <w:t>withdrawal</w:t>
      </w:r>
      <w:r w:rsidR="0091430F">
        <w:t xml:space="preserve"> </w:t>
      </w:r>
      <w:r w:rsidR="004A77BC" w:rsidRPr="007166C0">
        <w:t>payments</w:t>
      </w:r>
      <w:r w:rsidR="0091430F">
        <w:t xml:space="preserve"> </w:t>
      </w:r>
      <w:r w:rsidR="004A77BC" w:rsidRPr="007166C0">
        <w:t>may</w:t>
      </w:r>
      <w:r w:rsidR="0091430F">
        <w:t xml:space="preserve"> </w:t>
      </w:r>
      <w:r w:rsidR="004A77BC" w:rsidRPr="007166C0">
        <w:t>be</w:t>
      </w:r>
      <w:r w:rsidR="0091430F">
        <w:t xml:space="preserve"> </w:t>
      </w:r>
      <w:r w:rsidR="004A77BC" w:rsidRPr="007166C0">
        <w:t>made,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process</w:t>
      </w:r>
      <w:r w:rsidR="0091430F">
        <w:t xml:space="preserve"> </w:t>
      </w:r>
      <w:r w:rsidR="00D6068F" w:rsidRPr="007166C0">
        <w:t>contracts</w:t>
      </w:r>
      <w:r w:rsidR="004A77BC" w:rsidRPr="007166C0">
        <w:t>.</w:t>
      </w:r>
      <w:r w:rsidR="0091430F">
        <w:t xml:space="preserve"> </w:t>
      </w:r>
      <w:r w:rsidR="004A77BC" w:rsidRPr="007166C0">
        <w:t>Furthermore,</w:t>
      </w:r>
      <w:r w:rsidR="0091430F">
        <w:t xml:space="preserve"> </w:t>
      </w:r>
      <w:r w:rsidR="004A77BC" w:rsidRPr="007166C0">
        <w:t>our</w:t>
      </w:r>
      <w:r w:rsidR="0091430F">
        <w:t xml:space="preserve"> </w:t>
      </w:r>
      <w:r w:rsidR="004A77BC" w:rsidRPr="007166C0">
        <w:t>website</w:t>
      </w:r>
      <w:r w:rsidR="0091430F">
        <w:t xml:space="preserve"> </w:t>
      </w:r>
      <w:r w:rsidR="004A77BC" w:rsidRPr="007166C0">
        <w:t>generates</w:t>
      </w:r>
      <w:r w:rsidR="0091430F">
        <w:t xml:space="preserve"> </w:t>
      </w:r>
      <w:r w:rsidR="004A77BC" w:rsidRPr="007166C0">
        <w:t>log</w:t>
      </w:r>
      <w:r w:rsidR="0091430F">
        <w:t xml:space="preserve"> </w:t>
      </w:r>
      <w:r w:rsidR="004A77BC" w:rsidRPr="007166C0">
        <w:t>files</w:t>
      </w:r>
      <w:r w:rsidR="0091430F">
        <w:t xml:space="preserve"> </w:t>
      </w:r>
      <w:r w:rsidR="004A77BC" w:rsidRPr="007166C0">
        <w:t>that</w:t>
      </w:r>
      <w:r w:rsidR="0091430F">
        <w:t xml:space="preserve"> </w:t>
      </w:r>
      <w:r w:rsidR="004A77BC" w:rsidRPr="007166C0">
        <w:t>record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IP</w:t>
      </w:r>
      <w:r w:rsidR="0091430F">
        <w:t xml:space="preserve"> </w:t>
      </w:r>
      <w:r w:rsidR="004A77BC" w:rsidRPr="007166C0">
        <w:t>addresses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accesses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account.</w:t>
      </w:r>
      <w:r w:rsidR="0091430F">
        <w:t xml:space="preserve"> </w:t>
      </w:r>
      <w:r w:rsidR="004A77BC" w:rsidRPr="007166C0">
        <w:t>This</w:t>
      </w:r>
      <w:r w:rsidR="0091430F">
        <w:t xml:space="preserve"> </w:t>
      </w:r>
      <w:r w:rsidR="004A77BC" w:rsidRPr="007166C0">
        <w:t>information</w:t>
      </w:r>
      <w:r w:rsidR="0091430F">
        <w:t xml:space="preserve"> </w:t>
      </w:r>
      <w:r w:rsidR="004A77BC" w:rsidRPr="007166C0">
        <w:t>is</w:t>
      </w:r>
      <w:r w:rsidR="0091430F">
        <w:t xml:space="preserve"> </w:t>
      </w:r>
      <w:r w:rsidR="004A77BC" w:rsidRPr="007166C0">
        <w:t>gathered</w:t>
      </w:r>
      <w:r w:rsidR="0091430F">
        <w:t xml:space="preserve"> </w:t>
      </w:r>
      <w:r w:rsidR="004A77BC" w:rsidRPr="007166C0">
        <w:t>with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sole</w:t>
      </w:r>
      <w:r w:rsidR="0091430F">
        <w:t xml:space="preserve"> </w:t>
      </w:r>
      <w:r w:rsidR="004A77BC" w:rsidRPr="007166C0">
        <w:t>purpose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assisting</w:t>
      </w:r>
      <w:r w:rsidR="0091430F">
        <w:t xml:space="preserve"> </w:t>
      </w:r>
      <w:r w:rsidR="004A77BC" w:rsidRPr="007166C0">
        <w:t>in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unlikely</w:t>
      </w:r>
      <w:r w:rsidR="0091430F">
        <w:t xml:space="preserve"> </w:t>
      </w:r>
      <w:r w:rsidR="004A77BC" w:rsidRPr="007166C0">
        <w:t>event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a</w:t>
      </w:r>
      <w:r w:rsidR="0091430F">
        <w:t xml:space="preserve"> </w:t>
      </w:r>
      <w:r w:rsidR="004A77BC" w:rsidRPr="007166C0">
        <w:t>need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investigate</w:t>
      </w:r>
      <w:r w:rsidR="0091430F">
        <w:t xml:space="preserve"> </w:t>
      </w:r>
      <w:r w:rsidR="004A77BC" w:rsidRPr="007166C0">
        <w:t>access</w:t>
      </w:r>
      <w:r w:rsidR="0091430F">
        <w:t xml:space="preserve"> </w:t>
      </w:r>
      <w:r w:rsidR="006A0DDD" w:rsidRPr="007166C0">
        <w:t>of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account</w:t>
      </w:r>
      <w:r w:rsidR="0091430F">
        <w:t xml:space="preserve"> </w:t>
      </w:r>
      <w:r w:rsidR="004A77BC" w:rsidRPr="007166C0">
        <w:t>by</w:t>
      </w:r>
      <w:r w:rsidR="0091430F">
        <w:t xml:space="preserve"> </w:t>
      </w:r>
      <w:r w:rsidR="004A77BC" w:rsidRPr="007166C0">
        <w:t>unauthorised</w:t>
      </w:r>
      <w:r w:rsidR="0091430F">
        <w:t xml:space="preserve"> </w:t>
      </w:r>
      <w:r w:rsidR="004A77BC" w:rsidRPr="007166C0">
        <w:t>users.</w:t>
      </w:r>
      <w:r w:rsidR="0091430F">
        <w:t xml:space="preserve"> </w:t>
      </w:r>
      <w:r w:rsidR="004A77BC" w:rsidRPr="007166C0">
        <w:t>Moreover,</w:t>
      </w:r>
      <w:r w:rsidR="0091430F">
        <w:t xml:space="preserve"> </w:t>
      </w:r>
      <w:r w:rsidR="004A77BC" w:rsidRPr="007166C0">
        <w:t>access</w:t>
      </w:r>
      <w:r w:rsidR="0091430F">
        <w:t xml:space="preserve"> </w:t>
      </w:r>
      <w:r w:rsidR="004A77BC" w:rsidRPr="007166C0">
        <w:t>to</w:t>
      </w:r>
      <w:r w:rsidR="0091430F">
        <w:t xml:space="preserve"> </w:t>
      </w:r>
      <w:r w:rsidR="004A77BC" w:rsidRPr="007166C0">
        <w:t>your</w:t>
      </w:r>
      <w:r w:rsidR="0091430F">
        <w:t xml:space="preserve"> </w:t>
      </w:r>
      <w:r w:rsidR="004A77BC" w:rsidRPr="007166C0">
        <w:t>personal</w:t>
      </w:r>
      <w:r w:rsidR="0091430F">
        <w:t xml:space="preserve"> </w:t>
      </w:r>
      <w:r w:rsidR="004A77BC" w:rsidRPr="007166C0">
        <w:t>dat</w:t>
      </w:r>
      <w:r w:rsidR="006A0DDD" w:rsidRPr="007166C0">
        <w:t>a</w:t>
      </w:r>
      <w:r w:rsidR="0091430F">
        <w:t xml:space="preserve"> </w:t>
      </w:r>
      <w:r w:rsidR="004A77BC" w:rsidRPr="007166C0">
        <w:t>is</w:t>
      </w:r>
      <w:r w:rsidR="0091430F">
        <w:t xml:space="preserve"> </w:t>
      </w:r>
      <w:r w:rsidR="004A77BC" w:rsidRPr="007166C0">
        <w:t>strictly</w:t>
      </w:r>
      <w:r w:rsidR="0091430F">
        <w:t xml:space="preserve"> </w:t>
      </w:r>
      <w:r w:rsidR="004A77BC" w:rsidRPr="007166C0">
        <w:t>prohibited</w:t>
      </w:r>
      <w:r w:rsidR="00D715B5" w:rsidRPr="007166C0">
        <w:t>,</w:t>
      </w:r>
      <w:r w:rsidR="0091430F">
        <w:t xml:space="preserve"> </w:t>
      </w:r>
      <w:r w:rsidR="004A77BC" w:rsidRPr="007166C0">
        <w:t>with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exception</w:t>
      </w:r>
      <w:r w:rsidR="0091430F">
        <w:t xml:space="preserve"> </w:t>
      </w:r>
      <w:r w:rsidR="00344F12" w:rsidRPr="007166C0">
        <w:t>of</w:t>
      </w:r>
      <w:r w:rsidR="0091430F">
        <w:t xml:space="preserve"> </w:t>
      </w:r>
      <w:r w:rsidR="00344F12" w:rsidRPr="007166C0">
        <w:t>key</w:t>
      </w:r>
      <w:r w:rsidR="0091430F">
        <w:t xml:space="preserve"> </w:t>
      </w:r>
      <w:r w:rsidR="00344F12" w:rsidRPr="007166C0">
        <w:t>personnel</w:t>
      </w:r>
      <w:r w:rsidR="0091430F">
        <w:t xml:space="preserve"> </w:t>
      </w:r>
      <w:r w:rsidR="00344F12" w:rsidRPr="007166C0">
        <w:t>of</w:t>
      </w:r>
      <w:r w:rsidR="0091430F">
        <w:t xml:space="preserve"> </w:t>
      </w:r>
      <w:r w:rsidR="00344F12" w:rsidRPr="007166C0">
        <w:t>BIEL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1C2E45" w:rsidRPr="007166C0">
        <w:t>–</w:t>
      </w:r>
      <w:r w:rsidR="0091430F">
        <w:t xml:space="preserve"> </w:t>
      </w:r>
      <w:r w:rsidR="001C2E45" w:rsidRPr="007166C0">
        <w:t>in</w:t>
      </w:r>
      <w:r w:rsidR="0091430F">
        <w:t xml:space="preserve"> </w:t>
      </w:r>
      <w:r w:rsidR="001C2E45" w:rsidRPr="007166C0">
        <w:t>such</w:t>
      </w:r>
      <w:r w:rsidR="0091430F">
        <w:t xml:space="preserve"> </w:t>
      </w:r>
      <w:r w:rsidR="001C2E45" w:rsidRPr="007166C0">
        <w:t>cases</w:t>
      </w:r>
      <w:r w:rsidR="0091430F">
        <w:t xml:space="preserve"> </w:t>
      </w:r>
      <w:r w:rsidR="001C2E45" w:rsidRPr="007166C0">
        <w:t>–</w:t>
      </w:r>
      <w:r w:rsidR="0091430F">
        <w:t xml:space="preserve"> </w:t>
      </w:r>
      <w:r w:rsidR="004A77BC" w:rsidRPr="007166C0">
        <w:t>only</w:t>
      </w:r>
      <w:r w:rsidR="0091430F">
        <w:t xml:space="preserve"> </w:t>
      </w:r>
      <w:r w:rsidR="004A77BC" w:rsidRPr="007166C0">
        <w:t>as</w:t>
      </w:r>
      <w:r w:rsidR="0091430F">
        <w:t xml:space="preserve"> </w:t>
      </w:r>
      <w:r w:rsidR="004A77BC" w:rsidRPr="007166C0">
        <w:t>needed</w:t>
      </w:r>
      <w:r w:rsidR="0091430F">
        <w:t xml:space="preserve"> </w:t>
      </w:r>
      <w:r w:rsidR="00D715B5" w:rsidRPr="007166C0">
        <w:t>to</w:t>
      </w:r>
      <w:r w:rsidR="0091430F">
        <w:t xml:space="preserve"> </w:t>
      </w:r>
      <w:r w:rsidR="00D715B5" w:rsidRPr="007166C0">
        <w:t>perform</w:t>
      </w:r>
      <w:r w:rsidR="0091430F">
        <w:t xml:space="preserve"> </w:t>
      </w:r>
      <w:r w:rsidR="004A77BC" w:rsidRPr="007166C0">
        <w:t>their</w:t>
      </w:r>
      <w:r w:rsidR="0091430F">
        <w:t xml:space="preserve"> </w:t>
      </w:r>
      <w:r w:rsidR="00D715B5" w:rsidRPr="007166C0">
        <w:t>official</w:t>
      </w:r>
      <w:r w:rsidR="0091430F">
        <w:t xml:space="preserve"> </w:t>
      </w:r>
      <w:r w:rsidR="004A77BC" w:rsidRPr="007166C0">
        <w:t>duties.</w:t>
      </w:r>
    </w:p>
    <w:p w14:paraId="71904C14" w14:textId="6EEDB7A9" w:rsidR="007166C0" w:rsidRPr="007166C0" w:rsidRDefault="004A77BC" w:rsidP="007166C0">
      <w:pPr>
        <w:rPr>
          <w:u w:val="single"/>
        </w:rPr>
      </w:pPr>
      <w:r w:rsidRPr="007166C0">
        <w:t>Full</w:t>
      </w:r>
      <w:r w:rsidR="0091430F">
        <w:t xml:space="preserve"> </w:t>
      </w:r>
      <w:r w:rsidRPr="007166C0">
        <w:t>details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our</w:t>
      </w:r>
      <w:r w:rsidR="0091430F">
        <w:t xml:space="preserve"> </w:t>
      </w:r>
      <w:hyperlink r:id="rId18" w:history="1">
        <w:r w:rsidR="00A934E0" w:rsidRPr="00A934E0">
          <w:rPr>
            <w:rStyle w:val="Hyperlink"/>
          </w:rPr>
          <w:t>P</w:t>
        </w:r>
        <w:r w:rsidR="00F5092D" w:rsidRPr="00A934E0">
          <w:rPr>
            <w:rStyle w:val="Hyperlink"/>
          </w:rPr>
          <w:t>rivacy</w:t>
        </w:r>
        <w:r w:rsidR="0091430F" w:rsidRPr="00A934E0">
          <w:rPr>
            <w:rStyle w:val="Hyperlink"/>
          </w:rPr>
          <w:t xml:space="preserve"> </w:t>
        </w:r>
        <w:r w:rsidR="00A934E0" w:rsidRPr="00A934E0">
          <w:rPr>
            <w:rStyle w:val="Hyperlink"/>
          </w:rPr>
          <w:t>P</w:t>
        </w:r>
        <w:r w:rsidR="00F5092D" w:rsidRPr="00A934E0">
          <w:rPr>
            <w:rStyle w:val="Hyperlink"/>
          </w:rPr>
          <w:t>olicy</w:t>
        </w:r>
      </w:hyperlink>
      <w:r w:rsidR="0091430F">
        <w:t xml:space="preserve"> </w:t>
      </w:r>
      <w:r w:rsidR="00F5092D" w:rsidRPr="007166C0">
        <w:t>are</w:t>
      </w:r>
      <w:r w:rsidR="0091430F">
        <w:t xml:space="preserve"> </w:t>
      </w:r>
      <w:r w:rsidR="00F5092D" w:rsidRPr="007166C0">
        <w:t>available</w:t>
      </w:r>
      <w:r w:rsidR="0091430F">
        <w:t xml:space="preserve"> </w:t>
      </w:r>
      <w:r w:rsidR="00F5092D" w:rsidRPr="007166C0">
        <w:t>on</w:t>
      </w:r>
      <w:r w:rsidR="0091430F">
        <w:t xml:space="preserve"> </w:t>
      </w:r>
      <w:r w:rsidR="000B62BA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Pr="007166C0">
        <w:t>website</w:t>
      </w:r>
      <w:r w:rsidR="004A0B9C" w:rsidRPr="007166C0">
        <w:t>.</w:t>
      </w:r>
      <w:bookmarkStart w:id="40" w:name="_Toc446601397"/>
    </w:p>
    <w:p w14:paraId="53669E1B" w14:textId="7C415615" w:rsidR="004A77BC" w:rsidRPr="007166C0" w:rsidRDefault="00644F57" w:rsidP="00E85F05">
      <w:pPr>
        <w:pStyle w:val="Head1"/>
        <w:spacing w:after="240"/>
      </w:pPr>
      <w:bookmarkStart w:id="41" w:name="_Toc448150800"/>
      <w:r w:rsidRPr="007166C0">
        <w:t>Complaints</w:t>
      </w:r>
      <w:bookmarkEnd w:id="40"/>
      <w:bookmarkEnd w:id="41"/>
    </w:p>
    <w:p w14:paraId="35B15BC1" w14:textId="3E3EFF59" w:rsidR="007166C0" w:rsidRPr="007166C0" w:rsidRDefault="00644F57" w:rsidP="007166C0">
      <w:pPr>
        <w:rPr>
          <w:b/>
          <w:u w:val="single"/>
        </w:rPr>
      </w:pPr>
      <w:r w:rsidRPr="007166C0">
        <w:t>BIEL</w:t>
      </w:r>
      <w:r w:rsidR="0091430F">
        <w:t xml:space="preserve"> </w:t>
      </w:r>
      <w:r w:rsidRPr="007166C0">
        <w:t>ensures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any</w:t>
      </w:r>
      <w:r w:rsidR="0091430F">
        <w:t xml:space="preserve"> </w:t>
      </w:r>
      <w:r w:rsidRPr="007166C0">
        <w:t>complaint</w:t>
      </w:r>
      <w:r w:rsidR="0091430F">
        <w:t xml:space="preserve"> </w:t>
      </w:r>
      <w:r w:rsidRPr="007166C0">
        <w:t>received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investigated</w:t>
      </w:r>
      <w:r w:rsidR="0091430F">
        <w:t xml:space="preserve"> </w:t>
      </w:r>
      <w:r w:rsidRPr="007166C0">
        <w:t>thoroughly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fairly.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may</w:t>
      </w:r>
      <w:r w:rsidR="0091430F">
        <w:t xml:space="preserve"> </w:t>
      </w:r>
      <w:r w:rsidRPr="007166C0">
        <w:t>submit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complaint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sending</w:t>
      </w:r>
      <w:r w:rsidR="0091430F">
        <w:t xml:space="preserve"> </w:t>
      </w:r>
      <w:r w:rsidRPr="007166C0">
        <w:t>an</w:t>
      </w:r>
      <w:r w:rsidR="0091430F">
        <w:t xml:space="preserve"> </w:t>
      </w:r>
      <w:r w:rsidRPr="007166C0">
        <w:t>email</w:t>
      </w:r>
      <w:r w:rsidR="0091430F">
        <w:t xml:space="preserve"> </w:t>
      </w:r>
      <w:r w:rsidRPr="007166C0">
        <w:t>to</w:t>
      </w:r>
      <w:r w:rsidR="0091430F">
        <w:t xml:space="preserve"> </w:t>
      </w:r>
      <w:hyperlink r:id="rId19" w:history="1">
        <w:r w:rsidR="001C793C" w:rsidRPr="0073632F">
          <w:rPr>
            <w:rStyle w:val="Hyperlink"/>
          </w:rPr>
          <w:t>support@binary.com</w:t>
        </w:r>
      </w:hyperlink>
      <w:r w:rsidR="00954985" w:rsidRPr="007166C0">
        <w:t>.</w:t>
      </w:r>
      <w:r w:rsidR="0091430F">
        <w:t xml:space="preserve"> </w:t>
      </w:r>
      <w:r w:rsidR="00954985" w:rsidRPr="007166C0">
        <w:t>Alternatively,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may</w:t>
      </w:r>
      <w:r w:rsidR="0091430F">
        <w:t xml:space="preserve"> </w:t>
      </w:r>
      <w:r w:rsidRPr="007166C0">
        <w:t>call</w:t>
      </w:r>
      <w:r w:rsidR="0091430F">
        <w:t xml:space="preserve"> </w:t>
      </w:r>
      <w:r w:rsidRPr="007166C0">
        <w:t>Customer</w:t>
      </w:r>
      <w:r w:rsidR="0091430F">
        <w:t xml:space="preserve"> </w:t>
      </w:r>
      <w:r w:rsidRPr="007166C0">
        <w:t>Support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provide</w:t>
      </w:r>
      <w:r w:rsidR="0091430F">
        <w:t xml:space="preserve"> </w:t>
      </w:r>
      <w:r w:rsidRPr="007166C0">
        <w:t>any</w:t>
      </w:r>
      <w:r w:rsidR="0091430F">
        <w:t xml:space="preserve"> </w:t>
      </w:r>
      <w:r w:rsidRPr="007166C0">
        <w:t>relevant</w:t>
      </w:r>
      <w:r w:rsidR="0091430F">
        <w:t xml:space="preserve"> </w:t>
      </w:r>
      <w:r w:rsidRPr="007166C0">
        <w:t>details</w:t>
      </w:r>
      <w:r w:rsidR="0091430F">
        <w:t xml:space="preserve"> </w:t>
      </w:r>
      <w:r w:rsidR="00894079" w:rsidRPr="007166C0">
        <w:t>related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complaint.</w:t>
      </w:r>
      <w:r w:rsidR="0091430F">
        <w:t xml:space="preserve"> </w:t>
      </w:r>
      <w:r w:rsidR="00344F12" w:rsidRPr="007166C0">
        <w:t>BIEL</w:t>
      </w:r>
      <w:r w:rsidR="0091430F">
        <w:t xml:space="preserve"> </w:t>
      </w:r>
      <w:r w:rsidRPr="007166C0">
        <w:t>shall</w:t>
      </w:r>
      <w:r w:rsidR="0091430F">
        <w:t xml:space="preserve"> </w:t>
      </w:r>
      <w:r w:rsidRPr="007166C0">
        <w:t>review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complaint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provide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outcome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investigation</w:t>
      </w:r>
      <w:r w:rsidR="0091430F">
        <w:t xml:space="preserve"> </w:t>
      </w:r>
      <w:r w:rsidR="0056438A" w:rsidRPr="007166C0">
        <w:t>as</w:t>
      </w:r>
      <w:r w:rsidR="0091430F">
        <w:t xml:space="preserve"> </w:t>
      </w:r>
      <w:r w:rsidR="0056438A" w:rsidRPr="007166C0">
        <w:t>promptly</w:t>
      </w:r>
      <w:r w:rsidR="0091430F">
        <w:t xml:space="preserve"> </w:t>
      </w:r>
      <w:r w:rsidR="0056438A" w:rsidRPr="007166C0">
        <w:t>as</w:t>
      </w:r>
      <w:r w:rsidR="0091430F">
        <w:t xml:space="preserve"> </w:t>
      </w:r>
      <w:r w:rsidR="0056438A" w:rsidRPr="007166C0">
        <w:t>possible,</w:t>
      </w:r>
      <w:r w:rsidR="0091430F">
        <w:t xml:space="preserve"> </w:t>
      </w:r>
      <w:r w:rsidR="0056438A" w:rsidRPr="007166C0">
        <w:t>and</w:t>
      </w:r>
      <w:r w:rsidR="0091430F">
        <w:t xml:space="preserve"> </w:t>
      </w:r>
      <w:r w:rsidR="0056438A" w:rsidRPr="007166C0">
        <w:t>at</w:t>
      </w:r>
      <w:r w:rsidR="0091430F">
        <w:t xml:space="preserve"> </w:t>
      </w:r>
      <w:r w:rsidR="0056438A" w:rsidRPr="007166C0">
        <w:t>most</w:t>
      </w:r>
      <w:r w:rsidR="0091430F">
        <w:t xml:space="preserve"> </w:t>
      </w:r>
      <w:r w:rsidRPr="007166C0">
        <w:t>within</w:t>
      </w:r>
      <w:r w:rsidR="0091430F">
        <w:t xml:space="preserve"> </w:t>
      </w:r>
      <w:r w:rsidRPr="007166C0">
        <w:t>two</w:t>
      </w:r>
      <w:r w:rsidR="0091430F">
        <w:t xml:space="preserve"> </w:t>
      </w:r>
      <w:r w:rsidRPr="007166C0">
        <w:t>months</w:t>
      </w:r>
      <w:r w:rsidR="0091430F">
        <w:t xml:space="preserve"> </w:t>
      </w:r>
      <w:r w:rsidR="006F24D0" w:rsidRPr="007166C0">
        <w:t>of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0B62BA" w:rsidRPr="007166C0">
        <w:t>submission</w:t>
      </w:r>
      <w:r w:rsidR="0091430F">
        <w:t xml:space="preserve"> </w:t>
      </w:r>
      <w:r w:rsidRPr="007166C0">
        <w:t>date.</w:t>
      </w:r>
    </w:p>
    <w:p w14:paraId="774C4A9F" w14:textId="29EF9463" w:rsidR="004A77BC" w:rsidRPr="007166C0" w:rsidRDefault="004A77BC" w:rsidP="007166C0">
      <w:r w:rsidRPr="007166C0">
        <w:t>If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complaint</w:t>
      </w:r>
      <w:r w:rsidR="0091430F">
        <w:t xml:space="preserve"> </w:t>
      </w:r>
      <w:r w:rsidRPr="007166C0">
        <w:t>relates</w:t>
      </w:r>
      <w:r w:rsidR="0091430F">
        <w:t xml:space="preserve"> </w:t>
      </w:r>
      <w:r w:rsidRPr="007166C0">
        <w:t>to</w:t>
      </w:r>
      <w:r w:rsidR="0091430F">
        <w:t xml:space="preserve"> </w:t>
      </w:r>
      <w:r w:rsidR="000B62BA" w:rsidRPr="007166C0">
        <w:t>the</w:t>
      </w:r>
      <w:r w:rsidR="0091430F">
        <w:t xml:space="preserve"> </w:t>
      </w:r>
      <w:r w:rsidRPr="007166C0">
        <w:t>outcome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a</w:t>
      </w:r>
      <w:r w:rsidR="00880208" w:rsidRPr="007166C0">
        <w:t>n</w:t>
      </w:r>
      <w:r w:rsidR="0091430F">
        <w:t xml:space="preserve"> </w:t>
      </w:r>
      <w:r w:rsidR="00880208" w:rsidRPr="007166C0">
        <w:t>investment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transaction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remains</w:t>
      </w:r>
      <w:r w:rsidR="0091430F">
        <w:t xml:space="preserve"> </w:t>
      </w:r>
      <w:r w:rsidRPr="007166C0">
        <w:t>unresolved,</w:t>
      </w:r>
      <w:r w:rsidR="0091430F">
        <w:t xml:space="preserve"> </w:t>
      </w:r>
      <w:r w:rsidRPr="007166C0">
        <w:t>it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turn</w:t>
      </w:r>
      <w:r w:rsidR="0091430F">
        <w:t xml:space="preserve"> </w:t>
      </w:r>
      <w:r w:rsidRPr="007166C0">
        <w:t>into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dispute.</w:t>
      </w:r>
      <w:r w:rsidR="0091430F">
        <w:t xml:space="preserve"> </w:t>
      </w:r>
      <w:r w:rsidR="000B62BA" w:rsidRPr="007166C0">
        <w:t>B</w:t>
      </w:r>
      <w:r w:rsidR="001F3B22" w:rsidRPr="007166C0">
        <w:t>efore</w:t>
      </w:r>
      <w:r w:rsidR="0091430F">
        <w:t xml:space="preserve"> </w:t>
      </w:r>
      <w:r w:rsidR="001F3B22" w:rsidRPr="007166C0">
        <w:t>contacting</w:t>
      </w:r>
      <w:r w:rsidR="0091430F">
        <w:t xml:space="preserve"> </w:t>
      </w:r>
      <w:r w:rsidR="001F3B22" w:rsidRPr="007166C0">
        <w:t>the</w:t>
      </w:r>
      <w:r w:rsidR="0091430F">
        <w:t xml:space="preserve"> </w:t>
      </w:r>
      <w:r w:rsidR="001F3B22" w:rsidRPr="007166C0">
        <w:t>regulator,</w:t>
      </w:r>
      <w:r w:rsidR="0091430F">
        <w:t xml:space="preserve"> </w:t>
      </w:r>
      <w:r w:rsidR="000B62BA" w:rsidRPr="007166C0">
        <w:t>we</w:t>
      </w:r>
      <w:r w:rsidR="0091430F">
        <w:t xml:space="preserve"> </w:t>
      </w:r>
      <w:r w:rsidR="000B62BA" w:rsidRPr="007166C0">
        <w:t>strongly</w:t>
      </w:r>
      <w:r w:rsidR="0091430F">
        <w:t xml:space="preserve"> </w:t>
      </w:r>
      <w:r w:rsidR="000B62BA" w:rsidRPr="007166C0">
        <w:t>recommend</w:t>
      </w:r>
      <w:r w:rsidR="0091430F">
        <w:t xml:space="preserve"> </w:t>
      </w:r>
      <w:r w:rsidR="001F3B22" w:rsidRPr="007166C0">
        <w:t>try</w:t>
      </w:r>
      <w:r w:rsidR="000B62BA" w:rsidRPr="007166C0">
        <w:t>ing</w:t>
      </w:r>
      <w:r w:rsidR="0091430F">
        <w:t xml:space="preserve"> </w:t>
      </w:r>
      <w:r w:rsidR="000B62BA" w:rsidRPr="007166C0">
        <w:t>to</w:t>
      </w:r>
      <w:r w:rsidR="0091430F">
        <w:t xml:space="preserve"> </w:t>
      </w:r>
      <w:r w:rsidR="001F3B22" w:rsidRPr="007166C0">
        <w:t>resolv</w:t>
      </w:r>
      <w:r w:rsidR="000B62BA" w:rsidRPr="007166C0">
        <w:t>e</w:t>
      </w:r>
      <w:r w:rsidR="0091430F">
        <w:t xml:space="preserve"> </w:t>
      </w:r>
      <w:r w:rsidR="001F3B22" w:rsidRPr="007166C0">
        <w:t>your</w:t>
      </w:r>
      <w:r w:rsidR="0091430F">
        <w:t xml:space="preserve"> </w:t>
      </w:r>
      <w:r w:rsidR="001F3B22" w:rsidRPr="007166C0">
        <w:t>concern</w:t>
      </w:r>
      <w:r w:rsidR="0091430F">
        <w:t xml:space="preserve"> </w:t>
      </w:r>
      <w:r w:rsidR="001F3B22" w:rsidRPr="007166C0">
        <w:t>with</w:t>
      </w:r>
      <w:r w:rsidR="0091430F">
        <w:t xml:space="preserve"> </w:t>
      </w:r>
      <w:r w:rsidR="00344F12" w:rsidRPr="007166C0">
        <w:t>BIEL.</w:t>
      </w:r>
      <w:r w:rsidR="0091430F">
        <w:t xml:space="preserve"> </w:t>
      </w:r>
      <w:r w:rsidR="00344F12" w:rsidRPr="007166C0">
        <w:t>S</w:t>
      </w:r>
      <w:r w:rsidRPr="007166C0">
        <w:t>h</w:t>
      </w:r>
      <w:r w:rsidR="001F3B22" w:rsidRPr="007166C0">
        <w:t>ould</w:t>
      </w:r>
      <w:r w:rsidR="0091430F">
        <w:t xml:space="preserve"> </w:t>
      </w:r>
      <w:r w:rsidR="001F3B22" w:rsidRPr="007166C0">
        <w:t>you</w:t>
      </w:r>
      <w:r w:rsidR="0091430F">
        <w:t xml:space="preserve"> </w:t>
      </w:r>
      <w:r w:rsidR="001F3B22" w:rsidRPr="007166C0">
        <w:t>be</w:t>
      </w:r>
      <w:r w:rsidR="0091430F">
        <w:t xml:space="preserve"> </w:t>
      </w:r>
      <w:r w:rsidR="001F3B22" w:rsidRPr="007166C0">
        <w:t>unsatisfied</w:t>
      </w:r>
      <w:r w:rsidR="0091430F">
        <w:t xml:space="preserve"> </w:t>
      </w:r>
      <w:r w:rsidR="001F3B22" w:rsidRPr="007166C0">
        <w:t>with</w:t>
      </w:r>
      <w:r w:rsidR="0091430F">
        <w:t xml:space="preserve"> </w:t>
      </w:r>
      <w:r w:rsidR="001F3B22" w:rsidRPr="007166C0">
        <w:t>the</w:t>
      </w:r>
      <w:r w:rsidR="0091430F">
        <w:t xml:space="preserve"> </w:t>
      </w:r>
      <w:r w:rsidRPr="007166C0">
        <w:t>response,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can</w:t>
      </w:r>
      <w:r w:rsidR="0091430F">
        <w:t xml:space="preserve"> </w:t>
      </w:r>
      <w:r w:rsidR="001F3B22" w:rsidRPr="007166C0">
        <w:t>also</w:t>
      </w:r>
      <w:r w:rsidR="0091430F">
        <w:t xml:space="preserve"> </w:t>
      </w:r>
      <w:r w:rsidRPr="007166C0">
        <w:t>escalate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complaint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MFSA</w:t>
      </w:r>
      <w:r w:rsidR="0091430F">
        <w:t>’</w:t>
      </w:r>
      <w:r w:rsidRPr="007166C0">
        <w:t>s</w:t>
      </w:r>
      <w:r w:rsidR="0091430F">
        <w:t xml:space="preserve"> </w:t>
      </w:r>
      <w:r w:rsidRPr="007166C0">
        <w:t>Consumer</w:t>
      </w:r>
      <w:r w:rsidR="0091430F">
        <w:t xml:space="preserve"> </w:t>
      </w:r>
      <w:r w:rsidRPr="007166C0">
        <w:t>Complaints</w:t>
      </w:r>
      <w:r w:rsidR="0091430F">
        <w:t xml:space="preserve"> </w:t>
      </w:r>
      <w:r w:rsidRPr="007166C0">
        <w:t>Manager</w:t>
      </w:r>
      <w:r w:rsidR="000B62BA" w:rsidRPr="007166C0">
        <w:t>,</w:t>
      </w:r>
      <w:r w:rsidR="0091430F">
        <w:t xml:space="preserve"> </w:t>
      </w:r>
      <w:r w:rsidRPr="007166C0">
        <w:t>who</w:t>
      </w:r>
      <w:r w:rsidR="0091430F">
        <w:t xml:space="preserve"> </w:t>
      </w:r>
      <w:r w:rsidR="00CC44F1" w:rsidRPr="007166C0">
        <w:t>is</w:t>
      </w:r>
      <w:r w:rsidR="0091430F">
        <w:t xml:space="preserve"> </w:t>
      </w:r>
      <w:r w:rsidRPr="007166C0">
        <w:t>independent</w:t>
      </w:r>
      <w:r w:rsidR="0091430F">
        <w:t xml:space="preserve"> </w:t>
      </w:r>
      <w:r w:rsidR="00CC44F1" w:rsidRPr="007166C0">
        <w:t>from</w:t>
      </w:r>
      <w:r w:rsidR="0091430F">
        <w:t xml:space="preserve"> </w:t>
      </w:r>
      <w:r w:rsidR="00CC44F1" w:rsidRPr="007166C0">
        <w:t>us</w:t>
      </w:r>
      <w:r w:rsidRPr="007166C0">
        <w:t>.</w:t>
      </w:r>
      <w:r w:rsidR="0091430F">
        <w:t xml:space="preserve"> </w:t>
      </w:r>
      <w:r w:rsidRPr="007166C0">
        <w:t>Complaints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MFSA</w:t>
      </w:r>
      <w:r w:rsidR="0091430F">
        <w:t>’</w:t>
      </w:r>
      <w:r w:rsidRPr="007166C0">
        <w:t>s</w:t>
      </w:r>
      <w:r w:rsidR="0091430F">
        <w:t xml:space="preserve"> </w:t>
      </w:r>
      <w:r w:rsidRPr="007166C0">
        <w:t>Consumer</w:t>
      </w:r>
      <w:r w:rsidR="0091430F">
        <w:t xml:space="preserve"> </w:t>
      </w:r>
      <w:r w:rsidRPr="007166C0">
        <w:t>Complaints</w:t>
      </w:r>
      <w:r w:rsidR="0091430F">
        <w:t xml:space="preserve"> </w:t>
      </w:r>
      <w:r w:rsidRPr="007166C0">
        <w:t>Manager</w:t>
      </w:r>
      <w:r w:rsidR="0091430F">
        <w:t xml:space="preserve"> </w:t>
      </w:r>
      <w:r w:rsidRPr="007166C0">
        <w:t>should</w:t>
      </w:r>
      <w:r w:rsidR="0091430F">
        <w:t xml:space="preserve"> </w:t>
      </w:r>
      <w:r w:rsidRPr="007166C0">
        <w:t>always</w:t>
      </w:r>
      <w:r w:rsidR="0091430F">
        <w:t xml:space="preserve"> </w:t>
      </w:r>
      <w:r w:rsidRPr="007166C0">
        <w:t>be</w:t>
      </w:r>
      <w:r w:rsidR="0091430F">
        <w:t xml:space="preserve"> </w:t>
      </w:r>
      <w:r w:rsidRPr="007166C0">
        <w:t>made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writing.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contact</w:t>
      </w:r>
      <w:r w:rsidR="0091430F">
        <w:t xml:space="preserve"> </w:t>
      </w:r>
      <w:r w:rsidRPr="007166C0">
        <w:t>details</w:t>
      </w:r>
      <w:r w:rsidR="0091430F">
        <w:t xml:space="preserve"> </w:t>
      </w:r>
      <w:r w:rsidR="00C22C45" w:rsidRPr="007166C0">
        <w:t>for</w:t>
      </w:r>
      <w:r w:rsidR="0091430F">
        <w:t xml:space="preserve"> </w:t>
      </w:r>
      <w:r w:rsidR="00CC44F1" w:rsidRPr="007166C0">
        <w:t>MFSA</w:t>
      </w:r>
      <w:r w:rsidR="0091430F">
        <w:t>’</w:t>
      </w:r>
      <w:r w:rsidR="00CC44F1" w:rsidRPr="007166C0">
        <w:t>s</w:t>
      </w:r>
      <w:r w:rsidR="0091430F">
        <w:t xml:space="preserve"> </w:t>
      </w:r>
      <w:r w:rsidR="00CC44F1" w:rsidRPr="007166C0">
        <w:t>Consumer</w:t>
      </w:r>
      <w:r w:rsidR="0091430F">
        <w:t xml:space="preserve"> </w:t>
      </w:r>
      <w:r w:rsidR="00CC44F1" w:rsidRPr="007166C0">
        <w:t>Complaints</w:t>
      </w:r>
      <w:r w:rsidR="0091430F">
        <w:t xml:space="preserve"> </w:t>
      </w:r>
      <w:r w:rsidRPr="007166C0">
        <w:t>are:</w:t>
      </w:r>
    </w:p>
    <w:p w14:paraId="2252B7B8" w14:textId="731D8B4A" w:rsidR="004A77BC" w:rsidRPr="007166C0" w:rsidRDefault="004A77BC" w:rsidP="004069EC">
      <w:pPr>
        <w:contextualSpacing/>
      </w:pPr>
      <w:r w:rsidRPr="007166C0">
        <w:t>Consumer</w:t>
      </w:r>
      <w:r w:rsidR="0091430F">
        <w:t xml:space="preserve"> </w:t>
      </w:r>
      <w:r w:rsidRPr="007166C0">
        <w:t>Complaint</w:t>
      </w:r>
      <w:r w:rsidR="0091430F">
        <w:t xml:space="preserve"> </w:t>
      </w:r>
      <w:r w:rsidRPr="007166C0">
        <w:t>Unit</w:t>
      </w:r>
    </w:p>
    <w:p w14:paraId="5A5ECD88" w14:textId="68249EA9" w:rsidR="004A77BC" w:rsidRPr="007166C0" w:rsidRDefault="004A77BC" w:rsidP="004069EC">
      <w:pPr>
        <w:contextualSpacing/>
      </w:pPr>
      <w:r w:rsidRPr="007166C0">
        <w:t>Malta</w:t>
      </w:r>
      <w:r w:rsidR="0091430F">
        <w:t xml:space="preserve"> </w:t>
      </w:r>
      <w:r w:rsidRPr="007166C0">
        <w:t>Financial</w:t>
      </w:r>
      <w:r w:rsidR="0091430F">
        <w:t xml:space="preserve"> </w:t>
      </w:r>
      <w:r w:rsidRPr="007166C0">
        <w:t>Services</w:t>
      </w:r>
      <w:r w:rsidR="0091430F">
        <w:t xml:space="preserve"> </w:t>
      </w:r>
      <w:r w:rsidRPr="007166C0">
        <w:t>Authority</w:t>
      </w:r>
    </w:p>
    <w:p w14:paraId="01FFC363" w14:textId="54B177D1" w:rsidR="004A77BC" w:rsidRPr="007166C0" w:rsidRDefault="004A77BC" w:rsidP="004069EC">
      <w:pPr>
        <w:contextualSpacing/>
      </w:pPr>
      <w:proofErr w:type="spellStart"/>
      <w:r w:rsidRPr="007166C0">
        <w:t>Notabile</w:t>
      </w:r>
      <w:proofErr w:type="spellEnd"/>
      <w:r w:rsidR="0091430F">
        <w:t xml:space="preserve"> </w:t>
      </w:r>
      <w:r w:rsidRPr="007166C0">
        <w:t>Road</w:t>
      </w:r>
    </w:p>
    <w:p w14:paraId="4BF74C6F" w14:textId="0C534462" w:rsidR="004A77BC" w:rsidRPr="007166C0" w:rsidRDefault="004A77BC" w:rsidP="004069EC">
      <w:pPr>
        <w:contextualSpacing/>
      </w:pPr>
      <w:proofErr w:type="spellStart"/>
      <w:r w:rsidRPr="007166C0">
        <w:t>Attard</w:t>
      </w:r>
      <w:proofErr w:type="spellEnd"/>
      <w:r w:rsidR="0091430F">
        <w:t xml:space="preserve"> </w:t>
      </w:r>
      <w:r w:rsidRPr="007166C0">
        <w:t>BKR</w:t>
      </w:r>
      <w:r w:rsidR="0091430F">
        <w:t xml:space="preserve"> </w:t>
      </w:r>
      <w:r w:rsidRPr="007166C0">
        <w:t>3000</w:t>
      </w:r>
    </w:p>
    <w:p w14:paraId="693C2341" w14:textId="77777777" w:rsidR="004A77BC" w:rsidRPr="007166C0" w:rsidRDefault="004A77BC" w:rsidP="004069EC">
      <w:pPr>
        <w:contextualSpacing/>
      </w:pPr>
      <w:r w:rsidRPr="007166C0">
        <w:t>Malta</w:t>
      </w:r>
    </w:p>
    <w:p w14:paraId="432158CB" w14:textId="729D4EEF" w:rsidR="004A77BC" w:rsidRPr="007166C0" w:rsidRDefault="004A77BC" w:rsidP="004069EC">
      <w:pPr>
        <w:contextualSpacing/>
      </w:pPr>
      <w:r w:rsidRPr="007166C0">
        <w:t>Telephone:</w:t>
      </w:r>
      <w:r w:rsidR="0091430F">
        <w:t xml:space="preserve"> </w:t>
      </w:r>
      <w:r w:rsidRPr="007166C0">
        <w:t>+356</w:t>
      </w:r>
      <w:r w:rsidR="0091430F">
        <w:t xml:space="preserve"> </w:t>
      </w:r>
      <w:r w:rsidRPr="007166C0">
        <w:t>(or</w:t>
      </w:r>
      <w:r w:rsidR="0091430F">
        <w:t xml:space="preserve"> </w:t>
      </w:r>
      <w:r w:rsidRPr="007166C0">
        <w:t>00356)</w:t>
      </w:r>
      <w:r w:rsidR="0091430F">
        <w:t xml:space="preserve"> </w:t>
      </w:r>
      <w:r w:rsidRPr="007166C0">
        <w:t>2144</w:t>
      </w:r>
      <w:r w:rsidR="0091430F">
        <w:t xml:space="preserve"> </w:t>
      </w:r>
      <w:r w:rsidRPr="007166C0">
        <w:t>1155</w:t>
      </w:r>
    </w:p>
    <w:p w14:paraId="77BFD177" w14:textId="0DF63D23" w:rsidR="007166C0" w:rsidRPr="007166C0" w:rsidRDefault="004A77BC" w:rsidP="007166C0">
      <w:pPr>
        <w:rPr>
          <w:u w:val="single"/>
        </w:rPr>
      </w:pPr>
      <w:r w:rsidRPr="007166C0">
        <w:t>Website:</w:t>
      </w:r>
      <w:r w:rsidR="0091430F">
        <w:t xml:space="preserve"> </w:t>
      </w:r>
      <w:bookmarkStart w:id="42" w:name="_Toc446601398"/>
      <w:r w:rsidR="007166C0" w:rsidRPr="004069EC">
        <w:rPr>
          <w:rStyle w:val="Hyperlink"/>
        </w:rPr>
        <w:fldChar w:fldCharType="begin"/>
      </w:r>
      <w:r w:rsidR="007166C0" w:rsidRPr="004069EC">
        <w:rPr>
          <w:rStyle w:val="Hyperlink"/>
        </w:rPr>
        <w:instrText xml:space="preserve"> HYPERLINK "http://mymoneybox.mfsa.com.mt/" \t "_blank" </w:instrText>
      </w:r>
      <w:r w:rsidR="007166C0" w:rsidRPr="004069EC">
        <w:rPr>
          <w:rStyle w:val="Hyperlink"/>
        </w:rPr>
        <w:fldChar w:fldCharType="separate"/>
      </w:r>
      <w:r w:rsidR="007166C0" w:rsidRPr="004069EC">
        <w:rPr>
          <w:rStyle w:val="Hyperlink"/>
        </w:rPr>
        <w:t>http://mymoneybox.mfsa.com.mt</w:t>
      </w:r>
      <w:r w:rsidR="007166C0" w:rsidRPr="004069EC">
        <w:rPr>
          <w:rStyle w:val="Hyperlink"/>
        </w:rPr>
        <w:fldChar w:fldCharType="end"/>
      </w:r>
    </w:p>
    <w:p w14:paraId="56DE9A06" w14:textId="5FBAA30F" w:rsidR="00871499" w:rsidRPr="007166C0" w:rsidRDefault="00871499" w:rsidP="00E85F05">
      <w:pPr>
        <w:pStyle w:val="Head1"/>
        <w:spacing w:after="240"/>
      </w:pPr>
      <w:bookmarkStart w:id="43" w:name="_Toc448150801"/>
      <w:r w:rsidRPr="007166C0">
        <w:lastRenderedPageBreak/>
        <w:t>Conflicts</w:t>
      </w:r>
      <w:r w:rsidR="0091430F">
        <w:t xml:space="preserve"> </w:t>
      </w:r>
      <w:r w:rsidRPr="007166C0">
        <w:t>of</w:t>
      </w:r>
      <w:r w:rsidR="0091430F">
        <w:t xml:space="preserve"> </w:t>
      </w:r>
      <w:r w:rsidR="004A0B9C" w:rsidRPr="007166C0">
        <w:t>I</w:t>
      </w:r>
      <w:r w:rsidRPr="007166C0">
        <w:t>nterest</w:t>
      </w:r>
      <w:bookmarkEnd w:id="42"/>
      <w:bookmarkEnd w:id="43"/>
    </w:p>
    <w:p w14:paraId="721FD1EE" w14:textId="790E550D" w:rsidR="004A0B9C" w:rsidRPr="007166C0" w:rsidRDefault="00871499" w:rsidP="007166C0">
      <w:r w:rsidRPr="007166C0">
        <w:t>In</w:t>
      </w:r>
      <w:r w:rsidR="0091430F">
        <w:t xml:space="preserve"> </w:t>
      </w:r>
      <w:r w:rsidRPr="007166C0">
        <w:t>accordance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MFSA</w:t>
      </w:r>
      <w:r w:rsidR="0091430F">
        <w:t xml:space="preserve"> </w:t>
      </w:r>
      <w:r w:rsidRPr="007166C0">
        <w:t>guidelines</w:t>
      </w:r>
      <w:r w:rsidR="0091430F">
        <w:t xml:space="preserve"> </w:t>
      </w:r>
      <w:r w:rsidRPr="007166C0">
        <w:t>and</w:t>
      </w:r>
      <w:r w:rsidR="0091430F">
        <w:t xml:space="preserve"> </w:t>
      </w:r>
      <w:proofErr w:type="spellStart"/>
      <w:r w:rsidRPr="007166C0">
        <w:t>M</w:t>
      </w:r>
      <w:r w:rsidR="00CC44F1" w:rsidRPr="007166C0">
        <w:t>i</w:t>
      </w:r>
      <w:r w:rsidRPr="007166C0">
        <w:t>FID</w:t>
      </w:r>
      <w:proofErr w:type="spellEnd"/>
      <w:r w:rsidR="0091430F">
        <w:t xml:space="preserve"> </w:t>
      </w:r>
      <w:r w:rsidRPr="007166C0">
        <w:t>requirements,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required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law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pr</w:t>
      </w:r>
      <w:r w:rsidR="00344F12" w:rsidRPr="007166C0">
        <w:t>ovide</w:t>
      </w:r>
      <w:r w:rsidR="0091430F">
        <w:t xml:space="preserve"> </w:t>
      </w:r>
      <w:r w:rsidR="00344F12" w:rsidRPr="007166C0">
        <w:t>information</w:t>
      </w:r>
      <w:r w:rsidR="0091430F">
        <w:t xml:space="preserve"> </w:t>
      </w:r>
      <w:r w:rsidR="00344F12" w:rsidRPr="007166C0">
        <w:t>on</w:t>
      </w:r>
      <w:r w:rsidR="0091430F">
        <w:t xml:space="preserve"> </w:t>
      </w:r>
      <w:r w:rsidR="00344F12" w:rsidRPr="007166C0">
        <w:t>BIEL</w:t>
      </w:r>
      <w:r w:rsidR="0091430F">
        <w:t>’</w:t>
      </w:r>
      <w:r w:rsidRPr="007166C0">
        <w:t>s</w:t>
      </w:r>
      <w:r w:rsidR="0091430F">
        <w:t xml:space="preserve"> </w:t>
      </w:r>
      <w:r w:rsidRPr="007166C0">
        <w:t>policy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regard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conflicts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interest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its</w:t>
      </w:r>
      <w:r w:rsidR="0091430F">
        <w:t xml:space="preserve"> </w:t>
      </w:r>
      <w:r w:rsidRPr="007166C0">
        <w:t>approach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establish</w:t>
      </w:r>
      <w:r w:rsidR="0091430F">
        <w:t xml:space="preserve"> </w:t>
      </w:r>
      <w:r w:rsidRPr="007166C0">
        <w:t>programs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order</w:t>
      </w:r>
      <w:r w:rsidR="0091430F">
        <w:t xml:space="preserve"> </w:t>
      </w:r>
      <w:r w:rsidRPr="007166C0">
        <w:t>to</w:t>
      </w:r>
      <w:r w:rsidR="0091430F">
        <w:t xml:space="preserve"> </w:t>
      </w:r>
      <w:r w:rsidR="008B0D05" w:rsidRPr="007166C0">
        <w:t>identify</w:t>
      </w:r>
      <w:r w:rsidRPr="007166C0">
        <w:t>,</w:t>
      </w:r>
      <w:r w:rsidR="0091430F">
        <w:t xml:space="preserve"> </w:t>
      </w:r>
      <w:r w:rsidRPr="007166C0">
        <w:t>minimi</w:t>
      </w:r>
      <w:r w:rsidR="00A442CF" w:rsidRPr="007166C0">
        <w:t>s</w:t>
      </w:r>
      <w:r w:rsidRPr="007166C0">
        <w:t>e</w:t>
      </w:r>
      <w:r w:rsidR="008B0D05" w:rsidRPr="007166C0">
        <w:t>,</w:t>
      </w:r>
      <w:r w:rsidR="0091430F">
        <w:t xml:space="preserve"> </w:t>
      </w:r>
      <w:r w:rsidRPr="007166C0">
        <w:t>and/or</w:t>
      </w:r>
      <w:r w:rsidR="0091430F">
        <w:t xml:space="preserve"> </w:t>
      </w:r>
      <w:r w:rsidRPr="007166C0">
        <w:t>manage</w:t>
      </w:r>
      <w:r w:rsidR="0091430F">
        <w:t xml:space="preserve"> </w:t>
      </w:r>
      <w:r w:rsidRPr="007166C0">
        <w:t>any</w:t>
      </w:r>
      <w:r w:rsidR="0091430F">
        <w:t xml:space="preserve"> </w:t>
      </w:r>
      <w:r w:rsidRPr="007166C0">
        <w:t>such</w:t>
      </w:r>
      <w:r w:rsidR="0091430F">
        <w:t xml:space="preserve"> </w:t>
      </w:r>
      <w:r w:rsidRPr="007166C0">
        <w:t>conflicts</w:t>
      </w:r>
      <w:r w:rsidR="0091430F">
        <w:t xml:space="preserve"> </w:t>
      </w:r>
      <w:r w:rsidRPr="007166C0">
        <w:t>fairly</w:t>
      </w:r>
      <w:r w:rsidR="00344F12" w:rsidRPr="007166C0">
        <w:t>.</w:t>
      </w:r>
      <w:r w:rsidR="0091430F">
        <w:t xml:space="preserve"> </w:t>
      </w:r>
      <w:r w:rsidR="00344F12" w:rsidRPr="007166C0">
        <w:t>For</w:t>
      </w:r>
      <w:r w:rsidR="0091430F">
        <w:t xml:space="preserve"> </w:t>
      </w:r>
      <w:r w:rsidR="00344F12" w:rsidRPr="007166C0">
        <w:t>a</w:t>
      </w:r>
      <w:r w:rsidR="0091430F">
        <w:t xml:space="preserve"> </w:t>
      </w:r>
      <w:r w:rsidR="00344F12" w:rsidRPr="007166C0">
        <w:t>s</w:t>
      </w:r>
      <w:r w:rsidRPr="007166C0">
        <w:t>ummary</w:t>
      </w:r>
      <w:r w:rsidR="0091430F">
        <w:t xml:space="preserve"> </w:t>
      </w:r>
      <w:r w:rsidRPr="007166C0">
        <w:t>of</w:t>
      </w:r>
      <w:r w:rsidR="0091430F">
        <w:t xml:space="preserve"> </w:t>
      </w:r>
      <w:r w:rsidR="008B0D05" w:rsidRPr="007166C0">
        <w:t>our</w:t>
      </w:r>
      <w:r w:rsidR="0091430F">
        <w:t xml:space="preserve"> </w:t>
      </w:r>
      <w:hyperlink r:id="rId20" w:history="1">
        <w:r w:rsidR="007166C0" w:rsidRPr="004069EC">
          <w:rPr>
            <w:rStyle w:val="Hyperlink"/>
          </w:rPr>
          <w:t>Conflicts</w:t>
        </w:r>
        <w:r w:rsidR="0091430F" w:rsidRPr="004069EC">
          <w:rPr>
            <w:rStyle w:val="Hyperlink"/>
          </w:rPr>
          <w:t xml:space="preserve"> </w:t>
        </w:r>
        <w:r w:rsidR="007166C0" w:rsidRPr="004069EC">
          <w:rPr>
            <w:rStyle w:val="Hyperlink"/>
          </w:rPr>
          <w:t>of</w:t>
        </w:r>
        <w:r w:rsidR="0091430F" w:rsidRPr="004069EC">
          <w:rPr>
            <w:rStyle w:val="Hyperlink"/>
          </w:rPr>
          <w:t xml:space="preserve"> </w:t>
        </w:r>
        <w:r w:rsidR="007166C0" w:rsidRPr="004069EC">
          <w:rPr>
            <w:rStyle w:val="Hyperlink"/>
          </w:rPr>
          <w:t>Interest</w:t>
        </w:r>
        <w:r w:rsidR="0091430F" w:rsidRPr="004069EC">
          <w:rPr>
            <w:rStyle w:val="Hyperlink"/>
          </w:rPr>
          <w:t xml:space="preserve"> </w:t>
        </w:r>
        <w:r w:rsidR="007166C0" w:rsidRPr="004069EC">
          <w:rPr>
            <w:rStyle w:val="Hyperlink"/>
          </w:rPr>
          <w:t>Policy</w:t>
        </w:r>
      </w:hyperlink>
      <w:r w:rsidR="00344F12" w:rsidRPr="007166C0">
        <w:t>,</w:t>
      </w:r>
      <w:r w:rsidR="0091430F">
        <w:t xml:space="preserve"> </w:t>
      </w:r>
      <w:r w:rsidR="00344F12" w:rsidRPr="007166C0">
        <w:t>please</w:t>
      </w:r>
      <w:r w:rsidR="0091430F">
        <w:t xml:space="preserve"> </w:t>
      </w:r>
      <w:r w:rsidR="00344F12" w:rsidRPr="007166C0">
        <w:t>visit</w:t>
      </w:r>
      <w:r w:rsidR="0091430F">
        <w:t xml:space="preserve"> </w:t>
      </w:r>
      <w:r w:rsidR="00344F12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="00344F12" w:rsidRPr="007166C0">
        <w:t>w</w:t>
      </w:r>
      <w:r w:rsidRPr="007166C0">
        <w:t>ebsite</w:t>
      </w:r>
      <w:r w:rsidR="008B0D05" w:rsidRPr="007166C0">
        <w:t>.</w:t>
      </w:r>
      <w:r w:rsidR="0091430F">
        <w:t xml:space="preserve"> </w:t>
      </w:r>
      <w:r w:rsidR="008B0D05" w:rsidRPr="007166C0">
        <w:t>F</w:t>
      </w:r>
      <w:r w:rsidR="004D0D49" w:rsidRPr="007166C0">
        <w:t>or</w:t>
      </w:r>
      <w:r w:rsidR="0091430F">
        <w:t xml:space="preserve"> </w:t>
      </w:r>
      <w:r w:rsidR="004D0D49" w:rsidRPr="007166C0">
        <w:t>the</w:t>
      </w:r>
      <w:r w:rsidR="0091430F">
        <w:t xml:space="preserve"> </w:t>
      </w:r>
      <w:r w:rsidR="004D0D49" w:rsidRPr="007166C0">
        <w:t>full</w:t>
      </w:r>
      <w:r w:rsidR="0091430F">
        <w:t xml:space="preserve"> </w:t>
      </w:r>
      <w:r w:rsidR="004D0D49" w:rsidRPr="007166C0">
        <w:t>version</w:t>
      </w:r>
      <w:r w:rsidR="0091430F">
        <w:t xml:space="preserve"> </w:t>
      </w:r>
      <w:r w:rsidR="008B0D05" w:rsidRPr="007166C0">
        <w:t>of</w:t>
      </w:r>
      <w:r w:rsidR="0091430F">
        <w:t xml:space="preserve"> </w:t>
      </w:r>
      <w:r w:rsidR="008B0D05" w:rsidRPr="007166C0">
        <w:t>this</w:t>
      </w:r>
      <w:r w:rsidR="0091430F">
        <w:t xml:space="preserve"> </w:t>
      </w:r>
      <w:r w:rsidR="008B0D05" w:rsidRPr="007166C0">
        <w:t>policy</w:t>
      </w:r>
      <w:r w:rsidR="00344F12" w:rsidRPr="007166C0">
        <w:t>,</w:t>
      </w:r>
      <w:r w:rsidR="0091430F">
        <w:t xml:space="preserve"> </w:t>
      </w:r>
      <w:r w:rsidR="004D0D49" w:rsidRPr="007166C0">
        <w:t>please</w:t>
      </w:r>
      <w:r w:rsidR="0091430F">
        <w:t xml:space="preserve"> </w:t>
      </w:r>
      <w:r w:rsidR="004D0D49" w:rsidRPr="007166C0">
        <w:t>send</w:t>
      </w:r>
      <w:r w:rsidR="0091430F">
        <w:t xml:space="preserve"> </w:t>
      </w:r>
      <w:r w:rsidR="004D0D49" w:rsidRPr="007166C0">
        <w:t>an</w:t>
      </w:r>
      <w:r w:rsidR="0091430F">
        <w:t xml:space="preserve"> </w:t>
      </w:r>
      <w:r w:rsidR="004D0D49" w:rsidRPr="007166C0">
        <w:t>email</w:t>
      </w:r>
      <w:r w:rsidR="0091430F">
        <w:t xml:space="preserve"> </w:t>
      </w:r>
      <w:r w:rsidR="004D0D49" w:rsidRPr="007166C0">
        <w:t>to</w:t>
      </w:r>
      <w:r w:rsidR="0091430F">
        <w:t xml:space="preserve"> </w:t>
      </w:r>
      <w:r w:rsidR="004D0D49" w:rsidRPr="007166C0">
        <w:t>compliance@</w:t>
      </w:r>
      <w:r w:rsidR="001C793C">
        <w:t>binary.com</w:t>
      </w:r>
      <w:r w:rsidR="00344F12" w:rsidRPr="007166C0">
        <w:t>.</w:t>
      </w:r>
      <w:bookmarkStart w:id="44" w:name="_Toc446601399"/>
    </w:p>
    <w:p w14:paraId="5891D717" w14:textId="53E5EE89" w:rsidR="004A77BC" w:rsidRPr="007166C0" w:rsidRDefault="004A77BC" w:rsidP="00E85F05">
      <w:pPr>
        <w:pStyle w:val="Head1"/>
        <w:spacing w:after="240"/>
      </w:pPr>
      <w:bookmarkStart w:id="45" w:name="_Toc448150802"/>
      <w:r w:rsidRPr="007166C0">
        <w:t>AML</w:t>
      </w:r>
      <w:r w:rsidR="0091430F">
        <w:t xml:space="preserve"> </w:t>
      </w:r>
      <w:r w:rsidRPr="007166C0">
        <w:t>&amp;</w:t>
      </w:r>
      <w:r w:rsidR="0091430F">
        <w:t xml:space="preserve"> </w:t>
      </w:r>
      <w:r w:rsidRPr="007166C0">
        <w:t>CFT</w:t>
      </w:r>
      <w:bookmarkEnd w:id="44"/>
      <w:bookmarkEnd w:id="45"/>
    </w:p>
    <w:p w14:paraId="7CFD1E61" w14:textId="3BFF42D1" w:rsidR="004A77BC" w:rsidRPr="007166C0" w:rsidRDefault="004C24C2" w:rsidP="007166C0">
      <w:r w:rsidRPr="007166C0">
        <w:t>No</w:t>
      </w:r>
      <w:r w:rsidR="0091430F">
        <w:t xml:space="preserve"> </w:t>
      </w:r>
      <w:r w:rsidRPr="007166C0">
        <w:t>person</w:t>
      </w:r>
      <w:r w:rsidR="0091430F">
        <w:t xml:space="preserve"> </w:t>
      </w:r>
      <w:r w:rsidRPr="007166C0">
        <w:t>shall</w:t>
      </w:r>
      <w:r w:rsidR="0091430F">
        <w:t xml:space="preserve"> </w:t>
      </w:r>
      <w:r w:rsidRPr="007166C0">
        <w:t>abuse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Pr="007166C0">
        <w:t>website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purpose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money</w:t>
      </w:r>
      <w:r w:rsidR="0091430F">
        <w:t xml:space="preserve"> </w:t>
      </w:r>
      <w:r w:rsidRPr="007166C0">
        <w:t>laundering.</w:t>
      </w:r>
      <w:r w:rsidR="0091430F">
        <w:t xml:space="preserve"> </w:t>
      </w:r>
      <w:r w:rsidR="00344F12" w:rsidRPr="007166C0">
        <w:t>BIEL</w:t>
      </w:r>
      <w:r w:rsidR="0091430F">
        <w:t xml:space="preserve"> </w:t>
      </w:r>
      <w:r w:rsidRPr="007166C0">
        <w:t>employs</w:t>
      </w:r>
      <w:r w:rsidR="0091430F">
        <w:t xml:space="preserve"> </w:t>
      </w:r>
      <w:r w:rsidRPr="007166C0">
        <w:t>best-practice</w:t>
      </w:r>
      <w:r w:rsidR="0091430F">
        <w:t xml:space="preserve"> </w:t>
      </w:r>
      <w:r w:rsidRPr="007166C0">
        <w:t>anti-money</w:t>
      </w:r>
      <w:r w:rsidR="0091430F">
        <w:t xml:space="preserve"> </w:t>
      </w:r>
      <w:r w:rsidRPr="007166C0">
        <w:t>laundering</w:t>
      </w:r>
      <w:r w:rsidR="0091430F">
        <w:t xml:space="preserve"> </w:t>
      </w:r>
      <w:r w:rsidRPr="007166C0">
        <w:t>procedures.</w:t>
      </w:r>
      <w:r w:rsidR="0091430F">
        <w:t xml:space="preserve"> </w:t>
      </w:r>
      <w:r w:rsidRPr="007166C0">
        <w:t>All</w:t>
      </w:r>
      <w:r w:rsidR="0091430F">
        <w:t xml:space="preserve"> </w:t>
      </w:r>
      <w:r w:rsidRPr="007166C0">
        <w:t>transactions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checked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prevent</w:t>
      </w:r>
      <w:r w:rsidR="0091430F">
        <w:t xml:space="preserve"> </w:t>
      </w:r>
      <w:r w:rsidRPr="007166C0">
        <w:t>money</w:t>
      </w:r>
      <w:r w:rsidR="0091430F">
        <w:t xml:space="preserve"> </w:t>
      </w:r>
      <w:r w:rsidRPr="007166C0">
        <w:t>laundering</w:t>
      </w:r>
      <w:r w:rsidR="008B0D05" w:rsidRPr="007166C0">
        <w:t>,</w:t>
      </w:r>
      <w:r w:rsidR="0091430F">
        <w:t xml:space="preserve"> </w:t>
      </w:r>
      <w:r w:rsidRPr="007166C0">
        <w:t>whi</w:t>
      </w:r>
      <w:r w:rsidR="00344F12" w:rsidRPr="007166C0">
        <w:t>ch</w:t>
      </w:r>
      <w:r w:rsidR="0091430F">
        <w:t xml:space="preserve"> </w:t>
      </w:r>
      <w:r w:rsidR="00344F12" w:rsidRPr="007166C0">
        <w:t>may</w:t>
      </w:r>
      <w:r w:rsidR="0091430F">
        <w:t xml:space="preserve"> </w:t>
      </w:r>
      <w:r w:rsidR="00344F12" w:rsidRPr="007166C0">
        <w:t>have</w:t>
      </w:r>
      <w:r w:rsidR="0091430F">
        <w:t xml:space="preserve"> </w:t>
      </w:r>
      <w:r w:rsidR="00344F12" w:rsidRPr="007166C0">
        <w:t>several</w:t>
      </w:r>
      <w:r w:rsidR="0091430F">
        <w:t xml:space="preserve"> </w:t>
      </w:r>
      <w:r w:rsidR="00344F12" w:rsidRPr="007166C0">
        <w:t>effects</w:t>
      </w:r>
      <w:r w:rsidR="0091430F">
        <w:t xml:space="preserve"> </w:t>
      </w:r>
      <w:r w:rsidR="00344F12" w:rsidRPr="007166C0">
        <w:t>on</w:t>
      </w:r>
      <w:r w:rsidR="0091430F">
        <w:t xml:space="preserve"> </w:t>
      </w:r>
      <w:r w:rsidR="00344F12" w:rsidRPr="007166C0">
        <w:t>c</w:t>
      </w:r>
      <w:r w:rsidRPr="007166C0">
        <w:t>lients.</w:t>
      </w:r>
      <w:r w:rsidR="0091430F">
        <w:t xml:space="preserve"> </w:t>
      </w:r>
      <w:r w:rsidR="00344F12" w:rsidRPr="007166C0">
        <w:t>BIEL</w:t>
      </w:r>
      <w:r w:rsidR="0091430F">
        <w:t xml:space="preserve"> </w:t>
      </w:r>
      <w:r w:rsidRPr="007166C0">
        <w:t>reserves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right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refuse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do</w:t>
      </w:r>
      <w:r w:rsidR="0091430F">
        <w:t xml:space="preserve"> </w:t>
      </w:r>
      <w:r w:rsidRPr="007166C0">
        <w:t>business,</w:t>
      </w:r>
      <w:r w:rsidR="0091430F">
        <w:t xml:space="preserve"> </w:t>
      </w:r>
      <w:r w:rsidRPr="007166C0">
        <w:t>discontinue</w:t>
      </w:r>
      <w:r w:rsidR="0091430F">
        <w:t xml:space="preserve"> </w:t>
      </w:r>
      <w:r w:rsidR="008B0D05" w:rsidRPr="007166C0">
        <w:t>servicing</w:t>
      </w:r>
      <w:r w:rsidRPr="007166C0">
        <w:t>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="00344F12" w:rsidRPr="007166C0">
        <w:t>reverse</w:t>
      </w:r>
      <w:r w:rsidR="0091430F">
        <w:t xml:space="preserve"> </w:t>
      </w:r>
      <w:r w:rsidR="00344F12" w:rsidRPr="007166C0">
        <w:t>the</w:t>
      </w:r>
      <w:r w:rsidR="0091430F">
        <w:t xml:space="preserve"> </w:t>
      </w:r>
      <w:r w:rsidR="00344F12" w:rsidRPr="007166C0">
        <w:t>transactions</w:t>
      </w:r>
      <w:r w:rsidR="0091430F">
        <w:t xml:space="preserve"> </w:t>
      </w:r>
      <w:r w:rsidR="00344F12" w:rsidRPr="007166C0">
        <w:t>of</w:t>
      </w:r>
      <w:r w:rsidR="0091430F">
        <w:t xml:space="preserve"> </w:t>
      </w:r>
      <w:r w:rsidR="00344F12" w:rsidRPr="007166C0">
        <w:t>c</w:t>
      </w:r>
      <w:r w:rsidRPr="007166C0">
        <w:t>lients</w:t>
      </w:r>
      <w:r w:rsidR="0091430F">
        <w:t xml:space="preserve"> </w:t>
      </w:r>
      <w:r w:rsidRPr="007166C0">
        <w:t>who</w:t>
      </w:r>
      <w:r w:rsidR="0091430F">
        <w:t xml:space="preserve"> </w:t>
      </w:r>
      <w:r w:rsidRPr="007166C0">
        <w:t>do</w:t>
      </w:r>
      <w:r w:rsidR="0091430F">
        <w:t xml:space="preserve"> </w:t>
      </w:r>
      <w:r w:rsidRPr="007166C0">
        <w:t>not</w:t>
      </w:r>
      <w:r w:rsidR="0091430F">
        <w:t xml:space="preserve"> </w:t>
      </w:r>
      <w:r w:rsidRPr="007166C0">
        <w:t>accept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adhere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anti-money</w:t>
      </w:r>
      <w:r w:rsidR="0091430F">
        <w:t xml:space="preserve"> </w:t>
      </w:r>
      <w:r w:rsidRPr="007166C0">
        <w:t>laundering</w:t>
      </w:r>
      <w:r w:rsidR="0091430F">
        <w:t xml:space="preserve"> </w:t>
      </w:r>
      <w:r w:rsidRPr="007166C0">
        <w:t>processes.</w:t>
      </w:r>
      <w:r w:rsidR="0091430F">
        <w:t xml:space="preserve"> </w:t>
      </w:r>
      <w:r w:rsidRPr="007166C0">
        <w:t>Acceptable</w:t>
      </w:r>
      <w:r w:rsidR="0091430F">
        <w:t xml:space="preserve"> </w:t>
      </w:r>
      <w:r w:rsidRPr="007166C0">
        <w:t>funds</w:t>
      </w:r>
      <w:r w:rsidR="0091430F">
        <w:t xml:space="preserve"> </w:t>
      </w:r>
      <w:r w:rsidRPr="007166C0">
        <w:t>should</w:t>
      </w:r>
      <w:r w:rsidR="0091430F">
        <w:t xml:space="preserve"> </w:t>
      </w:r>
      <w:r w:rsidRPr="007166C0">
        <w:t>not</w:t>
      </w:r>
      <w:r w:rsidR="0091430F">
        <w:t xml:space="preserve"> </w:t>
      </w:r>
      <w:r w:rsidRPr="007166C0">
        <w:t>originate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criminal</w:t>
      </w:r>
      <w:r w:rsidR="0091430F">
        <w:t xml:space="preserve"> </w:t>
      </w:r>
      <w:r w:rsidRPr="007166C0">
        <w:t>activity.</w:t>
      </w:r>
      <w:r w:rsidR="0091430F">
        <w:t xml:space="preserve"> </w:t>
      </w:r>
      <w:r w:rsidR="00344F12" w:rsidRPr="007166C0">
        <w:t>BIEL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bound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report</w:t>
      </w:r>
      <w:r w:rsidR="0091430F">
        <w:t xml:space="preserve"> </w:t>
      </w:r>
      <w:r w:rsidRPr="007166C0">
        <w:t>suspicious</w:t>
      </w:r>
      <w:r w:rsidR="0091430F">
        <w:t xml:space="preserve"> </w:t>
      </w:r>
      <w:r w:rsidRPr="007166C0">
        <w:t>transactions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authority</w:t>
      </w:r>
      <w:r w:rsidR="007166C0" w:rsidRPr="007166C0">
        <w:rPr>
          <w:color w:val="FF0000"/>
        </w:rPr>
        <w:t>.</w:t>
      </w:r>
      <w:r w:rsidR="0091430F">
        <w:rPr>
          <w:color w:val="FF0000"/>
        </w:rPr>
        <w:t xml:space="preserve"> </w:t>
      </w:r>
      <w:r w:rsidRPr="007166C0">
        <w:t>Laws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set</w:t>
      </w:r>
      <w:r w:rsidR="0091430F">
        <w:t xml:space="preserve"> </w:t>
      </w:r>
      <w:r w:rsidRPr="007166C0">
        <w:t>by</w:t>
      </w:r>
      <w:r w:rsidR="0091430F">
        <w:t xml:space="preserve"> </w:t>
      </w:r>
      <w:r w:rsidR="004A77BC" w:rsidRPr="007166C0">
        <w:t>International</w:t>
      </w:r>
      <w:r w:rsidR="0091430F">
        <w:t xml:space="preserve"> </w:t>
      </w:r>
      <w:r w:rsidR="004A77BC" w:rsidRPr="007166C0">
        <w:t>Standards</w:t>
      </w:r>
      <w:r w:rsidR="0091430F">
        <w:t xml:space="preserve"> </w:t>
      </w:r>
      <w:r w:rsidR="004A77BC" w:rsidRPr="007166C0">
        <w:t>on</w:t>
      </w:r>
      <w:r w:rsidR="0091430F">
        <w:t xml:space="preserve"> </w:t>
      </w:r>
      <w:r w:rsidR="004A77BC" w:rsidRPr="007166C0">
        <w:t>Combating</w:t>
      </w:r>
      <w:r w:rsidR="0091430F">
        <w:t xml:space="preserve"> </w:t>
      </w:r>
      <w:r w:rsidR="004A77BC" w:rsidRPr="007166C0">
        <w:t>Money</w:t>
      </w:r>
      <w:r w:rsidR="0091430F">
        <w:t xml:space="preserve"> </w:t>
      </w:r>
      <w:r w:rsidR="004A77BC" w:rsidRPr="007166C0">
        <w:t>Laundering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Financing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Terrorism</w:t>
      </w:r>
      <w:r w:rsidR="0091430F">
        <w:t xml:space="preserve"> </w:t>
      </w:r>
      <w:r w:rsidR="004A77BC" w:rsidRPr="007166C0">
        <w:t>&amp;</w:t>
      </w:r>
      <w:r w:rsidR="0091430F">
        <w:t xml:space="preserve"> </w:t>
      </w:r>
      <w:r w:rsidR="004A77BC" w:rsidRPr="007166C0">
        <w:t>Proliferation,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4A77BC" w:rsidRPr="007166C0">
        <w:t>Financial</w:t>
      </w:r>
      <w:r w:rsidR="0091430F">
        <w:t xml:space="preserve"> </w:t>
      </w:r>
      <w:r w:rsidR="004A77BC" w:rsidRPr="007166C0">
        <w:t>Intelligence</w:t>
      </w:r>
      <w:r w:rsidR="0091430F">
        <w:t xml:space="preserve"> </w:t>
      </w:r>
      <w:r w:rsidR="004A77BC" w:rsidRPr="007166C0">
        <w:t>Analysis</w:t>
      </w:r>
      <w:r w:rsidR="0091430F">
        <w:t xml:space="preserve"> </w:t>
      </w:r>
      <w:r w:rsidR="004A77BC" w:rsidRPr="007166C0">
        <w:t>Unit</w:t>
      </w:r>
      <w:r w:rsidR="0091430F">
        <w:t xml:space="preserve"> </w:t>
      </w:r>
      <w:r w:rsidR="004A77BC" w:rsidRPr="007166C0">
        <w:t>(</w:t>
      </w:r>
      <w:r w:rsidR="0091430F">
        <w:t>“</w:t>
      </w:r>
      <w:r w:rsidR="004A77BC" w:rsidRPr="007166C0">
        <w:t>FIAU</w:t>
      </w:r>
      <w:r w:rsidR="0091430F">
        <w:t>”</w:t>
      </w:r>
      <w:r w:rsidR="004A77BC" w:rsidRPr="007166C0">
        <w:t>),</w:t>
      </w:r>
      <w:r w:rsidR="0091430F">
        <w:t xml:space="preserve"> </w:t>
      </w:r>
      <w:r w:rsidR="004A77BC" w:rsidRPr="007166C0">
        <w:t>and</w:t>
      </w:r>
      <w:r w:rsidR="0091430F">
        <w:t xml:space="preserve"> </w:t>
      </w:r>
      <w:r w:rsidR="004A77BC" w:rsidRPr="007166C0">
        <w:t>the</w:t>
      </w:r>
      <w:r w:rsidR="0091430F">
        <w:t xml:space="preserve"> </w:t>
      </w:r>
      <w:r w:rsidR="005C4130" w:rsidRPr="007166C0">
        <w:t>applicable</w:t>
      </w:r>
      <w:r w:rsidR="0091430F">
        <w:t xml:space="preserve"> </w:t>
      </w:r>
      <w:r w:rsidR="005C4130" w:rsidRPr="007166C0">
        <w:t>laws</w:t>
      </w:r>
      <w:r w:rsidR="0091430F">
        <w:t xml:space="preserve"> </w:t>
      </w:r>
      <w:r w:rsidR="005C4130" w:rsidRPr="007166C0">
        <w:t>in</w:t>
      </w:r>
      <w:r w:rsidR="0091430F">
        <w:t xml:space="preserve"> </w:t>
      </w:r>
      <w:r w:rsidR="005C4130" w:rsidRPr="007166C0">
        <w:t>Malta</w:t>
      </w:r>
      <w:r w:rsidR="0091430F">
        <w:t xml:space="preserve"> </w:t>
      </w:r>
      <w:r w:rsidR="004A77BC" w:rsidRPr="007166C0">
        <w:t>include:</w:t>
      </w:r>
    </w:p>
    <w:p w14:paraId="15837D3B" w14:textId="11767DA8" w:rsidR="004A77BC" w:rsidRPr="007166C0" w:rsidRDefault="007166C0" w:rsidP="004069EC">
      <w:pPr>
        <w:pStyle w:val="ListBullet"/>
        <w:spacing w:before="240"/>
      </w:pPr>
      <w:r w:rsidRPr="004069EC">
        <w:rPr>
          <w:b/>
        </w:rPr>
        <w:t>Prevention</w:t>
      </w:r>
      <w:r w:rsidR="0091430F" w:rsidRPr="004069EC">
        <w:rPr>
          <w:b/>
        </w:rPr>
        <w:t xml:space="preserve"> </w:t>
      </w:r>
      <w:r w:rsidRPr="004069EC">
        <w:rPr>
          <w:b/>
        </w:rPr>
        <w:t>of</w:t>
      </w:r>
      <w:r w:rsidR="0091430F" w:rsidRPr="004069EC">
        <w:rPr>
          <w:b/>
        </w:rPr>
        <w:t xml:space="preserve"> </w:t>
      </w:r>
      <w:r w:rsidRPr="004069EC">
        <w:rPr>
          <w:b/>
        </w:rPr>
        <w:t>Money</w:t>
      </w:r>
      <w:r w:rsidR="0091430F" w:rsidRPr="004069EC">
        <w:rPr>
          <w:b/>
        </w:rPr>
        <w:t xml:space="preserve"> </w:t>
      </w:r>
      <w:r w:rsidRPr="004069EC">
        <w:rPr>
          <w:b/>
        </w:rPr>
        <w:t>Laundering</w:t>
      </w:r>
      <w:r w:rsidR="0091430F" w:rsidRPr="004069EC">
        <w:rPr>
          <w:b/>
        </w:rPr>
        <w:t xml:space="preserve"> </w:t>
      </w:r>
      <w:r w:rsidRPr="004069EC">
        <w:rPr>
          <w:b/>
        </w:rPr>
        <w:t>Act</w:t>
      </w:r>
      <w:r w:rsidR="0091430F">
        <w:t xml:space="preserve"> </w:t>
      </w:r>
      <w:r w:rsidR="004A77BC" w:rsidRPr="007166C0">
        <w:t>(Cap.</w:t>
      </w:r>
      <w:r w:rsidR="0091430F">
        <w:t xml:space="preserve"> </w:t>
      </w:r>
      <w:r w:rsidR="004A77BC" w:rsidRPr="007166C0">
        <w:t>373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Laws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Malta)</w:t>
      </w:r>
    </w:p>
    <w:p w14:paraId="7067FC00" w14:textId="68A5DD42" w:rsidR="004A77BC" w:rsidRPr="007166C0" w:rsidRDefault="007166C0" w:rsidP="007166C0">
      <w:pPr>
        <w:pStyle w:val="ListBullet"/>
      </w:pPr>
      <w:r w:rsidRPr="004069EC">
        <w:rPr>
          <w:b/>
        </w:rPr>
        <w:t>Prevention</w:t>
      </w:r>
      <w:r w:rsidR="0091430F" w:rsidRPr="004069EC">
        <w:rPr>
          <w:b/>
        </w:rPr>
        <w:t xml:space="preserve"> </w:t>
      </w:r>
      <w:r w:rsidRPr="004069EC">
        <w:rPr>
          <w:b/>
        </w:rPr>
        <w:t>of</w:t>
      </w:r>
      <w:r w:rsidR="0091430F" w:rsidRPr="004069EC">
        <w:rPr>
          <w:b/>
        </w:rPr>
        <w:t xml:space="preserve"> </w:t>
      </w:r>
      <w:r w:rsidRPr="004069EC">
        <w:rPr>
          <w:b/>
        </w:rPr>
        <w:t>Money</w:t>
      </w:r>
      <w:r w:rsidR="0091430F" w:rsidRPr="004069EC">
        <w:rPr>
          <w:b/>
        </w:rPr>
        <w:t xml:space="preserve"> </w:t>
      </w:r>
      <w:r w:rsidRPr="004069EC">
        <w:rPr>
          <w:b/>
        </w:rPr>
        <w:t>Laundering</w:t>
      </w:r>
      <w:r w:rsidR="0091430F" w:rsidRPr="004069EC">
        <w:rPr>
          <w:b/>
        </w:rPr>
        <w:t xml:space="preserve"> </w:t>
      </w:r>
      <w:r w:rsidRPr="004069EC">
        <w:rPr>
          <w:b/>
        </w:rPr>
        <w:t>and</w:t>
      </w:r>
      <w:r w:rsidR="0091430F" w:rsidRPr="004069EC">
        <w:rPr>
          <w:b/>
        </w:rPr>
        <w:t xml:space="preserve"> </w:t>
      </w:r>
      <w:r w:rsidRPr="004069EC">
        <w:rPr>
          <w:b/>
        </w:rPr>
        <w:t>Funding</w:t>
      </w:r>
      <w:r w:rsidR="0091430F" w:rsidRPr="004069EC">
        <w:rPr>
          <w:b/>
        </w:rPr>
        <w:t xml:space="preserve"> </w:t>
      </w:r>
      <w:r w:rsidRPr="004069EC">
        <w:rPr>
          <w:b/>
        </w:rPr>
        <w:t>of</w:t>
      </w:r>
      <w:r w:rsidR="0091430F" w:rsidRPr="004069EC">
        <w:rPr>
          <w:b/>
        </w:rPr>
        <w:t xml:space="preserve"> </w:t>
      </w:r>
      <w:r w:rsidRPr="004069EC">
        <w:rPr>
          <w:b/>
        </w:rPr>
        <w:t>Terrorism</w:t>
      </w:r>
      <w:r w:rsidR="0091430F" w:rsidRPr="004069EC">
        <w:rPr>
          <w:b/>
        </w:rPr>
        <w:t xml:space="preserve"> </w:t>
      </w:r>
      <w:r w:rsidRPr="004069EC">
        <w:rPr>
          <w:b/>
        </w:rPr>
        <w:t>Regulations</w:t>
      </w:r>
      <w:r w:rsidR="0091430F" w:rsidRPr="004069EC">
        <w:rPr>
          <w:b/>
        </w:rPr>
        <w:t xml:space="preserve"> </w:t>
      </w:r>
      <w:r w:rsidR="004A77BC" w:rsidRPr="007166C0">
        <w:t>(Legal</w:t>
      </w:r>
      <w:r w:rsidR="0091430F">
        <w:t xml:space="preserve"> </w:t>
      </w:r>
      <w:r w:rsidR="004A77BC" w:rsidRPr="007166C0">
        <w:t>Notice</w:t>
      </w:r>
      <w:r w:rsidR="0091430F">
        <w:t xml:space="preserve"> </w:t>
      </w:r>
      <w:r w:rsidR="004A77BC" w:rsidRPr="007166C0">
        <w:t>180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2008)</w:t>
      </w:r>
    </w:p>
    <w:p w14:paraId="603B7559" w14:textId="7158EB6B" w:rsidR="004A77BC" w:rsidRPr="007166C0" w:rsidRDefault="007166C0" w:rsidP="007166C0">
      <w:pPr>
        <w:pStyle w:val="ListBullet"/>
      </w:pPr>
      <w:r w:rsidRPr="007166C0">
        <w:rPr>
          <w:b/>
        </w:rPr>
        <w:t>Criminal</w:t>
      </w:r>
      <w:r w:rsidR="0091430F">
        <w:rPr>
          <w:b/>
        </w:rPr>
        <w:t xml:space="preserve"> </w:t>
      </w:r>
      <w:r w:rsidRPr="007166C0">
        <w:rPr>
          <w:b/>
        </w:rPr>
        <w:t>Code</w:t>
      </w:r>
      <w:r w:rsidR="0091430F">
        <w:t xml:space="preserve"> </w:t>
      </w:r>
      <w:r w:rsidR="004A77BC" w:rsidRPr="007166C0">
        <w:t>(Cap.</w:t>
      </w:r>
      <w:r w:rsidR="0091430F">
        <w:t xml:space="preserve"> </w:t>
      </w:r>
      <w:r w:rsidR="004A77BC" w:rsidRPr="007166C0">
        <w:t>9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Laws</w:t>
      </w:r>
      <w:r w:rsidR="0091430F">
        <w:t xml:space="preserve"> </w:t>
      </w:r>
      <w:r w:rsidR="004A77BC" w:rsidRPr="007166C0">
        <w:t>of</w:t>
      </w:r>
      <w:r w:rsidR="0091430F">
        <w:t xml:space="preserve"> </w:t>
      </w:r>
      <w:r w:rsidR="004A77BC" w:rsidRPr="007166C0">
        <w:t>Malta)</w:t>
      </w:r>
    </w:p>
    <w:p w14:paraId="2A5CDE8E" w14:textId="41CF701C" w:rsidR="004A77BC" w:rsidRPr="007166C0" w:rsidRDefault="00BF4559" w:rsidP="00E85F05">
      <w:pPr>
        <w:pStyle w:val="Head1"/>
        <w:spacing w:after="240"/>
      </w:pPr>
      <w:bookmarkStart w:id="46" w:name="_Toc446601400"/>
      <w:bookmarkStart w:id="47" w:name="_Toc448150803"/>
      <w:r w:rsidRPr="007166C0">
        <w:t>Retail</w:t>
      </w:r>
      <w:r w:rsidR="0091430F">
        <w:t xml:space="preserve"> </w:t>
      </w:r>
      <w:r w:rsidR="004A77BC" w:rsidRPr="007166C0">
        <w:t>Client</w:t>
      </w:r>
      <w:r w:rsidR="0091430F">
        <w:t xml:space="preserve"> </w:t>
      </w:r>
      <w:r w:rsidR="004A77BC" w:rsidRPr="007166C0">
        <w:t>Agreement</w:t>
      </w:r>
      <w:bookmarkEnd w:id="46"/>
      <w:bookmarkEnd w:id="47"/>
    </w:p>
    <w:p w14:paraId="637884E9" w14:textId="55525DA9" w:rsidR="006E3DDA" w:rsidRPr="007166C0" w:rsidRDefault="000B275E" w:rsidP="007166C0">
      <w:r w:rsidRPr="007166C0">
        <w:t>Please</w:t>
      </w:r>
      <w:r w:rsidR="0091430F">
        <w:t xml:space="preserve"> </w:t>
      </w:r>
      <w:r w:rsidRPr="007166C0">
        <w:t>visit</w:t>
      </w:r>
      <w:r w:rsidR="0091430F">
        <w:t xml:space="preserve"> </w:t>
      </w:r>
      <w:hyperlink r:id="rId21" w:history="1">
        <w:r w:rsidR="007166C0" w:rsidRPr="004069EC">
          <w:rPr>
            <w:rStyle w:val="Hyperlink"/>
          </w:rPr>
          <w:t>Terms</w:t>
        </w:r>
        <w:r w:rsidR="0091430F" w:rsidRPr="004069EC">
          <w:rPr>
            <w:rStyle w:val="Hyperlink"/>
          </w:rPr>
          <w:t xml:space="preserve"> </w:t>
        </w:r>
        <w:r w:rsidR="007166C0" w:rsidRPr="004069EC">
          <w:rPr>
            <w:rStyle w:val="Hyperlink"/>
          </w:rPr>
          <w:t>&amp;</w:t>
        </w:r>
        <w:r w:rsidR="0091430F" w:rsidRPr="004069EC">
          <w:rPr>
            <w:rStyle w:val="Hyperlink"/>
          </w:rPr>
          <w:t xml:space="preserve"> </w:t>
        </w:r>
        <w:r w:rsidR="007166C0" w:rsidRPr="004069EC">
          <w:rPr>
            <w:rStyle w:val="Hyperlink"/>
          </w:rPr>
          <w:t>Conditions</w:t>
        </w:r>
      </w:hyperlink>
      <w:r w:rsidR="0091430F">
        <w:t xml:space="preserve"> </w:t>
      </w:r>
      <w:r w:rsidR="003329C5" w:rsidRPr="007166C0">
        <w:t>on</w:t>
      </w:r>
      <w:r w:rsidR="0091430F">
        <w:t xml:space="preserve"> </w:t>
      </w:r>
      <w:r w:rsidR="003329C5" w:rsidRPr="007166C0">
        <w:t>the</w:t>
      </w:r>
      <w:r w:rsidR="0091430F">
        <w:t xml:space="preserve"> </w:t>
      </w:r>
      <w:r w:rsidR="001C793C">
        <w:t>Binary.com</w:t>
      </w:r>
      <w:r w:rsidR="0091430F">
        <w:t xml:space="preserve"> </w:t>
      </w:r>
      <w:r w:rsidR="003329C5" w:rsidRPr="007166C0">
        <w:t>website</w:t>
      </w:r>
      <w:r w:rsidR="0091430F">
        <w:t xml:space="preserve"> </w:t>
      </w:r>
      <w:r w:rsidR="008979D0" w:rsidRPr="007166C0">
        <w:t>which</w:t>
      </w:r>
      <w:r w:rsidR="0091430F">
        <w:t xml:space="preserve"> </w:t>
      </w:r>
      <w:r w:rsidR="008979D0" w:rsidRPr="007166C0">
        <w:t>sets</w:t>
      </w:r>
      <w:r w:rsidR="0091430F">
        <w:t xml:space="preserve"> </w:t>
      </w:r>
      <w:r w:rsidR="008979D0" w:rsidRPr="007166C0">
        <w:t>out</w:t>
      </w:r>
      <w:r w:rsidR="0091430F">
        <w:t xml:space="preserve"> </w:t>
      </w:r>
      <w:r w:rsidR="008979D0" w:rsidRPr="007166C0">
        <w:t>our</w:t>
      </w:r>
      <w:r w:rsidR="0091430F">
        <w:t xml:space="preserve"> </w:t>
      </w:r>
      <w:r w:rsidR="008979D0" w:rsidRPr="007166C0">
        <w:t>terms</w:t>
      </w:r>
      <w:r w:rsidR="0091430F">
        <w:t xml:space="preserve"> </w:t>
      </w:r>
      <w:r w:rsidR="008979D0" w:rsidRPr="007166C0">
        <w:t>and</w:t>
      </w:r>
      <w:r w:rsidR="0091430F">
        <w:t xml:space="preserve"> </w:t>
      </w:r>
      <w:r w:rsidR="008979D0" w:rsidRPr="007166C0">
        <w:t>conditions</w:t>
      </w:r>
      <w:r w:rsidR="0091430F">
        <w:t xml:space="preserve"> </w:t>
      </w:r>
      <w:r w:rsidR="008979D0" w:rsidRPr="007166C0">
        <w:t>between</w:t>
      </w:r>
      <w:r w:rsidR="0091430F">
        <w:t xml:space="preserve"> </w:t>
      </w:r>
      <w:r w:rsidR="008979D0" w:rsidRPr="007166C0">
        <w:t>you</w:t>
      </w:r>
      <w:r w:rsidR="0091430F">
        <w:t xml:space="preserve"> </w:t>
      </w:r>
      <w:r w:rsidR="008979D0" w:rsidRPr="007166C0">
        <w:t>and</w:t>
      </w:r>
      <w:r w:rsidR="0091430F">
        <w:t xml:space="preserve"> </w:t>
      </w:r>
      <w:r w:rsidR="008979D0" w:rsidRPr="007166C0">
        <w:t>BIEL</w:t>
      </w:r>
      <w:r w:rsidR="0091430F">
        <w:t xml:space="preserve"> </w:t>
      </w:r>
      <w:r w:rsidR="008979D0" w:rsidRPr="007166C0">
        <w:t>for</w:t>
      </w:r>
      <w:r w:rsidR="0091430F">
        <w:t xml:space="preserve"> </w:t>
      </w:r>
      <w:r w:rsidR="008979D0" w:rsidRPr="007166C0">
        <w:t>the</w:t>
      </w:r>
      <w:r w:rsidR="0091430F">
        <w:t xml:space="preserve"> </w:t>
      </w:r>
      <w:r w:rsidR="00C15EAF">
        <w:t>Binary Products</w:t>
      </w:r>
      <w:r w:rsidR="0091430F">
        <w:t xml:space="preserve"> </w:t>
      </w:r>
      <w:r w:rsidR="008979D0" w:rsidRPr="007166C0">
        <w:t>we</w:t>
      </w:r>
      <w:r w:rsidR="0091430F">
        <w:t xml:space="preserve"> </w:t>
      </w:r>
      <w:r w:rsidR="008979D0" w:rsidRPr="007166C0">
        <w:t>offer</w:t>
      </w:r>
      <w:r w:rsidR="00180561" w:rsidRPr="007166C0">
        <w:t>.</w:t>
      </w:r>
      <w:bookmarkStart w:id="48" w:name="_Toc446601401"/>
    </w:p>
    <w:p w14:paraId="5AF97FA8" w14:textId="7FC37395" w:rsidR="006E3DDA" w:rsidRPr="007166C0" w:rsidRDefault="006E3DDA" w:rsidP="00E85F05">
      <w:pPr>
        <w:pStyle w:val="Head1"/>
        <w:pageBreakBefore/>
        <w:spacing w:before="0" w:after="240"/>
      </w:pPr>
      <w:bookmarkStart w:id="49" w:name="_Toc448150804"/>
      <w:bookmarkEnd w:id="48"/>
      <w:r w:rsidRPr="007166C0">
        <w:lastRenderedPageBreak/>
        <w:t>Schedules</w:t>
      </w:r>
      <w:bookmarkEnd w:id="49"/>
    </w:p>
    <w:p w14:paraId="1E40AED8" w14:textId="53E2426F" w:rsidR="007166C0" w:rsidRPr="00E24361" w:rsidRDefault="007166C0" w:rsidP="001E29DF">
      <w:pPr>
        <w:pStyle w:val="Heading2"/>
        <w:spacing w:before="0"/>
      </w:pPr>
      <w:r w:rsidRPr="00E24361">
        <w:t>Schedule</w:t>
      </w:r>
      <w:r w:rsidR="0091430F" w:rsidRPr="00E24361">
        <w:t xml:space="preserve"> </w:t>
      </w:r>
      <w:r w:rsidRPr="00E24361">
        <w:t>I</w:t>
      </w:r>
      <w:r w:rsidR="00E24361">
        <w:t>:</w:t>
      </w:r>
      <w:r w:rsidR="00E24361" w:rsidRPr="00E24361">
        <w:t xml:space="preserve"> </w:t>
      </w:r>
      <w:r w:rsidRPr="00E24361">
        <w:t>Rise</w:t>
      </w:r>
      <w:r w:rsidR="0091430F" w:rsidRPr="00E24361">
        <w:t xml:space="preserve"> </w:t>
      </w:r>
      <w:r w:rsidRPr="00E24361">
        <w:t>/</w:t>
      </w:r>
      <w:r w:rsidR="0091430F" w:rsidRPr="00E24361">
        <w:t xml:space="preserve"> </w:t>
      </w:r>
      <w:r w:rsidRPr="00E24361">
        <w:t>Fall</w:t>
      </w:r>
      <w:r w:rsidR="0091430F" w:rsidRPr="00E24361">
        <w:t xml:space="preserve"> </w:t>
      </w:r>
      <w:r w:rsidRPr="00E24361">
        <w:t>Binary</w:t>
      </w:r>
      <w:r w:rsidR="0091430F" w:rsidRPr="00E24361">
        <w:t xml:space="preserve"> </w:t>
      </w:r>
      <w:r w:rsidRPr="00E24361">
        <w:t>Option</w:t>
      </w:r>
      <w:r w:rsidR="0091430F" w:rsidRPr="00E24361">
        <w:t xml:space="preserve"> </w:t>
      </w:r>
      <w:r w:rsidRPr="00E24361">
        <w:t>Contract</w:t>
      </w:r>
    </w:p>
    <w:p w14:paraId="010F612A" w14:textId="77777777" w:rsidR="007166C0" w:rsidRPr="007166C0" w:rsidRDefault="007166C0" w:rsidP="004069EC">
      <w:pPr>
        <w:pStyle w:val="Heading3"/>
        <w:spacing w:before="0"/>
      </w:pPr>
      <w:r w:rsidRPr="007166C0">
        <w:t>Introduction</w:t>
      </w:r>
    </w:p>
    <w:p w14:paraId="2D42EA79" w14:textId="747A2071" w:rsidR="00266B7E" w:rsidRPr="007166C0" w:rsidRDefault="00266B7E" w:rsidP="007166C0">
      <w:r w:rsidRPr="007166C0">
        <w:t>Choose</w:t>
      </w:r>
      <w:r w:rsidR="0091430F">
        <w:t xml:space="preserve"> </w:t>
      </w:r>
      <w:r w:rsidRPr="007166C0">
        <w:t>Rise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Fall</w:t>
      </w:r>
      <w:r w:rsidR="0091430F">
        <w:t xml:space="preserve"> </w:t>
      </w:r>
      <w:r w:rsidRPr="007166C0">
        <w:t>when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want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profit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rising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falling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its</w:t>
      </w:r>
      <w:r w:rsidR="0091430F">
        <w:t xml:space="preserve"> </w:t>
      </w:r>
      <w:r w:rsidRPr="007166C0">
        <w:t>current</w:t>
      </w:r>
      <w:r w:rsidR="0091430F">
        <w:t xml:space="preserve"> </w:t>
      </w:r>
      <w:r w:rsidRPr="007166C0">
        <w:t>level.</w:t>
      </w:r>
    </w:p>
    <w:p w14:paraId="10264465" w14:textId="14DFB676" w:rsidR="00266B7E" w:rsidRPr="007166C0" w:rsidRDefault="0056438A" w:rsidP="007166C0">
      <w:r w:rsidRPr="007166C0">
        <w:t>In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example</w:t>
      </w:r>
      <w:r w:rsidR="0091430F">
        <w:t xml:space="preserve"> </w:t>
      </w:r>
      <w:r w:rsidRPr="007166C0">
        <w:t>below,</w:t>
      </w:r>
      <w:r w:rsidR="0091430F">
        <w:t xml:space="preserve"> </w:t>
      </w:r>
      <w:r w:rsidRPr="007166C0">
        <w:t>assume</w:t>
      </w:r>
      <w:r w:rsidR="0091430F">
        <w:t xml:space="preserve"> </w:t>
      </w:r>
      <w:r w:rsidRPr="007166C0">
        <w:t>y</w:t>
      </w:r>
      <w:r w:rsidR="00266B7E" w:rsidRPr="007166C0">
        <w:t>ou</w:t>
      </w:r>
      <w:r w:rsidR="0091430F">
        <w:t xml:space="preserve"> </w:t>
      </w:r>
      <w:r w:rsidR="00266B7E" w:rsidRPr="007166C0">
        <w:t>have</w:t>
      </w:r>
      <w:r w:rsidR="0091430F">
        <w:t xml:space="preserve"> </w:t>
      </w:r>
      <w:r w:rsidR="00266B7E" w:rsidRPr="007166C0">
        <w:t>a</w:t>
      </w:r>
      <w:r w:rsidR="0091430F">
        <w:t xml:space="preserve"> </w:t>
      </w:r>
      <w:r w:rsidR="00266B7E" w:rsidRPr="007166C0">
        <w:t>balance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8,000</w:t>
      </w:r>
      <w:r w:rsidR="0091430F">
        <w:t xml:space="preserve"> </w:t>
      </w:r>
      <w:r w:rsidR="00266B7E" w:rsidRPr="007166C0">
        <w:t>in</w:t>
      </w:r>
      <w:r w:rsidR="0091430F">
        <w:t xml:space="preserve"> </w:t>
      </w:r>
      <w:r w:rsidR="00266B7E" w:rsidRPr="007166C0">
        <w:t>your</w:t>
      </w:r>
      <w:r w:rsidR="0091430F">
        <w:t xml:space="preserve"> </w:t>
      </w:r>
      <w:r w:rsidR="00266B7E" w:rsidRPr="007166C0">
        <w:t>account.</w:t>
      </w:r>
    </w:p>
    <w:p w14:paraId="4A505DAF" w14:textId="4BB1660A" w:rsidR="007166C0" w:rsidRPr="007166C0" w:rsidRDefault="007166C0" w:rsidP="00E24361">
      <w:pPr>
        <w:pStyle w:val="Heading3"/>
      </w:pPr>
      <w:r w:rsidRPr="007166C0">
        <w:t>Investment</w:t>
      </w:r>
      <w:r w:rsidR="0091430F">
        <w:t xml:space="preserve"> </w:t>
      </w:r>
      <w:r w:rsidRPr="007166C0">
        <w:t>Example</w:t>
      </w:r>
      <w:r w:rsidR="0091430F">
        <w:t xml:space="preserve"> </w:t>
      </w:r>
      <w:r w:rsidRPr="007166C0">
        <w:t>–</w:t>
      </w:r>
      <w:r w:rsidR="0091430F">
        <w:t xml:space="preserve"> </w:t>
      </w:r>
      <w:r w:rsidR="00C15EAF">
        <w:t>Purchasin</w:t>
      </w:r>
      <w:r w:rsidRPr="007166C0">
        <w:t>g</w:t>
      </w:r>
      <w:r w:rsidR="0091430F">
        <w:t xml:space="preserve"> </w:t>
      </w:r>
      <w:r w:rsidRPr="007166C0">
        <w:t>a</w:t>
      </w:r>
      <w:r w:rsidR="0091430F">
        <w:t xml:space="preserve"> “</w:t>
      </w:r>
      <w:r w:rsidRPr="007166C0">
        <w:t>Rise</w:t>
      </w:r>
      <w:r w:rsidR="0091430F">
        <w:t xml:space="preserve">” </w:t>
      </w:r>
      <w:r w:rsidRPr="007166C0">
        <w:t>Contract</w:t>
      </w:r>
    </w:p>
    <w:p w14:paraId="3E507739" w14:textId="77777777" w:rsidR="0091430F" w:rsidRDefault="00266B7E" w:rsidP="007166C0">
      <w:r w:rsidRPr="007166C0">
        <w:t>The</w:t>
      </w:r>
      <w:r w:rsidR="0091430F">
        <w:t xml:space="preserve"> </w:t>
      </w:r>
      <w:r w:rsidRPr="007166C0">
        <w:t>Australian</w:t>
      </w:r>
      <w:r w:rsidR="0091430F">
        <w:t xml:space="preserve"> </w:t>
      </w:r>
      <w:r w:rsidRPr="007166C0">
        <w:t>Dollar</w:t>
      </w:r>
      <w:r w:rsidR="0091430F">
        <w:t xml:space="preserve"> </w:t>
      </w:r>
      <w:r w:rsidRPr="007166C0">
        <w:t>surged</w:t>
      </w:r>
      <w:r w:rsidR="0091430F">
        <w:t xml:space="preserve"> </w:t>
      </w:r>
      <w:r w:rsidRPr="007166C0">
        <w:t>against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US</w:t>
      </w:r>
      <w:r w:rsidR="0091430F">
        <w:t xml:space="preserve"> </w:t>
      </w:r>
      <w:r w:rsidRPr="007166C0">
        <w:t>Dollar</w:t>
      </w:r>
      <w:r w:rsidR="0091430F">
        <w:t xml:space="preserve"> </w:t>
      </w:r>
      <w:r w:rsidRPr="007166C0">
        <w:t>after</w:t>
      </w:r>
      <w:r w:rsidR="0091430F">
        <w:t xml:space="preserve"> </w:t>
      </w:r>
      <w:r w:rsidRPr="007166C0">
        <w:t>Australian</w:t>
      </w:r>
      <w:r w:rsidR="0091430F">
        <w:t xml:space="preserve"> </w:t>
      </w:r>
      <w:r w:rsidRPr="007166C0">
        <w:t>fourth</w:t>
      </w:r>
      <w:r w:rsidR="00EA61AE" w:rsidRPr="007166C0">
        <w:t>-</w:t>
      </w:r>
      <w:r w:rsidRPr="007166C0">
        <w:t>quarter</w:t>
      </w:r>
      <w:r w:rsidR="0091430F">
        <w:t xml:space="preserve"> </w:t>
      </w:r>
      <w:r w:rsidRPr="007166C0">
        <w:t>inflation</w:t>
      </w:r>
      <w:r w:rsidR="0091430F">
        <w:t xml:space="preserve"> </w:t>
      </w:r>
      <w:r w:rsidRPr="007166C0">
        <w:t>data</w:t>
      </w:r>
      <w:r w:rsidR="0091430F">
        <w:t xml:space="preserve"> </w:t>
      </w:r>
      <w:r w:rsidRPr="007166C0">
        <w:t>surpassed</w:t>
      </w:r>
      <w:r w:rsidR="0091430F">
        <w:t xml:space="preserve"> </w:t>
      </w:r>
      <w:r w:rsidRPr="007166C0">
        <w:t>expectations.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headline</w:t>
      </w:r>
      <w:r w:rsidR="0091430F">
        <w:t xml:space="preserve"> </w:t>
      </w:r>
      <w:r w:rsidRPr="007166C0">
        <w:t>year-over-year</w:t>
      </w:r>
      <w:r w:rsidR="0091430F">
        <w:t xml:space="preserve"> </w:t>
      </w:r>
      <w:r w:rsidRPr="007166C0">
        <w:t>print</w:t>
      </w:r>
      <w:r w:rsidR="0091430F">
        <w:t xml:space="preserve"> </w:t>
      </w:r>
      <w:r w:rsidRPr="007166C0">
        <w:t>was</w:t>
      </w:r>
      <w:r w:rsidR="0091430F">
        <w:t xml:space="preserve"> </w:t>
      </w:r>
      <w:r w:rsidRPr="007166C0">
        <w:t>1.7</w:t>
      </w:r>
      <w:r w:rsidR="0091430F">
        <w:t xml:space="preserve"> </w:t>
      </w:r>
      <w:r w:rsidRPr="007166C0">
        <w:t>percent,</w:t>
      </w:r>
      <w:r w:rsidR="0091430F">
        <w:t xml:space="preserve"> </w:t>
      </w:r>
      <w:r w:rsidRPr="007166C0">
        <w:t>which</w:t>
      </w:r>
      <w:r w:rsidR="0091430F">
        <w:t xml:space="preserve"> </w:t>
      </w:r>
      <w:r w:rsidRPr="007166C0">
        <w:t>was</w:t>
      </w:r>
      <w:r w:rsidR="0091430F">
        <w:t xml:space="preserve"> </w:t>
      </w:r>
      <w:r w:rsidRPr="007166C0">
        <w:t>better</w:t>
      </w:r>
      <w:r w:rsidR="0091430F">
        <w:t xml:space="preserve"> </w:t>
      </w:r>
      <w:r w:rsidRPr="007166C0">
        <w:t>than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1.6</w:t>
      </w:r>
      <w:r w:rsidR="0091430F">
        <w:t xml:space="preserve"> </w:t>
      </w:r>
      <w:r w:rsidRPr="007166C0">
        <w:t>percent</w:t>
      </w:r>
      <w:r w:rsidR="0091430F">
        <w:t xml:space="preserve"> </w:t>
      </w:r>
      <w:r w:rsidRPr="007166C0">
        <w:t>forecast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1.5</w:t>
      </w:r>
      <w:r w:rsidR="0091430F">
        <w:t xml:space="preserve"> </w:t>
      </w:r>
      <w:r w:rsidRPr="007166C0">
        <w:t>percent</w:t>
      </w:r>
      <w:r w:rsidR="0091430F">
        <w:t xml:space="preserve"> </w:t>
      </w:r>
      <w:r w:rsidRPr="007166C0">
        <w:t>figure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third</w:t>
      </w:r>
      <w:r w:rsidR="0091430F">
        <w:t xml:space="preserve"> </w:t>
      </w:r>
      <w:r w:rsidRPr="007166C0">
        <w:t>quarter.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Aussie</w:t>
      </w:r>
      <w:r w:rsidR="0091430F">
        <w:t xml:space="preserve"> </w:t>
      </w:r>
      <w:r w:rsidRPr="007166C0">
        <w:t>against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US</w:t>
      </w:r>
      <w:r w:rsidR="0091430F">
        <w:t xml:space="preserve"> </w:t>
      </w:r>
      <w:r w:rsidRPr="007166C0">
        <w:t>Dollar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standing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0.76269,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spot</w:t>
      </w:r>
      <w:r w:rsidR="0091430F">
        <w:t xml:space="preserve"> </w:t>
      </w:r>
      <w:r w:rsidRPr="007166C0">
        <w:t>rate</w:t>
      </w:r>
      <w:r w:rsidR="0091430F">
        <w:t xml:space="preserve"> </w:t>
      </w:r>
      <w:r w:rsidRPr="007166C0">
        <w:t>derived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AUD/USD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03:55</w:t>
      </w:r>
      <w:r w:rsidR="0091430F">
        <w:t xml:space="preserve"> </w:t>
      </w:r>
      <w:r w:rsidRPr="007166C0">
        <w:t>GMT.</w:t>
      </w:r>
      <w:r w:rsidR="0091430F">
        <w:t xml:space="preserve"> </w:t>
      </w:r>
      <w:r w:rsidRPr="007166C0">
        <w:t>You</w:t>
      </w:r>
      <w:r w:rsidR="0091430F">
        <w:t xml:space="preserve"> </w:t>
      </w:r>
      <w:r w:rsidR="006E3DDA" w:rsidRPr="007166C0">
        <w:t>believe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outlook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bullish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next</w:t>
      </w:r>
      <w:r w:rsidR="0091430F">
        <w:t xml:space="preserve"> </w:t>
      </w:r>
      <w:r w:rsidRPr="007166C0">
        <w:t>one</w:t>
      </w:r>
      <w:r w:rsidR="006E3DDA" w:rsidRPr="007166C0">
        <w:t>-</w:t>
      </w:r>
      <w:r w:rsidRPr="007166C0">
        <w:t>day</w:t>
      </w:r>
      <w:r w:rsidR="0091430F">
        <w:t xml:space="preserve"> </w:t>
      </w:r>
      <w:r w:rsidR="006E3DDA" w:rsidRPr="007166C0">
        <w:t>period</w:t>
      </w:r>
      <w:r w:rsidR="00EA61AE" w:rsidRPr="007166C0">
        <w:t>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decide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buy</w:t>
      </w:r>
      <w:r w:rsidR="0091430F">
        <w:t xml:space="preserve"> </w:t>
      </w:r>
      <w:r w:rsidRPr="007166C0">
        <w:t>a</w:t>
      </w:r>
      <w:r w:rsidR="0091430F">
        <w:t xml:space="preserve"> </w:t>
      </w:r>
      <w:r w:rsidR="00EA61AE" w:rsidRPr="007166C0">
        <w:t>R</w:t>
      </w:r>
      <w:r w:rsidRPr="007166C0">
        <w:t>ise</w:t>
      </w:r>
      <w:r w:rsidR="0091430F">
        <w:t xml:space="preserve"> </w:t>
      </w:r>
      <w:r w:rsidR="00EA61AE" w:rsidRPr="007166C0">
        <w:t>B</w:t>
      </w:r>
      <w:r w:rsidRPr="007166C0">
        <w:t>inary</w:t>
      </w:r>
      <w:r w:rsidR="0091430F">
        <w:t xml:space="preserve"> </w:t>
      </w:r>
      <w:r w:rsidR="00EA61AE" w:rsidRPr="007166C0">
        <w:t>O</w:t>
      </w:r>
      <w:r w:rsidRPr="007166C0">
        <w:t>ption</w:t>
      </w:r>
      <w:r w:rsidR="0091430F">
        <w:t xml:space="preserve"> </w:t>
      </w:r>
      <w:r w:rsidR="00EA61AE" w:rsidRPr="007166C0">
        <w:t>C</w:t>
      </w:r>
      <w:r w:rsidRPr="007166C0">
        <w:t>ontract</w:t>
      </w:r>
      <w:r w:rsidR="0091430F">
        <w:t xml:space="preserve"> </w:t>
      </w:r>
      <w:r w:rsidRPr="007166C0">
        <w:t>worth</w:t>
      </w:r>
      <w:r w:rsidR="0091430F">
        <w:t xml:space="preserve"> </w:t>
      </w:r>
      <w:r w:rsidRPr="007166C0">
        <w:t>USD</w:t>
      </w:r>
      <w:r w:rsidR="0091430F">
        <w:t xml:space="preserve"> </w:t>
      </w:r>
      <w:r w:rsidRPr="007166C0">
        <w:t>200.00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03:55</w:t>
      </w:r>
      <w:r w:rsidR="0091430F">
        <w:t xml:space="preserve"> </w:t>
      </w:r>
      <w:r w:rsidRPr="007166C0">
        <w:t>GMT</w:t>
      </w:r>
      <w:r w:rsidR="00EA61AE" w:rsidRPr="007166C0">
        <w:t>,</w:t>
      </w:r>
      <w:r w:rsidR="0091430F">
        <w:t xml:space="preserve"> </w:t>
      </w:r>
      <w:r w:rsidRPr="007166C0">
        <w:t>which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expire</w:t>
      </w:r>
      <w:r w:rsidR="0091430F">
        <w:t xml:space="preserve"> </w:t>
      </w:r>
      <w:r w:rsidRPr="007166C0">
        <w:t>after</w:t>
      </w:r>
      <w:r w:rsidR="0091430F">
        <w:t xml:space="preserve"> </w:t>
      </w:r>
      <w:r w:rsidRPr="007166C0">
        <w:t>one</w:t>
      </w:r>
      <w:r w:rsidR="0091430F">
        <w:t xml:space="preserve"> </w:t>
      </w:r>
      <w:r w:rsidRPr="007166C0">
        <w:t>day.</w:t>
      </w:r>
    </w:p>
    <w:p w14:paraId="3B745ECB" w14:textId="77777777" w:rsidR="0091430F" w:rsidRDefault="002C7A7E" w:rsidP="007166C0">
      <w:r w:rsidRPr="007166C0">
        <w:t>In</w:t>
      </w:r>
      <w:r w:rsidR="0091430F">
        <w:t xml:space="preserve"> </w:t>
      </w:r>
      <w:r w:rsidRPr="007166C0">
        <w:t>purchasing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="00D6068F" w:rsidRPr="007166C0">
        <w:t>contract</w:t>
      </w:r>
      <w:r w:rsidRPr="007166C0">
        <w:t>,</w:t>
      </w:r>
      <w:r w:rsidR="0091430F">
        <w:t xml:space="preserve"> </w:t>
      </w:r>
      <w:r w:rsidRPr="007166C0">
        <w:t>y</w:t>
      </w:r>
      <w:r w:rsidR="00266B7E" w:rsidRPr="007166C0">
        <w:t>ou</w:t>
      </w:r>
      <w:r w:rsidR="0091430F">
        <w:t xml:space="preserve"> </w:t>
      </w:r>
      <w:r w:rsidR="00266B7E" w:rsidRPr="007166C0">
        <w:t>are</w:t>
      </w:r>
      <w:r w:rsidR="0091430F">
        <w:t xml:space="preserve"> </w:t>
      </w:r>
      <w:r w:rsidR="00266B7E" w:rsidRPr="007166C0">
        <w:t>aware</w:t>
      </w:r>
      <w:r w:rsidR="0091430F">
        <w:t xml:space="preserve"> </w:t>
      </w:r>
      <w:r w:rsidR="00266B7E" w:rsidRPr="007166C0">
        <w:t>that</w:t>
      </w:r>
      <w:r w:rsidR="0091430F">
        <w:t xml:space="preserve"> </w:t>
      </w:r>
      <w:r w:rsidR="00266B7E" w:rsidRPr="007166C0">
        <w:t>you</w:t>
      </w:r>
      <w:r w:rsidRPr="007166C0">
        <w:t>:</w:t>
      </w:r>
    </w:p>
    <w:p w14:paraId="1DEEC169" w14:textId="7C454BC3" w:rsidR="0091430F" w:rsidRDefault="002C7A7E" w:rsidP="004069EC">
      <w:pPr>
        <w:pStyle w:val="ListBullet"/>
        <w:spacing w:before="240"/>
      </w:pPr>
      <w:r w:rsidRPr="007166C0">
        <w:t>S</w:t>
      </w:r>
      <w:r w:rsidR="00266B7E" w:rsidRPr="007166C0">
        <w:t>tand</w:t>
      </w:r>
      <w:r w:rsidR="0091430F">
        <w:t xml:space="preserve"> </w:t>
      </w:r>
      <w:r w:rsidR="00266B7E" w:rsidRPr="007166C0">
        <w:t>to</w:t>
      </w:r>
      <w:r w:rsidR="0091430F">
        <w:t xml:space="preserve"> </w:t>
      </w:r>
      <w:r w:rsidR="00266B7E" w:rsidRPr="007166C0">
        <w:t>receive</w:t>
      </w:r>
      <w:r w:rsidR="0091430F">
        <w:t xml:space="preserve"> </w:t>
      </w:r>
      <w:r w:rsidR="00266B7E" w:rsidRPr="007166C0">
        <w:t>a</w:t>
      </w:r>
      <w:r w:rsidR="0091430F">
        <w:t xml:space="preserve"> </w:t>
      </w:r>
      <w:r w:rsidR="00266B7E" w:rsidRPr="007166C0">
        <w:t>total</w:t>
      </w:r>
      <w:r w:rsidR="0091430F">
        <w:t xml:space="preserve"> </w:t>
      </w:r>
      <w:proofErr w:type="spellStart"/>
      <w:r w:rsidR="00FA2C64" w:rsidRPr="007166C0">
        <w:t>P</w:t>
      </w:r>
      <w:r w:rsidR="00266B7E" w:rsidRPr="007166C0">
        <w:t>ayout</w:t>
      </w:r>
      <w:proofErr w:type="spellEnd"/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375.55</w:t>
      </w:r>
      <w:r w:rsidR="0091430F">
        <w:t xml:space="preserve"> </w:t>
      </w:r>
      <w:r w:rsidR="00266B7E" w:rsidRPr="007166C0">
        <w:t>(</w:t>
      </w:r>
      <w:r w:rsidRPr="007166C0">
        <w:t>i.e.,</w:t>
      </w:r>
      <w:r w:rsidR="0091430F">
        <w:t xml:space="preserve"> </w:t>
      </w:r>
      <w:r w:rsidR="00266B7E" w:rsidRPr="007166C0">
        <w:t>1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x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200.00</w:t>
      </w:r>
      <w:r w:rsidR="0091430F">
        <w:t xml:space="preserve"> </w:t>
      </w:r>
      <w:r w:rsidR="00266B7E" w:rsidRPr="007166C0">
        <w:t>at</w:t>
      </w:r>
      <w:r w:rsidR="0091430F">
        <w:t xml:space="preserve"> </w:t>
      </w:r>
      <w:r w:rsidRPr="007166C0">
        <w:t>a</w:t>
      </w:r>
      <w:r w:rsidR="0091430F">
        <w:t xml:space="preserve"> </w:t>
      </w:r>
      <w:proofErr w:type="spellStart"/>
      <w:r w:rsidR="00FA2C64" w:rsidRPr="007166C0">
        <w:t>Payout</w:t>
      </w:r>
      <w:proofErr w:type="spellEnd"/>
      <w:r w:rsidR="0091430F">
        <w:t xml:space="preserve"> </w:t>
      </w:r>
      <w:r w:rsidR="00FA2C64" w:rsidRPr="007166C0">
        <w:t>R</w:t>
      </w:r>
      <w:r w:rsidR="00266B7E" w:rsidRPr="007166C0">
        <w:t>ate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88%)</w:t>
      </w:r>
      <w:r w:rsidR="00EA61AE" w:rsidRPr="007166C0">
        <w:t>,</w:t>
      </w:r>
      <w:r w:rsidR="0091430F">
        <w:t xml:space="preserve"> </w:t>
      </w:r>
      <w:r w:rsidRPr="007166C0">
        <w:t>if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266B7E" w:rsidRPr="007166C0">
        <w:t>pair</w:t>
      </w:r>
      <w:r w:rsidR="0091430F">
        <w:t>’</w:t>
      </w:r>
      <w:r w:rsidR="00266B7E" w:rsidRPr="007166C0">
        <w:t>s</w:t>
      </w:r>
      <w:r w:rsidR="0091430F">
        <w:t xml:space="preserve"> </w:t>
      </w:r>
      <w:r w:rsidR="00F54870" w:rsidRPr="007166C0">
        <w:t>E</w:t>
      </w:r>
      <w:r w:rsidR="00266B7E" w:rsidRPr="007166C0">
        <w:t>xit</w:t>
      </w:r>
      <w:r w:rsidR="0091430F">
        <w:t xml:space="preserve"> </w:t>
      </w:r>
      <w:r w:rsidR="00F54870" w:rsidRPr="007166C0">
        <w:t>S</w:t>
      </w:r>
      <w:r w:rsidR="00266B7E" w:rsidRPr="007166C0">
        <w:t>pot</w:t>
      </w:r>
      <w:r w:rsidR="0091430F">
        <w:t xml:space="preserve"> </w:t>
      </w:r>
      <w:r w:rsidR="00A37B5E" w:rsidRPr="007166C0">
        <w:t>Price</w:t>
      </w:r>
      <w:r w:rsidR="0091430F">
        <w:t xml:space="preserve"> </w:t>
      </w:r>
      <w:r w:rsidRPr="007166C0">
        <w:t>ends</w:t>
      </w:r>
      <w:r w:rsidR="0091430F">
        <w:t xml:space="preserve"> </w:t>
      </w:r>
      <w:r w:rsidR="00266B7E" w:rsidRPr="007166C0">
        <w:t>strictly</w:t>
      </w:r>
      <w:r w:rsidR="0091430F">
        <w:t xml:space="preserve"> </w:t>
      </w:r>
      <w:r w:rsidR="00266B7E" w:rsidRPr="007166C0">
        <w:t>higher</w:t>
      </w:r>
      <w:r w:rsidR="0091430F">
        <w:t xml:space="preserve"> </w:t>
      </w:r>
      <w:r w:rsidR="00266B7E" w:rsidRPr="007166C0">
        <w:t>than</w:t>
      </w:r>
      <w:r w:rsidR="0091430F">
        <w:t xml:space="preserve"> </w:t>
      </w:r>
      <w:r w:rsidRPr="007166C0">
        <w:t>its</w:t>
      </w:r>
      <w:r w:rsidR="0091430F">
        <w:t xml:space="preserve"> </w:t>
      </w:r>
      <w:r w:rsidR="00F54870" w:rsidRPr="007166C0">
        <w:t>E</w:t>
      </w:r>
      <w:r w:rsidR="00266B7E" w:rsidRPr="007166C0">
        <w:t>ntry</w:t>
      </w:r>
      <w:r w:rsidR="0091430F">
        <w:t xml:space="preserve"> </w:t>
      </w:r>
      <w:r w:rsidR="00F54870" w:rsidRPr="007166C0">
        <w:t>S</w:t>
      </w:r>
      <w:r w:rsidR="00266B7E" w:rsidRPr="007166C0">
        <w:t>pot</w:t>
      </w:r>
      <w:r w:rsidR="0091430F">
        <w:t xml:space="preserve"> </w:t>
      </w:r>
      <w:r w:rsidR="00A37B5E" w:rsidRPr="007166C0">
        <w:t>Price</w:t>
      </w:r>
      <w:r w:rsidR="0091430F">
        <w:t xml:space="preserve"> </w:t>
      </w:r>
      <w:r w:rsidR="00266B7E" w:rsidRPr="007166C0">
        <w:t>at</w:t>
      </w:r>
      <w:r w:rsidR="0091430F">
        <w:t xml:space="preserve"> </w:t>
      </w:r>
      <w:r w:rsidR="00266B7E" w:rsidRPr="007166C0">
        <w:t>market</w:t>
      </w:r>
      <w:r w:rsidR="0091430F">
        <w:t xml:space="preserve"> </w:t>
      </w:r>
      <w:r w:rsidR="00266B7E" w:rsidRPr="007166C0">
        <w:t>close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Pr="007166C0">
        <w:t>following</w:t>
      </w:r>
      <w:r w:rsidR="0091430F">
        <w:t xml:space="preserve"> </w:t>
      </w:r>
      <w:r w:rsidR="00266B7E" w:rsidRPr="007166C0">
        <w:t>day.</w:t>
      </w:r>
    </w:p>
    <w:p w14:paraId="557984CE" w14:textId="6D8AE134" w:rsidR="00266B7E" w:rsidRPr="007166C0" w:rsidRDefault="002C7A7E" w:rsidP="004069EC">
      <w:pPr>
        <w:pStyle w:val="ListBullet"/>
        <w:spacing w:after="240"/>
      </w:pPr>
      <w:r w:rsidRPr="007166C0">
        <w:t>R</w:t>
      </w:r>
      <w:r w:rsidR="00266B7E" w:rsidRPr="007166C0">
        <w:t>isk</w:t>
      </w:r>
      <w:r w:rsidR="0091430F">
        <w:t xml:space="preserve"> </w:t>
      </w:r>
      <w:r w:rsidR="00266B7E" w:rsidRPr="007166C0">
        <w:t>to</w:t>
      </w:r>
      <w:r w:rsidR="0091430F">
        <w:t xml:space="preserve"> </w:t>
      </w:r>
      <w:r w:rsidR="00266B7E" w:rsidRPr="007166C0">
        <w:t>lose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200.00</w:t>
      </w:r>
      <w:r w:rsidR="0091430F">
        <w:t xml:space="preserve"> </w:t>
      </w:r>
      <w:r w:rsidR="00266B7E" w:rsidRPr="007166C0">
        <w:t>(</w:t>
      </w:r>
      <w:r w:rsidRPr="007166C0">
        <w:t>i.e.,</w:t>
      </w:r>
      <w:r w:rsidR="0091430F">
        <w:t xml:space="preserve"> </w:t>
      </w:r>
      <w:r w:rsidR="00266B7E" w:rsidRPr="007166C0">
        <w:t>1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x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200.00)</w:t>
      </w:r>
      <w:r w:rsidR="0091430F">
        <w:t xml:space="preserve"> </w:t>
      </w:r>
      <w:r w:rsidR="00266B7E" w:rsidRPr="007166C0">
        <w:t>if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F54870" w:rsidRPr="007166C0">
        <w:t>E</w:t>
      </w:r>
      <w:r w:rsidR="00266B7E" w:rsidRPr="007166C0">
        <w:t>xit</w:t>
      </w:r>
      <w:r w:rsidR="0091430F">
        <w:t xml:space="preserve"> </w:t>
      </w:r>
      <w:r w:rsidR="00F54870" w:rsidRPr="007166C0">
        <w:t>S</w:t>
      </w:r>
      <w:r w:rsidR="00266B7E" w:rsidRPr="007166C0">
        <w:t>pot</w:t>
      </w:r>
      <w:r w:rsidR="0091430F">
        <w:t xml:space="preserve"> </w:t>
      </w:r>
      <w:r w:rsidR="00A37B5E" w:rsidRPr="007166C0">
        <w:t>Price</w:t>
      </w:r>
      <w:r w:rsidR="0091430F">
        <w:t xml:space="preserve"> </w:t>
      </w:r>
      <w:r w:rsidR="00266B7E" w:rsidRPr="007166C0">
        <w:t>for</w:t>
      </w:r>
      <w:r w:rsidR="0091430F">
        <w:t xml:space="preserve"> </w:t>
      </w:r>
      <w:r w:rsidR="00266B7E" w:rsidRPr="007166C0">
        <w:t>AUD/USD</w:t>
      </w:r>
      <w:r w:rsidR="0091430F">
        <w:t xml:space="preserve"> </w:t>
      </w:r>
      <w:r w:rsidR="00266B7E" w:rsidRPr="007166C0">
        <w:t>is</w:t>
      </w:r>
      <w:r w:rsidR="0091430F">
        <w:t xml:space="preserve"> </w:t>
      </w:r>
      <w:r w:rsidR="00266B7E" w:rsidRPr="007166C0">
        <w:t>lower</w:t>
      </w:r>
      <w:r w:rsidR="0091430F">
        <w:t xml:space="preserve"> </w:t>
      </w:r>
      <w:r w:rsidR="00266B7E" w:rsidRPr="007166C0">
        <w:t>than</w:t>
      </w:r>
      <w:r w:rsidR="0091430F">
        <w:t xml:space="preserve"> </w:t>
      </w:r>
      <w:r w:rsidR="00266B7E" w:rsidRPr="007166C0">
        <w:t>or</w:t>
      </w:r>
      <w:r w:rsidR="0091430F">
        <w:t xml:space="preserve"> </w:t>
      </w:r>
      <w:r w:rsidR="00266B7E" w:rsidRPr="007166C0">
        <w:t>equal</w:t>
      </w:r>
      <w:r w:rsidR="0091430F">
        <w:t xml:space="preserve"> </w:t>
      </w:r>
      <w:r w:rsidR="00266B7E" w:rsidRPr="007166C0">
        <w:t>to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F54870" w:rsidRPr="007166C0">
        <w:t>E</w:t>
      </w:r>
      <w:r w:rsidR="00266B7E" w:rsidRPr="007166C0">
        <w:t>ntry</w:t>
      </w:r>
      <w:r w:rsidR="0091430F">
        <w:t xml:space="preserve"> </w:t>
      </w:r>
      <w:r w:rsidR="00F54870" w:rsidRPr="007166C0">
        <w:t>S</w:t>
      </w:r>
      <w:r w:rsidR="00266B7E" w:rsidRPr="007166C0">
        <w:t>pot</w:t>
      </w:r>
      <w:r w:rsidR="0091430F">
        <w:t xml:space="preserve"> </w:t>
      </w:r>
      <w:r w:rsidR="00A37B5E" w:rsidRPr="007166C0">
        <w:t>Price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close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following</w:t>
      </w:r>
      <w:r w:rsidR="0091430F">
        <w:t xml:space="preserve"> </w:t>
      </w:r>
      <w:r w:rsidRPr="007166C0">
        <w:t>day</w:t>
      </w:r>
      <w:r w:rsidR="00266B7E" w:rsidRPr="007166C0">
        <w:t>.</w:t>
      </w:r>
    </w:p>
    <w:p w14:paraId="7391A2A7" w14:textId="5473B028" w:rsidR="0091430F" w:rsidRDefault="00266B7E" w:rsidP="007166C0">
      <w:r w:rsidRPr="007166C0">
        <w:t>Exactly</w:t>
      </w:r>
      <w:r w:rsidR="0091430F">
        <w:t xml:space="preserve"> </w:t>
      </w:r>
      <w:r w:rsidRPr="007166C0">
        <w:t>one</w:t>
      </w:r>
      <w:r w:rsidR="0091430F">
        <w:t xml:space="preserve"> </w:t>
      </w:r>
      <w:r w:rsidRPr="007166C0">
        <w:t>day</w:t>
      </w:r>
      <w:r w:rsidR="0091430F">
        <w:t xml:space="preserve"> </w:t>
      </w:r>
      <w:r w:rsidRPr="007166C0">
        <w:t>later</w:t>
      </w:r>
      <w:r w:rsidR="002C7A7E" w:rsidRPr="007166C0">
        <w:t>,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close,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AUD/USD</w:t>
      </w:r>
      <w:r w:rsidR="0091430F">
        <w:t xml:space="preserve"> </w:t>
      </w:r>
      <w:r w:rsidRPr="007166C0">
        <w:t>rallied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finishes</w:t>
      </w:r>
      <w:r w:rsidR="0091430F">
        <w:t xml:space="preserve"> </w:t>
      </w:r>
      <w:r w:rsidRPr="007166C0">
        <w:t>just</w:t>
      </w:r>
      <w:r w:rsidR="0091430F">
        <w:t xml:space="preserve"> </w:t>
      </w:r>
      <w:r w:rsidRPr="007166C0">
        <w:t>0.00823</w:t>
      </w:r>
      <w:r w:rsidR="0091430F">
        <w:t xml:space="preserve"> </w:t>
      </w:r>
      <w:r w:rsidRPr="007166C0">
        <w:t>points</w:t>
      </w:r>
      <w:r w:rsidR="0091430F">
        <w:t xml:space="preserve"> </w:t>
      </w:r>
      <w:r w:rsidRPr="007166C0">
        <w:t>higher</w:t>
      </w:r>
      <w:r w:rsidR="0091430F">
        <w:t xml:space="preserve"> </w:t>
      </w:r>
      <w:r w:rsidRPr="007166C0">
        <w:t>than</w:t>
      </w:r>
      <w:r w:rsidR="0091430F">
        <w:t xml:space="preserve"> </w:t>
      </w:r>
      <w:r w:rsidRPr="007166C0">
        <w:t>0.76269</w:t>
      </w:r>
      <w:r w:rsidR="0091430F">
        <w:t xml:space="preserve"> </w:t>
      </w:r>
      <w:r w:rsidRPr="007166C0">
        <w:t>(</w:t>
      </w:r>
      <w:r w:rsidR="002C7A7E" w:rsidRPr="007166C0">
        <w:t>i.e.,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spot</w:t>
      </w:r>
      <w:r w:rsidR="0091430F">
        <w:t xml:space="preserve"> </w:t>
      </w:r>
      <w:r w:rsidRPr="007166C0">
        <w:t>rate</w:t>
      </w:r>
      <w:r w:rsidR="0091430F">
        <w:t xml:space="preserve"> </w:t>
      </w:r>
      <w:r w:rsidR="00AD40AB" w:rsidRPr="007166C0">
        <w:t>upon</w:t>
      </w:r>
      <w:r w:rsidR="0091430F">
        <w:t xml:space="preserve"> </w:t>
      </w:r>
      <w:r w:rsidR="00AD40AB" w:rsidRPr="007166C0">
        <w:t>commencement</w:t>
      </w:r>
      <w:r w:rsidR="0091430F">
        <w:t xml:space="preserve"> </w:t>
      </w:r>
      <w:r w:rsidR="00AD40AB" w:rsidRPr="007166C0">
        <w:t>of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contract</w:t>
      </w:r>
      <w:r w:rsidR="002C7A7E" w:rsidRPr="007166C0">
        <w:t>,</w:t>
      </w:r>
      <w:r w:rsidR="0091430F">
        <w:t xml:space="preserve"> </w:t>
      </w:r>
      <w:r w:rsidRPr="007166C0">
        <w:t>which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also</w:t>
      </w:r>
      <w:r w:rsidR="0091430F">
        <w:t xml:space="preserve"> </w:t>
      </w:r>
      <w:r w:rsidRPr="007166C0">
        <w:t>called</w:t>
      </w:r>
      <w:r w:rsidR="0091430F">
        <w:t xml:space="preserve"> </w:t>
      </w:r>
      <w:r w:rsidRPr="007166C0">
        <w:t>the</w:t>
      </w:r>
      <w:r w:rsidR="0091430F">
        <w:t xml:space="preserve"> “</w:t>
      </w:r>
      <w:r w:rsidR="00F54870" w:rsidRPr="007166C0">
        <w:t>E</w:t>
      </w:r>
      <w:r w:rsidRPr="007166C0">
        <w:t>ntry</w:t>
      </w:r>
      <w:r w:rsidR="0091430F">
        <w:t xml:space="preserve"> </w:t>
      </w:r>
      <w:r w:rsidR="00F54870" w:rsidRPr="007166C0">
        <w:t>S</w:t>
      </w:r>
      <w:r w:rsidRPr="007166C0">
        <w:t>pot</w:t>
      </w:r>
      <w:r w:rsidR="0091430F">
        <w:t xml:space="preserve"> </w:t>
      </w:r>
      <w:r w:rsidR="00A37B5E" w:rsidRPr="007166C0">
        <w:t>Price</w:t>
      </w:r>
      <w:r w:rsidR="0091430F">
        <w:t>”</w:t>
      </w:r>
      <w:r w:rsidRPr="007166C0">
        <w:t>).</w:t>
      </w:r>
    </w:p>
    <w:p w14:paraId="01EA72C8" w14:textId="37F6D45F" w:rsidR="00266B7E" w:rsidRPr="007166C0" w:rsidRDefault="00266B7E" w:rsidP="007166C0">
      <w:r w:rsidRPr="007166C0">
        <w:t>Your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expires</w:t>
      </w:r>
      <w:r w:rsidR="002C7A7E" w:rsidRPr="007166C0">
        <w:t>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receive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total</w:t>
      </w:r>
      <w:r w:rsidR="0091430F">
        <w:t xml:space="preserve"> </w:t>
      </w:r>
      <w:proofErr w:type="spellStart"/>
      <w:r w:rsidR="00F54870" w:rsidRPr="007166C0">
        <w:t>P</w:t>
      </w:r>
      <w:r w:rsidRPr="007166C0">
        <w:t>ayout</w:t>
      </w:r>
      <w:proofErr w:type="spellEnd"/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USD</w:t>
      </w:r>
      <w:r w:rsidR="0091430F">
        <w:t xml:space="preserve"> </w:t>
      </w:r>
      <w:r w:rsidRPr="007166C0">
        <w:t>375.55</w:t>
      </w:r>
      <w:r w:rsidR="0091430F">
        <w:t xml:space="preserve"> </w:t>
      </w:r>
      <w:r w:rsidRPr="007166C0">
        <w:t>(</w:t>
      </w:r>
      <w:r w:rsidR="002C7A7E" w:rsidRPr="007166C0">
        <w:t>i.e.,</w:t>
      </w:r>
      <w:r w:rsidR="0091430F">
        <w:t xml:space="preserve"> </w:t>
      </w:r>
      <w:r w:rsidRPr="007166C0">
        <w:t>1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x</w:t>
      </w:r>
      <w:r w:rsidR="0091430F">
        <w:t xml:space="preserve"> </w:t>
      </w:r>
      <w:r w:rsidR="002C7A7E" w:rsidRPr="007166C0">
        <w:t>USD</w:t>
      </w:r>
      <w:r w:rsidR="0091430F">
        <w:t xml:space="preserve"> </w:t>
      </w:r>
      <w:r w:rsidRPr="007166C0">
        <w:t>200.00</w:t>
      </w:r>
      <w:r w:rsidR="0091430F">
        <w:t xml:space="preserve"> </w:t>
      </w:r>
      <w:r w:rsidRPr="007166C0">
        <w:t>at</w:t>
      </w:r>
      <w:r w:rsidR="0091430F">
        <w:t xml:space="preserve"> </w:t>
      </w:r>
      <w:r w:rsidR="002C7A7E" w:rsidRPr="007166C0">
        <w:t>a</w:t>
      </w:r>
      <w:r w:rsidR="0091430F">
        <w:t xml:space="preserve"> </w:t>
      </w:r>
      <w:r w:rsidRPr="007166C0">
        <w:t>return</w:t>
      </w:r>
      <w:r w:rsidR="0091430F">
        <w:t xml:space="preserve"> </w:t>
      </w:r>
      <w:r w:rsidRPr="007166C0">
        <w:t>rate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88%).</w:t>
      </w:r>
    </w:p>
    <w:p w14:paraId="295B4FE8" w14:textId="46E4DAA3" w:rsidR="007166C0" w:rsidRDefault="007166C0" w:rsidP="004069EC">
      <w:pPr>
        <w:pStyle w:val="Heading3"/>
        <w:spacing w:after="240"/>
      </w:pPr>
      <w:r w:rsidRPr="007166C0">
        <w:t>Account</w:t>
      </w:r>
      <w:r w:rsidR="0091430F">
        <w:t xml:space="preserve"> </w:t>
      </w:r>
      <w:r w:rsidRPr="007166C0">
        <w:t>Activity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Pr="007166C0">
        <w:t>Transaction</w:t>
      </w:r>
      <w:r w:rsidR="0091430F">
        <w:t xml:space="preserve"> </w:t>
      </w:r>
      <w:r w:rsidRPr="007166C0">
        <w:t>Period:</w:t>
      </w:r>
    </w:p>
    <w:tbl>
      <w:tblPr>
        <w:tblStyle w:val="Coloured-HorizAllLines"/>
        <w:tblW w:w="9350" w:type="dxa"/>
        <w:tblLayout w:type="fixed"/>
        <w:tblLook w:val="0620" w:firstRow="1" w:lastRow="0" w:firstColumn="0" w:lastColumn="0" w:noHBand="1" w:noVBand="1"/>
      </w:tblPr>
      <w:tblGrid>
        <w:gridCol w:w="5144"/>
        <w:gridCol w:w="1358"/>
        <w:gridCol w:w="1142"/>
        <w:gridCol w:w="1706"/>
      </w:tblGrid>
      <w:tr w:rsidR="00266B7E" w:rsidRPr="00A77205" w14:paraId="31ADA947" w14:textId="77777777" w:rsidTr="001E29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144" w:type="dxa"/>
          </w:tcPr>
          <w:p w14:paraId="2EA4CBFD" w14:textId="07C28F96" w:rsidR="00266B7E" w:rsidRPr="00A77205" w:rsidRDefault="007166C0" w:rsidP="007166C0">
            <w:pPr>
              <w:pStyle w:val="TableText"/>
            </w:pPr>
            <w:r w:rsidRPr="00A77205">
              <w:t>Description</w:t>
            </w:r>
          </w:p>
        </w:tc>
        <w:tc>
          <w:tcPr>
            <w:tcW w:w="2500" w:type="dxa"/>
            <w:gridSpan w:val="2"/>
          </w:tcPr>
          <w:p w14:paraId="444D4BBB" w14:textId="04473EC5" w:rsidR="00266B7E" w:rsidRPr="00A77205" w:rsidRDefault="007166C0" w:rsidP="004069EC">
            <w:pPr>
              <w:pStyle w:val="TableText"/>
              <w:jc w:val="right"/>
            </w:pPr>
            <w:r w:rsidRPr="00A77205">
              <w:t>Amount</w:t>
            </w:r>
            <w:r w:rsidR="004069EC">
              <w:br/>
            </w:r>
            <w:r w:rsidRPr="00A77205">
              <w:t>(USD)</w:t>
            </w:r>
          </w:p>
        </w:tc>
        <w:tc>
          <w:tcPr>
            <w:tcW w:w="1706" w:type="dxa"/>
          </w:tcPr>
          <w:p w14:paraId="645F28D0" w14:textId="50438936" w:rsidR="00266B7E" w:rsidRPr="00A77205" w:rsidRDefault="007166C0" w:rsidP="00A77205">
            <w:pPr>
              <w:pStyle w:val="TableText"/>
              <w:jc w:val="right"/>
            </w:pPr>
            <w:r w:rsidRPr="00A77205">
              <w:t>Value</w:t>
            </w:r>
            <w:r w:rsidR="0091430F" w:rsidRPr="00A77205">
              <w:t xml:space="preserve"> </w:t>
            </w:r>
            <w:r w:rsidRPr="00A77205">
              <w:t>of</w:t>
            </w:r>
            <w:r w:rsidR="0091430F" w:rsidRPr="00A77205">
              <w:t xml:space="preserve"> </w:t>
            </w:r>
            <w:r w:rsidRPr="00A77205">
              <w:t>Account</w:t>
            </w:r>
            <w:r w:rsidR="0091430F" w:rsidRPr="00A77205">
              <w:t xml:space="preserve"> </w:t>
            </w:r>
            <w:r w:rsidRPr="00A77205">
              <w:t>(USD)</w:t>
            </w:r>
          </w:p>
        </w:tc>
      </w:tr>
      <w:tr w:rsidR="00727EE9" w:rsidRPr="007166C0" w14:paraId="34C12473" w14:textId="77777777" w:rsidTr="004069EC">
        <w:tc>
          <w:tcPr>
            <w:tcW w:w="5144" w:type="dxa"/>
          </w:tcPr>
          <w:p w14:paraId="6E43C9FA" w14:textId="3198EDCF" w:rsidR="00266B7E" w:rsidRPr="007166C0" w:rsidRDefault="00F46E25" w:rsidP="007166C0">
            <w:pPr>
              <w:pStyle w:val="TableText"/>
            </w:pPr>
            <w:r w:rsidRPr="007166C0">
              <w:t>Balance</w:t>
            </w:r>
            <w:r w:rsidR="0091430F">
              <w:t xml:space="preserve"> </w:t>
            </w:r>
            <w:r w:rsidRPr="007166C0">
              <w:t>in</w:t>
            </w:r>
            <w:r w:rsidR="0091430F">
              <w:t xml:space="preserve"> </w:t>
            </w:r>
            <w:r w:rsidR="004902D3" w:rsidRPr="007166C0">
              <w:t>Y</w:t>
            </w:r>
            <w:r w:rsidRPr="007166C0">
              <w:t>our</w:t>
            </w:r>
            <w:r w:rsidR="0091430F">
              <w:t xml:space="preserve"> </w:t>
            </w:r>
            <w:r w:rsidRPr="007166C0">
              <w:t>Account</w:t>
            </w:r>
          </w:p>
        </w:tc>
        <w:tc>
          <w:tcPr>
            <w:tcW w:w="1358" w:type="dxa"/>
          </w:tcPr>
          <w:p w14:paraId="39A87D13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142" w:type="dxa"/>
          </w:tcPr>
          <w:p w14:paraId="0FD3021F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706" w:type="dxa"/>
          </w:tcPr>
          <w:p w14:paraId="2D0505ED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8,000.00</w:t>
            </w:r>
          </w:p>
        </w:tc>
      </w:tr>
      <w:tr w:rsidR="00266B7E" w:rsidRPr="007166C0" w14:paraId="47B7AE9E" w14:textId="77777777" w:rsidTr="004069EC">
        <w:tc>
          <w:tcPr>
            <w:tcW w:w="9350" w:type="dxa"/>
            <w:gridSpan w:val="4"/>
          </w:tcPr>
          <w:p w14:paraId="70A010F6" w14:textId="13BEE281" w:rsidR="00266B7E" w:rsidRPr="007166C0" w:rsidRDefault="007166C0" w:rsidP="004069EC">
            <w:pPr>
              <w:pStyle w:val="TableText"/>
              <w:jc w:val="center"/>
            </w:pPr>
            <w:r w:rsidRPr="007166C0">
              <w:rPr>
                <w:b/>
                <w:i/>
              </w:rPr>
              <w:t>--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Purchase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of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Contract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--</w:t>
            </w:r>
          </w:p>
        </w:tc>
      </w:tr>
      <w:tr w:rsidR="00727EE9" w:rsidRPr="007166C0" w14:paraId="2D535D3B" w14:textId="77777777" w:rsidTr="004069EC">
        <w:tc>
          <w:tcPr>
            <w:tcW w:w="5144" w:type="dxa"/>
          </w:tcPr>
          <w:p w14:paraId="6CB2C9F9" w14:textId="4247598C" w:rsidR="00266B7E" w:rsidRPr="007166C0" w:rsidRDefault="00020933" w:rsidP="007166C0">
            <w:pPr>
              <w:pStyle w:val="TableText"/>
            </w:pPr>
            <w:r w:rsidRPr="007166C0">
              <w:t>Investment</w:t>
            </w:r>
            <w:r w:rsidR="0091430F">
              <w:t xml:space="preserve"> </w:t>
            </w:r>
          </w:p>
        </w:tc>
        <w:tc>
          <w:tcPr>
            <w:tcW w:w="1358" w:type="dxa"/>
          </w:tcPr>
          <w:p w14:paraId="21FB48D9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142" w:type="dxa"/>
          </w:tcPr>
          <w:p w14:paraId="40267C2E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(200.00)</w:t>
            </w:r>
          </w:p>
        </w:tc>
        <w:tc>
          <w:tcPr>
            <w:tcW w:w="1706" w:type="dxa"/>
          </w:tcPr>
          <w:p w14:paraId="1F76D844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7,800.00</w:t>
            </w:r>
          </w:p>
        </w:tc>
      </w:tr>
      <w:tr w:rsidR="00266B7E" w:rsidRPr="007166C0" w14:paraId="2B81AD76" w14:textId="77777777" w:rsidTr="004069EC">
        <w:tc>
          <w:tcPr>
            <w:tcW w:w="9350" w:type="dxa"/>
            <w:gridSpan w:val="4"/>
          </w:tcPr>
          <w:p w14:paraId="722C6092" w14:textId="1194989A" w:rsidR="00266B7E" w:rsidRPr="007166C0" w:rsidRDefault="007166C0" w:rsidP="004069EC">
            <w:pPr>
              <w:pStyle w:val="TableText"/>
              <w:jc w:val="center"/>
            </w:pPr>
            <w:r w:rsidRPr="007166C0">
              <w:rPr>
                <w:b/>
                <w:i/>
              </w:rPr>
              <w:t>--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Expiration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/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Sale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of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Contract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--</w:t>
            </w:r>
          </w:p>
        </w:tc>
      </w:tr>
      <w:tr w:rsidR="00727EE9" w:rsidRPr="007166C0" w14:paraId="61B81B57" w14:textId="77777777" w:rsidTr="004069EC">
        <w:tc>
          <w:tcPr>
            <w:tcW w:w="5144" w:type="dxa"/>
          </w:tcPr>
          <w:p w14:paraId="28E85B6A" w14:textId="77777777" w:rsidR="00266B7E" w:rsidRPr="007166C0" w:rsidRDefault="00266B7E" w:rsidP="001E29DF">
            <w:pPr>
              <w:pStyle w:val="TableText"/>
              <w:pageBreakBefore/>
            </w:pPr>
            <w:proofErr w:type="spellStart"/>
            <w:r w:rsidRPr="007166C0">
              <w:lastRenderedPageBreak/>
              <w:t>Payout</w:t>
            </w:r>
            <w:proofErr w:type="spellEnd"/>
          </w:p>
        </w:tc>
        <w:tc>
          <w:tcPr>
            <w:tcW w:w="1358" w:type="dxa"/>
          </w:tcPr>
          <w:p w14:paraId="7507B949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142" w:type="dxa"/>
          </w:tcPr>
          <w:p w14:paraId="445C262C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706" w:type="dxa"/>
          </w:tcPr>
          <w:p w14:paraId="1E313B2E" w14:textId="77777777" w:rsidR="00266B7E" w:rsidRPr="007166C0" w:rsidRDefault="00266B7E" w:rsidP="007166C0">
            <w:pPr>
              <w:pStyle w:val="TableText"/>
            </w:pPr>
          </w:p>
        </w:tc>
      </w:tr>
      <w:tr w:rsidR="00727EE9" w:rsidRPr="007166C0" w14:paraId="7CA2FE0D" w14:textId="77777777" w:rsidTr="004069EC">
        <w:tc>
          <w:tcPr>
            <w:tcW w:w="5144" w:type="dxa"/>
          </w:tcPr>
          <w:p w14:paraId="6EFDCB51" w14:textId="3F83A9ED" w:rsidR="00266B7E" w:rsidRPr="007166C0" w:rsidRDefault="00266B7E" w:rsidP="004069EC">
            <w:pPr>
              <w:pStyle w:val="TableListBullet"/>
            </w:pPr>
            <w:r w:rsidRPr="007166C0">
              <w:t>Realised</w:t>
            </w:r>
            <w:r w:rsidR="0091430F">
              <w:t xml:space="preserve"> </w:t>
            </w:r>
            <w:r w:rsidR="004902D3" w:rsidRPr="007166C0">
              <w:t>P</w:t>
            </w:r>
            <w:r w:rsidRPr="007166C0">
              <w:t>rofit</w:t>
            </w:r>
            <w:r w:rsidR="0091430F">
              <w:t xml:space="preserve"> </w:t>
            </w:r>
            <w:r w:rsidRPr="007166C0">
              <w:t>upon</w:t>
            </w:r>
            <w:r w:rsidR="0091430F">
              <w:t xml:space="preserve"> </w:t>
            </w:r>
            <w:r w:rsidR="004902D3" w:rsidRPr="007166C0">
              <w:t>E</w:t>
            </w:r>
            <w:r w:rsidRPr="007166C0">
              <w:t>xpiry</w:t>
            </w:r>
          </w:p>
        </w:tc>
        <w:tc>
          <w:tcPr>
            <w:tcW w:w="1358" w:type="dxa"/>
          </w:tcPr>
          <w:p w14:paraId="196DE627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175.55</w:t>
            </w:r>
          </w:p>
        </w:tc>
        <w:tc>
          <w:tcPr>
            <w:tcW w:w="1142" w:type="dxa"/>
          </w:tcPr>
          <w:p w14:paraId="2823263C" w14:textId="77777777" w:rsidR="00266B7E" w:rsidRPr="007166C0" w:rsidRDefault="00266B7E" w:rsidP="004069EC">
            <w:pPr>
              <w:pStyle w:val="TableText"/>
              <w:jc w:val="right"/>
            </w:pPr>
          </w:p>
        </w:tc>
        <w:tc>
          <w:tcPr>
            <w:tcW w:w="1706" w:type="dxa"/>
          </w:tcPr>
          <w:p w14:paraId="677E8AE2" w14:textId="77777777" w:rsidR="00266B7E" w:rsidRPr="007166C0" w:rsidRDefault="00266B7E" w:rsidP="004069EC">
            <w:pPr>
              <w:pStyle w:val="TableText"/>
              <w:jc w:val="right"/>
            </w:pPr>
          </w:p>
        </w:tc>
      </w:tr>
      <w:tr w:rsidR="00727EE9" w:rsidRPr="007166C0" w14:paraId="7B84AE05" w14:textId="77777777" w:rsidTr="004069EC">
        <w:tc>
          <w:tcPr>
            <w:tcW w:w="5144" w:type="dxa"/>
          </w:tcPr>
          <w:p w14:paraId="13F945E4" w14:textId="51A9EEE3" w:rsidR="00266B7E" w:rsidRPr="007166C0" w:rsidRDefault="00020933" w:rsidP="004069EC">
            <w:pPr>
              <w:pStyle w:val="TableListBullet"/>
            </w:pPr>
            <w:r w:rsidRPr="007166C0">
              <w:t>Investment</w:t>
            </w:r>
          </w:p>
        </w:tc>
        <w:tc>
          <w:tcPr>
            <w:tcW w:w="1358" w:type="dxa"/>
          </w:tcPr>
          <w:p w14:paraId="5CFAF765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200.00</w:t>
            </w:r>
          </w:p>
        </w:tc>
        <w:tc>
          <w:tcPr>
            <w:tcW w:w="1142" w:type="dxa"/>
          </w:tcPr>
          <w:p w14:paraId="22F1C70B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375.55</w:t>
            </w:r>
          </w:p>
        </w:tc>
        <w:tc>
          <w:tcPr>
            <w:tcW w:w="1706" w:type="dxa"/>
          </w:tcPr>
          <w:p w14:paraId="306DB34F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8,175.55</w:t>
            </w:r>
          </w:p>
        </w:tc>
      </w:tr>
      <w:tr w:rsidR="00727EE9" w:rsidRPr="007166C0" w14:paraId="106056DA" w14:textId="77777777" w:rsidTr="004069EC">
        <w:tc>
          <w:tcPr>
            <w:tcW w:w="5144" w:type="dxa"/>
          </w:tcPr>
          <w:p w14:paraId="2C14EB3B" w14:textId="513A464A" w:rsidR="00266B7E" w:rsidRPr="007166C0" w:rsidRDefault="00266B7E" w:rsidP="007166C0">
            <w:pPr>
              <w:pStyle w:val="TableText"/>
            </w:pPr>
            <w:r w:rsidRPr="007166C0">
              <w:t>Account</w:t>
            </w:r>
            <w:r w:rsidR="0091430F">
              <w:t xml:space="preserve"> </w:t>
            </w:r>
            <w:r w:rsidR="004902D3" w:rsidRPr="007166C0">
              <w:t>V</w:t>
            </w:r>
            <w:r w:rsidRPr="007166C0">
              <w:t>alue</w:t>
            </w:r>
            <w:r w:rsidR="0091430F">
              <w:t xml:space="preserve"> </w:t>
            </w:r>
            <w:r w:rsidRPr="007166C0">
              <w:t>on</w:t>
            </w:r>
            <w:r w:rsidR="0091430F">
              <w:t xml:space="preserve"> </w:t>
            </w:r>
            <w:r w:rsidR="004902D3" w:rsidRPr="007166C0">
              <w:t>C</w:t>
            </w:r>
            <w:r w:rsidRPr="007166C0">
              <w:t>lose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="004902D3" w:rsidRPr="007166C0">
              <w:t>P</w:t>
            </w:r>
            <w:r w:rsidRPr="007166C0">
              <w:t>osition</w:t>
            </w:r>
          </w:p>
        </w:tc>
        <w:tc>
          <w:tcPr>
            <w:tcW w:w="1358" w:type="dxa"/>
          </w:tcPr>
          <w:p w14:paraId="39910230" w14:textId="77777777" w:rsidR="00266B7E" w:rsidRPr="007166C0" w:rsidRDefault="00266B7E" w:rsidP="004069EC">
            <w:pPr>
              <w:pStyle w:val="TableText"/>
              <w:jc w:val="right"/>
            </w:pPr>
          </w:p>
        </w:tc>
        <w:tc>
          <w:tcPr>
            <w:tcW w:w="1142" w:type="dxa"/>
          </w:tcPr>
          <w:p w14:paraId="0B0DB76B" w14:textId="77777777" w:rsidR="00266B7E" w:rsidRPr="007166C0" w:rsidRDefault="00266B7E" w:rsidP="004069EC">
            <w:pPr>
              <w:pStyle w:val="TableText"/>
              <w:jc w:val="right"/>
            </w:pPr>
          </w:p>
        </w:tc>
        <w:tc>
          <w:tcPr>
            <w:tcW w:w="1706" w:type="dxa"/>
          </w:tcPr>
          <w:p w14:paraId="28423E64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8,175.55</w:t>
            </w:r>
          </w:p>
        </w:tc>
      </w:tr>
    </w:tbl>
    <w:p w14:paraId="41D058A9" w14:textId="212732EA" w:rsidR="007166C0" w:rsidRPr="007166C0" w:rsidRDefault="007166C0" w:rsidP="001E29DF">
      <w:pPr>
        <w:pStyle w:val="Heading2"/>
        <w:spacing w:before="600"/>
      </w:pPr>
      <w:r w:rsidRPr="007166C0">
        <w:t>Schedule</w:t>
      </w:r>
      <w:r w:rsidR="0091430F">
        <w:t xml:space="preserve"> </w:t>
      </w:r>
      <w:r w:rsidRPr="007166C0">
        <w:t>2</w:t>
      </w:r>
      <w:r w:rsidR="00E24361">
        <w:t xml:space="preserve">: </w:t>
      </w:r>
      <w:r w:rsidRPr="007166C0">
        <w:t>Higher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Lower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Contract</w:t>
      </w:r>
    </w:p>
    <w:p w14:paraId="1C9F44CD" w14:textId="77777777" w:rsidR="007166C0" w:rsidRPr="007166C0" w:rsidRDefault="007166C0" w:rsidP="004069EC">
      <w:pPr>
        <w:pStyle w:val="Heading3"/>
        <w:spacing w:before="0"/>
      </w:pPr>
      <w:r w:rsidRPr="007166C0">
        <w:t>Introduction</w:t>
      </w:r>
    </w:p>
    <w:p w14:paraId="37EB0249" w14:textId="26329CFF" w:rsidR="00266B7E" w:rsidRPr="007166C0" w:rsidRDefault="00266B7E" w:rsidP="007166C0">
      <w:r w:rsidRPr="007166C0">
        <w:t>Choose</w:t>
      </w:r>
      <w:r w:rsidR="0091430F">
        <w:t xml:space="preserve"> </w:t>
      </w:r>
      <w:r w:rsidRPr="007166C0">
        <w:t>Higher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Lower</w:t>
      </w:r>
      <w:r w:rsidR="0091430F">
        <w:t xml:space="preserve"> </w:t>
      </w:r>
      <w:r w:rsidRPr="007166C0">
        <w:t>when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want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profit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ending</w:t>
      </w:r>
      <w:r w:rsidR="0091430F">
        <w:t xml:space="preserve"> </w:t>
      </w:r>
      <w:r w:rsidRPr="007166C0">
        <w:t>higher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lower</w:t>
      </w:r>
      <w:r w:rsidR="0091430F">
        <w:t xml:space="preserve"> </w:t>
      </w:r>
      <w:r w:rsidRPr="007166C0">
        <w:t>than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target.</w:t>
      </w:r>
    </w:p>
    <w:p w14:paraId="6154C81C" w14:textId="533D6EBE" w:rsidR="00266B7E" w:rsidRPr="007166C0" w:rsidRDefault="0056438A" w:rsidP="007166C0">
      <w:r w:rsidRPr="007166C0">
        <w:t>In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example</w:t>
      </w:r>
      <w:r w:rsidR="0091430F">
        <w:t xml:space="preserve"> </w:t>
      </w:r>
      <w:r w:rsidRPr="007166C0">
        <w:t>below,</w:t>
      </w:r>
      <w:r w:rsidR="0091430F">
        <w:t xml:space="preserve"> </w:t>
      </w:r>
      <w:r w:rsidRPr="007166C0">
        <w:t>assume</w:t>
      </w:r>
      <w:r w:rsidR="0091430F">
        <w:t xml:space="preserve"> </w:t>
      </w:r>
      <w:r w:rsidRPr="007166C0">
        <w:t>y</w:t>
      </w:r>
      <w:r w:rsidR="00266B7E" w:rsidRPr="007166C0">
        <w:t>ou</w:t>
      </w:r>
      <w:r w:rsidR="0091430F">
        <w:t xml:space="preserve"> </w:t>
      </w:r>
      <w:r w:rsidR="00266B7E" w:rsidRPr="007166C0">
        <w:t>have</w:t>
      </w:r>
      <w:r w:rsidR="0091430F">
        <w:t xml:space="preserve"> </w:t>
      </w:r>
      <w:r w:rsidR="00266B7E" w:rsidRPr="007166C0">
        <w:t>a</w:t>
      </w:r>
      <w:r w:rsidR="0091430F">
        <w:t xml:space="preserve"> </w:t>
      </w:r>
      <w:r w:rsidR="00266B7E" w:rsidRPr="007166C0">
        <w:t>balance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5,600</w:t>
      </w:r>
      <w:r w:rsidR="0091430F">
        <w:t xml:space="preserve"> </w:t>
      </w:r>
      <w:r w:rsidR="00266B7E" w:rsidRPr="007166C0">
        <w:t>in</w:t>
      </w:r>
      <w:r w:rsidR="0091430F">
        <w:t xml:space="preserve"> </w:t>
      </w:r>
      <w:r w:rsidR="00266B7E" w:rsidRPr="007166C0">
        <w:t>your</w:t>
      </w:r>
      <w:r w:rsidR="0091430F">
        <w:t xml:space="preserve"> </w:t>
      </w:r>
      <w:r w:rsidR="00266B7E" w:rsidRPr="007166C0">
        <w:t>account.</w:t>
      </w:r>
    </w:p>
    <w:p w14:paraId="58412257" w14:textId="142D6A87" w:rsidR="007166C0" w:rsidRPr="007166C0" w:rsidRDefault="007166C0" w:rsidP="00E24361">
      <w:pPr>
        <w:pStyle w:val="Heading3"/>
      </w:pPr>
      <w:r w:rsidRPr="007166C0">
        <w:t>Investment</w:t>
      </w:r>
      <w:r w:rsidR="0091430F">
        <w:t xml:space="preserve"> </w:t>
      </w:r>
      <w:r w:rsidRPr="007166C0">
        <w:t>Example</w:t>
      </w:r>
      <w:r w:rsidR="0091430F">
        <w:t xml:space="preserve"> </w:t>
      </w:r>
      <w:r w:rsidRPr="007166C0">
        <w:t>–</w:t>
      </w:r>
      <w:r w:rsidR="00C15EAF">
        <w:t xml:space="preserve"> Purchasin</w:t>
      </w:r>
      <w:r w:rsidRPr="007166C0">
        <w:t>g</w:t>
      </w:r>
      <w:r w:rsidR="0091430F">
        <w:t xml:space="preserve"> </w:t>
      </w:r>
      <w:r w:rsidRPr="007166C0">
        <w:t>a</w:t>
      </w:r>
      <w:r w:rsidR="0091430F">
        <w:t xml:space="preserve"> “</w:t>
      </w:r>
      <w:r w:rsidRPr="007166C0">
        <w:t>Higher</w:t>
      </w:r>
      <w:r w:rsidR="0091430F">
        <w:t xml:space="preserve">” </w:t>
      </w:r>
      <w:r w:rsidRPr="007166C0">
        <w:t>Contract</w:t>
      </w:r>
    </w:p>
    <w:p w14:paraId="3981C30A" w14:textId="77777777" w:rsidR="0091430F" w:rsidRDefault="00266B7E" w:rsidP="007166C0">
      <w:r w:rsidRPr="007166C0">
        <w:t>Gold</w:t>
      </w:r>
      <w:r w:rsidR="0091430F">
        <w:t xml:space="preserve"> </w:t>
      </w:r>
      <w:r w:rsidR="00743F48" w:rsidRPr="007166C0">
        <w:t>–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precious</w:t>
      </w:r>
      <w:r w:rsidR="0091430F">
        <w:t xml:space="preserve"> </w:t>
      </w:r>
      <w:r w:rsidRPr="007166C0">
        <w:t>metal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often</w:t>
      </w:r>
      <w:r w:rsidR="0091430F">
        <w:t xml:space="preserve"> </w:t>
      </w:r>
      <w:r w:rsidRPr="007166C0">
        <w:t>seen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an</w:t>
      </w:r>
      <w:r w:rsidR="0091430F">
        <w:t xml:space="preserve"> </w:t>
      </w:r>
      <w:r w:rsidRPr="007166C0">
        <w:t>alternative</w:t>
      </w:r>
      <w:r w:rsidR="0091430F">
        <w:t xml:space="preserve"> </w:t>
      </w:r>
      <w:r w:rsidRPr="007166C0">
        <w:t>currency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times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global</w:t>
      </w:r>
      <w:r w:rsidR="0091430F">
        <w:t xml:space="preserve"> </w:t>
      </w:r>
      <w:r w:rsidRPr="007166C0">
        <w:t>economic</w:t>
      </w:r>
      <w:r w:rsidR="0091430F">
        <w:t xml:space="preserve"> </w:t>
      </w:r>
      <w:r w:rsidRPr="007166C0">
        <w:t>uncertainty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refuge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financial</w:t>
      </w:r>
      <w:r w:rsidR="0091430F">
        <w:t xml:space="preserve"> </w:t>
      </w:r>
      <w:r w:rsidRPr="007166C0">
        <w:t>risk</w:t>
      </w:r>
      <w:r w:rsidR="0091430F">
        <w:t xml:space="preserve"> </w:t>
      </w:r>
      <w:r w:rsidR="00743F48" w:rsidRPr="007166C0">
        <w:t>–</w:t>
      </w:r>
      <w:r w:rsidR="0091430F">
        <w:t xml:space="preserve"> </w:t>
      </w:r>
      <w:r w:rsidRPr="007166C0">
        <w:t>experiences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hikes</w:t>
      </w:r>
      <w:r w:rsidR="0091430F">
        <w:t xml:space="preserve"> </w:t>
      </w:r>
      <w:r w:rsidRPr="007166C0">
        <w:t>during</w:t>
      </w:r>
      <w:r w:rsidR="0091430F">
        <w:t xml:space="preserve"> </w:t>
      </w:r>
      <w:r w:rsidRPr="007166C0">
        <w:t>turmoil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global</w:t>
      </w:r>
      <w:r w:rsidR="0091430F">
        <w:t xml:space="preserve"> </w:t>
      </w:r>
      <w:r w:rsidRPr="007166C0">
        <w:t>equity</w:t>
      </w:r>
      <w:r w:rsidR="0091430F">
        <w:t xml:space="preserve"> </w:t>
      </w:r>
      <w:r w:rsidRPr="007166C0">
        <w:t>markets</w:t>
      </w:r>
      <w:r w:rsidR="00743F48" w:rsidRPr="007166C0">
        <w:t>,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investors</w:t>
      </w:r>
      <w:r w:rsidR="0091430F">
        <w:t xml:space="preserve"> </w:t>
      </w:r>
      <w:r w:rsidRPr="007166C0">
        <w:t>seek</w:t>
      </w:r>
      <w:r w:rsidR="0091430F">
        <w:t xml:space="preserve"> </w:t>
      </w:r>
      <w:r w:rsidRPr="007166C0">
        <w:t>refuge</w:t>
      </w:r>
      <w:r w:rsidR="0091430F">
        <w:t xml:space="preserve"> </w:t>
      </w:r>
      <w:r w:rsidRPr="007166C0">
        <w:t>in</w:t>
      </w:r>
      <w:r w:rsidR="0091430F">
        <w:t xml:space="preserve"> </w:t>
      </w:r>
      <w:r w:rsidRPr="007166C0">
        <w:t>gold.</w:t>
      </w:r>
      <w:r w:rsidR="0091430F">
        <w:t xml:space="preserve"> </w:t>
      </w:r>
      <w:r w:rsidRPr="007166C0">
        <w:t>You</w:t>
      </w:r>
      <w:r w:rsidR="0091430F">
        <w:t xml:space="preserve"> </w:t>
      </w:r>
      <w:r w:rsidR="00743F48" w:rsidRPr="007166C0">
        <w:t>believe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gold</w:t>
      </w:r>
      <w:r w:rsidR="0091430F">
        <w:t xml:space="preserve"> </w:t>
      </w:r>
      <w:r w:rsidRPr="007166C0">
        <w:t>prices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continue</w:t>
      </w:r>
      <w:r w:rsidR="0091430F">
        <w:t xml:space="preserve"> </w:t>
      </w:r>
      <w:r w:rsidR="00743F48" w:rsidRPr="007166C0">
        <w:t>their</w:t>
      </w:r>
      <w:r w:rsidR="0091430F">
        <w:t xml:space="preserve"> </w:t>
      </w:r>
      <w:r w:rsidRPr="007166C0">
        <w:t>gradual</w:t>
      </w:r>
      <w:r w:rsidR="0091430F">
        <w:t xml:space="preserve"> </w:t>
      </w:r>
      <w:r w:rsidRPr="007166C0">
        <w:t>up</w:t>
      </w:r>
      <w:r w:rsidR="00743F48" w:rsidRPr="007166C0">
        <w:t>ward</w:t>
      </w:r>
      <w:r w:rsidR="0091430F">
        <w:t xml:space="preserve"> </w:t>
      </w:r>
      <w:r w:rsidRPr="007166C0">
        <w:t>trend</w:t>
      </w:r>
      <w:r w:rsidR="00743F48" w:rsidRPr="007166C0">
        <w:t>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confident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technical</w:t>
      </w:r>
      <w:r w:rsidR="0091430F">
        <w:t xml:space="preserve"> </w:t>
      </w:r>
      <w:r w:rsidRPr="007166C0">
        <w:t>analysis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help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identify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projected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level</w:t>
      </w:r>
      <w:r w:rsidR="00023D96" w:rsidRPr="007166C0">
        <w:t>,</w:t>
      </w:r>
      <w:r w:rsidR="0091430F">
        <w:t xml:space="preserve"> </w:t>
      </w:r>
      <w:r w:rsidRPr="007166C0">
        <w:t>providing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return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="00023D96" w:rsidRPr="007166C0">
        <w:t>appropriately</w:t>
      </w:r>
      <w:r w:rsidR="0091430F">
        <w:t xml:space="preserve"> </w:t>
      </w:r>
      <w:r w:rsidRPr="007166C0">
        <w:t>corresponds</w:t>
      </w:r>
      <w:r w:rsidR="0091430F">
        <w:t xml:space="preserve"> </w:t>
      </w:r>
      <w:r w:rsidRPr="007166C0">
        <w:t>with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risk</w:t>
      </w:r>
      <w:r w:rsidR="0091430F">
        <w:t xml:space="preserve"> </w:t>
      </w:r>
      <w:r w:rsidRPr="007166C0">
        <w:t>exposure.</w:t>
      </w:r>
    </w:p>
    <w:p w14:paraId="29A23D93" w14:textId="7096C0BB" w:rsidR="00266B7E" w:rsidRPr="007166C0" w:rsidRDefault="00266B7E" w:rsidP="007166C0">
      <w:r w:rsidRPr="007166C0">
        <w:t>Gold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backed</w:t>
      </w:r>
      <w:r w:rsidR="0091430F">
        <w:t xml:space="preserve"> </w:t>
      </w:r>
      <w:r w:rsidRPr="007166C0">
        <w:t>off</w:t>
      </w:r>
      <w:r w:rsidR="0091430F">
        <w:t xml:space="preserve"> </w:t>
      </w:r>
      <w:r w:rsidRPr="007166C0">
        <w:t>5.60</w:t>
      </w:r>
      <w:r w:rsidR="0091430F">
        <w:t xml:space="preserve"> </w:t>
      </w:r>
      <w:r w:rsidRPr="007166C0">
        <w:t>(0.5%)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1,116.10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close.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05:04</w:t>
      </w:r>
      <w:r w:rsidR="0091430F">
        <w:t xml:space="preserve"> </w:t>
      </w:r>
      <w:r w:rsidRPr="007166C0">
        <w:t>GMT,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buy</w:t>
      </w:r>
      <w:r w:rsidR="0091430F">
        <w:t xml:space="preserve"> </w:t>
      </w:r>
      <w:r w:rsidRPr="007166C0">
        <w:t>one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at</w:t>
      </w:r>
      <w:r w:rsidR="0091430F">
        <w:t xml:space="preserve"> </w:t>
      </w:r>
      <w:r w:rsidR="00373D24" w:rsidRPr="007166C0">
        <w:t>Entry</w:t>
      </w:r>
      <w:r w:rsidR="0091430F">
        <w:t xml:space="preserve"> </w:t>
      </w:r>
      <w:r w:rsidR="00373D24" w:rsidRPr="007166C0">
        <w:t>S</w:t>
      </w:r>
      <w:r w:rsidRPr="007166C0">
        <w:t>pot</w:t>
      </w:r>
      <w:r w:rsidR="0091430F">
        <w:t xml:space="preserve"> </w:t>
      </w:r>
      <w:r w:rsidR="00373D24" w:rsidRPr="007166C0">
        <w:t>P</w:t>
      </w:r>
      <w:r w:rsidRPr="007166C0">
        <w:t>rice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1,235.20</w:t>
      </w:r>
      <w:r w:rsidR="0091430F">
        <w:t xml:space="preserve"> </w:t>
      </w:r>
      <w:r w:rsidRPr="007166C0">
        <w:t>worth</w:t>
      </w:r>
      <w:r w:rsidR="0091430F">
        <w:t xml:space="preserve"> </w:t>
      </w:r>
      <w:r w:rsidRPr="007166C0">
        <w:t>USD</w:t>
      </w:r>
      <w:r w:rsidR="0091430F">
        <w:t xml:space="preserve"> </w:t>
      </w:r>
      <w:r w:rsidRPr="007166C0">
        <w:t>200</w:t>
      </w:r>
      <w:r w:rsidR="00BF587E" w:rsidRPr="007166C0">
        <w:t>.00</w:t>
      </w:r>
      <w:r w:rsidRPr="007166C0">
        <w:t>.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adjust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barrier</w:t>
      </w:r>
      <w:r w:rsidR="0091430F">
        <w:t xml:space="preserve"> </w:t>
      </w:r>
      <w:r w:rsidRPr="007166C0">
        <w:t>parameter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+0.47%</w:t>
      </w:r>
      <w:r w:rsidR="0091430F">
        <w:t xml:space="preserve"> </w:t>
      </w:r>
      <w:r w:rsidRPr="007166C0">
        <w:t>higher</w:t>
      </w:r>
      <w:r w:rsidR="0091430F">
        <w:t xml:space="preserve"> </w:t>
      </w:r>
      <w:r w:rsidRPr="007166C0">
        <w:t>than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373D24" w:rsidRPr="007166C0">
        <w:t>Entry</w:t>
      </w:r>
      <w:r w:rsidR="0091430F">
        <w:t xml:space="preserve"> </w:t>
      </w:r>
      <w:r w:rsidR="00373D24" w:rsidRPr="007166C0">
        <w:t>Spot</w:t>
      </w:r>
      <w:r w:rsidR="0091430F">
        <w:t xml:space="preserve"> </w:t>
      </w:r>
      <w:r w:rsidR="00373D24" w:rsidRPr="007166C0">
        <w:t>Price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1,235.20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fix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duration</w:t>
      </w:r>
      <w:r w:rsidR="0091430F">
        <w:t xml:space="preserve"> </w:t>
      </w:r>
      <w:r w:rsidRPr="007166C0">
        <w:t>parameter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two</w:t>
      </w:r>
      <w:r w:rsidR="0091430F">
        <w:t xml:space="preserve"> </w:t>
      </w:r>
      <w:r w:rsidRPr="007166C0">
        <w:t>days.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result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technical</w:t>
      </w:r>
      <w:r w:rsidR="0091430F">
        <w:t xml:space="preserve"> </w:t>
      </w:r>
      <w:r w:rsidRPr="007166C0">
        <w:t>analysis</w:t>
      </w:r>
      <w:r w:rsidR="0091430F">
        <w:t xml:space="preserve"> </w:t>
      </w:r>
      <w:r w:rsidRPr="007166C0">
        <w:t>tells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="00023D96" w:rsidRPr="007166C0">
        <w:t>the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="00023D96" w:rsidRPr="007166C0">
        <w:t>of</w:t>
      </w:r>
      <w:r w:rsidR="0091430F">
        <w:t xml:space="preserve"> </w:t>
      </w:r>
      <w:r w:rsidR="00023D96" w:rsidRPr="007166C0">
        <w:t>gold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close</w:t>
      </w:r>
      <w:r w:rsidR="0091430F">
        <w:t xml:space="preserve"> </w:t>
      </w:r>
      <w:r w:rsidRPr="007166C0">
        <w:t>higher</w:t>
      </w:r>
      <w:r w:rsidR="0091430F">
        <w:t xml:space="preserve"> </w:t>
      </w:r>
      <w:r w:rsidRPr="007166C0">
        <w:t>than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155660" w:rsidRPr="007166C0">
        <w:t>B</w:t>
      </w:r>
      <w:r w:rsidRPr="007166C0">
        <w:t>arrier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have</w:t>
      </w:r>
      <w:r w:rsidR="0091430F">
        <w:t xml:space="preserve"> </w:t>
      </w:r>
      <w:r w:rsidRPr="007166C0">
        <w:t>set</w:t>
      </w:r>
      <w:r w:rsidR="0091430F">
        <w:t xml:space="preserve"> </w:t>
      </w:r>
      <w:r w:rsidR="00023D96" w:rsidRPr="007166C0">
        <w:t>at</w:t>
      </w:r>
      <w:r w:rsidR="0091430F">
        <w:t xml:space="preserve"> </w:t>
      </w:r>
      <w:r w:rsidRPr="007166C0">
        <w:t>1,241.04</w:t>
      </w:r>
      <w:r w:rsidR="0091430F">
        <w:t xml:space="preserve"> </w:t>
      </w:r>
      <w:r w:rsidRPr="007166C0">
        <w:t>(</w:t>
      </w:r>
      <w:r w:rsidR="00023D96" w:rsidRPr="007166C0">
        <w:t>i.e.,</w:t>
      </w:r>
      <w:r w:rsidR="0091430F">
        <w:t xml:space="preserve"> </w:t>
      </w:r>
      <w:r w:rsidRPr="007166C0">
        <w:t>1,235.20</w:t>
      </w:r>
      <w:r w:rsidR="0091430F">
        <w:t xml:space="preserve"> </w:t>
      </w:r>
      <w:r w:rsidRPr="007166C0">
        <w:t>x</w:t>
      </w:r>
      <w:r w:rsidR="0091430F">
        <w:t xml:space="preserve"> </w:t>
      </w:r>
      <w:r w:rsidR="00023D96" w:rsidRPr="007166C0">
        <w:t>[</w:t>
      </w:r>
      <w:r w:rsidRPr="007166C0">
        <w:t>1</w:t>
      </w:r>
      <w:r w:rsidR="0091430F">
        <w:t xml:space="preserve"> </w:t>
      </w:r>
      <w:r w:rsidRPr="007166C0">
        <w:t>+</w:t>
      </w:r>
      <w:r w:rsidR="0091430F">
        <w:t xml:space="preserve"> </w:t>
      </w:r>
      <w:r w:rsidRPr="007166C0">
        <w:t>0.47%</w:t>
      </w:r>
      <w:r w:rsidR="00023D96" w:rsidRPr="007166C0">
        <w:t>]</w:t>
      </w:r>
      <w:r w:rsidRPr="007166C0">
        <w:t>),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close</w:t>
      </w:r>
      <w:r w:rsidR="0091430F">
        <w:t xml:space="preserve"> </w:t>
      </w:r>
      <w:r w:rsidRPr="007166C0">
        <w:t>two</w:t>
      </w:r>
      <w:r w:rsidR="0091430F">
        <w:t xml:space="preserve"> </w:t>
      </w:r>
      <w:r w:rsidRPr="007166C0">
        <w:t>days</w:t>
      </w:r>
      <w:r w:rsidR="0091430F">
        <w:t xml:space="preserve"> </w:t>
      </w:r>
      <w:r w:rsidRPr="007166C0">
        <w:t>later.</w:t>
      </w:r>
    </w:p>
    <w:p w14:paraId="013385D5" w14:textId="77777777" w:rsidR="0091430F" w:rsidRDefault="002C7A7E" w:rsidP="007166C0">
      <w:r w:rsidRPr="007166C0">
        <w:t>In</w:t>
      </w:r>
      <w:r w:rsidR="0091430F">
        <w:t xml:space="preserve"> </w:t>
      </w:r>
      <w:r w:rsidRPr="007166C0">
        <w:t>purchasing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="00D6068F" w:rsidRPr="007166C0">
        <w:t>contract</w:t>
      </w:r>
      <w:r w:rsidRPr="007166C0">
        <w:t>,</w:t>
      </w:r>
      <w:r w:rsidR="0091430F">
        <w:t xml:space="preserve"> </w:t>
      </w:r>
      <w:r w:rsidRPr="007166C0">
        <w:t>y</w:t>
      </w:r>
      <w:r w:rsidR="00266B7E" w:rsidRPr="007166C0">
        <w:t>ou</w:t>
      </w:r>
      <w:r w:rsidR="0091430F">
        <w:t xml:space="preserve"> </w:t>
      </w:r>
      <w:r w:rsidR="00266B7E" w:rsidRPr="007166C0">
        <w:t>are</w:t>
      </w:r>
      <w:r w:rsidR="0091430F">
        <w:t xml:space="preserve"> </w:t>
      </w:r>
      <w:r w:rsidR="00266B7E" w:rsidRPr="007166C0">
        <w:t>aware</w:t>
      </w:r>
      <w:r w:rsidR="0091430F">
        <w:t xml:space="preserve"> </w:t>
      </w:r>
      <w:r w:rsidR="00266B7E" w:rsidRPr="007166C0">
        <w:t>that</w:t>
      </w:r>
      <w:r w:rsidR="0091430F">
        <w:t xml:space="preserve"> </w:t>
      </w:r>
      <w:r w:rsidR="00266B7E" w:rsidRPr="007166C0">
        <w:t>you</w:t>
      </w:r>
      <w:r w:rsidRPr="007166C0">
        <w:t>:</w:t>
      </w:r>
    </w:p>
    <w:p w14:paraId="19431B5E" w14:textId="6E9C246A" w:rsidR="00266B7E" w:rsidRPr="007166C0" w:rsidRDefault="002C7A7E" w:rsidP="004069EC">
      <w:pPr>
        <w:pStyle w:val="ListBullet"/>
        <w:spacing w:before="240"/>
        <w:jc w:val="both"/>
      </w:pPr>
      <w:r w:rsidRPr="007166C0">
        <w:t>S</w:t>
      </w:r>
      <w:r w:rsidR="00266B7E" w:rsidRPr="007166C0">
        <w:t>tand</w:t>
      </w:r>
      <w:r w:rsidR="0091430F">
        <w:t xml:space="preserve"> </w:t>
      </w:r>
      <w:r w:rsidR="00266B7E" w:rsidRPr="007166C0">
        <w:t>to</w:t>
      </w:r>
      <w:r w:rsidR="0091430F">
        <w:t xml:space="preserve"> </w:t>
      </w:r>
      <w:r w:rsidR="00266B7E" w:rsidRPr="007166C0">
        <w:t>receive</w:t>
      </w:r>
      <w:r w:rsidR="0091430F">
        <w:t xml:space="preserve"> </w:t>
      </w:r>
      <w:r w:rsidR="00266B7E" w:rsidRPr="007166C0">
        <w:t>a</w:t>
      </w:r>
      <w:r w:rsidR="0091430F">
        <w:t xml:space="preserve"> </w:t>
      </w:r>
      <w:r w:rsidR="00266B7E" w:rsidRPr="007166C0">
        <w:t>total</w:t>
      </w:r>
      <w:r w:rsidR="0091430F">
        <w:t xml:space="preserve"> </w:t>
      </w:r>
      <w:proofErr w:type="spellStart"/>
      <w:r w:rsidR="00F54870" w:rsidRPr="007166C0">
        <w:t>P</w:t>
      </w:r>
      <w:r w:rsidR="00266B7E" w:rsidRPr="007166C0">
        <w:t>ayout</w:t>
      </w:r>
      <w:proofErr w:type="spellEnd"/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538.12</w:t>
      </w:r>
      <w:r w:rsidR="0091430F">
        <w:t xml:space="preserve"> </w:t>
      </w:r>
      <w:r w:rsidR="00266B7E" w:rsidRPr="007166C0">
        <w:t>(</w:t>
      </w:r>
      <w:r w:rsidR="00AD40AB" w:rsidRPr="007166C0">
        <w:t>i.e.,</w:t>
      </w:r>
      <w:r w:rsidR="0091430F">
        <w:t xml:space="preserve"> </w:t>
      </w:r>
      <w:r w:rsidR="00266B7E" w:rsidRPr="007166C0">
        <w:t>1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x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200.00</w:t>
      </w:r>
      <w:r w:rsidR="0091430F">
        <w:t xml:space="preserve"> </w:t>
      </w:r>
      <w:r w:rsidR="00266B7E" w:rsidRPr="007166C0">
        <w:t>at</w:t>
      </w:r>
      <w:r w:rsidR="0091430F">
        <w:t xml:space="preserve"> </w:t>
      </w:r>
      <w:r w:rsidR="00AD40AB" w:rsidRPr="007166C0">
        <w:t>a</w:t>
      </w:r>
      <w:r w:rsidR="0091430F">
        <w:t xml:space="preserve"> </w:t>
      </w:r>
      <w:r w:rsidR="00266B7E" w:rsidRPr="007166C0">
        <w:t>return</w:t>
      </w:r>
      <w:r w:rsidR="0091430F">
        <w:t xml:space="preserve"> </w:t>
      </w:r>
      <w:r w:rsidR="00266B7E" w:rsidRPr="007166C0">
        <w:t>rate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169%)</w:t>
      </w:r>
      <w:r w:rsidR="00AD40AB" w:rsidRPr="007166C0">
        <w:t>,</w:t>
      </w:r>
      <w:r w:rsidR="0091430F">
        <w:t xml:space="preserve"> </w:t>
      </w:r>
      <w:r w:rsidR="00AD40AB" w:rsidRPr="007166C0">
        <w:t>if</w:t>
      </w:r>
      <w:r w:rsidR="0091430F">
        <w:t xml:space="preserve"> </w:t>
      </w:r>
      <w:r w:rsidR="00266B7E" w:rsidRPr="007166C0">
        <w:t>gold</w:t>
      </w:r>
      <w:r w:rsidR="0091430F">
        <w:t xml:space="preserve"> </w:t>
      </w:r>
      <w:r w:rsidR="00266B7E" w:rsidRPr="007166C0">
        <w:t>price</w:t>
      </w:r>
      <w:r w:rsidR="0091430F">
        <w:t>’</w:t>
      </w:r>
      <w:r w:rsidR="00266B7E" w:rsidRPr="007166C0">
        <w:t>s</w:t>
      </w:r>
      <w:r w:rsidR="0091430F">
        <w:t xml:space="preserve"> </w:t>
      </w:r>
      <w:r w:rsidR="00F54870" w:rsidRPr="007166C0">
        <w:t>E</w:t>
      </w:r>
      <w:r w:rsidR="00266B7E" w:rsidRPr="007166C0">
        <w:t>xit</w:t>
      </w:r>
      <w:r w:rsidR="0091430F">
        <w:t xml:space="preserve"> </w:t>
      </w:r>
      <w:r w:rsidR="00F54870" w:rsidRPr="007166C0">
        <w:t>S</w:t>
      </w:r>
      <w:r w:rsidR="00266B7E" w:rsidRPr="007166C0">
        <w:t>pot</w:t>
      </w:r>
      <w:r w:rsidR="0091430F">
        <w:t xml:space="preserve"> </w:t>
      </w:r>
      <w:r w:rsidR="00A37B5E" w:rsidRPr="007166C0">
        <w:t>Price</w:t>
      </w:r>
      <w:r w:rsidR="0091430F">
        <w:t xml:space="preserve"> </w:t>
      </w:r>
      <w:r w:rsidR="005D25B8" w:rsidRPr="007166C0">
        <w:t>end</w:t>
      </w:r>
      <w:r w:rsidR="00266B7E" w:rsidRPr="007166C0">
        <w:t>s</w:t>
      </w:r>
      <w:r w:rsidR="0091430F">
        <w:t xml:space="preserve"> </w:t>
      </w:r>
      <w:r w:rsidR="00266B7E" w:rsidRPr="007166C0">
        <w:t>strictly</w:t>
      </w:r>
      <w:r w:rsidR="0091430F">
        <w:t xml:space="preserve"> </w:t>
      </w:r>
      <w:r w:rsidR="00266B7E" w:rsidRPr="007166C0">
        <w:t>higher</w:t>
      </w:r>
      <w:r w:rsidR="0091430F">
        <w:t xml:space="preserve"> </w:t>
      </w:r>
      <w:r w:rsidR="00266B7E" w:rsidRPr="007166C0">
        <w:t>than</w:t>
      </w:r>
      <w:r w:rsidR="0091430F">
        <w:t xml:space="preserve"> </w:t>
      </w:r>
      <w:r w:rsidR="00DD781D" w:rsidRPr="007166C0">
        <w:t>your</w:t>
      </w:r>
      <w:r w:rsidR="0091430F">
        <w:t xml:space="preserve"> </w:t>
      </w:r>
      <w:r w:rsidR="00DD781D" w:rsidRPr="007166C0">
        <w:t>selected</w:t>
      </w:r>
      <w:r w:rsidR="0091430F">
        <w:t xml:space="preserve"> </w:t>
      </w:r>
      <w:r w:rsidR="00266B7E" w:rsidRPr="007166C0">
        <w:t>barrier</w:t>
      </w:r>
      <w:r w:rsidR="0091430F">
        <w:t xml:space="preserve"> </w:t>
      </w:r>
      <w:r w:rsidR="00266B7E" w:rsidRPr="007166C0">
        <w:t>parameter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1,241.04</w:t>
      </w:r>
      <w:r w:rsidR="0091430F">
        <w:t xml:space="preserve"> </w:t>
      </w:r>
      <w:r w:rsidR="00266B7E" w:rsidRPr="007166C0">
        <w:t>at</w:t>
      </w:r>
      <w:r w:rsidR="0091430F">
        <w:t xml:space="preserve"> </w:t>
      </w:r>
      <w:r w:rsidR="00266B7E" w:rsidRPr="007166C0">
        <w:t>market</w:t>
      </w:r>
      <w:r w:rsidR="0091430F">
        <w:t xml:space="preserve"> </w:t>
      </w:r>
      <w:r w:rsidR="00266B7E" w:rsidRPr="007166C0">
        <w:t>close</w:t>
      </w:r>
      <w:r w:rsidR="0091430F">
        <w:t xml:space="preserve"> </w:t>
      </w:r>
      <w:r w:rsidR="00266B7E" w:rsidRPr="007166C0">
        <w:t>two</w:t>
      </w:r>
      <w:r w:rsidR="0091430F">
        <w:t xml:space="preserve"> </w:t>
      </w:r>
      <w:r w:rsidR="00266B7E" w:rsidRPr="007166C0">
        <w:t>days</w:t>
      </w:r>
      <w:r w:rsidR="0091430F">
        <w:t xml:space="preserve"> </w:t>
      </w:r>
      <w:r w:rsidR="00266B7E" w:rsidRPr="007166C0">
        <w:t>later.</w:t>
      </w:r>
    </w:p>
    <w:p w14:paraId="77ECAEE6" w14:textId="53AC05E5" w:rsidR="00266B7E" w:rsidRPr="004069EC" w:rsidRDefault="002C7A7E" w:rsidP="004069EC">
      <w:pPr>
        <w:pStyle w:val="ListBullet"/>
        <w:spacing w:after="240"/>
        <w:jc w:val="both"/>
        <w:rPr>
          <w:spacing w:val="-2"/>
        </w:rPr>
      </w:pPr>
      <w:r w:rsidRPr="004069EC">
        <w:rPr>
          <w:spacing w:val="-2"/>
        </w:rPr>
        <w:t>R</w:t>
      </w:r>
      <w:r w:rsidR="00266B7E" w:rsidRPr="004069EC">
        <w:rPr>
          <w:spacing w:val="-2"/>
        </w:rPr>
        <w:t>isk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to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lose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USD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200.00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(</w:t>
      </w:r>
      <w:r w:rsidR="00AD40AB" w:rsidRPr="004069EC">
        <w:rPr>
          <w:spacing w:val="-2"/>
        </w:rPr>
        <w:t>i.e.,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1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contract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x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USD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200.00)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if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the</w:t>
      </w:r>
      <w:r w:rsidR="0091430F" w:rsidRPr="004069EC">
        <w:rPr>
          <w:spacing w:val="-2"/>
        </w:rPr>
        <w:t xml:space="preserve"> </w:t>
      </w:r>
      <w:r w:rsidR="00F54870" w:rsidRPr="004069EC">
        <w:rPr>
          <w:spacing w:val="-2"/>
        </w:rPr>
        <w:t>E</w:t>
      </w:r>
      <w:r w:rsidR="00266B7E" w:rsidRPr="004069EC">
        <w:rPr>
          <w:spacing w:val="-2"/>
        </w:rPr>
        <w:t>xit</w:t>
      </w:r>
      <w:r w:rsidR="0091430F" w:rsidRPr="004069EC">
        <w:rPr>
          <w:spacing w:val="-2"/>
        </w:rPr>
        <w:t xml:space="preserve"> </w:t>
      </w:r>
      <w:r w:rsidR="00F54870" w:rsidRPr="004069EC">
        <w:rPr>
          <w:spacing w:val="-2"/>
        </w:rPr>
        <w:t>S</w:t>
      </w:r>
      <w:r w:rsidR="00266B7E" w:rsidRPr="004069EC">
        <w:rPr>
          <w:spacing w:val="-2"/>
        </w:rPr>
        <w:t>pot</w:t>
      </w:r>
      <w:r w:rsidR="0091430F" w:rsidRPr="004069EC">
        <w:rPr>
          <w:spacing w:val="-2"/>
        </w:rPr>
        <w:t xml:space="preserve"> </w:t>
      </w:r>
      <w:r w:rsidR="00A37B5E" w:rsidRPr="004069EC">
        <w:rPr>
          <w:spacing w:val="-2"/>
        </w:rPr>
        <w:t>Price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for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gold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is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lower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than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or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equal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to</w:t>
      </w:r>
      <w:r w:rsidR="0091430F" w:rsidRPr="004069EC">
        <w:rPr>
          <w:spacing w:val="-2"/>
        </w:rPr>
        <w:t xml:space="preserve"> </w:t>
      </w:r>
      <w:r w:rsidR="00DD781D" w:rsidRPr="004069EC">
        <w:rPr>
          <w:spacing w:val="-2"/>
        </w:rPr>
        <w:t>your</w:t>
      </w:r>
      <w:r w:rsidR="0091430F" w:rsidRPr="004069EC">
        <w:rPr>
          <w:spacing w:val="-2"/>
        </w:rPr>
        <w:t xml:space="preserve"> </w:t>
      </w:r>
      <w:r w:rsidR="00DD781D" w:rsidRPr="004069EC">
        <w:rPr>
          <w:spacing w:val="-2"/>
        </w:rPr>
        <w:t>selected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barrier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parameter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of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1,241.04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at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market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close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two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days</w:t>
      </w:r>
      <w:r w:rsidR="0091430F" w:rsidRPr="004069EC">
        <w:rPr>
          <w:spacing w:val="-2"/>
        </w:rPr>
        <w:t xml:space="preserve"> </w:t>
      </w:r>
      <w:r w:rsidR="00266B7E" w:rsidRPr="004069EC">
        <w:rPr>
          <w:spacing w:val="-2"/>
        </w:rPr>
        <w:t>later.</w:t>
      </w:r>
    </w:p>
    <w:p w14:paraId="4E6A6284" w14:textId="656787E9" w:rsidR="0091430F" w:rsidRDefault="00266B7E" w:rsidP="007166C0">
      <w:r w:rsidRPr="007166C0">
        <w:t>Exactly</w:t>
      </w:r>
      <w:r w:rsidR="0091430F">
        <w:t xml:space="preserve"> </w:t>
      </w:r>
      <w:r w:rsidRPr="007166C0">
        <w:t>two</w:t>
      </w:r>
      <w:r w:rsidR="0091430F">
        <w:t xml:space="preserve"> </w:t>
      </w:r>
      <w:r w:rsidRPr="007166C0">
        <w:t>days</w:t>
      </w:r>
      <w:r w:rsidR="0091430F">
        <w:t xml:space="preserve"> </w:t>
      </w:r>
      <w:r w:rsidRPr="007166C0">
        <w:t>after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start</w:t>
      </w:r>
      <w:r w:rsidR="0091430F">
        <w:t xml:space="preserve"> </w:t>
      </w:r>
      <w:r w:rsidRPr="007166C0">
        <w:t>time,</w:t>
      </w:r>
      <w:r w:rsidR="0091430F">
        <w:t xml:space="preserve"> </w:t>
      </w:r>
      <w:r w:rsidRPr="007166C0">
        <w:t>gold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rallie</w:t>
      </w:r>
      <w:r w:rsidR="00023D96" w:rsidRPr="007166C0">
        <w:t>s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finishes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1</w:t>
      </w:r>
      <w:r w:rsidR="004B1886">
        <w:t>,</w:t>
      </w:r>
      <w:r w:rsidRPr="007166C0">
        <w:t>248.62</w:t>
      </w:r>
      <w:r w:rsidR="0091430F">
        <w:t xml:space="preserve"> </w:t>
      </w:r>
      <w:r w:rsidR="00AD40AB" w:rsidRPr="007166C0">
        <w:t>–</w:t>
      </w:r>
      <w:r w:rsidR="0091430F">
        <w:t xml:space="preserve"> </w:t>
      </w:r>
      <w:r w:rsidR="00AD40AB" w:rsidRPr="007166C0">
        <w:t>i.e.,</w:t>
      </w:r>
      <w:r w:rsidR="0091430F">
        <w:t xml:space="preserve"> </w:t>
      </w:r>
      <w:r w:rsidRPr="007166C0">
        <w:t>7</w:t>
      </w:r>
      <w:r w:rsidR="00AD40AB" w:rsidRPr="007166C0">
        <w:t>.</w:t>
      </w:r>
      <w:r w:rsidRPr="007166C0">
        <w:t>58</w:t>
      </w:r>
      <w:r w:rsidR="0091430F">
        <w:t xml:space="preserve"> </w:t>
      </w:r>
      <w:r w:rsidRPr="007166C0">
        <w:t>points</w:t>
      </w:r>
      <w:r w:rsidR="0091430F">
        <w:t xml:space="preserve"> </w:t>
      </w:r>
      <w:r w:rsidRPr="007166C0">
        <w:t>higher</w:t>
      </w:r>
      <w:r w:rsidR="0091430F">
        <w:t xml:space="preserve"> </w:t>
      </w:r>
      <w:r w:rsidRPr="007166C0">
        <w:t>than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="005728F9" w:rsidRPr="007166C0">
        <w:t>Barrier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set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1,241.04.</w:t>
      </w:r>
    </w:p>
    <w:p w14:paraId="586579A5" w14:textId="60D3B2A3" w:rsidR="00266B7E" w:rsidRPr="007166C0" w:rsidRDefault="00266B7E" w:rsidP="007166C0">
      <w:r w:rsidRPr="007166C0">
        <w:t>Your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expires</w:t>
      </w:r>
      <w:r w:rsidR="00AD40AB" w:rsidRPr="007166C0">
        <w:t>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receive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total</w:t>
      </w:r>
      <w:r w:rsidR="0091430F">
        <w:t xml:space="preserve"> </w:t>
      </w:r>
      <w:proofErr w:type="spellStart"/>
      <w:r w:rsidR="00F54870" w:rsidRPr="007166C0">
        <w:t>P</w:t>
      </w:r>
      <w:r w:rsidRPr="007166C0">
        <w:t>ayout</w:t>
      </w:r>
      <w:proofErr w:type="spellEnd"/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USD</w:t>
      </w:r>
      <w:r w:rsidR="0091430F">
        <w:t xml:space="preserve"> </w:t>
      </w:r>
      <w:r w:rsidRPr="007166C0">
        <w:t>538.12</w:t>
      </w:r>
      <w:r w:rsidR="0091430F">
        <w:t xml:space="preserve"> </w:t>
      </w:r>
      <w:r w:rsidRPr="007166C0">
        <w:t>(</w:t>
      </w:r>
      <w:r w:rsidR="00AD40AB" w:rsidRPr="007166C0">
        <w:t>i.e.,</w:t>
      </w:r>
      <w:r w:rsidR="0091430F">
        <w:t xml:space="preserve"> </w:t>
      </w:r>
      <w:r w:rsidRPr="007166C0">
        <w:t>1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x</w:t>
      </w:r>
      <w:r w:rsidR="0091430F">
        <w:t xml:space="preserve"> </w:t>
      </w:r>
      <w:r w:rsidRPr="007166C0">
        <w:t>USD</w:t>
      </w:r>
      <w:r w:rsidR="0091430F">
        <w:t xml:space="preserve"> </w:t>
      </w:r>
      <w:r w:rsidRPr="007166C0">
        <w:t>200.00</w:t>
      </w:r>
      <w:r w:rsidR="0091430F">
        <w:t xml:space="preserve"> </w:t>
      </w:r>
      <w:r w:rsidRPr="007166C0">
        <w:t>at</w:t>
      </w:r>
      <w:r w:rsidR="0091430F">
        <w:t xml:space="preserve"> </w:t>
      </w:r>
      <w:r w:rsidR="00AD40AB" w:rsidRPr="007166C0">
        <w:t>a</w:t>
      </w:r>
      <w:r w:rsidR="0091430F">
        <w:t xml:space="preserve"> </w:t>
      </w:r>
      <w:r w:rsidRPr="007166C0">
        <w:t>return</w:t>
      </w:r>
      <w:r w:rsidR="0091430F">
        <w:t xml:space="preserve"> </w:t>
      </w:r>
      <w:r w:rsidRPr="007166C0">
        <w:t>rate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169%).</w:t>
      </w:r>
    </w:p>
    <w:p w14:paraId="3AD0A7FE" w14:textId="5A2E3086" w:rsidR="0091430F" w:rsidRDefault="007166C0" w:rsidP="004069EC">
      <w:pPr>
        <w:pStyle w:val="Heading3"/>
        <w:spacing w:after="240"/>
      </w:pPr>
      <w:r w:rsidRPr="007166C0">
        <w:lastRenderedPageBreak/>
        <w:t>Account</w:t>
      </w:r>
      <w:r w:rsidR="0091430F">
        <w:t xml:space="preserve"> </w:t>
      </w:r>
      <w:r w:rsidRPr="007166C0">
        <w:t>Activity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Pr="007166C0">
        <w:t>Transaction</w:t>
      </w:r>
      <w:r w:rsidR="0091430F">
        <w:t xml:space="preserve"> </w:t>
      </w:r>
      <w:r w:rsidRPr="007166C0">
        <w:t>Period:</w:t>
      </w:r>
    </w:p>
    <w:tbl>
      <w:tblPr>
        <w:tblStyle w:val="Coloured-HorizAllLines"/>
        <w:tblW w:w="9350" w:type="dxa"/>
        <w:tblLayout w:type="fixed"/>
        <w:tblLook w:val="0620" w:firstRow="1" w:lastRow="0" w:firstColumn="0" w:lastColumn="0" w:noHBand="1" w:noVBand="1"/>
      </w:tblPr>
      <w:tblGrid>
        <w:gridCol w:w="5144"/>
        <w:gridCol w:w="1358"/>
        <w:gridCol w:w="1142"/>
        <w:gridCol w:w="1706"/>
      </w:tblGrid>
      <w:tr w:rsidR="00266B7E" w:rsidRPr="00A77205" w14:paraId="5C59B199" w14:textId="77777777" w:rsidTr="0040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4" w:type="dxa"/>
          </w:tcPr>
          <w:p w14:paraId="20A66A2D" w14:textId="27AF266C" w:rsidR="00266B7E" w:rsidRPr="00A77205" w:rsidRDefault="007166C0" w:rsidP="007166C0">
            <w:pPr>
              <w:pStyle w:val="TableText"/>
            </w:pPr>
            <w:r w:rsidRPr="00A77205">
              <w:t>Description</w:t>
            </w:r>
          </w:p>
        </w:tc>
        <w:tc>
          <w:tcPr>
            <w:tcW w:w="2500" w:type="dxa"/>
            <w:gridSpan w:val="2"/>
          </w:tcPr>
          <w:p w14:paraId="6C2F51D1" w14:textId="1515676F" w:rsidR="00266B7E" w:rsidRPr="00A77205" w:rsidRDefault="007166C0" w:rsidP="004069EC">
            <w:pPr>
              <w:pStyle w:val="TableText"/>
              <w:jc w:val="right"/>
            </w:pPr>
            <w:r w:rsidRPr="00A77205">
              <w:t>Amount</w:t>
            </w:r>
            <w:r w:rsidR="0091430F" w:rsidRPr="00A77205">
              <w:t xml:space="preserve"> </w:t>
            </w:r>
            <w:r w:rsidR="004069EC">
              <w:br/>
            </w:r>
            <w:r w:rsidRPr="00A77205">
              <w:t>(USD)</w:t>
            </w:r>
          </w:p>
        </w:tc>
        <w:tc>
          <w:tcPr>
            <w:tcW w:w="1706" w:type="dxa"/>
          </w:tcPr>
          <w:p w14:paraId="6E62B8D5" w14:textId="0418445E" w:rsidR="00266B7E" w:rsidRPr="00A77205" w:rsidRDefault="007166C0" w:rsidP="004069EC">
            <w:pPr>
              <w:pStyle w:val="TableText"/>
              <w:jc w:val="right"/>
            </w:pPr>
            <w:r w:rsidRPr="00A77205">
              <w:t>Value</w:t>
            </w:r>
            <w:r w:rsidR="0091430F" w:rsidRPr="00A77205">
              <w:t xml:space="preserve"> </w:t>
            </w:r>
            <w:r w:rsidRPr="00A77205">
              <w:t>of</w:t>
            </w:r>
            <w:r w:rsidR="0091430F" w:rsidRPr="00A77205">
              <w:t xml:space="preserve"> </w:t>
            </w:r>
            <w:r w:rsidRPr="00A77205">
              <w:t>Account</w:t>
            </w:r>
            <w:r w:rsidR="0091430F" w:rsidRPr="00A77205">
              <w:t xml:space="preserve"> </w:t>
            </w:r>
            <w:r w:rsidRPr="00A77205">
              <w:t>(USD)</w:t>
            </w:r>
          </w:p>
        </w:tc>
      </w:tr>
      <w:tr w:rsidR="004069EC" w:rsidRPr="007166C0" w14:paraId="0FAC638E" w14:textId="77777777" w:rsidTr="004069EC">
        <w:tc>
          <w:tcPr>
            <w:tcW w:w="5144" w:type="dxa"/>
          </w:tcPr>
          <w:p w14:paraId="77FF1BE9" w14:textId="247C2862" w:rsidR="00266B7E" w:rsidRPr="007166C0" w:rsidRDefault="00266B7E" w:rsidP="007166C0">
            <w:pPr>
              <w:pStyle w:val="TableText"/>
            </w:pPr>
            <w:r w:rsidRPr="007166C0">
              <w:t>Balance</w:t>
            </w:r>
            <w:r w:rsidR="0091430F">
              <w:t xml:space="preserve"> </w:t>
            </w:r>
            <w:r w:rsidR="00F46E25" w:rsidRPr="007166C0">
              <w:t>in</w:t>
            </w:r>
            <w:r w:rsidR="0091430F">
              <w:t xml:space="preserve"> </w:t>
            </w:r>
            <w:r w:rsidR="004902D3" w:rsidRPr="007166C0">
              <w:t>Y</w:t>
            </w:r>
            <w:r w:rsidR="00F46E25" w:rsidRPr="007166C0">
              <w:t>our</w:t>
            </w:r>
            <w:r w:rsidR="0091430F">
              <w:t xml:space="preserve"> </w:t>
            </w:r>
            <w:r w:rsidR="00F46E25" w:rsidRPr="007166C0">
              <w:t>Account</w:t>
            </w:r>
          </w:p>
        </w:tc>
        <w:tc>
          <w:tcPr>
            <w:tcW w:w="1358" w:type="dxa"/>
          </w:tcPr>
          <w:p w14:paraId="10DEB7FA" w14:textId="77777777" w:rsidR="00266B7E" w:rsidRPr="007166C0" w:rsidRDefault="00266B7E" w:rsidP="004069EC">
            <w:pPr>
              <w:pStyle w:val="TableText"/>
              <w:jc w:val="right"/>
            </w:pPr>
          </w:p>
        </w:tc>
        <w:tc>
          <w:tcPr>
            <w:tcW w:w="1142" w:type="dxa"/>
          </w:tcPr>
          <w:p w14:paraId="4B44AEE3" w14:textId="77777777" w:rsidR="00266B7E" w:rsidRPr="007166C0" w:rsidRDefault="00266B7E" w:rsidP="004069EC">
            <w:pPr>
              <w:pStyle w:val="TableText"/>
              <w:jc w:val="right"/>
            </w:pPr>
          </w:p>
        </w:tc>
        <w:tc>
          <w:tcPr>
            <w:tcW w:w="1706" w:type="dxa"/>
          </w:tcPr>
          <w:p w14:paraId="24F615BB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5,600.00</w:t>
            </w:r>
          </w:p>
        </w:tc>
      </w:tr>
      <w:tr w:rsidR="00266B7E" w:rsidRPr="007166C0" w14:paraId="71CC84F9" w14:textId="77777777" w:rsidTr="004069EC">
        <w:tc>
          <w:tcPr>
            <w:tcW w:w="9350" w:type="dxa"/>
            <w:gridSpan w:val="4"/>
          </w:tcPr>
          <w:p w14:paraId="6373F009" w14:textId="18A25035" w:rsidR="00266B7E" w:rsidRPr="007166C0" w:rsidRDefault="007166C0" w:rsidP="004069EC">
            <w:pPr>
              <w:pStyle w:val="TableText"/>
              <w:jc w:val="center"/>
            </w:pPr>
            <w:r w:rsidRPr="007166C0">
              <w:rPr>
                <w:b/>
                <w:i/>
              </w:rPr>
              <w:t>--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Purchase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of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Contract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--</w:t>
            </w:r>
          </w:p>
        </w:tc>
      </w:tr>
      <w:tr w:rsidR="004069EC" w:rsidRPr="007166C0" w14:paraId="248B080C" w14:textId="77777777" w:rsidTr="004069EC">
        <w:tc>
          <w:tcPr>
            <w:tcW w:w="5144" w:type="dxa"/>
          </w:tcPr>
          <w:p w14:paraId="4E164063" w14:textId="39CF67F4" w:rsidR="00266B7E" w:rsidRPr="007166C0" w:rsidRDefault="00020933" w:rsidP="007166C0">
            <w:pPr>
              <w:pStyle w:val="TableText"/>
            </w:pPr>
            <w:r w:rsidRPr="007166C0">
              <w:t>Investment</w:t>
            </w:r>
          </w:p>
        </w:tc>
        <w:tc>
          <w:tcPr>
            <w:tcW w:w="1358" w:type="dxa"/>
          </w:tcPr>
          <w:p w14:paraId="46B10096" w14:textId="77777777" w:rsidR="00266B7E" w:rsidRPr="007166C0" w:rsidRDefault="00266B7E" w:rsidP="004069EC">
            <w:pPr>
              <w:pStyle w:val="TableText"/>
              <w:jc w:val="right"/>
            </w:pPr>
          </w:p>
        </w:tc>
        <w:tc>
          <w:tcPr>
            <w:tcW w:w="1142" w:type="dxa"/>
          </w:tcPr>
          <w:p w14:paraId="0F70668B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(200.00)</w:t>
            </w:r>
          </w:p>
        </w:tc>
        <w:tc>
          <w:tcPr>
            <w:tcW w:w="1706" w:type="dxa"/>
          </w:tcPr>
          <w:p w14:paraId="661A931F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5,400.00</w:t>
            </w:r>
          </w:p>
        </w:tc>
      </w:tr>
      <w:tr w:rsidR="00266B7E" w:rsidRPr="007166C0" w14:paraId="64C3C9C2" w14:textId="77777777" w:rsidTr="004069EC">
        <w:tc>
          <w:tcPr>
            <w:tcW w:w="9350" w:type="dxa"/>
            <w:gridSpan w:val="4"/>
          </w:tcPr>
          <w:p w14:paraId="04C06A89" w14:textId="350E76F2" w:rsidR="00266B7E" w:rsidRPr="007166C0" w:rsidRDefault="007166C0" w:rsidP="004069EC">
            <w:pPr>
              <w:pStyle w:val="TableText"/>
              <w:jc w:val="center"/>
            </w:pPr>
            <w:r w:rsidRPr="007166C0">
              <w:rPr>
                <w:b/>
                <w:i/>
              </w:rPr>
              <w:t>--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Expiration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/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Sale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of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Contract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--</w:t>
            </w:r>
          </w:p>
        </w:tc>
      </w:tr>
      <w:tr w:rsidR="004069EC" w:rsidRPr="007166C0" w14:paraId="401411B4" w14:textId="77777777" w:rsidTr="004069EC">
        <w:tc>
          <w:tcPr>
            <w:tcW w:w="5144" w:type="dxa"/>
          </w:tcPr>
          <w:p w14:paraId="461FF5F6" w14:textId="77777777" w:rsidR="00266B7E" w:rsidRPr="007166C0" w:rsidRDefault="00266B7E" w:rsidP="007166C0">
            <w:pPr>
              <w:pStyle w:val="TableText"/>
            </w:pPr>
            <w:proofErr w:type="spellStart"/>
            <w:r w:rsidRPr="007166C0">
              <w:t>Payout</w:t>
            </w:r>
            <w:proofErr w:type="spellEnd"/>
          </w:p>
        </w:tc>
        <w:tc>
          <w:tcPr>
            <w:tcW w:w="1358" w:type="dxa"/>
          </w:tcPr>
          <w:p w14:paraId="532BBA14" w14:textId="77777777" w:rsidR="00266B7E" w:rsidRPr="007166C0" w:rsidRDefault="00266B7E" w:rsidP="004069EC">
            <w:pPr>
              <w:pStyle w:val="TableText"/>
              <w:jc w:val="right"/>
            </w:pPr>
          </w:p>
        </w:tc>
        <w:tc>
          <w:tcPr>
            <w:tcW w:w="1142" w:type="dxa"/>
          </w:tcPr>
          <w:p w14:paraId="4F8E77B1" w14:textId="77777777" w:rsidR="00266B7E" w:rsidRPr="007166C0" w:rsidRDefault="00266B7E" w:rsidP="004069EC">
            <w:pPr>
              <w:pStyle w:val="TableText"/>
              <w:jc w:val="right"/>
            </w:pPr>
          </w:p>
        </w:tc>
        <w:tc>
          <w:tcPr>
            <w:tcW w:w="1706" w:type="dxa"/>
          </w:tcPr>
          <w:p w14:paraId="2792A6C1" w14:textId="77777777" w:rsidR="00266B7E" w:rsidRPr="007166C0" w:rsidRDefault="00266B7E" w:rsidP="004069EC">
            <w:pPr>
              <w:pStyle w:val="TableText"/>
              <w:jc w:val="right"/>
            </w:pPr>
          </w:p>
        </w:tc>
      </w:tr>
      <w:tr w:rsidR="004069EC" w:rsidRPr="007166C0" w14:paraId="7675C6B3" w14:textId="77777777" w:rsidTr="004069EC">
        <w:tc>
          <w:tcPr>
            <w:tcW w:w="5144" w:type="dxa"/>
          </w:tcPr>
          <w:p w14:paraId="5CF80D31" w14:textId="5D177B66" w:rsidR="00266B7E" w:rsidRPr="007166C0" w:rsidRDefault="00266B7E" w:rsidP="004069EC">
            <w:pPr>
              <w:pStyle w:val="TableListBullet"/>
            </w:pPr>
            <w:r w:rsidRPr="007166C0">
              <w:t>Realised</w:t>
            </w:r>
            <w:r w:rsidR="0091430F">
              <w:t xml:space="preserve"> </w:t>
            </w:r>
            <w:r w:rsidR="004902D3" w:rsidRPr="007166C0">
              <w:t>P</w:t>
            </w:r>
            <w:r w:rsidRPr="007166C0">
              <w:t>rofit</w:t>
            </w:r>
            <w:r w:rsidR="0091430F">
              <w:t xml:space="preserve"> </w:t>
            </w:r>
            <w:r w:rsidRPr="007166C0">
              <w:t>upon</w:t>
            </w:r>
            <w:r w:rsidR="0091430F">
              <w:t xml:space="preserve"> </w:t>
            </w:r>
            <w:r w:rsidR="004902D3" w:rsidRPr="007166C0">
              <w:t>E</w:t>
            </w:r>
            <w:r w:rsidRPr="007166C0">
              <w:t>xpiry</w:t>
            </w:r>
          </w:p>
        </w:tc>
        <w:tc>
          <w:tcPr>
            <w:tcW w:w="1358" w:type="dxa"/>
          </w:tcPr>
          <w:p w14:paraId="331EF2BC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338.12</w:t>
            </w:r>
          </w:p>
        </w:tc>
        <w:tc>
          <w:tcPr>
            <w:tcW w:w="1142" w:type="dxa"/>
          </w:tcPr>
          <w:p w14:paraId="4552D948" w14:textId="77777777" w:rsidR="00266B7E" w:rsidRPr="007166C0" w:rsidRDefault="00266B7E" w:rsidP="004069EC">
            <w:pPr>
              <w:pStyle w:val="TableText"/>
              <w:jc w:val="right"/>
            </w:pPr>
          </w:p>
        </w:tc>
        <w:tc>
          <w:tcPr>
            <w:tcW w:w="1706" w:type="dxa"/>
          </w:tcPr>
          <w:p w14:paraId="166687D5" w14:textId="77777777" w:rsidR="00266B7E" w:rsidRPr="007166C0" w:rsidRDefault="00266B7E" w:rsidP="004069EC">
            <w:pPr>
              <w:pStyle w:val="TableText"/>
              <w:jc w:val="right"/>
            </w:pPr>
          </w:p>
        </w:tc>
      </w:tr>
      <w:tr w:rsidR="004069EC" w:rsidRPr="007166C0" w14:paraId="63F7F7EE" w14:textId="77777777" w:rsidTr="004069EC">
        <w:tc>
          <w:tcPr>
            <w:tcW w:w="5144" w:type="dxa"/>
          </w:tcPr>
          <w:p w14:paraId="1F54B671" w14:textId="5766A52F" w:rsidR="00266B7E" w:rsidRPr="007166C0" w:rsidRDefault="00020933" w:rsidP="004069EC">
            <w:pPr>
              <w:pStyle w:val="TableListBullet"/>
            </w:pPr>
            <w:r w:rsidRPr="007166C0">
              <w:t>Investment</w:t>
            </w:r>
          </w:p>
        </w:tc>
        <w:tc>
          <w:tcPr>
            <w:tcW w:w="1358" w:type="dxa"/>
          </w:tcPr>
          <w:p w14:paraId="0FE7D8CE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200.00</w:t>
            </w:r>
          </w:p>
        </w:tc>
        <w:tc>
          <w:tcPr>
            <w:tcW w:w="1142" w:type="dxa"/>
          </w:tcPr>
          <w:p w14:paraId="4C7522D0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538.12</w:t>
            </w:r>
          </w:p>
        </w:tc>
        <w:tc>
          <w:tcPr>
            <w:tcW w:w="1706" w:type="dxa"/>
          </w:tcPr>
          <w:p w14:paraId="44C56672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5,938.12</w:t>
            </w:r>
          </w:p>
        </w:tc>
      </w:tr>
      <w:tr w:rsidR="004069EC" w:rsidRPr="007166C0" w14:paraId="16BE97D3" w14:textId="77777777" w:rsidTr="004069EC">
        <w:tc>
          <w:tcPr>
            <w:tcW w:w="5144" w:type="dxa"/>
          </w:tcPr>
          <w:p w14:paraId="3AEF6178" w14:textId="0CFDEA3E" w:rsidR="00266B7E" w:rsidRPr="007166C0" w:rsidRDefault="00266B7E" w:rsidP="007166C0">
            <w:pPr>
              <w:pStyle w:val="TableText"/>
            </w:pPr>
            <w:r w:rsidRPr="007166C0">
              <w:t>Account</w:t>
            </w:r>
            <w:r w:rsidR="0091430F">
              <w:t xml:space="preserve"> </w:t>
            </w:r>
            <w:r w:rsidR="004902D3" w:rsidRPr="007166C0">
              <w:t>V</w:t>
            </w:r>
            <w:r w:rsidRPr="007166C0">
              <w:t>alue</w:t>
            </w:r>
            <w:r w:rsidR="0091430F">
              <w:t xml:space="preserve"> </w:t>
            </w:r>
            <w:r w:rsidRPr="007166C0">
              <w:t>on</w:t>
            </w:r>
            <w:r w:rsidR="0091430F">
              <w:t xml:space="preserve"> </w:t>
            </w:r>
            <w:r w:rsidR="004902D3" w:rsidRPr="007166C0">
              <w:t>C</w:t>
            </w:r>
            <w:r w:rsidRPr="007166C0">
              <w:t>lose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="004902D3" w:rsidRPr="007166C0">
              <w:t>P</w:t>
            </w:r>
            <w:r w:rsidRPr="007166C0">
              <w:t>osition</w:t>
            </w:r>
          </w:p>
        </w:tc>
        <w:tc>
          <w:tcPr>
            <w:tcW w:w="1358" w:type="dxa"/>
          </w:tcPr>
          <w:p w14:paraId="0C7B03AD" w14:textId="77777777" w:rsidR="00266B7E" w:rsidRPr="007166C0" w:rsidRDefault="00266B7E" w:rsidP="004069EC">
            <w:pPr>
              <w:pStyle w:val="TableText"/>
              <w:jc w:val="right"/>
            </w:pPr>
          </w:p>
        </w:tc>
        <w:tc>
          <w:tcPr>
            <w:tcW w:w="1142" w:type="dxa"/>
          </w:tcPr>
          <w:p w14:paraId="6648B779" w14:textId="77777777" w:rsidR="00266B7E" w:rsidRPr="007166C0" w:rsidRDefault="00266B7E" w:rsidP="004069EC">
            <w:pPr>
              <w:pStyle w:val="TableText"/>
              <w:jc w:val="right"/>
            </w:pPr>
          </w:p>
        </w:tc>
        <w:tc>
          <w:tcPr>
            <w:tcW w:w="1706" w:type="dxa"/>
          </w:tcPr>
          <w:p w14:paraId="0EB37C92" w14:textId="77777777" w:rsidR="00266B7E" w:rsidRPr="007166C0" w:rsidRDefault="00266B7E" w:rsidP="004069EC">
            <w:pPr>
              <w:pStyle w:val="TableText"/>
              <w:jc w:val="right"/>
            </w:pPr>
            <w:r w:rsidRPr="007166C0">
              <w:t>5,938.12</w:t>
            </w:r>
          </w:p>
        </w:tc>
      </w:tr>
    </w:tbl>
    <w:p w14:paraId="2C0F2A26" w14:textId="30394C0C" w:rsidR="007166C0" w:rsidRPr="007166C0" w:rsidRDefault="007166C0" w:rsidP="001E29DF">
      <w:pPr>
        <w:pStyle w:val="Heading2"/>
        <w:spacing w:before="600"/>
      </w:pPr>
      <w:r w:rsidRPr="007166C0">
        <w:t>Schedule</w:t>
      </w:r>
      <w:r w:rsidR="0091430F">
        <w:t xml:space="preserve"> </w:t>
      </w:r>
      <w:r w:rsidRPr="007166C0">
        <w:t>3</w:t>
      </w:r>
      <w:r w:rsidR="00E24361">
        <w:t xml:space="preserve">: </w:t>
      </w:r>
      <w:r w:rsidRPr="007166C0">
        <w:t>Touch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No</w:t>
      </w:r>
      <w:r w:rsidR="0091430F">
        <w:t xml:space="preserve"> </w:t>
      </w:r>
      <w:r w:rsidRPr="007166C0">
        <w:t>Touch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Contract</w:t>
      </w:r>
    </w:p>
    <w:p w14:paraId="3ABA652C" w14:textId="77777777" w:rsidR="007166C0" w:rsidRPr="007166C0" w:rsidRDefault="007166C0" w:rsidP="004069EC">
      <w:pPr>
        <w:pStyle w:val="Heading3"/>
        <w:spacing w:before="0"/>
      </w:pPr>
      <w:r w:rsidRPr="007166C0">
        <w:t>Introduction</w:t>
      </w:r>
    </w:p>
    <w:p w14:paraId="7F5A1DB1" w14:textId="204CD0FF" w:rsidR="00266B7E" w:rsidRPr="007166C0" w:rsidRDefault="00266B7E" w:rsidP="007166C0">
      <w:r w:rsidRPr="007166C0">
        <w:t>Choose</w:t>
      </w:r>
      <w:r w:rsidR="0091430F">
        <w:t xml:space="preserve"> </w:t>
      </w:r>
      <w:r w:rsidRPr="007166C0">
        <w:t>Touch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No</w:t>
      </w:r>
      <w:r w:rsidR="0091430F">
        <w:t xml:space="preserve"> </w:t>
      </w:r>
      <w:r w:rsidRPr="007166C0">
        <w:t>Touch</w:t>
      </w:r>
      <w:r w:rsidR="0091430F">
        <w:t xml:space="preserve"> </w:t>
      </w:r>
      <w:r w:rsidRPr="007166C0">
        <w:t>when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want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profit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touching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not</w:t>
      </w:r>
      <w:r w:rsidR="0091430F">
        <w:t xml:space="preserve"> </w:t>
      </w:r>
      <w:r w:rsidRPr="007166C0">
        <w:t>touching</w:t>
      </w:r>
      <w:r w:rsidR="0091430F">
        <w:t xml:space="preserve"> </w:t>
      </w:r>
      <w:r w:rsidRPr="007166C0">
        <w:t>a</w:t>
      </w:r>
      <w:r w:rsidR="0091430F">
        <w:t xml:space="preserve"> </w:t>
      </w:r>
      <w:r w:rsidR="00175815" w:rsidRPr="007166C0">
        <w:t>Barrier</w:t>
      </w:r>
      <w:r w:rsidR="0091430F">
        <w:t xml:space="preserve"> </w:t>
      </w:r>
      <w:r w:rsidRPr="007166C0">
        <w:t>any</w:t>
      </w:r>
      <w:r w:rsidR="0091430F">
        <w:t xml:space="preserve"> </w:t>
      </w:r>
      <w:r w:rsidRPr="007166C0">
        <w:t>time</w:t>
      </w:r>
      <w:r w:rsidR="0091430F">
        <w:t xml:space="preserve"> </w:t>
      </w:r>
      <w:r w:rsidRPr="007166C0">
        <w:t>during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period.</w:t>
      </w:r>
    </w:p>
    <w:p w14:paraId="7EBA7755" w14:textId="6B9D0EA5" w:rsidR="00266B7E" w:rsidRPr="007166C0" w:rsidRDefault="0056438A" w:rsidP="007166C0">
      <w:r w:rsidRPr="007166C0">
        <w:t>In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example</w:t>
      </w:r>
      <w:r w:rsidR="0091430F">
        <w:t xml:space="preserve"> </w:t>
      </w:r>
      <w:r w:rsidRPr="007166C0">
        <w:t>below,</w:t>
      </w:r>
      <w:r w:rsidR="0091430F">
        <w:t xml:space="preserve"> </w:t>
      </w:r>
      <w:r w:rsidRPr="007166C0">
        <w:t>assume</w:t>
      </w:r>
      <w:r w:rsidR="0091430F">
        <w:t xml:space="preserve"> </w:t>
      </w:r>
      <w:r w:rsidRPr="007166C0">
        <w:t>y</w:t>
      </w:r>
      <w:r w:rsidR="00266B7E" w:rsidRPr="007166C0">
        <w:t>ou</w:t>
      </w:r>
      <w:r w:rsidR="0091430F">
        <w:t xml:space="preserve"> </w:t>
      </w:r>
      <w:r w:rsidR="00266B7E" w:rsidRPr="007166C0">
        <w:t>have</w:t>
      </w:r>
      <w:r w:rsidR="0091430F">
        <w:t xml:space="preserve"> </w:t>
      </w:r>
      <w:r w:rsidR="00266B7E" w:rsidRPr="007166C0">
        <w:t>a</w:t>
      </w:r>
      <w:r w:rsidR="0091430F">
        <w:t xml:space="preserve"> </w:t>
      </w:r>
      <w:r w:rsidR="00266B7E" w:rsidRPr="007166C0">
        <w:t>balance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5,000</w:t>
      </w:r>
      <w:r w:rsidR="0091430F">
        <w:t xml:space="preserve"> </w:t>
      </w:r>
      <w:r w:rsidR="00266B7E" w:rsidRPr="007166C0">
        <w:t>in</w:t>
      </w:r>
      <w:r w:rsidR="0091430F">
        <w:t xml:space="preserve"> </w:t>
      </w:r>
      <w:r w:rsidR="00266B7E" w:rsidRPr="007166C0">
        <w:t>your</w:t>
      </w:r>
      <w:r w:rsidR="0091430F">
        <w:t xml:space="preserve"> </w:t>
      </w:r>
      <w:r w:rsidR="00266B7E" w:rsidRPr="007166C0">
        <w:t>account.</w:t>
      </w:r>
    </w:p>
    <w:p w14:paraId="5CEC6562" w14:textId="4F0A87D7" w:rsidR="007166C0" w:rsidRPr="007166C0" w:rsidRDefault="007166C0" w:rsidP="00176681">
      <w:pPr>
        <w:pStyle w:val="Heading3"/>
        <w:spacing w:before="300"/>
      </w:pPr>
      <w:r w:rsidRPr="007166C0">
        <w:t>Investment</w:t>
      </w:r>
      <w:r w:rsidR="0091430F">
        <w:t xml:space="preserve"> </w:t>
      </w:r>
      <w:r w:rsidRPr="007166C0">
        <w:t>Example</w:t>
      </w:r>
      <w:r w:rsidR="0091430F">
        <w:t xml:space="preserve"> </w:t>
      </w:r>
      <w:r w:rsidRPr="007166C0">
        <w:t>–</w:t>
      </w:r>
      <w:r w:rsidR="0091430F">
        <w:t xml:space="preserve"> </w:t>
      </w:r>
      <w:r w:rsidR="00C15EAF">
        <w:t>Purchasin</w:t>
      </w:r>
      <w:r w:rsidRPr="007166C0">
        <w:t>g</w:t>
      </w:r>
      <w:r w:rsidR="0091430F">
        <w:t xml:space="preserve"> </w:t>
      </w:r>
      <w:r w:rsidRPr="007166C0">
        <w:t>a</w:t>
      </w:r>
      <w:r w:rsidR="0091430F">
        <w:t xml:space="preserve"> “</w:t>
      </w:r>
      <w:r w:rsidRPr="007166C0">
        <w:t>Touch</w:t>
      </w:r>
      <w:r w:rsidR="0091430F">
        <w:t xml:space="preserve">” </w:t>
      </w:r>
      <w:r w:rsidRPr="007166C0">
        <w:t>Contract</w:t>
      </w:r>
    </w:p>
    <w:p w14:paraId="0AA27BCE" w14:textId="64EDFA6C" w:rsidR="0091430F" w:rsidRPr="004069EC" w:rsidRDefault="00266B7E" w:rsidP="007166C0">
      <w:pPr>
        <w:rPr>
          <w:spacing w:val="-3"/>
        </w:rPr>
      </w:pPr>
      <w:r w:rsidRPr="004069EC">
        <w:rPr>
          <w:spacing w:val="-3"/>
        </w:rPr>
        <w:t>You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are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an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active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short</w:t>
      </w:r>
      <w:r w:rsidR="00D61379" w:rsidRPr="004069EC">
        <w:rPr>
          <w:spacing w:val="-3"/>
        </w:rPr>
        <w:t>-</w:t>
      </w:r>
      <w:r w:rsidRPr="004069EC">
        <w:rPr>
          <w:spacing w:val="-3"/>
        </w:rPr>
        <w:t>term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trader</w:t>
      </w:r>
      <w:r w:rsidR="0091430F" w:rsidRPr="004069EC">
        <w:rPr>
          <w:spacing w:val="-3"/>
        </w:rPr>
        <w:t xml:space="preserve"> </w:t>
      </w:r>
      <w:r w:rsidR="00D61379" w:rsidRPr="004069EC">
        <w:rPr>
          <w:spacing w:val="-3"/>
        </w:rPr>
        <w:t>with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personal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preference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to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Euro</w:t>
      </w:r>
      <w:r w:rsidR="0091430F" w:rsidRPr="004069EC">
        <w:rPr>
          <w:spacing w:val="-3"/>
        </w:rPr>
        <w:t xml:space="preserve"> </w:t>
      </w:r>
      <w:r w:rsidR="00256826" w:rsidRPr="004069EC">
        <w:rPr>
          <w:spacing w:val="-3"/>
        </w:rPr>
        <w:t>/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Yen</w:t>
      </w:r>
      <w:r w:rsidR="0091430F" w:rsidRPr="004069EC">
        <w:rPr>
          <w:spacing w:val="-3"/>
        </w:rPr>
        <w:t xml:space="preserve"> </w:t>
      </w:r>
      <w:r w:rsidR="00BF587E" w:rsidRPr="004069EC">
        <w:rPr>
          <w:spacing w:val="-3"/>
        </w:rPr>
        <w:t>currency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pair.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You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are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aware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of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an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upcoming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economic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announcement</w:t>
      </w:r>
      <w:r w:rsidR="00BF587E" w:rsidRPr="004069EC">
        <w:rPr>
          <w:spacing w:val="-3"/>
        </w:rPr>
        <w:t>,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which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you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believe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will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strengthen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Euro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against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Yen.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You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assign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price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goal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(</w:t>
      </w:r>
      <w:r w:rsidR="00BF587E" w:rsidRPr="004069EC">
        <w:rPr>
          <w:spacing w:val="-3"/>
        </w:rPr>
        <w:t>i.e.,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the</w:t>
      </w:r>
      <w:r w:rsidR="0091430F" w:rsidRPr="004069EC">
        <w:rPr>
          <w:spacing w:val="-3"/>
        </w:rPr>
        <w:t xml:space="preserve"> “</w:t>
      </w:r>
      <w:r w:rsidR="00175815" w:rsidRPr="004069EC">
        <w:rPr>
          <w:spacing w:val="-3"/>
        </w:rPr>
        <w:t>B</w:t>
      </w:r>
      <w:r w:rsidRPr="004069EC">
        <w:rPr>
          <w:spacing w:val="-3"/>
        </w:rPr>
        <w:t>arrier</w:t>
      </w:r>
      <w:r w:rsidR="0091430F" w:rsidRPr="004069EC">
        <w:rPr>
          <w:spacing w:val="-3"/>
        </w:rPr>
        <w:t>”</w:t>
      </w:r>
      <w:r w:rsidRPr="004069EC">
        <w:rPr>
          <w:spacing w:val="-3"/>
        </w:rPr>
        <w:t>)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127.051</w:t>
      </w:r>
      <w:r w:rsidR="00BF587E" w:rsidRPr="004069EC">
        <w:rPr>
          <w:spacing w:val="-3"/>
        </w:rPr>
        <w:t>,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as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you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believe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that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it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will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close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0.7%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higher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than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spot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price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of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125.956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market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close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tomorrow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(</w:t>
      </w:r>
      <w:r w:rsidR="00BF587E" w:rsidRPr="004069EC">
        <w:rPr>
          <w:spacing w:val="-3"/>
        </w:rPr>
        <w:t>i.e.,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contract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end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time).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You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are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aware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that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returns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increase</w:t>
      </w:r>
      <w:r w:rsidR="0091430F" w:rsidRPr="004069EC">
        <w:rPr>
          <w:spacing w:val="-3"/>
        </w:rPr>
        <w:t xml:space="preserve"> </w:t>
      </w:r>
      <w:r w:rsidR="00BF587E" w:rsidRPr="004069EC">
        <w:rPr>
          <w:spacing w:val="-3"/>
        </w:rPr>
        <w:t>as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barrier</w:t>
      </w:r>
      <w:r w:rsidR="0091430F" w:rsidRPr="004069EC">
        <w:rPr>
          <w:spacing w:val="-3"/>
        </w:rPr>
        <w:t xml:space="preserve"> </w:t>
      </w:r>
      <w:r w:rsidR="00BF587E" w:rsidRPr="004069EC">
        <w:rPr>
          <w:spacing w:val="-3"/>
        </w:rPr>
        <w:t>moves</w:t>
      </w:r>
      <w:r w:rsidR="0091430F" w:rsidRPr="004069EC">
        <w:rPr>
          <w:spacing w:val="-3"/>
        </w:rPr>
        <w:t xml:space="preserve"> </w:t>
      </w:r>
      <w:r w:rsidR="00BF587E" w:rsidRPr="004069EC">
        <w:rPr>
          <w:spacing w:val="-3"/>
        </w:rPr>
        <w:t>further</w:t>
      </w:r>
      <w:r w:rsidR="0091430F" w:rsidRPr="004069EC">
        <w:rPr>
          <w:spacing w:val="-3"/>
        </w:rPr>
        <w:t xml:space="preserve"> </w:t>
      </w:r>
      <w:r w:rsidR="00BF587E" w:rsidRPr="004069EC">
        <w:rPr>
          <w:spacing w:val="-3"/>
        </w:rPr>
        <w:t>away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from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spot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price</w:t>
      </w:r>
      <w:r w:rsidR="00BF587E" w:rsidRPr="004069EC">
        <w:rPr>
          <w:spacing w:val="-3"/>
        </w:rPr>
        <w:t>,</w:t>
      </w:r>
      <w:r w:rsidR="0091430F" w:rsidRPr="004069EC">
        <w:rPr>
          <w:spacing w:val="-3"/>
        </w:rPr>
        <w:t xml:space="preserve"> </w:t>
      </w:r>
      <w:r w:rsidR="00BF587E" w:rsidRPr="004069EC">
        <w:rPr>
          <w:spacing w:val="-3"/>
        </w:rPr>
        <w:t>based</w:t>
      </w:r>
      <w:r w:rsidR="0091430F" w:rsidRPr="004069EC">
        <w:rPr>
          <w:spacing w:val="-3"/>
        </w:rPr>
        <w:t xml:space="preserve"> </w:t>
      </w:r>
      <w:r w:rsidR="00BF587E" w:rsidRPr="004069EC">
        <w:rPr>
          <w:spacing w:val="-3"/>
        </w:rPr>
        <w:t>on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corresponding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increase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in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risk.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05:14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GMT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today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(</w:t>
      </w:r>
      <w:r w:rsidR="00BF587E" w:rsidRPr="004069EC">
        <w:rPr>
          <w:spacing w:val="-3"/>
        </w:rPr>
        <w:t>i.e.,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contract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start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time),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you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buy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one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contract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at</w:t>
      </w:r>
      <w:r w:rsidR="0091430F" w:rsidRPr="004069EC">
        <w:rPr>
          <w:spacing w:val="-3"/>
        </w:rPr>
        <w:t xml:space="preserve"> </w:t>
      </w:r>
      <w:r w:rsidR="00373D24" w:rsidRPr="004069EC">
        <w:rPr>
          <w:spacing w:val="-3"/>
        </w:rPr>
        <w:t>Entry</w:t>
      </w:r>
      <w:r w:rsidR="0091430F" w:rsidRPr="004069EC">
        <w:rPr>
          <w:spacing w:val="-3"/>
        </w:rPr>
        <w:t xml:space="preserve"> </w:t>
      </w:r>
      <w:r w:rsidR="00373D24" w:rsidRPr="004069EC">
        <w:rPr>
          <w:spacing w:val="-3"/>
        </w:rPr>
        <w:t>Spot</w:t>
      </w:r>
      <w:r w:rsidR="0091430F" w:rsidRPr="004069EC">
        <w:rPr>
          <w:spacing w:val="-3"/>
        </w:rPr>
        <w:t xml:space="preserve"> </w:t>
      </w:r>
      <w:r w:rsidR="00373D24" w:rsidRPr="004069EC">
        <w:rPr>
          <w:spacing w:val="-3"/>
        </w:rPr>
        <w:t>Price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of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125.956</w:t>
      </w:r>
      <w:r w:rsidR="00BF587E" w:rsidRPr="004069EC">
        <w:rPr>
          <w:spacing w:val="-3"/>
        </w:rPr>
        <w:t>,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worth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USD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200</w:t>
      </w:r>
      <w:r w:rsidR="00BF587E" w:rsidRPr="004069EC">
        <w:rPr>
          <w:spacing w:val="-3"/>
        </w:rPr>
        <w:t>.00</w:t>
      </w:r>
      <w:r w:rsidRPr="004069EC">
        <w:rPr>
          <w:spacing w:val="-3"/>
        </w:rPr>
        <w:t>.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You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adjust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the</w:t>
      </w:r>
      <w:r w:rsidR="0091430F" w:rsidRPr="004069EC">
        <w:rPr>
          <w:spacing w:val="-3"/>
        </w:rPr>
        <w:t xml:space="preserve"> </w:t>
      </w:r>
      <w:r w:rsidR="00175815" w:rsidRPr="004069EC">
        <w:rPr>
          <w:spacing w:val="-3"/>
        </w:rPr>
        <w:t>B</w:t>
      </w:r>
      <w:r w:rsidRPr="004069EC">
        <w:rPr>
          <w:spacing w:val="-3"/>
        </w:rPr>
        <w:t>arrier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to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+0.869%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higher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than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the</w:t>
      </w:r>
      <w:r w:rsidR="0091430F" w:rsidRPr="004069EC">
        <w:rPr>
          <w:spacing w:val="-3"/>
        </w:rPr>
        <w:t xml:space="preserve"> </w:t>
      </w:r>
      <w:r w:rsidR="00373D24" w:rsidRPr="004069EC">
        <w:rPr>
          <w:spacing w:val="-3"/>
        </w:rPr>
        <w:t>Entry</w:t>
      </w:r>
      <w:r w:rsidR="0091430F" w:rsidRPr="004069EC">
        <w:rPr>
          <w:spacing w:val="-3"/>
        </w:rPr>
        <w:t xml:space="preserve"> </w:t>
      </w:r>
      <w:r w:rsidR="00373D24" w:rsidRPr="004069EC">
        <w:rPr>
          <w:spacing w:val="-3"/>
        </w:rPr>
        <w:t>Spot</w:t>
      </w:r>
      <w:r w:rsidR="0091430F" w:rsidRPr="004069EC">
        <w:rPr>
          <w:spacing w:val="-3"/>
        </w:rPr>
        <w:t xml:space="preserve"> </w:t>
      </w:r>
      <w:r w:rsidR="00373D24" w:rsidRPr="004069EC">
        <w:rPr>
          <w:spacing w:val="-3"/>
        </w:rPr>
        <w:t>Price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of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125.956</w:t>
      </w:r>
      <w:r w:rsidR="00A172DE" w:rsidRPr="004069EC">
        <w:rPr>
          <w:spacing w:val="-3"/>
        </w:rPr>
        <w:t>,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and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fix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the</w:t>
      </w:r>
      <w:r w:rsidR="0091430F" w:rsidRPr="004069EC">
        <w:rPr>
          <w:spacing w:val="-3"/>
        </w:rPr>
        <w:t xml:space="preserve"> </w:t>
      </w:r>
      <w:r w:rsidR="00373D24" w:rsidRPr="004069EC">
        <w:rPr>
          <w:spacing w:val="-3"/>
        </w:rPr>
        <w:t>contract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duration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parameter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to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one</w:t>
      </w:r>
      <w:r w:rsidR="0091430F" w:rsidRPr="004069EC">
        <w:rPr>
          <w:spacing w:val="-3"/>
        </w:rPr>
        <w:t xml:space="preserve"> </w:t>
      </w:r>
      <w:r w:rsidRPr="004069EC">
        <w:rPr>
          <w:spacing w:val="-3"/>
        </w:rPr>
        <w:t>day.</w:t>
      </w:r>
    </w:p>
    <w:p w14:paraId="04B84EB6" w14:textId="77777777" w:rsidR="0091430F" w:rsidRDefault="002C7A7E" w:rsidP="007166C0">
      <w:r w:rsidRPr="007166C0">
        <w:t>In</w:t>
      </w:r>
      <w:r w:rsidR="0091430F">
        <w:t xml:space="preserve"> </w:t>
      </w:r>
      <w:r w:rsidRPr="007166C0">
        <w:t>purchasing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="00D6068F" w:rsidRPr="007166C0">
        <w:t>contract</w:t>
      </w:r>
      <w:r w:rsidRPr="007166C0">
        <w:t>,</w:t>
      </w:r>
      <w:r w:rsidR="0091430F">
        <w:t xml:space="preserve"> </w:t>
      </w:r>
      <w:r w:rsidRPr="007166C0">
        <w:t>y</w:t>
      </w:r>
      <w:r w:rsidR="00266B7E" w:rsidRPr="007166C0">
        <w:t>ou</w:t>
      </w:r>
      <w:r w:rsidR="0091430F">
        <w:t xml:space="preserve"> </w:t>
      </w:r>
      <w:r w:rsidR="00266B7E" w:rsidRPr="007166C0">
        <w:t>are</w:t>
      </w:r>
      <w:r w:rsidR="0091430F">
        <w:t xml:space="preserve"> </w:t>
      </w:r>
      <w:r w:rsidR="00266B7E" w:rsidRPr="007166C0">
        <w:t>aware</w:t>
      </w:r>
      <w:r w:rsidR="0091430F">
        <w:t xml:space="preserve"> </w:t>
      </w:r>
      <w:r w:rsidR="00266B7E" w:rsidRPr="007166C0">
        <w:t>that</w:t>
      </w:r>
      <w:r w:rsidR="0091430F">
        <w:t xml:space="preserve"> </w:t>
      </w:r>
      <w:r w:rsidR="00266B7E" w:rsidRPr="007166C0">
        <w:t>you</w:t>
      </w:r>
      <w:r w:rsidRPr="007166C0">
        <w:t>:</w:t>
      </w:r>
    </w:p>
    <w:p w14:paraId="114DBEE1" w14:textId="3706CC7F" w:rsidR="00266B7E" w:rsidRPr="007166C0" w:rsidRDefault="002C7A7E" w:rsidP="00176681">
      <w:pPr>
        <w:pStyle w:val="ListBullet"/>
        <w:spacing w:before="180"/>
        <w:jc w:val="both"/>
      </w:pPr>
      <w:r w:rsidRPr="007166C0">
        <w:t>S</w:t>
      </w:r>
      <w:r w:rsidR="00266B7E" w:rsidRPr="007166C0">
        <w:t>tand</w:t>
      </w:r>
      <w:r w:rsidR="0091430F">
        <w:t xml:space="preserve"> </w:t>
      </w:r>
      <w:r w:rsidR="00266B7E" w:rsidRPr="007166C0">
        <w:t>to</w:t>
      </w:r>
      <w:r w:rsidR="0091430F">
        <w:t xml:space="preserve"> </w:t>
      </w:r>
      <w:r w:rsidR="00266B7E" w:rsidRPr="007166C0">
        <w:t>receive</w:t>
      </w:r>
      <w:r w:rsidR="0091430F">
        <w:t xml:space="preserve"> </w:t>
      </w:r>
      <w:r w:rsidR="00266B7E" w:rsidRPr="007166C0">
        <w:t>a</w:t>
      </w:r>
      <w:r w:rsidR="0091430F">
        <w:t xml:space="preserve"> </w:t>
      </w:r>
      <w:r w:rsidR="00266B7E" w:rsidRPr="007166C0">
        <w:t>total</w:t>
      </w:r>
      <w:r w:rsidR="0091430F">
        <w:t xml:space="preserve"> </w:t>
      </w:r>
      <w:proofErr w:type="spellStart"/>
      <w:r w:rsidR="00F54870" w:rsidRPr="007166C0">
        <w:t>P</w:t>
      </w:r>
      <w:r w:rsidR="00266B7E" w:rsidRPr="007166C0">
        <w:t>ayout</w:t>
      </w:r>
      <w:proofErr w:type="spellEnd"/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479.45</w:t>
      </w:r>
      <w:r w:rsidR="0091430F">
        <w:t xml:space="preserve"> </w:t>
      </w:r>
      <w:r w:rsidR="00266B7E" w:rsidRPr="007166C0">
        <w:t>(</w:t>
      </w:r>
      <w:r w:rsidR="00AD40AB" w:rsidRPr="007166C0">
        <w:t>i.e.,</w:t>
      </w:r>
      <w:r w:rsidR="0091430F">
        <w:t xml:space="preserve"> </w:t>
      </w:r>
      <w:r w:rsidR="00266B7E" w:rsidRPr="007166C0">
        <w:t>1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x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200</w:t>
      </w:r>
      <w:r w:rsidR="00BF587E" w:rsidRPr="007166C0">
        <w:t>.00</w:t>
      </w:r>
      <w:r w:rsidR="0091430F">
        <w:t xml:space="preserve"> </w:t>
      </w:r>
      <w:r w:rsidR="00266B7E" w:rsidRPr="007166C0">
        <w:t>at</w:t>
      </w:r>
      <w:r w:rsidR="0091430F">
        <w:t xml:space="preserve"> </w:t>
      </w:r>
      <w:r w:rsidR="00AD40AB" w:rsidRPr="007166C0">
        <w:t>a</w:t>
      </w:r>
      <w:r w:rsidR="0091430F">
        <w:t xml:space="preserve"> </w:t>
      </w:r>
      <w:r w:rsidR="00266B7E" w:rsidRPr="007166C0">
        <w:t>return</w:t>
      </w:r>
      <w:r w:rsidR="0091430F">
        <w:t xml:space="preserve"> </w:t>
      </w:r>
      <w:r w:rsidR="00266B7E" w:rsidRPr="007166C0">
        <w:t>rate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140%)</w:t>
      </w:r>
      <w:r w:rsidR="00DD781D" w:rsidRPr="007166C0">
        <w:t>,</w:t>
      </w:r>
      <w:r w:rsidR="0091430F">
        <w:t xml:space="preserve"> </w:t>
      </w:r>
      <w:r w:rsidR="00DD781D" w:rsidRPr="007166C0">
        <w:t>if</w:t>
      </w:r>
      <w:r w:rsidR="0091430F">
        <w:t xml:space="preserve"> </w:t>
      </w:r>
      <w:r w:rsidR="00266B7E" w:rsidRPr="007166C0">
        <w:t>EUR/JPY</w:t>
      </w:r>
      <w:r w:rsidR="0091430F">
        <w:t xml:space="preserve"> </w:t>
      </w:r>
      <w:r w:rsidR="00266B7E" w:rsidRPr="007166C0">
        <w:t>touches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266B7E" w:rsidRPr="007166C0">
        <w:t>price</w:t>
      </w:r>
      <w:r w:rsidR="0091430F">
        <w:t xml:space="preserve"> </w:t>
      </w:r>
      <w:r w:rsidR="00266B7E" w:rsidRPr="007166C0">
        <w:t>goal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127.051</w:t>
      </w:r>
      <w:r w:rsidR="0091430F">
        <w:t xml:space="preserve"> </w:t>
      </w:r>
      <w:r w:rsidR="00266B7E" w:rsidRPr="007166C0">
        <w:t>at</w:t>
      </w:r>
      <w:r w:rsidR="0091430F">
        <w:t xml:space="preserve"> </w:t>
      </w:r>
      <w:r w:rsidR="00266B7E" w:rsidRPr="007166C0">
        <w:t>any</w:t>
      </w:r>
      <w:r w:rsidR="0091430F">
        <w:t xml:space="preserve"> </w:t>
      </w:r>
      <w:r w:rsidR="00266B7E" w:rsidRPr="007166C0">
        <w:t>time</w:t>
      </w:r>
      <w:r w:rsidR="0091430F">
        <w:t xml:space="preserve"> </w:t>
      </w:r>
      <w:r w:rsidR="00266B7E" w:rsidRPr="007166C0">
        <w:t>between</w:t>
      </w:r>
      <w:r w:rsidR="0091430F">
        <w:t xml:space="preserve"> </w:t>
      </w:r>
      <w:r w:rsidR="00266B7E" w:rsidRPr="007166C0">
        <w:t>05:13</w:t>
      </w:r>
      <w:r w:rsidR="0091430F">
        <w:t xml:space="preserve"> </w:t>
      </w:r>
      <w:r w:rsidR="00266B7E" w:rsidRPr="007166C0">
        <w:t>GMT</w:t>
      </w:r>
      <w:r w:rsidR="0091430F">
        <w:t xml:space="preserve"> </w:t>
      </w:r>
      <w:r w:rsidR="00266B7E" w:rsidRPr="007166C0">
        <w:t>today</w:t>
      </w:r>
      <w:r w:rsidR="0091430F">
        <w:t xml:space="preserve"> </w:t>
      </w:r>
      <w:r w:rsidR="00266B7E" w:rsidRPr="007166C0">
        <w:t>(</w:t>
      </w:r>
      <w:r w:rsidR="00DD781D" w:rsidRPr="007166C0">
        <w:t>i.e.,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start</w:t>
      </w:r>
      <w:r w:rsidR="0091430F">
        <w:t xml:space="preserve"> </w:t>
      </w:r>
      <w:r w:rsidR="00266B7E" w:rsidRPr="007166C0">
        <w:t>time)</w:t>
      </w:r>
      <w:r w:rsidR="0091430F">
        <w:t xml:space="preserve"> </w:t>
      </w:r>
      <w:r w:rsidR="00266B7E" w:rsidRPr="007166C0">
        <w:t>and</w:t>
      </w:r>
      <w:r w:rsidR="0091430F">
        <w:t xml:space="preserve"> </w:t>
      </w:r>
      <w:r w:rsidR="00266B7E" w:rsidRPr="007166C0">
        <w:t>market</w:t>
      </w:r>
      <w:r w:rsidR="0091430F">
        <w:t xml:space="preserve"> </w:t>
      </w:r>
      <w:r w:rsidR="00266B7E" w:rsidRPr="007166C0">
        <w:t>close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266B7E" w:rsidRPr="007166C0">
        <w:t>following</w:t>
      </w:r>
      <w:r w:rsidR="0091430F">
        <w:t xml:space="preserve"> </w:t>
      </w:r>
      <w:r w:rsidR="00266B7E" w:rsidRPr="007166C0">
        <w:t>day</w:t>
      </w:r>
      <w:r w:rsidR="0091430F">
        <w:t xml:space="preserve"> </w:t>
      </w:r>
      <w:r w:rsidR="00266B7E" w:rsidRPr="007166C0">
        <w:t>(</w:t>
      </w:r>
      <w:r w:rsidR="00DD781D" w:rsidRPr="007166C0">
        <w:t>i.e.,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end</w:t>
      </w:r>
      <w:r w:rsidR="0091430F">
        <w:t xml:space="preserve"> </w:t>
      </w:r>
      <w:r w:rsidR="00266B7E" w:rsidRPr="007166C0">
        <w:t>time).</w:t>
      </w:r>
    </w:p>
    <w:p w14:paraId="1B6C24EF" w14:textId="1F86B514" w:rsidR="00266B7E" w:rsidRPr="007166C0" w:rsidRDefault="002C7A7E" w:rsidP="00176681">
      <w:pPr>
        <w:pStyle w:val="ListBullet"/>
        <w:spacing w:after="240"/>
        <w:jc w:val="both"/>
      </w:pPr>
      <w:r w:rsidRPr="007166C0">
        <w:t>R</w:t>
      </w:r>
      <w:r w:rsidR="00266B7E" w:rsidRPr="007166C0">
        <w:t>isk</w:t>
      </w:r>
      <w:r w:rsidR="0091430F">
        <w:t xml:space="preserve"> </w:t>
      </w:r>
      <w:r w:rsidR="00266B7E" w:rsidRPr="007166C0">
        <w:t>to</w:t>
      </w:r>
      <w:r w:rsidR="0091430F">
        <w:t xml:space="preserve"> </w:t>
      </w:r>
      <w:r w:rsidR="00266B7E" w:rsidRPr="007166C0">
        <w:t>lose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200</w:t>
      </w:r>
      <w:r w:rsidR="00BF587E" w:rsidRPr="007166C0">
        <w:t>.00</w:t>
      </w:r>
      <w:r w:rsidR="0091430F">
        <w:t xml:space="preserve"> </w:t>
      </w:r>
      <w:r w:rsidR="00266B7E" w:rsidRPr="007166C0">
        <w:t>(</w:t>
      </w:r>
      <w:r w:rsidR="00AD40AB" w:rsidRPr="007166C0">
        <w:t>i.e.,</w:t>
      </w:r>
      <w:r w:rsidR="0091430F">
        <w:t xml:space="preserve"> </w:t>
      </w:r>
      <w:r w:rsidR="00266B7E" w:rsidRPr="007166C0">
        <w:t>1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x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200</w:t>
      </w:r>
      <w:r w:rsidR="00A172DE" w:rsidRPr="007166C0">
        <w:t>.00</w:t>
      </w:r>
      <w:r w:rsidR="00266B7E" w:rsidRPr="007166C0">
        <w:t>)</w:t>
      </w:r>
      <w:r w:rsidR="0091430F">
        <w:t xml:space="preserve"> </w:t>
      </w:r>
      <w:r w:rsidR="00266B7E" w:rsidRPr="007166C0">
        <w:t>if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266B7E" w:rsidRPr="007166C0">
        <w:t>EUR/JPY</w:t>
      </w:r>
      <w:r w:rsidR="0091430F">
        <w:t xml:space="preserve"> </w:t>
      </w:r>
      <w:r w:rsidR="00266B7E" w:rsidRPr="007166C0">
        <w:t>never</w:t>
      </w:r>
      <w:r w:rsidR="0091430F">
        <w:t xml:space="preserve"> </w:t>
      </w:r>
      <w:r w:rsidR="00266B7E" w:rsidRPr="007166C0">
        <w:t>touches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266B7E" w:rsidRPr="007166C0">
        <w:t>price</w:t>
      </w:r>
      <w:r w:rsidR="0091430F">
        <w:t xml:space="preserve"> </w:t>
      </w:r>
      <w:r w:rsidR="00266B7E" w:rsidRPr="007166C0">
        <w:t>goal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127.051</w:t>
      </w:r>
      <w:r w:rsidR="0091430F">
        <w:t xml:space="preserve"> </w:t>
      </w:r>
      <w:r w:rsidR="00266B7E" w:rsidRPr="007166C0">
        <w:t>at</w:t>
      </w:r>
      <w:r w:rsidR="0091430F">
        <w:t xml:space="preserve"> </w:t>
      </w:r>
      <w:r w:rsidR="00266B7E" w:rsidRPr="007166C0">
        <w:t>any</w:t>
      </w:r>
      <w:r w:rsidR="0091430F">
        <w:t xml:space="preserve"> </w:t>
      </w:r>
      <w:r w:rsidR="00266B7E" w:rsidRPr="007166C0">
        <w:t>time</w:t>
      </w:r>
      <w:r w:rsidR="0091430F">
        <w:t xml:space="preserve"> </w:t>
      </w:r>
      <w:r w:rsidR="00266B7E" w:rsidRPr="007166C0">
        <w:t>between</w:t>
      </w:r>
      <w:r w:rsidR="0091430F">
        <w:t xml:space="preserve"> </w:t>
      </w:r>
      <w:r w:rsidR="00266B7E" w:rsidRPr="007166C0">
        <w:t>05:13</w:t>
      </w:r>
      <w:r w:rsidR="0091430F">
        <w:t xml:space="preserve"> </w:t>
      </w:r>
      <w:r w:rsidR="00266B7E" w:rsidRPr="007166C0">
        <w:t>GMT</w:t>
      </w:r>
      <w:r w:rsidR="0091430F">
        <w:t xml:space="preserve"> </w:t>
      </w:r>
      <w:r w:rsidR="00266B7E" w:rsidRPr="007166C0">
        <w:t>today</w:t>
      </w:r>
      <w:r w:rsidR="0091430F">
        <w:t xml:space="preserve"> </w:t>
      </w:r>
      <w:r w:rsidR="00266B7E" w:rsidRPr="007166C0">
        <w:t>(</w:t>
      </w:r>
      <w:r w:rsidR="00DD781D" w:rsidRPr="007166C0">
        <w:t>i.e.,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start</w:t>
      </w:r>
      <w:r w:rsidR="0091430F">
        <w:t xml:space="preserve"> </w:t>
      </w:r>
      <w:r w:rsidR="00266B7E" w:rsidRPr="007166C0">
        <w:t>time)</w:t>
      </w:r>
      <w:r w:rsidR="0091430F">
        <w:t xml:space="preserve"> </w:t>
      </w:r>
      <w:r w:rsidR="00266B7E" w:rsidRPr="007166C0">
        <w:t>and</w:t>
      </w:r>
      <w:r w:rsidR="0091430F">
        <w:t xml:space="preserve"> </w:t>
      </w:r>
      <w:r w:rsidR="00266B7E" w:rsidRPr="007166C0">
        <w:t>market</w:t>
      </w:r>
      <w:r w:rsidR="0091430F">
        <w:t xml:space="preserve"> </w:t>
      </w:r>
      <w:r w:rsidR="00266B7E" w:rsidRPr="007166C0">
        <w:t>close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266B7E" w:rsidRPr="007166C0">
        <w:t>following</w:t>
      </w:r>
      <w:r w:rsidR="0091430F">
        <w:t xml:space="preserve"> </w:t>
      </w:r>
      <w:r w:rsidR="00266B7E" w:rsidRPr="007166C0">
        <w:t>day</w:t>
      </w:r>
      <w:r w:rsidR="0091430F">
        <w:t xml:space="preserve"> </w:t>
      </w:r>
      <w:r w:rsidR="00266B7E" w:rsidRPr="007166C0">
        <w:t>(</w:t>
      </w:r>
      <w:r w:rsidR="00DD781D" w:rsidRPr="007166C0">
        <w:t>i.e.,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end</w:t>
      </w:r>
      <w:r w:rsidR="0091430F">
        <w:t xml:space="preserve"> </w:t>
      </w:r>
      <w:r w:rsidR="00266B7E" w:rsidRPr="007166C0">
        <w:t>time).</w:t>
      </w:r>
    </w:p>
    <w:p w14:paraId="628DCD7F" w14:textId="77777777" w:rsidR="0091430F" w:rsidRDefault="002C7A7E" w:rsidP="007166C0">
      <w:r w:rsidRPr="007166C0">
        <w:t>Thirty</w:t>
      </w:r>
      <w:r w:rsidR="0091430F">
        <w:t xml:space="preserve"> </w:t>
      </w:r>
      <w:r w:rsidR="00266B7E" w:rsidRPr="007166C0">
        <w:t>minutes</w:t>
      </w:r>
      <w:r w:rsidR="0091430F">
        <w:t xml:space="preserve"> </w:t>
      </w:r>
      <w:r w:rsidR="00266B7E" w:rsidRPr="007166C0">
        <w:t>later,</w:t>
      </w:r>
      <w:r w:rsidR="0091430F">
        <w:t xml:space="preserve"> </w:t>
      </w:r>
      <w:r w:rsidR="00095793" w:rsidRPr="007166C0">
        <w:t>the</w:t>
      </w:r>
      <w:r w:rsidR="0091430F">
        <w:t xml:space="preserve"> </w:t>
      </w:r>
      <w:r w:rsidR="00266B7E" w:rsidRPr="007166C0">
        <w:t>Euro</w:t>
      </w:r>
      <w:r w:rsidR="0091430F">
        <w:t xml:space="preserve"> </w:t>
      </w:r>
      <w:r w:rsidR="00266B7E" w:rsidRPr="007166C0">
        <w:t>rallie</w:t>
      </w:r>
      <w:r w:rsidR="00095793" w:rsidRPr="007166C0">
        <w:t>s</w:t>
      </w:r>
      <w:r w:rsidR="0091430F">
        <w:t xml:space="preserve"> </w:t>
      </w:r>
      <w:r w:rsidR="00266B7E" w:rsidRPr="007166C0">
        <w:t>against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266B7E" w:rsidRPr="007166C0">
        <w:t>Yen</w:t>
      </w:r>
      <w:r w:rsidR="0091430F">
        <w:t xml:space="preserve"> </w:t>
      </w:r>
      <w:r w:rsidR="00266B7E" w:rsidRPr="007166C0">
        <w:t>and</w:t>
      </w:r>
      <w:r w:rsidR="0091430F">
        <w:t xml:space="preserve"> </w:t>
      </w:r>
      <w:r w:rsidR="00266B7E" w:rsidRPr="007166C0">
        <w:t>touches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266B7E" w:rsidRPr="007166C0">
        <w:t>price</w:t>
      </w:r>
      <w:r w:rsidR="0091430F">
        <w:t xml:space="preserve"> </w:t>
      </w:r>
      <w:r w:rsidR="00266B7E" w:rsidRPr="007166C0">
        <w:t>goal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127.051.</w:t>
      </w:r>
    </w:p>
    <w:p w14:paraId="72730F50" w14:textId="6D42321A" w:rsidR="00266B7E" w:rsidRPr="007166C0" w:rsidRDefault="00266B7E" w:rsidP="007166C0">
      <w:r w:rsidRPr="007166C0">
        <w:lastRenderedPageBreak/>
        <w:t>Your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expires</w:t>
      </w:r>
      <w:r w:rsidR="002C7A7E" w:rsidRPr="007166C0">
        <w:t>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receive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total</w:t>
      </w:r>
      <w:r w:rsidR="0091430F">
        <w:t xml:space="preserve"> </w:t>
      </w:r>
      <w:proofErr w:type="spellStart"/>
      <w:r w:rsidR="00F54870" w:rsidRPr="007166C0">
        <w:t>P</w:t>
      </w:r>
      <w:r w:rsidRPr="007166C0">
        <w:t>ayout</w:t>
      </w:r>
      <w:proofErr w:type="spellEnd"/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USD</w:t>
      </w:r>
      <w:r w:rsidR="0091430F">
        <w:t xml:space="preserve"> </w:t>
      </w:r>
      <w:r w:rsidRPr="007166C0">
        <w:t>479.45</w:t>
      </w:r>
      <w:r w:rsidR="0091430F">
        <w:t xml:space="preserve"> </w:t>
      </w:r>
      <w:r w:rsidRPr="007166C0">
        <w:t>(</w:t>
      </w:r>
      <w:r w:rsidR="00AD40AB" w:rsidRPr="007166C0">
        <w:t>i.e.,</w:t>
      </w:r>
      <w:r w:rsidR="0091430F">
        <w:t xml:space="preserve"> </w:t>
      </w:r>
      <w:r w:rsidRPr="007166C0">
        <w:t>1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x</w:t>
      </w:r>
      <w:r w:rsidR="0091430F">
        <w:t xml:space="preserve"> </w:t>
      </w:r>
      <w:r w:rsidRPr="007166C0">
        <w:t>USD</w:t>
      </w:r>
      <w:r w:rsidR="0091430F">
        <w:t xml:space="preserve"> </w:t>
      </w:r>
      <w:r w:rsidRPr="007166C0">
        <w:t>200</w:t>
      </w:r>
      <w:r w:rsidR="00BF587E" w:rsidRPr="007166C0">
        <w:t>.00</w:t>
      </w:r>
      <w:r w:rsidR="0091430F">
        <w:t xml:space="preserve"> </w:t>
      </w:r>
      <w:r w:rsidRPr="007166C0">
        <w:t>at</w:t>
      </w:r>
      <w:r w:rsidR="0091430F">
        <w:t xml:space="preserve"> </w:t>
      </w:r>
      <w:r w:rsidR="00AD40AB" w:rsidRPr="007166C0">
        <w:t>a</w:t>
      </w:r>
      <w:r w:rsidR="0091430F">
        <w:t xml:space="preserve"> </w:t>
      </w:r>
      <w:r w:rsidRPr="007166C0">
        <w:t>return</w:t>
      </w:r>
      <w:r w:rsidR="0091430F">
        <w:t xml:space="preserve"> </w:t>
      </w:r>
      <w:r w:rsidRPr="007166C0">
        <w:t>rate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140%).</w:t>
      </w:r>
    </w:p>
    <w:p w14:paraId="088CFEE0" w14:textId="789A01DB" w:rsidR="007166C0" w:rsidRDefault="007166C0" w:rsidP="00176681">
      <w:pPr>
        <w:pStyle w:val="Heading3"/>
        <w:spacing w:before="300" w:after="240"/>
      </w:pPr>
      <w:r w:rsidRPr="007166C0">
        <w:t>Account</w:t>
      </w:r>
      <w:r w:rsidR="0091430F">
        <w:t xml:space="preserve"> </w:t>
      </w:r>
      <w:r w:rsidRPr="007166C0">
        <w:t>Activity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Pr="007166C0">
        <w:t>Transaction</w:t>
      </w:r>
      <w:r w:rsidR="0091430F">
        <w:t xml:space="preserve"> </w:t>
      </w:r>
      <w:r w:rsidRPr="007166C0">
        <w:t>Period:</w:t>
      </w:r>
    </w:p>
    <w:tbl>
      <w:tblPr>
        <w:tblStyle w:val="Coloured-HorizAllLines"/>
        <w:tblW w:w="9350" w:type="dxa"/>
        <w:tblLayout w:type="fixed"/>
        <w:tblLook w:val="0620" w:firstRow="1" w:lastRow="0" w:firstColumn="0" w:lastColumn="0" w:noHBand="1" w:noVBand="1"/>
      </w:tblPr>
      <w:tblGrid>
        <w:gridCol w:w="5145"/>
        <w:gridCol w:w="1358"/>
        <w:gridCol w:w="1142"/>
        <w:gridCol w:w="1705"/>
      </w:tblGrid>
      <w:tr w:rsidR="00176681" w:rsidRPr="00A77205" w14:paraId="4BA677FB" w14:textId="77777777" w:rsidTr="0017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5" w:type="dxa"/>
          </w:tcPr>
          <w:p w14:paraId="448A4D22" w14:textId="04CF5BBE" w:rsidR="00266B7E" w:rsidRPr="00A77205" w:rsidRDefault="007166C0" w:rsidP="007166C0">
            <w:pPr>
              <w:pStyle w:val="TableText"/>
            </w:pPr>
            <w:r w:rsidRPr="00A77205">
              <w:t>Description</w:t>
            </w:r>
          </w:p>
        </w:tc>
        <w:tc>
          <w:tcPr>
            <w:tcW w:w="2500" w:type="dxa"/>
            <w:gridSpan w:val="2"/>
          </w:tcPr>
          <w:p w14:paraId="78C0CACC" w14:textId="5DAD0A15" w:rsidR="00266B7E" w:rsidRPr="00A77205" w:rsidRDefault="007166C0" w:rsidP="00A77205">
            <w:pPr>
              <w:pStyle w:val="TableText"/>
              <w:jc w:val="right"/>
            </w:pPr>
            <w:r w:rsidRPr="00A77205">
              <w:t>Amount</w:t>
            </w:r>
          </w:p>
        </w:tc>
        <w:tc>
          <w:tcPr>
            <w:tcW w:w="1705" w:type="dxa"/>
          </w:tcPr>
          <w:p w14:paraId="1730F151" w14:textId="5E46F06C" w:rsidR="00266B7E" w:rsidRPr="00A77205" w:rsidRDefault="007166C0" w:rsidP="00A77205">
            <w:pPr>
              <w:pStyle w:val="TableText"/>
              <w:jc w:val="right"/>
            </w:pPr>
            <w:r w:rsidRPr="00A77205">
              <w:t>Value</w:t>
            </w:r>
            <w:r w:rsidR="0091430F" w:rsidRPr="00A77205">
              <w:t xml:space="preserve"> </w:t>
            </w:r>
            <w:r w:rsidRPr="00A77205">
              <w:t>of</w:t>
            </w:r>
            <w:r w:rsidR="0091430F" w:rsidRPr="00A77205">
              <w:t xml:space="preserve"> </w:t>
            </w:r>
            <w:r w:rsidRPr="00A77205">
              <w:t>Account</w:t>
            </w:r>
          </w:p>
        </w:tc>
      </w:tr>
      <w:tr w:rsidR="00727EE9" w:rsidRPr="007166C0" w14:paraId="70D420DC" w14:textId="77777777" w:rsidTr="00176681">
        <w:tc>
          <w:tcPr>
            <w:tcW w:w="5145" w:type="dxa"/>
          </w:tcPr>
          <w:p w14:paraId="4C55C3EE" w14:textId="5E2B3FB6" w:rsidR="00266B7E" w:rsidRPr="007166C0" w:rsidRDefault="00266B7E" w:rsidP="007166C0">
            <w:pPr>
              <w:pStyle w:val="TableText"/>
            </w:pPr>
            <w:r w:rsidRPr="007166C0">
              <w:t>Balance</w:t>
            </w:r>
            <w:r w:rsidR="0091430F">
              <w:t xml:space="preserve"> </w:t>
            </w:r>
            <w:r w:rsidR="00F46E25" w:rsidRPr="007166C0">
              <w:t>in</w:t>
            </w:r>
            <w:r w:rsidR="0091430F">
              <w:t xml:space="preserve"> </w:t>
            </w:r>
            <w:r w:rsidR="004902D3" w:rsidRPr="007166C0">
              <w:t>Y</w:t>
            </w:r>
            <w:r w:rsidR="00F46E25" w:rsidRPr="007166C0">
              <w:t>our</w:t>
            </w:r>
            <w:r w:rsidR="0091430F">
              <w:t xml:space="preserve"> </w:t>
            </w:r>
            <w:r w:rsidR="00F46E25" w:rsidRPr="007166C0">
              <w:t>Account</w:t>
            </w:r>
          </w:p>
        </w:tc>
        <w:tc>
          <w:tcPr>
            <w:tcW w:w="1358" w:type="dxa"/>
          </w:tcPr>
          <w:p w14:paraId="114A62F2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142" w:type="dxa"/>
          </w:tcPr>
          <w:p w14:paraId="6DC29D73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705" w:type="dxa"/>
          </w:tcPr>
          <w:p w14:paraId="5E1F462D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5,000.00</w:t>
            </w:r>
          </w:p>
        </w:tc>
      </w:tr>
      <w:tr w:rsidR="00266B7E" w:rsidRPr="007166C0" w14:paraId="5C9A19C9" w14:textId="77777777" w:rsidTr="004069EC">
        <w:tc>
          <w:tcPr>
            <w:tcW w:w="9350" w:type="dxa"/>
            <w:gridSpan w:val="4"/>
          </w:tcPr>
          <w:p w14:paraId="14FD8313" w14:textId="00529904" w:rsidR="00266B7E" w:rsidRPr="007166C0" w:rsidRDefault="007166C0" w:rsidP="004069EC">
            <w:pPr>
              <w:pStyle w:val="TableText"/>
              <w:jc w:val="center"/>
            </w:pPr>
            <w:r w:rsidRPr="007166C0">
              <w:rPr>
                <w:b/>
                <w:i/>
              </w:rPr>
              <w:t>--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Purchase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of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Contract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--</w:t>
            </w:r>
          </w:p>
        </w:tc>
      </w:tr>
      <w:tr w:rsidR="00727EE9" w:rsidRPr="007166C0" w14:paraId="43D67DC8" w14:textId="77777777" w:rsidTr="00176681">
        <w:tc>
          <w:tcPr>
            <w:tcW w:w="5145" w:type="dxa"/>
          </w:tcPr>
          <w:p w14:paraId="1EDC2277" w14:textId="03123AEE" w:rsidR="00266B7E" w:rsidRPr="007166C0" w:rsidRDefault="00020933" w:rsidP="007166C0">
            <w:pPr>
              <w:pStyle w:val="TableText"/>
            </w:pPr>
            <w:r w:rsidRPr="007166C0">
              <w:t>Investment</w:t>
            </w:r>
          </w:p>
        </w:tc>
        <w:tc>
          <w:tcPr>
            <w:tcW w:w="1358" w:type="dxa"/>
          </w:tcPr>
          <w:p w14:paraId="7E22FF07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142" w:type="dxa"/>
          </w:tcPr>
          <w:p w14:paraId="1F9E9A8B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(200.00)</w:t>
            </w:r>
          </w:p>
        </w:tc>
        <w:tc>
          <w:tcPr>
            <w:tcW w:w="1705" w:type="dxa"/>
          </w:tcPr>
          <w:p w14:paraId="229B88A9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4,800.00</w:t>
            </w:r>
          </w:p>
        </w:tc>
      </w:tr>
      <w:tr w:rsidR="00266B7E" w:rsidRPr="007166C0" w14:paraId="35298D35" w14:textId="77777777" w:rsidTr="004069EC">
        <w:tc>
          <w:tcPr>
            <w:tcW w:w="9350" w:type="dxa"/>
            <w:gridSpan w:val="4"/>
          </w:tcPr>
          <w:p w14:paraId="16A438F3" w14:textId="2E51E2DA" w:rsidR="00266B7E" w:rsidRPr="007166C0" w:rsidRDefault="007166C0" w:rsidP="004069EC">
            <w:pPr>
              <w:pStyle w:val="TableText"/>
              <w:jc w:val="center"/>
            </w:pPr>
            <w:r w:rsidRPr="007166C0">
              <w:rPr>
                <w:b/>
                <w:i/>
              </w:rPr>
              <w:t>--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Expiration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/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Sale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of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Contract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--</w:t>
            </w:r>
          </w:p>
        </w:tc>
      </w:tr>
      <w:tr w:rsidR="00727EE9" w:rsidRPr="007166C0" w14:paraId="166D8266" w14:textId="77777777" w:rsidTr="00176681">
        <w:tc>
          <w:tcPr>
            <w:tcW w:w="5145" w:type="dxa"/>
          </w:tcPr>
          <w:p w14:paraId="161AF64F" w14:textId="77777777" w:rsidR="00266B7E" w:rsidRPr="007166C0" w:rsidRDefault="00266B7E" w:rsidP="007166C0">
            <w:pPr>
              <w:pStyle w:val="TableText"/>
            </w:pPr>
            <w:proofErr w:type="spellStart"/>
            <w:r w:rsidRPr="007166C0">
              <w:t>Payout</w:t>
            </w:r>
            <w:proofErr w:type="spellEnd"/>
          </w:p>
        </w:tc>
        <w:tc>
          <w:tcPr>
            <w:tcW w:w="1358" w:type="dxa"/>
          </w:tcPr>
          <w:p w14:paraId="2367F630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142" w:type="dxa"/>
          </w:tcPr>
          <w:p w14:paraId="665C5FD5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705" w:type="dxa"/>
          </w:tcPr>
          <w:p w14:paraId="00D56AC4" w14:textId="77777777" w:rsidR="00266B7E" w:rsidRPr="007166C0" w:rsidRDefault="00266B7E" w:rsidP="007166C0">
            <w:pPr>
              <w:pStyle w:val="TableText"/>
            </w:pPr>
          </w:p>
        </w:tc>
      </w:tr>
      <w:tr w:rsidR="00727EE9" w:rsidRPr="007166C0" w14:paraId="127F2C62" w14:textId="77777777" w:rsidTr="00176681">
        <w:tc>
          <w:tcPr>
            <w:tcW w:w="5145" w:type="dxa"/>
          </w:tcPr>
          <w:p w14:paraId="02304872" w14:textId="3EFF2B26" w:rsidR="00266B7E" w:rsidRPr="007166C0" w:rsidRDefault="00266B7E" w:rsidP="004069EC">
            <w:pPr>
              <w:pStyle w:val="TableListBullet"/>
            </w:pPr>
            <w:r w:rsidRPr="007166C0">
              <w:t>Realised</w:t>
            </w:r>
            <w:r w:rsidR="0091430F">
              <w:t xml:space="preserve"> </w:t>
            </w:r>
            <w:r w:rsidR="004902D3" w:rsidRPr="007166C0">
              <w:t>P</w:t>
            </w:r>
            <w:r w:rsidRPr="007166C0">
              <w:t>rofit</w:t>
            </w:r>
            <w:r w:rsidR="0091430F">
              <w:t xml:space="preserve"> </w:t>
            </w:r>
            <w:r w:rsidRPr="007166C0">
              <w:t>upon</w:t>
            </w:r>
            <w:r w:rsidR="0091430F">
              <w:t xml:space="preserve"> </w:t>
            </w:r>
            <w:r w:rsidR="004902D3" w:rsidRPr="007166C0">
              <w:t>E</w:t>
            </w:r>
            <w:r w:rsidRPr="007166C0">
              <w:t>xpiry</w:t>
            </w:r>
          </w:p>
        </w:tc>
        <w:tc>
          <w:tcPr>
            <w:tcW w:w="1358" w:type="dxa"/>
          </w:tcPr>
          <w:p w14:paraId="1157DDAD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279.45</w:t>
            </w:r>
          </w:p>
        </w:tc>
        <w:tc>
          <w:tcPr>
            <w:tcW w:w="1142" w:type="dxa"/>
          </w:tcPr>
          <w:p w14:paraId="72DFDDAC" w14:textId="77777777" w:rsidR="00266B7E" w:rsidRPr="007166C0" w:rsidRDefault="00266B7E" w:rsidP="00176681">
            <w:pPr>
              <w:pStyle w:val="TableText"/>
              <w:jc w:val="right"/>
            </w:pPr>
          </w:p>
        </w:tc>
        <w:tc>
          <w:tcPr>
            <w:tcW w:w="1705" w:type="dxa"/>
          </w:tcPr>
          <w:p w14:paraId="114801F1" w14:textId="77777777" w:rsidR="00266B7E" w:rsidRPr="007166C0" w:rsidRDefault="00266B7E" w:rsidP="00176681">
            <w:pPr>
              <w:pStyle w:val="TableText"/>
              <w:jc w:val="right"/>
            </w:pPr>
          </w:p>
        </w:tc>
      </w:tr>
      <w:tr w:rsidR="00727EE9" w:rsidRPr="007166C0" w14:paraId="39DEF58B" w14:textId="77777777" w:rsidTr="00176681">
        <w:tc>
          <w:tcPr>
            <w:tcW w:w="5145" w:type="dxa"/>
          </w:tcPr>
          <w:p w14:paraId="33D65710" w14:textId="20C9A009" w:rsidR="00266B7E" w:rsidRPr="007166C0" w:rsidRDefault="00020933" w:rsidP="004069EC">
            <w:pPr>
              <w:pStyle w:val="TableListBullet"/>
            </w:pPr>
            <w:r w:rsidRPr="007166C0">
              <w:t>Investment</w:t>
            </w:r>
          </w:p>
        </w:tc>
        <w:tc>
          <w:tcPr>
            <w:tcW w:w="1358" w:type="dxa"/>
          </w:tcPr>
          <w:p w14:paraId="40D6C1C7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200.00</w:t>
            </w:r>
          </w:p>
        </w:tc>
        <w:tc>
          <w:tcPr>
            <w:tcW w:w="1142" w:type="dxa"/>
          </w:tcPr>
          <w:p w14:paraId="09D4B548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479.45</w:t>
            </w:r>
          </w:p>
        </w:tc>
        <w:tc>
          <w:tcPr>
            <w:tcW w:w="1705" w:type="dxa"/>
          </w:tcPr>
          <w:p w14:paraId="403B314C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5,279.45</w:t>
            </w:r>
          </w:p>
        </w:tc>
      </w:tr>
      <w:tr w:rsidR="00727EE9" w:rsidRPr="007166C0" w14:paraId="223C2A93" w14:textId="77777777" w:rsidTr="00176681">
        <w:tc>
          <w:tcPr>
            <w:tcW w:w="5145" w:type="dxa"/>
          </w:tcPr>
          <w:p w14:paraId="397EB388" w14:textId="373470F1" w:rsidR="00266B7E" w:rsidRPr="007166C0" w:rsidRDefault="00266B7E" w:rsidP="007166C0">
            <w:pPr>
              <w:pStyle w:val="TableText"/>
            </w:pPr>
            <w:r w:rsidRPr="007166C0">
              <w:t>Account</w:t>
            </w:r>
            <w:r w:rsidR="0091430F">
              <w:t xml:space="preserve"> </w:t>
            </w:r>
            <w:r w:rsidR="004902D3" w:rsidRPr="007166C0">
              <w:t>V</w:t>
            </w:r>
            <w:r w:rsidRPr="007166C0">
              <w:t>alue</w:t>
            </w:r>
            <w:r w:rsidR="0091430F">
              <w:t xml:space="preserve"> </w:t>
            </w:r>
            <w:r w:rsidRPr="007166C0">
              <w:t>on</w:t>
            </w:r>
            <w:r w:rsidR="0091430F">
              <w:t xml:space="preserve"> </w:t>
            </w:r>
            <w:r w:rsidR="004902D3" w:rsidRPr="007166C0">
              <w:t>C</w:t>
            </w:r>
            <w:r w:rsidRPr="007166C0">
              <w:t>lose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="004902D3" w:rsidRPr="007166C0">
              <w:t>P</w:t>
            </w:r>
            <w:r w:rsidRPr="007166C0">
              <w:t>osition</w:t>
            </w:r>
          </w:p>
        </w:tc>
        <w:tc>
          <w:tcPr>
            <w:tcW w:w="1358" w:type="dxa"/>
          </w:tcPr>
          <w:p w14:paraId="4CBA40AC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142" w:type="dxa"/>
          </w:tcPr>
          <w:p w14:paraId="204FDF47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705" w:type="dxa"/>
          </w:tcPr>
          <w:p w14:paraId="333563A3" w14:textId="77777777" w:rsidR="00266B7E" w:rsidRPr="007166C0" w:rsidRDefault="00266B7E" w:rsidP="00A0308A">
            <w:pPr>
              <w:pStyle w:val="TableText"/>
              <w:jc w:val="right"/>
            </w:pPr>
            <w:r w:rsidRPr="007166C0">
              <w:t>5,279.45</w:t>
            </w:r>
          </w:p>
        </w:tc>
      </w:tr>
    </w:tbl>
    <w:p w14:paraId="48FD61C6" w14:textId="7AE2754E" w:rsidR="007166C0" w:rsidRPr="007166C0" w:rsidRDefault="007166C0" w:rsidP="001E29DF">
      <w:pPr>
        <w:pStyle w:val="Heading2"/>
        <w:spacing w:before="600"/>
      </w:pPr>
      <w:r w:rsidRPr="007166C0">
        <w:t>Schedule</w:t>
      </w:r>
      <w:r w:rsidR="0091430F">
        <w:t xml:space="preserve"> </w:t>
      </w:r>
      <w:r w:rsidRPr="007166C0">
        <w:t>4</w:t>
      </w:r>
      <w:r w:rsidR="00E24361">
        <w:t xml:space="preserve">: </w:t>
      </w:r>
      <w:r w:rsidRPr="007166C0">
        <w:t>Stays</w:t>
      </w:r>
      <w:r w:rsidR="0091430F">
        <w:t xml:space="preserve"> </w:t>
      </w:r>
      <w:r w:rsidRPr="007166C0">
        <w:t>Inside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Goes</w:t>
      </w:r>
      <w:r w:rsidR="0091430F">
        <w:t xml:space="preserve"> </w:t>
      </w:r>
      <w:r w:rsidRPr="007166C0">
        <w:t>Outside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Contract</w:t>
      </w:r>
    </w:p>
    <w:p w14:paraId="31407FB5" w14:textId="77777777" w:rsidR="007166C0" w:rsidRPr="007166C0" w:rsidRDefault="007166C0" w:rsidP="00176681">
      <w:pPr>
        <w:pStyle w:val="Heading3"/>
        <w:spacing w:before="0"/>
      </w:pPr>
      <w:r w:rsidRPr="007166C0">
        <w:t>Introduction</w:t>
      </w:r>
    </w:p>
    <w:p w14:paraId="32D86B91" w14:textId="4FD5D494" w:rsidR="00266B7E" w:rsidRPr="007166C0" w:rsidRDefault="00266B7E" w:rsidP="007166C0">
      <w:r w:rsidRPr="007166C0">
        <w:t>Choose</w:t>
      </w:r>
      <w:r w:rsidR="0091430F">
        <w:t xml:space="preserve"> </w:t>
      </w:r>
      <w:r w:rsidRPr="007166C0">
        <w:t>Stays</w:t>
      </w:r>
      <w:r w:rsidR="0091430F">
        <w:t xml:space="preserve"> </w:t>
      </w:r>
      <w:r w:rsidRPr="007166C0">
        <w:t>In</w:t>
      </w:r>
      <w:r w:rsidR="00345672" w:rsidRPr="007166C0">
        <w:t>side</w:t>
      </w:r>
      <w:r w:rsidR="0091430F">
        <w:t xml:space="preserve"> </w:t>
      </w:r>
      <w:r w:rsidRPr="007166C0">
        <w:t>/</w:t>
      </w:r>
      <w:r w:rsidR="0091430F">
        <w:t xml:space="preserve"> </w:t>
      </w:r>
      <w:r w:rsidR="00345672" w:rsidRPr="007166C0">
        <w:t>Goes</w:t>
      </w:r>
      <w:r w:rsidR="0091430F">
        <w:t xml:space="preserve"> </w:t>
      </w:r>
      <w:r w:rsidRPr="007166C0">
        <w:t>Out</w:t>
      </w:r>
      <w:r w:rsidR="00345672" w:rsidRPr="007166C0">
        <w:t>side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profit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staying</w:t>
      </w:r>
      <w:r w:rsidR="0091430F">
        <w:t xml:space="preserve"> </w:t>
      </w:r>
      <w:r w:rsidRPr="007166C0">
        <w:t>inside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going</w:t>
      </w:r>
      <w:r w:rsidR="0091430F">
        <w:t xml:space="preserve"> </w:t>
      </w:r>
      <w:r w:rsidRPr="007166C0">
        <w:t>outside</w:t>
      </w:r>
      <w:r w:rsidR="0091430F">
        <w:t xml:space="preserve"> </w:t>
      </w:r>
      <w:r w:rsidRPr="007166C0">
        <w:t>two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targets</w:t>
      </w:r>
      <w:r w:rsidR="0091430F">
        <w:t xml:space="preserve"> </w:t>
      </w:r>
      <w:r w:rsidRPr="007166C0">
        <w:t>(</w:t>
      </w:r>
      <w:r w:rsidR="00DD781D" w:rsidRPr="007166C0">
        <w:t>i.e.,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pre</w:t>
      </w:r>
      <w:r w:rsidR="004B1886">
        <w:t>-</w:t>
      </w:r>
      <w:r w:rsidRPr="007166C0">
        <w:t>determined</w:t>
      </w:r>
      <w:r w:rsidR="0091430F">
        <w:t xml:space="preserve"> </w:t>
      </w:r>
      <w:r w:rsidRPr="007166C0">
        <w:t>range)</w:t>
      </w:r>
      <w:r w:rsidR="0091430F">
        <w:t xml:space="preserve"> </w:t>
      </w:r>
      <w:r w:rsidRPr="007166C0">
        <w:t>any</w:t>
      </w:r>
      <w:r w:rsidR="0091430F">
        <w:t xml:space="preserve"> </w:t>
      </w:r>
      <w:r w:rsidRPr="007166C0">
        <w:t>time</w:t>
      </w:r>
      <w:r w:rsidR="0091430F">
        <w:t xml:space="preserve"> </w:t>
      </w:r>
      <w:r w:rsidRPr="007166C0">
        <w:t>during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period.</w:t>
      </w:r>
    </w:p>
    <w:p w14:paraId="1E91F6EE" w14:textId="3A4A12F9" w:rsidR="007166C0" w:rsidRPr="007166C0" w:rsidRDefault="007166C0" w:rsidP="00E24361">
      <w:pPr>
        <w:pStyle w:val="Heading3"/>
      </w:pPr>
      <w:r w:rsidRPr="007166C0">
        <w:t>Investment</w:t>
      </w:r>
      <w:r w:rsidR="0091430F">
        <w:t xml:space="preserve"> </w:t>
      </w:r>
      <w:r w:rsidRPr="007166C0">
        <w:t>Example</w:t>
      </w:r>
      <w:r w:rsidR="0091430F">
        <w:t xml:space="preserve"> </w:t>
      </w:r>
      <w:r w:rsidRPr="007166C0">
        <w:t>–</w:t>
      </w:r>
      <w:r w:rsidR="0091430F">
        <w:t xml:space="preserve"> </w:t>
      </w:r>
      <w:r w:rsidR="00C15EAF">
        <w:t>Purchasi</w:t>
      </w:r>
      <w:r w:rsidRPr="007166C0">
        <w:t>ng</w:t>
      </w:r>
      <w:r w:rsidR="0091430F">
        <w:t xml:space="preserve"> </w:t>
      </w:r>
      <w:r w:rsidRPr="007166C0">
        <w:t>a</w:t>
      </w:r>
      <w:r w:rsidR="0091430F">
        <w:t xml:space="preserve"> “</w:t>
      </w:r>
      <w:r w:rsidRPr="007166C0">
        <w:t>Stays</w:t>
      </w:r>
      <w:r w:rsidR="0091430F">
        <w:t xml:space="preserve"> </w:t>
      </w:r>
      <w:r w:rsidRPr="007166C0">
        <w:t>Inside</w:t>
      </w:r>
      <w:r w:rsidR="0091430F">
        <w:t xml:space="preserve">” </w:t>
      </w:r>
      <w:r w:rsidRPr="007166C0">
        <w:t>Contract</w:t>
      </w:r>
    </w:p>
    <w:p w14:paraId="7C990185" w14:textId="7B4E5D8A" w:rsidR="00266B7E" w:rsidRPr="00176681" w:rsidRDefault="00266B7E" w:rsidP="007166C0">
      <w:pPr>
        <w:rPr>
          <w:spacing w:val="-4"/>
        </w:rPr>
      </w:pPr>
      <w:r w:rsidRPr="00176681">
        <w:rPr>
          <w:spacing w:val="-4"/>
        </w:rPr>
        <w:t>Analysts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have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scaled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back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their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price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expectations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for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silver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on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recent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broader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macro-uncertainty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and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concerns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about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China</w:t>
      </w:r>
      <w:r w:rsidR="0091430F" w:rsidRPr="00176681">
        <w:rPr>
          <w:spacing w:val="-4"/>
        </w:rPr>
        <w:t>’</w:t>
      </w:r>
      <w:r w:rsidRPr="00176681">
        <w:rPr>
          <w:spacing w:val="-4"/>
        </w:rPr>
        <w:t>s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growth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prospects.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You</w:t>
      </w:r>
      <w:r w:rsidR="0091430F" w:rsidRPr="00176681">
        <w:rPr>
          <w:spacing w:val="-4"/>
        </w:rPr>
        <w:t xml:space="preserve"> </w:t>
      </w:r>
      <w:r w:rsidR="000F30C1" w:rsidRPr="00176681">
        <w:rPr>
          <w:spacing w:val="-4"/>
        </w:rPr>
        <w:t>believe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that</w:t>
      </w:r>
      <w:r w:rsidR="0091430F" w:rsidRPr="00176681">
        <w:rPr>
          <w:spacing w:val="-4"/>
        </w:rPr>
        <w:t xml:space="preserve"> </w:t>
      </w:r>
      <w:r w:rsidR="007B2776" w:rsidRPr="00176681">
        <w:rPr>
          <w:spacing w:val="-4"/>
        </w:rPr>
        <w:t>the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silver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price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will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move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in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line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with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analysts</w:t>
      </w:r>
      <w:r w:rsidR="0091430F" w:rsidRPr="00176681">
        <w:rPr>
          <w:spacing w:val="-4"/>
        </w:rPr>
        <w:t xml:space="preserve">’ </w:t>
      </w:r>
      <w:r w:rsidRPr="00176681">
        <w:rPr>
          <w:spacing w:val="-4"/>
        </w:rPr>
        <w:t>average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forecast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for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week.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Given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your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belief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that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silver</w:t>
      </w:r>
      <w:r w:rsidR="0091430F" w:rsidRPr="00176681">
        <w:rPr>
          <w:spacing w:val="-4"/>
        </w:rPr>
        <w:t>’</w:t>
      </w:r>
      <w:r w:rsidRPr="00176681">
        <w:rPr>
          <w:spacing w:val="-4"/>
        </w:rPr>
        <w:t>s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price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will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produce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very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little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upward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movement,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you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decide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to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follow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analysts</w:t>
      </w:r>
      <w:r w:rsidR="0091430F" w:rsidRPr="00176681">
        <w:rPr>
          <w:spacing w:val="-4"/>
        </w:rPr>
        <w:t xml:space="preserve">’ </w:t>
      </w:r>
      <w:r w:rsidRPr="00176681">
        <w:rPr>
          <w:spacing w:val="-4"/>
        </w:rPr>
        <w:t>average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forecast</w:t>
      </w:r>
      <w:r w:rsidR="000F30C1" w:rsidRPr="00176681">
        <w:rPr>
          <w:spacing w:val="-4"/>
        </w:rPr>
        <w:t>,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and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fix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boundary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price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range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between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16.1565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and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15.3946</w:t>
      </w:r>
      <w:r w:rsidR="000F30C1" w:rsidRPr="00176681">
        <w:rPr>
          <w:spacing w:val="-4"/>
        </w:rPr>
        <w:t>,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which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will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expire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in</w:t>
      </w:r>
      <w:r w:rsidR="0091430F" w:rsidRPr="00176681">
        <w:rPr>
          <w:spacing w:val="-4"/>
        </w:rPr>
        <w:t xml:space="preserve"> </w:t>
      </w:r>
      <w:r w:rsidR="000F30C1" w:rsidRPr="00176681">
        <w:rPr>
          <w:spacing w:val="-4"/>
        </w:rPr>
        <w:t>seven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days</w:t>
      </w:r>
      <w:r w:rsidR="0091430F" w:rsidRPr="00176681">
        <w:rPr>
          <w:spacing w:val="-4"/>
        </w:rPr>
        <w:t xml:space="preserve">’ </w:t>
      </w:r>
      <w:r w:rsidRPr="00176681">
        <w:rPr>
          <w:spacing w:val="-4"/>
        </w:rPr>
        <w:t>time.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You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buy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contract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worth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USD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200</w:t>
      </w:r>
      <w:r w:rsidR="00A172DE" w:rsidRPr="00176681">
        <w:rPr>
          <w:spacing w:val="-4"/>
        </w:rPr>
        <w:t>.00</w:t>
      </w:r>
      <w:r w:rsidR="000F30C1" w:rsidRPr="00176681">
        <w:rPr>
          <w:spacing w:val="-4"/>
        </w:rPr>
        <w:t>,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set</w:t>
      </w:r>
      <w:r w:rsidR="000F30C1" w:rsidRPr="00176681">
        <w:rPr>
          <w:spacing w:val="-4"/>
        </w:rPr>
        <w:t>ting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high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barrier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as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16.1565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and</w:t>
      </w:r>
      <w:r w:rsidR="0091430F" w:rsidRPr="00176681">
        <w:rPr>
          <w:spacing w:val="-4"/>
        </w:rPr>
        <w:t xml:space="preserve"> </w:t>
      </w:r>
      <w:r w:rsidR="000F30C1" w:rsidRPr="00176681">
        <w:rPr>
          <w:spacing w:val="-4"/>
        </w:rPr>
        <w:t>the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low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barrier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as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15.3946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at</w:t>
      </w:r>
      <w:r w:rsidR="0091430F" w:rsidRPr="00176681">
        <w:rPr>
          <w:spacing w:val="-4"/>
        </w:rPr>
        <w:t xml:space="preserve"> </w:t>
      </w:r>
      <w:r w:rsidR="00373D24" w:rsidRPr="00176681">
        <w:rPr>
          <w:spacing w:val="-4"/>
        </w:rPr>
        <w:t>Entry</w:t>
      </w:r>
      <w:r w:rsidR="0091430F" w:rsidRPr="00176681">
        <w:rPr>
          <w:spacing w:val="-4"/>
        </w:rPr>
        <w:t xml:space="preserve"> </w:t>
      </w:r>
      <w:r w:rsidR="00373D24" w:rsidRPr="00176681">
        <w:rPr>
          <w:spacing w:val="-4"/>
        </w:rPr>
        <w:t>Spot</w:t>
      </w:r>
      <w:r w:rsidR="0091430F" w:rsidRPr="00176681">
        <w:rPr>
          <w:spacing w:val="-4"/>
        </w:rPr>
        <w:t xml:space="preserve"> </w:t>
      </w:r>
      <w:r w:rsidR="00373D24" w:rsidRPr="00176681">
        <w:rPr>
          <w:spacing w:val="-4"/>
        </w:rPr>
        <w:t>Price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of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15.7565,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at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06:01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GMT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today.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You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are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aware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that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returns</w:t>
      </w:r>
      <w:r w:rsidR="0091430F" w:rsidRPr="00176681">
        <w:rPr>
          <w:spacing w:val="-4"/>
        </w:rPr>
        <w:t xml:space="preserve"> </w:t>
      </w:r>
      <w:r w:rsidR="00E07609" w:rsidRPr="00176681">
        <w:rPr>
          <w:spacing w:val="-4"/>
        </w:rPr>
        <w:t>reduce</w:t>
      </w:r>
      <w:r w:rsidR="0091430F" w:rsidRPr="00176681">
        <w:rPr>
          <w:color w:val="FF0000"/>
          <w:spacing w:val="-4"/>
        </w:rPr>
        <w:t xml:space="preserve"> </w:t>
      </w:r>
      <w:r w:rsidRPr="00176681">
        <w:rPr>
          <w:spacing w:val="-4"/>
        </w:rPr>
        <w:t>the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further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away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higher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barrier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is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from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lower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barrier,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and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closer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boundary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price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range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is</w:t>
      </w:r>
      <w:r w:rsidR="0091430F" w:rsidRPr="00176681">
        <w:rPr>
          <w:spacing w:val="-4"/>
        </w:rPr>
        <w:t xml:space="preserve"> </w:t>
      </w:r>
      <w:r w:rsidR="00743685" w:rsidRPr="00176681">
        <w:rPr>
          <w:spacing w:val="-4"/>
        </w:rPr>
        <w:t>to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the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spot</w:t>
      </w:r>
      <w:r w:rsidR="0091430F" w:rsidRPr="00176681">
        <w:rPr>
          <w:spacing w:val="-4"/>
        </w:rPr>
        <w:t xml:space="preserve"> </w:t>
      </w:r>
      <w:r w:rsidRPr="00176681">
        <w:rPr>
          <w:spacing w:val="-4"/>
        </w:rPr>
        <w:t>price.</w:t>
      </w:r>
    </w:p>
    <w:p w14:paraId="71F12594" w14:textId="77777777" w:rsidR="0091430F" w:rsidRDefault="002C7A7E" w:rsidP="007166C0">
      <w:r w:rsidRPr="007166C0">
        <w:t>In</w:t>
      </w:r>
      <w:r w:rsidR="0091430F">
        <w:t xml:space="preserve"> </w:t>
      </w:r>
      <w:r w:rsidRPr="007166C0">
        <w:t>purchasing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="00D6068F" w:rsidRPr="007166C0">
        <w:t>contract</w:t>
      </w:r>
      <w:r w:rsidRPr="007166C0">
        <w:t>,</w:t>
      </w:r>
      <w:r w:rsidR="0091430F">
        <w:t xml:space="preserve"> </w:t>
      </w:r>
      <w:r w:rsidRPr="007166C0">
        <w:t>y</w:t>
      </w:r>
      <w:r w:rsidR="00266B7E" w:rsidRPr="007166C0">
        <w:t>ou</w:t>
      </w:r>
      <w:r w:rsidR="0091430F">
        <w:t xml:space="preserve"> </w:t>
      </w:r>
      <w:r w:rsidR="00266B7E" w:rsidRPr="007166C0">
        <w:t>are</w:t>
      </w:r>
      <w:r w:rsidR="0091430F">
        <w:t xml:space="preserve"> </w:t>
      </w:r>
      <w:r w:rsidR="00266B7E" w:rsidRPr="007166C0">
        <w:t>aware</w:t>
      </w:r>
      <w:r w:rsidR="0091430F">
        <w:t xml:space="preserve"> </w:t>
      </w:r>
      <w:r w:rsidR="00266B7E" w:rsidRPr="007166C0">
        <w:t>that</w:t>
      </w:r>
      <w:r w:rsidR="0091430F">
        <w:t xml:space="preserve"> </w:t>
      </w:r>
      <w:r w:rsidR="00266B7E" w:rsidRPr="007166C0">
        <w:t>you</w:t>
      </w:r>
      <w:r w:rsidRPr="007166C0">
        <w:t>:</w:t>
      </w:r>
    </w:p>
    <w:p w14:paraId="61C5C503" w14:textId="4DF634CF" w:rsidR="00266B7E" w:rsidRPr="00176681" w:rsidRDefault="002C7A7E" w:rsidP="00176681">
      <w:pPr>
        <w:pStyle w:val="ListBullet"/>
        <w:jc w:val="both"/>
        <w:rPr>
          <w:spacing w:val="-1"/>
        </w:rPr>
      </w:pPr>
      <w:r w:rsidRPr="00176681">
        <w:rPr>
          <w:spacing w:val="-1"/>
        </w:rPr>
        <w:t>S</w:t>
      </w:r>
      <w:r w:rsidR="00266B7E" w:rsidRPr="00176681">
        <w:rPr>
          <w:spacing w:val="-1"/>
        </w:rPr>
        <w:t>tand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to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receive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a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total</w:t>
      </w:r>
      <w:r w:rsidR="0091430F" w:rsidRPr="00176681">
        <w:rPr>
          <w:spacing w:val="-1"/>
        </w:rPr>
        <w:t xml:space="preserve"> </w:t>
      </w:r>
      <w:proofErr w:type="spellStart"/>
      <w:r w:rsidR="00F54870" w:rsidRPr="00176681">
        <w:rPr>
          <w:spacing w:val="-1"/>
        </w:rPr>
        <w:t>P</w:t>
      </w:r>
      <w:r w:rsidR="00266B7E" w:rsidRPr="00176681">
        <w:rPr>
          <w:spacing w:val="-1"/>
        </w:rPr>
        <w:t>ayout</w:t>
      </w:r>
      <w:proofErr w:type="spellEnd"/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of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USD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458.25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(</w:t>
      </w:r>
      <w:r w:rsidR="00AD40AB" w:rsidRPr="00176681">
        <w:rPr>
          <w:spacing w:val="-1"/>
        </w:rPr>
        <w:t>i.e.,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1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contract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x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USD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200.00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at</w:t>
      </w:r>
      <w:r w:rsidR="0091430F" w:rsidRPr="00176681">
        <w:rPr>
          <w:spacing w:val="-1"/>
        </w:rPr>
        <w:t xml:space="preserve"> </w:t>
      </w:r>
      <w:r w:rsidR="00AD40AB" w:rsidRPr="00176681">
        <w:rPr>
          <w:spacing w:val="-1"/>
        </w:rPr>
        <w:t>a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return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rate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of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129%)</w:t>
      </w:r>
      <w:r w:rsidR="00DD781D" w:rsidRPr="00176681">
        <w:rPr>
          <w:spacing w:val="-1"/>
        </w:rPr>
        <w:t>,</w:t>
      </w:r>
      <w:r w:rsidR="0091430F" w:rsidRPr="00176681">
        <w:rPr>
          <w:spacing w:val="-1"/>
        </w:rPr>
        <w:t xml:space="preserve"> </w:t>
      </w:r>
      <w:r w:rsidR="00DD781D" w:rsidRPr="00176681">
        <w:rPr>
          <w:spacing w:val="-1"/>
        </w:rPr>
        <w:t>if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Silver/USD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stay</w:t>
      </w:r>
      <w:r w:rsidR="00DD781D" w:rsidRPr="00176681">
        <w:rPr>
          <w:spacing w:val="-1"/>
        </w:rPr>
        <w:t>s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strictly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between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15.3946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to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16.1565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any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time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between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06:01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GMT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today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(</w:t>
      </w:r>
      <w:r w:rsidR="00DD781D" w:rsidRPr="00176681">
        <w:rPr>
          <w:spacing w:val="-1"/>
        </w:rPr>
        <w:t>i.e.,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contract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start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time)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to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market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close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seven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days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later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(</w:t>
      </w:r>
      <w:r w:rsidR="00DD781D" w:rsidRPr="00176681">
        <w:rPr>
          <w:spacing w:val="-1"/>
        </w:rPr>
        <w:t>i.e.,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contract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end</w:t>
      </w:r>
      <w:r w:rsidR="0091430F" w:rsidRPr="00176681">
        <w:rPr>
          <w:spacing w:val="-1"/>
        </w:rPr>
        <w:t xml:space="preserve"> </w:t>
      </w:r>
      <w:r w:rsidR="00266B7E" w:rsidRPr="00176681">
        <w:rPr>
          <w:spacing w:val="-1"/>
        </w:rPr>
        <w:t>time).</w:t>
      </w:r>
    </w:p>
    <w:p w14:paraId="2AA99DC3" w14:textId="08E4D2F4" w:rsidR="00266B7E" w:rsidRPr="007166C0" w:rsidRDefault="002C7A7E" w:rsidP="00176681">
      <w:pPr>
        <w:pStyle w:val="ListBullet"/>
        <w:spacing w:after="240"/>
        <w:jc w:val="both"/>
      </w:pPr>
      <w:r w:rsidRPr="007166C0">
        <w:t>R</w:t>
      </w:r>
      <w:r w:rsidR="00266B7E" w:rsidRPr="007166C0">
        <w:t>isk</w:t>
      </w:r>
      <w:r w:rsidR="0091430F">
        <w:t xml:space="preserve"> </w:t>
      </w:r>
      <w:r w:rsidR="00266B7E" w:rsidRPr="007166C0">
        <w:t>to</w:t>
      </w:r>
      <w:r w:rsidR="0091430F">
        <w:t xml:space="preserve"> </w:t>
      </w:r>
      <w:r w:rsidR="00266B7E" w:rsidRPr="007166C0">
        <w:t>lose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200.00</w:t>
      </w:r>
      <w:r w:rsidR="0091430F">
        <w:t xml:space="preserve"> </w:t>
      </w:r>
      <w:r w:rsidR="00266B7E" w:rsidRPr="007166C0">
        <w:t>(</w:t>
      </w:r>
      <w:r w:rsidR="00AD40AB" w:rsidRPr="007166C0">
        <w:t>i.e.,</w:t>
      </w:r>
      <w:r w:rsidR="0091430F">
        <w:t xml:space="preserve"> </w:t>
      </w:r>
      <w:r w:rsidR="00266B7E" w:rsidRPr="007166C0">
        <w:t>1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x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200.00)</w:t>
      </w:r>
      <w:r w:rsidR="00DD781D" w:rsidRPr="007166C0">
        <w:t>,</w:t>
      </w:r>
      <w:r w:rsidR="0091430F">
        <w:t xml:space="preserve"> </w:t>
      </w:r>
      <w:r w:rsidR="00266B7E" w:rsidRPr="007166C0">
        <w:t>if</w:t>
      </w:r>
      <w:r w:rsidR="0091430F">
        <w:t xml:space="preserve"> </w:t>
      </w:r>
      <w:r w:rsidR="00266B7E" w:rsidRPr="007166C0">
        <w:t>Silver/USD</w:t>
      </w:r>
      <w:r w:rsidR="0091430F">
        <w:t xml:space="preserve"> </w:t>
      </w:r>
      <w:r w:rsidR="00266B7E" w:rsidRPr="007166C0">
        <w:t>touches</w:t>
      </w:r>
      <w:r w:rsidR="0091430F">
        <w:t xml:space="preserve"> </w:t>
      </w:r>
      <w:r w:rsidR="00266B7E" w:rsidRPr="007166C0">
        <w:t>either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266B7E" w:rsidRPr="007166C0">
        <w:t>high</w:t>
      </w:r>
      <w:r w:rsidR="0091430F">
        <w:t xml:space="preserve"> </w:t>
      </w:r>
      <w:r w:rsidR="00266B7E" w:rsidRPr="007166C0">
        <w:t>barrier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16.1565</w:t>
      </w:r>
      <w:r w:rsidR="0091430F">
        <w:t xml:space="preserve"> </w:t>
      </w:r>
      <w:r w:rsidR="00266B7E" w:rsidRPr="007166C0">
        <w:t>or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266B7E" w:rsidRPr="007166C0">
        <w:t>low</w:t>
      </w:r>
      <w:r w:rsidR="0091430F">
        <w:t xml:space="preserve"> </w:t>
      </w:r>
      <w:r w:rsidR="00266B7E" w:rsidRPr="007166C0">
        <w:t>barrier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15.3946</w:t>
      </w:r>
      <w:r w:rsidR="0091430F">
        <w:t xml:space="preserve"> </w:t>
      </w:r>
      <w:r w:rsidR="00266B7E" w:rsidRPr="007166C0">
        <w:t>at</w:t>
      </w:r>
      <w:r w:rsidR="0091430F">
        <w:t xml:space="preserve"> </w:t>
      </w:r>
      <w:r w:rsidR="00266B7E" w:rsidRPr="007166C0">
        <w:t>any</w:t>
      </w:r>
      <w:r w:rsidR="0091430F">
        <w:t xml:space="preserve"> </w:t>
      </w:r>
      <w:r w:rsidR="00266B7E" w:rsidRPr="007166C0">
        <w:t>time</w:t>
      </w:r>
      <w:r w:rsidR="0091430F">
        <w:t xml:space="preserve"> </w:t>
      </w:r>
      <w:r w:rsidR="00266B7E" w:rsidRPr="007166C0">
        <w:t>during</w:t>
      </w:r>
      <w:r w:rsidR="0091430F">
        <w:t xml:space="preserve"> </w:t>
      </w:r>
      <w:r w:rsidR="00266B7E" w:rsidRPr="007166C0">
        <w:t>the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period</w:t>
      </w:r>
      <w:r w:rsidR="0091430F">
        <w:t xml:space="preserve"> </w:t>
      </w:r>
      <w:r w:rsidR="00266B7E" w:rsidRPr="007166C0">
        <w:t>from</w:t>
      </w:r>
      <w:r w:rsidR="0091430F">
        <w:t xml:space="preserve"> </w:t>
      </w:r>
      <w:r w:rsidR="00266B7E" w:rsidRPr="007166C0">
        <w:t>06:01</w:t>
      </w:r>
      <w:r w:rsidR="0091430F">
        <w:t xml:space="preserve"> </w:t>
      </w:r>
      <w:r w:rsidR="00266B7E" w:rsidRPr="007166C0">
        <w:t>GMT</w:t>
      </w:r>
      <w:r w:rsidR="0091430F">
        <w:t xml:space="preserve"> </w:t>
      </w:r>
      <w:r w:rsidR="00266B7E" w:rsidRPr="007166C0">
        <w:t>today</w:t>
      </w:r>
      <w:r w:rsidR="0091430F">
        <w:t xml:space="preserve"> </w:t>
      </w:r>
      <w:r w:rsidR="00266B7E" w:rsidRPr="007166C0">
        <w:t>(</w:t>
      </w:r>
      <w:r w:rsidR="00DD781D" w:rsidRPr="007166C0">
        <w:t>i.e.,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start</w:t>
      </w:r>
      <w:r w:rsidR="0091430F">
        <w:t xml:space="preserve"> </w:t>
      </w:r>
      <w:r w:rsidR="00266B7E" w:rsidRPr="007166C0">
        <w:t>time)</w:t>
      </w:r>
      <w:r w:rsidR="0091430F">
        <w:t xml:space="preserve"> </w:t>
      </w:r>
      <w:r w:rsidR="00266B7E" w:rsidRPr="007166C0">
        <w:t>to</w:t>
      </w:r>
      <w:r w:rsidR="0091430F">
        <w:t xml:space="preserve"> </w:t>
      </w:r>
      <w:r w:rsidR="00266B7E" w:rsidRPr="007166C0">
        <w:t>market</w:t>
      </w:r>
      <w:r w:rsidR="0091430F">
        <w:t xml:space="preserve"> </w:t>
      </w:r>
      <w:r w:rsidR="00266B7E" w:rsidRPr="007166C0">
        <w:t>close</w:t>
      </w:r>
      <w:r w:rsidR="0091430F">
        <w:t xml:space="preserve"> </w:t>
      </w:r>
      <w:r w:rsidR="00266B7E" w:rsidRPr="007166C0">
        <w:t>seven</w:t>
      </w:r>
      <w:r w:rsidR="0091430F">
        <w:t xml:space="preserve"> </w:t>
      </w:r>
      <w:r w:rsidR="00266B7E" w:rsidRPr="007166C0">
        <w:t>days</w:t>
      </w:r>
      <w:r w:rsidR="0091430F">
        <w:t xml:space="preserve"> </w:t>
      </w:r>
      <w:r w:rsidR="00266B7E" w:rsidRPr="007166C0">
        <w:t>later</w:t>
      </w:r>
      <w:r w:rsidR="0091430F">
        <w:t xml:space="preserve"> </w:t>
      </w:r>
      <w:r w:rsidR="00266B7E" w:rsidRPr="007166C0">
        <w:t>(</w:t>
      </w:r>
      <w:r w:rsidR="00DD781D" w:rsidRPr="007166C0">
        <w:t>i.e.,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end</w:t>
      </w:r>
      <w:r w:rsidR="0091430F">
        <w:t xml:space="preserve"> </w:t>
      </w:r>
      <w:r w:rsidR="00266B7E" w:rsidRPr="007166C0">
        <w:t>time).</w:t>
      </w:r>
    </w:p>
    <w:p w14:paraId="03BD9DEE" w14:textId="7D3815DB" w:rsidR="00266B7E" w:rsidRPr="00176681" w:rsidRDefault="00266B7E" w:rsidP="007166C0">
      <w:pPr>
        <w:rPr>
          <w:spacing w:val="-2"/>
        </w:rPr>
      </w:pPr>
      <w:r w:rsidRPr="00176681">
        <w:rPr>
          <w:spacing w:val="-2"/>
        </w:rPr>
        <w:lastRenderedPageBreak/>
        <w:t>Throughout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the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seven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days,</w:t>
      </w:r>
      <w:r w:rsidR="0091430F" w:rsidRPr="00176681">
        <w:rPr>
          <w:spacing w:val="-2"/>
        </w:rPr>
        <w:t xml:space="preserve"> </w:t>
      </w:r>
      <w:r w:rsidR="00DD781D" w:rsidRPr="00176681">
        <w:rPr>
          <w:spacing w:val="-2"/>
        </w:rPr>
        <w:t>the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price</w:t>
      </w:r>
      <w:r w:rsidR="0091430F" w:rsidRPr="00176681">
        <w:rPr>
          <w:spacing w:val="-2"/>
        </w:rPr>
        <w:t xml:space="preserve"> </w:t>
      </w:r>
      <w:r w:rsidR="000F30C1" w:rsidRPr="00176681">
        <w:rPr>
          <w:spacing w:val="-2"/>
        </w:rPr>
        <w:t>of</w:t>
      </w:r>
      <w:r w:rsidR="0091430F" w:rsidRPr="00176681">
        <w:rPr>
          <w:spacing w:val="-2"/>
        </w:rPr>
        <w:t xml:space="preserve"> </w:t>
      </w:r>
      <w:r w:rsidR="000F30C1" w:rsidRPr="00176681">
        <w:rPr>
          <w:spacing w:val="-2"/>
        </w:rPr>
        <w:t>s</w:t>
      </w:r>
      <w:r w:rsidR="00DD781D" w:rsidRPr="00176681">
        <w:rPr>
          <w:spacing w:val="-2"/>
        </w:rPr>
        <w:t>ilver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rallie</w:t>
      </w:r>
      <w:r w:rsidR="004B1886">
        <w:rPr>
          <w:spacing w:val="-2"/>
        </w:rPr>
        <w:t>d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but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remains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within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the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higher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and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lower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barrier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without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touching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either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one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of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the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barriers.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On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the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seventh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day,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your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contract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expires</w:t>
      </w:r>
      <w:r w:rsidR="00DD781D" w:rsidRPr="00176681">
        <w:rPr>
          <w:spacing w:val="-2"/>
        </w:rPr>
        <w:t>,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and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you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receive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a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total</w:t>
      </w:r>
      <w:r w:rsidR="0091430F" w:rsidRPr="00176681">
        <w:rPr>
          <w:spacing w:val="-2"/>
        </w:rPr>
        <w:t xml:space="preserve"> </w:t>
      </w:r>
      <w:proofErr w:type="spellStart"/>
      <w:r w:rsidR="00F54870" w:rsidRPr="00176681">
        <w:rPr>
          <w:spacing w:val="-2"/>
        </w:rPr>
        <w:t>P</w:t>
      </w:r>
      <w:r w:rsidRPr="00176681">
        <w:rPr>
          <w:spacing w:val="-2"/>
        </w:rPr>
        <w:t>ayout</w:t>
      </w:r>
      <w:proofErr w:type="spellEnd"/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of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USD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458.25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(</w:t>
      </w:r>
      <w:r w:rsidR="00AD40AB" w:rsidRPr="00176681">
        <w:rPr>
          <w:spacing w:val="-2"/>
        </w:rPr>
        <w:t>i.e.,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1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contract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x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USD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200</w:t>
      </w:r>
      <w:r w:rsidR="00A172DE" w:rsidRPr="00176681">
        <w:rPr>
          <w:spacing w:val="-2"/>
        </w:rPr>
        <w:t>.00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at</w:t>
      </w:r>
      <w:r w:rsidR="0091430F" w:rsidRPr="00176681">
        <w:rPr>
          <w:spacing w:val="-2"/>
        </w:rPr>
        <w:t xml:space="preserve"> </w:t>
      </w:r>
      <w:r w:rsidR="00AD40AB" w:rsidRPr="00176681">
        <w:rPr>
          <w:spacing w:val="-2"/>
        </w:rPr>
        <w:t>a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return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rate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of</w:t>
      </w:r>
      <w:r w:rsidR="0091430F" w:rsidRPr="00176681">
        <w:rPr>
          <w:spacing w:val="-2"/>
        </w:rPr>
        <w:t xml:space="preserve"> </w:t>
      </w:r>
      <w:r w:rsidRPr="00176681">
        <w:rPr>
          <w:spacing w:val="-2"/>
        </w:rPr>
        <w:t>129%).</w:t>
      </w:r>
    </w:p>
    <w:p w14:paraId="2672483F" w14:textId="29BE4055" w:rsidR="007166C0" w:rsidRDefault="007166C0" w:rsidP="00176681">
      <w:pPr>
        <w:pStyle w:val="Heading3"/>
        <w:spacing w:after="240"/>
      </w:pPr>
      <w:r w:rsidRPr="007166C0">
        <w:t>Account</w:t>
      </w:r>
      <w:r w:rsidR="0091430F">
        <w:t xml:space="preserve"> </w:t>
      </w:r>
      <w:r w:rsidRPr="007166C0">
        <w:t>Activity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Pr="007166C0">
        <w:t>Transaction</w:t>
      </w:r>
      <w:r w:rsidR="0091430F">
        <w:t xml:space="preserve"> </w:t>
      </w:r>
      <w:r w:rsidRPr="007166C0">
        <w:t>Period:</w:t>
      </w:r>
    </w:p>
    <w:tbl>
      <w:tblPr>
        <w:tblStyle w:val="Coloured-HorizAllLines"/>
        <w:tblW w:w="9350" w:type="dxa"/>
        <w:tblLayout w:type="fixed"/>
        <w:tblLook w:val="0620" w:firstRow="1" w:lastRow="0" w:firstColumn="0" w:lastColumn="0" w:noHBand="1" w:noVBand="1"/>
      </w:tblPr>
      <w:tblGrid>
        <w:gridCol w:w="5145"/>
        <w:gridCol w:w="1358"/>
        <w:gridCol w:w="1142"/>
        <w:gridCol w:w="1705"/>
      </w:tblGrid>
      <w:tr w:rsidR="00176681" w:rsidRPr="00A77205" w14:paraId="241DF29B" w14:textId="77777777" w:rsidTr="0017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5" w:type="dxa"/>
          </w:tcPr>
          <w:p w14:paraId="398AB4A9" w14:textId="1EBB6CD0" w:rsidR="00266B7E" w:rsidRPr="00A77205" w:rsidRDefault="007166C0" w:rsidP="007166C0">
            <w:pPr>
              <w:pStyle w:val="TableText"/>
            </w:pPr>
            <w:r w:rsidRPr="00A77205">
              <w:t>Description</w:t>
            </w:r>
          </w:p>
        </w:tc>
        <w:tc>
          <w:tcPr>
            <w:tcW w:w="2500" w:type="dxa"/>
            <w:gridSpan w:val="2"/>
          </w:tcPr>
          <w:p w14:paraId="045C11BD" w14:textId="5268A8E3" w:rsidR="00266B7E" w:rsidRPr="00A77205" w:rsidRDefault="007166C0" w:rsidP="00176681">
            <w:pPr>
              <w:pStyle w:val="TableText"/>
              <w:jc w:val="right"/>
            </w:pPr>
            <w:r w:rsidRPr="00A77205">
              <w:t>Amount</w:t>
            </w:r>
          </w:p>
        </w:tc>
        <w:tc>
          <w:tcPr>
            <w:tcW w:w="1705" w:type="dxa"/>
          </w:tcPr>
          <w:p w14:paraId="5B2135E8" w14:textId="30AA6D58" w:rsidR="00266B7E" w:rsidRPr="00A77205" w:rsidRDefault="007166C0" w:rsidP="00176681">
            <w:pPr>
              <w:pStyle w:val="TableText"/>
              <w:jc w:val="right"/>
            </w:pPr>
            <w:r w:rsidRPr="00A77205">
              <w:t>Value</w:t>
            </w:r>
            <w:r w:rsidR="0091430F" w:rsidRPr="00A77205">
              <w:t xml:space="preserve"> </w:t>
            </w:r>
            <w:r w:rsidRPr="00A77205">
              <w:t>of</w:t>
            </w:r>
            <w:r w:rsidR="0091430F" w:rsidRPr="00A77205">
              <w:t xml:space="preserve"> </w:t>
            </w:r>
            <w:r w:rsidRPr="00A77205">
              <w:t>Account</w:t>
            </w:r>
          </w:p>
        </w:tc>
      </w:tr>
      <w:tr w:rsidR="00727EE9" w:rsidRPr="007166C0" w14:paraId="4ACC3C61" w14:textId="77777777" w:rsidTr="00176681">
        <w:tc>
          <w:tcPr>
            <w:tcW w:w="5145" w:type="dxa"/>
          </w:tcPr>
          <w:p w14:paraId="2BF0D84F" w14:textId="0E00F8A2" w:rsidR="00266B7E" w:rsidRPr="007166C0" w:rsidRDefault="00266B7E" w:rsidP="007166C0">
            <w:pPr>
              <w:pStyle w:val="TableText"/>
            </w:pPr>
            <w:r w:rsidRPr="007166C0">
              <w:t>Balance</w:t>
            </w:r>
            <w:r w:rsidR="0091430F">
              <w:t xml:space="preserve"> </w:t>
            </w:r>
            <w:r w:rsidR="00F46E25" w:rsidRPr="007166C0">
              <w:t>in</w:t>
            </w:r>
            <w:r w:rsidR="0091430F">
              <w:t xml:space="preserve"> </w:t>
            </w:r>
            <w:r w:rsidR="004902D3" w:rsidRPr="007166C0">
              <w:t>Y</w:t>
            </w:r>
            <w:r w:rsidR="00F46E25" w:rsidRPr="007166C0">
              <w:t>our</w:t>
            </w:r>
            <w:r w:rsidR="0091430F">
              <w:t xml:space="preserve"> </w:t>
            </w:r>
            <w:r w:rsidR="00F46E25" w:rsidRPr="007166C0">
              <w:t>Account</w:t>
            </w:r>
          </w:p>
        </w:tc>
        <w:tc>
          <w:tcPr>
            <w:tcW w:w="1358" w:type="dxa"/>
          </w:tcPr>
          <w:p w14:paraId="51A72AC9" w14:textId="77777777" w:rsidR="00266B7E" w:rsidRPr="007166C0" w:rsidRDefault="00266B7E" w:rsidP="00176681">
            <w:pPr>
              <w:pStyle w:val="TableText"/>
              <w:jc w:val="right"/>
            </w:pPr>
          </w:p>
        </w:tc>
        <w:tc>
          <w:tcPr>
            <w:tcW w:w="1142" w:type="dxa"/>
          </w:tcPr>
          <w:p w14:paraId="152143EE" w14:textId="77777777" w:rsidR="00266B7E" w:rsidRPr="007166C0" w:rsidRDefault="00266B7E" w:rsidP="00176681">
            <w:pPr>
              <w:pStyle w:val="TableText"/>
              <w:jc w:val="right"/>
            </w:pPr>
          </w:p>
        </w:tc>
        <w:tc>
          <w:tcPr>
            <w:tcW w:w="1705" w:type="dxa"/>
          </w:tcPr>
          <w:p w14:paraId="3837ABF2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4,800.00</w:t>
            </w:r>
          </w:p>
        </w:tc>
      </w:tr>
      <w:tr w:rsidR="00266B7E" w:rsidRPr="007166C0" w14:paraId="4AA9ABF5" w14:textId="77777777" w:rsidTr="00176681">
        <w:tc>
          <w:tcPr>
            <w:tcW w:w="9350" w:type="dxa"/>
            <w:gridSpan w:val="4"/>
          </w:tcPr>
          <w:p w14:paraId="18352A6F" w14:textId="3EEAF4FE" w:rsidR="00266B7E" w:rsidRPr="007166C0" w:rsidRDefault="007166C0" w:rsidP="00176681">
            <w:pPr>
              <w:pStyle w:val="TableText"/>
              <w:jc w:val="center"/>
            </w:pPr>
            <w:r w:rsidRPr="007166C0">
              <w:rPr>
                <w:b/>
                <w:i/>
              </w:rPr>
              <w:t>--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Purchase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of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Contract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--</w:t>
            </w:r>
          </w:p>
        </w:tc>
      </w:tr>
      <w:tr w:rsidR="00727EE9" w:rsidRPr="007166C0" w14:paraId="55A2579F" w14:textId="77777777" w:rsidTr="00176681">
        <w:tc>
          <w:tcPr>
            <w:tcW w:w="5145" w:type="dxa"/>
          </w:tcPr>
          <w:p w14:paraId="6A36A25B" w14:textId="7D59F34A" w:rsidR="00266B7E" w:rsidRPr="007166C0" w:rsidRDefault="00020933" w:rsidP="007166C0">
            <w:pPr>
              <w:pStyle w:val="TableText"/>
            </w:pPr>
            <w:r w:rsidRPr="007166C0">
              <w:t>Investment</w:t>
            </w:r>
          </w:p>
        </w:tc>
        <w:tc>
          <w:tcPr>
            <w:tcW w:w="1358" w:type="dxa"/>
          </w:tcPr>
          <w:p w14:paraId="4CFF5A6B" w14:textId="77777777" w:rsidR="00266B7E" w:rsidRPr="007166C0" w:rsidRDefault="00266B7E" w:rsidP="00176681">
            <w:pPr>
              <w:pStyle w:val="TableText"/>
              <w:jc w:val="right"/>
            </w:pPr>
          </w:p>
        </w:tc>
        <w:tc>
          <w:tcPr>
            <w:tcW w:w="1142" w:type="dxa"/>
          </w:tcPr>
          <w:p w14:paraId="7B3CA125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(200.00)</w:t>
            </w:r>
          </w:p>
        </w:tc>
        <w:tc>
          <w:tcPr>
            <w:tcW w:w="1705" w:type="dxa"/>
          </w:tcPr>
          <w:p w14:paraId="5FFF0652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4,600.00</w:t>
            </w:r>
          </w:p>
        </w:tc>
      </w:tr>
      <w:tr w:rsidR="00266B7E" w:rsidRPr="007166C0" w14:paraId="6AAA9889" w14:textId="77777777" w:rsidTr="00176681">
        <w:tc>
          <w:tcPr>
            <w:tcW w:w="9350" w:type="dxa"/>
            <w:gridSpan w:val="4"/>
          </w:tcPr>
          <w:p w14:paraId="500854D0" w14:textId="0BCF3FD3" w:rsidR="00266B7E" w:rsidRPr="007166C0" w:rsidRDefault="007166C0" w:rsidP="00176681">
            <w:pPr>
              <w:pStyle w:val="TableText"/>
              <w:jc w:val="center"/>
            </w:pPr>
            <w:r w:rsidRPr="007166C0">
              <w:rPr>
                <w:b/>
                <w:i/>
              </w:rPr>
              <w:t>--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Expiration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/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Sale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of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Contract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--</w:t>
            </w:r>
          </w:p>
        </w:tc>
      </w:tr>
      <w:tr w:rsidR="00727EE9" w:rsidRPr="007166C0" w14:paraId="05D79877" w14:textId="77777777" w:rsidTr="00176681">
        <w:tc>
          <w:tcPr>
            <w:tcW w:w="5145" w:type="dxa"/>
          </w:tcPr>
          <w:p w14:paraId="2DAAABF8" w14:textId="77777777" w:rsidR="00266B7E" w:rsidRPr="007166C0" w:rsidRDefault="00266B7E" w:rsidP="007166C0">
            <w:pPr>
              <w:pStyle w:val="TableText"/>
            </w:pPr>
            <w:proofErr w:type="spellStart"/>
            <w:r w:rsidRPr="007166C0">
              <w:t>Payout</w:t>
            </w:r>
            <w:proofErr w:type="spellEnd"/>
          </w:p>
        </w:tc>
        <w:tc>
          <w:tcPr>
            <w:tcW w:w="1358" w:type="dxa"/>
          </w:tcPr>
          <w:p w14:paraId="079407AA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142" w:type="dxa"/>
          </w:tcPr>
          <w:p w14:paraId="54F6AB92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705" w:type="dxa"/>
          </w:tcPr>
          <w:p w14:paraId="1620DD54" w14:textId="77777777" w:rsidR="00266B7E" w:rsidRPr="007166C0" w:rsidRDefault="00266B7E" w:rsidP="007166C0">
            <w:pPr>
              <w:pStyle w:val="TableText"/>
            </w:pPr>
          </w:p>
        </w:tc>
      </w:tr>
      <w:tr w:rsidR="00727EE9" w:rsidRPr="007166C0" w14:paraId="21AEA653" w14:textId="77777777" w:rsidTr="00176681">
        <w:tc>
          <w:tcPr>
            <w:tcW w:w="5145" w:type="dxa"/>
          </w:tcPr>
          <w:p w14:paraId="3B00C281" w14:textId="46C4EA22" w:rsidR="00266B7E" w:rsidRPr="007166C0" w:rsidRDefault="00266B7E" w:rsidP="00176681">
            <w:pPr>
              <w:pStyle w:val="TableListBullet"/>
            </w:pPr>
            <w:r w:rsidRPr="007166C0">
              <w:t>Realised</w:t>
            </w:r>
            <w:r w:rsidR="0091430F">
              <w:t xml:space="preserve"> </w:t>
            </w:r>
            <w:r w:rsidR="004902D3" w:rsidRPr="007166C0">
              <w:t>P</w:t>
            </w:r>
            <w:r w:rsidRPr="007166C0">
              <w:t>rofit</w:t>
            </w:r>
            <w:r w:rsidR="0091430F">
              <w:t xml:space="preserve"> </w:t>
            </w:r>
            <w:r w:rsidRPr="007166C0">
              <w:t>upon</w:t>
            </w:r>
            <w:r w:rsidR="0091430F">
              <w:t xml:space="preserve"> </w:t>
            </w:r>
            <w:r w:rsidR="004902D3" w:rsidRPr="007166C0">
              <w:t>E</w:t>
            </w:r>
            <w:r w:rsidRPr="007166C0">
              <w:t>xpiry</w:t>
            </w:r>
          </w:p>
        </w:tc>
        <w:tc>
          <w:tcPr>
            <w:tcW w:w="1358" w:type="dxa"/>
          </w:tcPr>
          <w:p w14:paraId="2732AE53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258.25</w:t>
            </w:r>
          </w:p>
        </w:tc>
        <w:tc>
          <w:tcPr>
            <w:tcW w:w="1142" w:type="dxa"/>
          </w:tcPr>
          <w:p w14:paraId="5E56695D" w14:textId="77777777" w:rsidR="00266B7E" w:rsidRPr="007166C0" w:rsidRDefault="00266B7E" w:rsidP="00176681">
            <w:pPr>
              <w:pStyle w:val="TableText"/>
              <w:jc w:val="right"/>
            </w:pPr>
          </w:p>
        </w:tc>
        <w:tc>
          <w:tcPr>
            <w:tcW w:w="1705" w:type="dxa"/>
          </w:tcPr>
          <w:p w14:paraId="3414EC01" w14:textId="77777777" w:rsidR="00266B7E" w:rsidRPr="007166C0" w:rsidRDefault="00266B7E" w:rsidP="00176681">
            <w:pPr>
              <w:pStyle w:val="TableText"/>
              <w:jc w:val="right"/>
            </w:pPr>
          </w:p>
        </w:tc>
      </w:tr>
      <w:tr w:rsidR="00727EE9" w:rsidRPr="007166C0" w14:paraId="690A1076" w14:textId="77777777" w:rsidTr="00176681">
        <w:tc>
          <w:tcPr>
            <w:tcW w:w="5145" w:type="dxa"/>
          </w:tcPr>
          <w:p w14:paraId="442F8E53" w14:textId="22C5E342" w:rsidR="00266B7E" w:rsidRPr="007166C0" w:rsidRDefault="00020933" w:rsidP="00176681">
            <w:pPr>
              <w:pStyle w:val="TableListBullet"/>
            </w:pPr>
            <w:r w:rsidRPr="007166C0">
              <w:t>Investment</w:t>
            </w:r>
          </w:p>
        </w:tc>
        <w:tc>
          <w:tcPr>
            <w:tcW w:w="1358" w:type="dxa"/>
          </w:tcPr>
          <w:p w14:paraId="6F73EDA0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200.00</w:t>
            </w:r>
          </w:p>
        </w:tc>
        <w:tc>
          <w:tcPr>
            <w:tcW w:w="1142" w:type="dxa"/>
          </w:tcPr>
          <w:p w14:paraId="4D700D68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458.25</w:t>
            </w:r>
          </w:p>
        </w:tc>
        <w:tc>
          <w:tcPr>
            <w:tcW w:w="1705" w:type="dxa"/>
          </w:tcPr>
          <w:p w14:paraId="5EBF3967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5,058.25</w:t>
            </w:r>
          </w:p>
        </w:tc>
      </w:tr>
      <w:tr w:rsidR="00727EE9" w:rsidRPr="007166C0" w14:paraId="3E425286" w14:textId="77777777" w:rsidTr="00176681">
        <w:tc>
          <w:tcPr>
            <w:tcW w:w="5145" w:type="dxa"/>
          </w:tcPr>
          <w:p w14:paraId="42267C39" w14:textId="49C63FCB" w:rsidR="00266B7E" w:rsidRPr="007166C0" w:rsidRDefault="00266B7E" w:rsidP="007166C0">
            <w:pPr>
              <w:pStyle w:val="TableText"/>
            </w:pPr>
            <w:r w:rsidRPr="007166C0">
              <w:t>Account</w:t>
            </w:r>
            <w:r w:rsidR="0091430F">
              <w:t xml:space="preserve"> </w:t>
            </w:r>
            <w:r w:rsidR="004902D3" w:rsidRPr="007166C0">
              <w:t>V</w:t>
            </w:r>
            <w:r w:rsidRPr="007166C0">
              <w:t>alue</w:t>
            </w:r>
            <w:r w:rsidR="0091430F">
              <w:t xml:space="preserve"> </w:t>
            </w:r>
            <w:r w:rsidRPr="007166C0">
              <w:t>on</w:t>
            </w:r>
            <w:r w:rsidR="0091430F">
              <w:t xml:space="preserve"> </w:t>
            </w:r>
            <w:r w:rsidR="004902D3" w:rsidRPr="007166C0">
              <w:t>C</w:t>
            </w:r>
            <w:r w:rsidRPr="007166C0">
              <w:t>lose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="004902D3" w:rsidRPr="007166C0">
              <w:t>P</w:t>
            </w:r>
            <w:r w:rsidRPr="007166C0">
              <w:t>osition</w:t>
            </w:r>
          </w:p>
        </w:tc>
        <w:tc>
          <w:tcPr>
            <w:tcW w:w="1358" w:type="dxa"/>
          </w:tcPr>
          <w:p w14:paraId="59786C20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142" w:type="dxa"/>
          </w:tcPr>
          <w:p w14:paraId="7BD8E428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705" w:type="dxa"/>
          </w:tcPr>
          <w:p w14:paraId="4AB5DF3F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5,058.25</w:t>
            </w:r>
          </w:p>
        </w:tc>
      </w:tr>
    </w:tbl>
    <w:p w14:paraId="7A56FA63" w14:textId="45B41FEB" w:rsidR="007166C0" w:rsidRPr="007166C0" w:rsidRDefault="007166C0" w:rsidP="001E29DF">
      <w:pPr>
        <w:pStyle w:val="Heading2"/>
        <w:spacing w:before="600"/>
      </w:pPr>
      <w:r w:rsidRPr="007166C0">
        <w:t>Schedule</w:t>
      </w:r>
      <w:r w:rsidR="0091430F">
        <w:t xml:space="preserve"> </w:t>
      </w:r>
      <w:r w:rsidRPr="007166C0">
        <w:t>5</w:t>
      </w:r>
      <w:r w:rsidR="00E24361">
        <w:t xml:space="preserve">: </w:t>
      </w:r>
      <w:r w:rsidRPr="007166C0">
        <w:t>Ends</w:t>
      </w:r>
      <w:r w:rsidR="0091430F">
        <w:t xml:space="preserve"> </w:t>
      </w:r>
      <w:r w:rsidRPr="007166C0">
        <w:t>Inside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Outside</w:t>
      </w:r>
      <w:r w:rsidR="0091430F">
        <w:t xml:space="preserve"> </w:t>
      </w:r>
      <w:r w:rsidRPr="007166C0">
        <w:t>Binary</w:t>
      </w:r>
      <w:r w:rsidR="0091430F">
        <w:t xml:space="preserve"> </w:t>
      </w:r>
      <w:r w:rsidRPr="007166C0">
        <w:t>Option</w:t>
      </w:r>
      <w:r w:rsidR="0091430F">
        <w:t xml:space="preserve"> </w:t>
      </w:r>
      <w:r w:rsidRPr="007166C0">
        <w:t>Contract</w:t>
      </w:r>
    </w:p>
    <w:p w14:paraId="084E2B51" w14:textId="77777777" w:rsidR="007166C0" w:rsidRPr="007166C0" w:rsidRDefault="007166C0" w:rsidP="00176681">
      <w:pPr>
        <w:pStyle w:val="Heading3"/>
        <w:spacing w:before="0"/>
      </w:pPr>
      <w:r w:rsidRPr="007166C0">
        <w:t>Introduction</w:t>
      </w:r>
    </w:p>
    <w:p w14:paraId="7A01486B" w14:textId="6496CC06" w:rsidR="00266B7E" w:rsidRPr="007166C0" w:rsidRDefault="00266B7E" w:rsidP="007166C0">
      <w:r w:rsidRPr="007166C0">
        <w:t>Choose</w:t>
      </w:r>
      <w:r w:rsidR="0091430F">
        <w:t xml:space="preserve"> </w:t>
      </w:r>
      <w:r w:rsidRPr="007166C0">
        <w:t>Ends</w:t>
      </w:r>
      <w:r w:rsidR="0091430F">
        <w:t xml:space="preserve"> </w:t>
      </w:r>
      <w:r w:rsidRPr="007166C0">
        <w:t>In</w:t>
      </w:r>
      <w:r w:rsidR="007A0BEB" w:rsidRPr="007166C0">
        <w:t>side</w:t>
      </w:r>
      <w:r w:rsidR="0091430F">
        <w:t xml:space="preserve"> </w:t>
      </w:r>
      <w:r w:rsidRPr="007166C0">
        <w:t>/</w:t>
      </w:r>
      <w:r w:rsidR="0091430F">
        <w:t xml:space="preserve"> </w:t>
      </w:r>
      <w:r w:rsidRPr="007166C0">
        <w:t>Out</w:t>
      </w:r>
      <w:r w:rsidR="007A0BEB" w:rsidRPr="007166C0">
        <w:t>side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profit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stopping</w:t>
      </w:r>
      <w:r w:rsidR="0091430F">
        <w:t xml:space="preserve"> </w:t>
      </w:r>
      <w:r w:rsidRPr="007166C0">
        <w:t>inside</w:t>
      </w:r>
      <w:r w:rsidR="0091430F">
        <w:t xml:space="preserve"> </w:t>
      </w:r>
      <w:r w:rsidRPr="007166C0">
        <w:t>or</w:t>
      </w:r>
      <w:r w:rsidR="0091430F">
        <w:t xml:space="preserve"> </w:t>
      </w:r>
      <w:r w:rsidRPr="007166C0">
        <w:t>outside</w:t>
      </w:r>
      <w:r w:rsidR="0091430F">
        <w:t xml:space="preserve"> </w:t>
      </w:r>
      <w:r w:rsidRPr="007166C0">
        <w:t>two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targets</w:t>
      </w:r>
      <w:r w:rsidR="0091430F">
        <w:t xml:space="preserve"> </w:t>
      </w:r>
      <w:r w:rsidRPr="007166C0">
        <w:t>(</w:t>
      </w:r>
      <w:r w:rsidR="00DD781D" w:rsidRPr="007166C0">
        <w:t>i.e.,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pre</w:t>
      </w:r>
      <w:r w:rsidR="004B1886">
        <w:t>-</w:t>
      </w:r>
      <w:r w:rsidRPr="007166C0">
        <w:t>determined</w:t>
      </w:r>
      <w:r w:rsidR="0091430F">
        <w:t xml:space="preserve"> </w:t>
      </w:r>
      <w:r w:rsidRPr="007166C0">
        <w:t>range)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end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time</w:t>
      </w:r>
      <w:r w:rsidR="0091430F">
        <w:t xml:space="preserve"> </w:t>
      </w:r>
      <w:r w:rsidRPr="007166C0">
        <w:t>period.</w:t>
      </w:r>
    </w:p>
    <w:p w14:paraId="5F4FF2D0" w14:textId="4F22433D" w:rsidR="007166C0" w:rsidRPr="007166C0" w:rsidRDefault="007166C0" w:rsidP="00E24361">
      <w:pPr>
        <w:pStyle w:val="Heading3"/>
      </w:pPr>
      <w:r w:rsidRPr="007166C0">
        <w:t>Investment</w:t>
      </w:r>
      <w:r w:rsidR="0091430F">
        <w:t xml:space="preserve"> </w:t>
      </w:r>
      <w:r w:rsidRPr="007166C0">
        <w:t>Example</w:t>
      </w:r>
      <w:r w:rsidR="0091430F">
        <w:t xml:space="preserve"> </w:t>
      </w:r>
      <w:r w:rsidRPr="007166C0">
        <w:t>1</w:t>
      </w:r>
      <w:r w:rsidR="0091430F">
        <w:t xml:space="preserve"> </w:t>
      </w:r>
      <w:r w:rsidRPr="007166C0">
        <w:t>–</w:t>
      </w:r>
      <w:r w:rsidR="0091430F">
        <w:t xml:space="preserve"> </w:t>
      </w:r>
      <w:r w:rsidR="00C15EAF">
        <w:t>Purchasin</w:t>
      </w:r>
      <w:r w:rsidRPr="007166C0">
        <w:t>g</w:t>
      </w:r>
      <w:r w:rsidR="0091430F">
        <w:t xml:space="preserve"> </w:t>
      </w:r>
      <w:r w:rsidRPr="007166C0">
        <w:t>an</w:t>
      </w:r>
      <w:r w:rsidR="0091430F">
        <w:t xml:space="preserve"> “</w:t>
      </w:r>
      <w:r w:rsidRPr="007166C0">
        <w:t>Ends</w:t>
      </w:r>
      <w:r w:rsidR="0091430F">
        <w:t xml:space="preserve"> </w:t>
      </w:r>
      <w:r w:rsidRPr="007166C0">
        <w:t>Inside</w:t>
      </w:r>
      <w:r w:rsidR="0091430F">
        <w:t xml:space="preserve">” </w:t>
      </w:r>
      <w:r w:rsidRPr="007166C0">
        <w:t>Contract</w:t>
      </w:r>
    </w:p>
    <w:p w14:paraId="66506862" w14:textId="671C6E47" w:rsidR="00266B7E" w:rsidRPr="007166C0" w:rsidRDefault="00266B7E" w:rsidP="007166C0">
      <w:r w:rsidRPr="007166C0">
        <w:t>You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aware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an</w:t>
      </w:r>
      <w:r w:rsidR="0091430F">
        <w:t xml:space="preserve"> </w:t>
      </w:r>
      <w:r w:rsidRPr="007166C0">
        <w:t>upcoming</w:t>
      </w:r>
      <w:r w:rsidR="0091430F">
        <w:t xml:space="preserve"> </w:t>
      </w:r>
      <w:r w:rsidRPr="007166C0">
        <w:t>economic</w:t>
      </w:r>
      <w:r w:rsidR="0091430F">
        <w:t xml:space="preserve"> </w:t>
      </w:r>
      <w:r w:rsidRPr="007166C0">
        <w:t>announcement</w:t>
      </w:r>
      <w:r w:rsidR="0091430F">
        <w:t xml:space="preserve"> </w:t>
      </w:r>
      <w:r w:rsidRPr="007166C0">
        <w:t>tomorrow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federal</w:t>
      </w:r>
      <w:r w:rsidR="0091430F">
        <w:t xml:space="preserve"> </w:t>
      </w:r>
      <w:r w:rsidRPr="007166C0">
        <w:t>government.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an</w:t>
      </w:r>
      <w:r w:rsidR="0091430F">
        <w:t xml:space="preserve"> </w:t>
      </w:r>
      <w:r w:rsidRPr="007166C0">
        <w:t>active</w:t>
      </w:r>
      <w:r w:rsidR="0091430F">
        <w:t xml:space="preserve"> </w:t>
      </w:r>
      <w:r w:rsidRPr="007166C0">
        <w:t>trader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EUR/USD</w:t>
      </w:r>
      <w:r w:rsidR="0091430F">
        <w:t xml:space="preserve"> </w:t>
      </w:r>
      <w:r w:rsidRPr="007166C0">
        <w:t>pair,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hoping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gain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upcoming</w:t>
      </w:r>
      <w:r w:rsidR="0091430F">
        <w:t xml:space="preserve"> </w:t>
      </w:r>
      <w:r w:rsidRPr="007166C0">
        <w:t>event</w:t>
      </w:r>
      <w:r w:rsidR="0091430F">
        <w:t xml:space="preserve"> </w:t>
      </w:r>
      <w:r w:rsidRPr="007166C0">
        <w:t>by</w:t>
      </w:r>
      <w:r w:rsidR="0091430F">
        <w:t xml:space="preserve"> </w:t>
      </w:r>
      <w:r w:rsidRPr="007166C0">
        <w:t>taking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position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the</w:t>
      </w:r>
      <w:r w:rsidR="0091430F">
        <w:t xml:space="preserve"> “</w:t>
      </w:r>
      <w:r w:rsidR="001C7073" w:rsidRPr="007166C0">
        <w:t>E</w:t>
      </w:r>
      <w:r w:rsidRPr="007166C0">
        <w:t>nds</w:t>
      </w:r>
      <w:r w:rsidR="0091430F">
        <w:t xml:space="preserve"> </w:t>
      </w:r>
      <w:r w:rsidR="001C7073" w:rsidRPr="007166C0">
        <w:t>In</w:t>
      </w:r>
      <w:r w:rsidR="007A0BEB" w:rsidRPr="007166C0">
        <w:t>side</w:t>
      </w:r>
      <w:r w:rsidR="0091430F">
        <w:t xml:space="preserve"> </w:t>
      </w:r>
      <w:r w:rsidRPr="007166C0">
        <w:t>/</w:t>
      </w:r>
      <w:r w:rsidR="0091430F">
        <w:t xml:space="preserve"> </w:t>
      </w:r>
      <w:r w:rsidR="001C7073" w:rsidRPr="007166C0">
        <w:t>Out</w:t>
      </w:r>
      <w:r w:rsidR="007A0BEB" w:rsidRPr="007166C0">
        <w:t>side</w:t>
      </w:r>
      <w:r w:rsidR="0091430F">
        <w:t xml:space="preserve">” </w:t>
      </w:r>
      <w:r w:rsidR="001C7073" w:rsidRPr="007166C0">
        <w:t>B</w:t>
      </w:r>
      <w:r w:rsidRPr="007166C0">
        <w:t>inary</w:t>
      </w:r>
      <w:r w:rsidR="0091430F">
        <w:t xml:space="preserve"> </w:t>
      </w:r>
      <w:r w:rsidR="001C7073" w:rsidRPr="007166C0">
        <w:t>O</w:t>
      </w:r>
      <w:r w:rsidRPr="007166C0">
        <w:t>ption</w:t>
      </w:r>
      <w:r w:rsidR="0091430F">
        <w:t xml:space="preserve"> </w:t>
      </w:r>
      <w:r w:rsidR="001C7073" w:rsidRPr="007166C0">
        <w:t>C</w:t>
      </w:r>
      <w:r w:rsidRPr="007166C0">
        <w:t>ontract.</w:t>
      </w:r>
      <w:r w:rsidR="0091430F">
        <w:t xml:space="preserve"> </w:t>
      </w:r>
      <w:r w:rsidRPr="007166C0">
        <w:t>You</w:t>
      </w:r>
      <w:r w:rsidR="0091430F">
        <w:t xml:space="preserve"> </w:t>
      </w:r>
      <w:r w:rsidR="001C7073" w:rsidRPr="007166C0">
        <w:t>believe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announcement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have</w:t>
      </w:r>
      <w:r w:rsidR="0091430F">
        <w:t xml:space="preserve"> </w:t>
      </w:r>
      <w:r w:rsidRPr="007166C0">
        <w:t>minimal</w:t>
      </w:r>
      <w:r w:rsidR="0091430F">
        <w:t xml:space="preserve"> </w:t>
      </w:r>
      <w:r w:rsidRPr="007166C0">
        <w:t>impact</w:t>
      </w:r>
      <w:r w:rsidR="0091430F">
        <w:t xml:space="preserve"> </w:t>
      </w:r>
      <w:r w:rsidRPr="007166C0">
        <w:t>on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EUR/USD</w:t>
      </w:r>
      <w:r w:rsidR="0091430F">
        <w:t xml:space="preserve"> </w:t>
      </w:r>
      <w:r w:rsidRPr="007166C0">
        <w:t>pair</w:t>
      </w:r>
      <w:r w:rsidR="001C7073" w:rsidRPr="007166C0">
        <w:t>;</w:t>
      </w:r>
      <w:r w:rsidR="0091430F">
        <w:t xml:space="preserve"> </w:t>
      </w:r>
      <w:r w:rsidRPr="007166C0">
        <w:t>hence</w:t>
      </w:r>
      <w:r w:rsidR="001C7073" w:rsidRPr="007166C0">
        <w:t>,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decide</w:t>
      </w:r>
      <w:r w:rsidR="0091430F">
        <w:t xml:space="preserve"> </w:t>
      </w:r>
      <w:r w:rsidRPr="007166C0">
        <w:t>to</w:t>
      </w:r>
      <w:r w:rsidR="0091430F">
        <w:t xml:space="preserve"> </w:t>
      </w:r>
      <w:r w:rsidRPr="007166C0">
        <w:t>fix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boundary</w:t>
      </w:r>
      <w:r w:rsidR="0091430F">
        <w:t xml:space="preserve"> </w:t>
      </w:r>
      <w:r w:rsidRPr="007166C0">
        <w:t>price</w:t>
      </w:r>
      <w:r w:rsidR="0091430F">
        <w:t xml:space="preserve"> </w:t>
      </w:r>
      <w:r w:rsidRPr="007166C0">
        <w:t>range</w:t>
      </w:r>
      <w:r w:rsidR="0091430F">
        <w:t xml:space="preserve"> </w:t>
      </w:r>
      <w:r w:rsidRPr="007166C0">
        <w:t>between</w:t>
      </w:r>
      <w:r w:rsidR="0091430F">
        <w:t xml:space="preserve"> </w:t>
      </w:r>
      <w:r w:rsidRPr="007166C0">
        <w:t>1.12426</w:t>
      </w:r>
      <w:r w:rsidR="0091430F">
        <w:t xml:space="preserve"> </w:t>
      </w:r>
      <w:r w:rsidRPr="007166C0">
        <w:t>(+0.34%)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1.08705</w:t>
      </w:r>
      <w:r w:rsidR="0091430F">
        <w:t xml:space="preserve"> </w:t>
      </w:r>
      <w:r w:rsidRPr="007166C0">
        <w:t>(-0.33%)</w:t>
      </w:r>
      <w:r w:rsidR="00D02A1A" w:rsidRPr="007166C0">
        <w:t>,</w:t>
      </w:r>
      <w:r w:rsidR="0091430F">
        <w:t xml:space="preserve"> </w:t>
      </w:r>
      <w:r w:rsidRPr="007166C0">
        <w:t>which</w:t>
      </w:r>
      <w:r w:rsidR="0091430F">
        <w:t xml:space="preserve"> </w:t>
      </w:r>
      <w:r w:rsidRPr="007166C0">
        <w:t>will</w:t>
      </w:r>
      <w:r w:rsidR="0091430F">
        <w:t xml:space="preserve"> </w:t>
      </w:r>
      <w:r w:rsidRPr="007166C0">
        <w:t>expire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close</w:t>
      </w:r>
      <w:r w:rsidR="0091430F">
        <w:t xml:space="preserve"> </w:t>
      </w:r>
      <w:r w:rsidRPr="007166C0">
        <w:t>tomorrow.</w:t>
      </w:r>
      <w:r w:rsidR="0091430F">
        <w:t xml:space="preserve"> </w:t>
      </w:r>
      <w:r w:rsidRPr="007166C0">
        <w:t>At</w:t>
      </w:r>
      <w:r w:rsidR="0091430F">
        <w:t xml:space="preserve"> </w:t>
      </w:r>
      <w:r w:rsidRPr="007166C0">
        <w:t>06:06</w:t>
      </w:r>
      <w:r w:rsidR="0091430F">
        <w:t xml:space="preserve"> </w:t>
      </w:r>
      <w:r w:rsidRPr="007166C0">
        <w:t>GMT,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buy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worth</w:t>
      </w:r>
      <w:r w:rsidR="0091430F">
        <w:t xml:space="preserve"> </w:t>
      </w:r>
      <w:r w:rsidRPr="007166C0">
        <w:t>USD</w:t>
      </w:r>
      <w:r w:rsidR="0091430F">
        <w:t xml:space="preserve"> </w:t>
      </w:r>
      <w:r w:rsidRPr="007166C0">
        <w:t>200</w:t>
      </w:r>
      <w:r w:rsidR="00A172DE" w:rsidRPr="007166C0">
        <w:t>.00</w:t>
      </w:r>
      <w:r w:rsidR="00D02A1A" w:rsidRPr="007166C0">
        <w:t>,</w:t>
      </w:r>
      <w:r w:rsidR="0091430F">
        <w:t xml:space="preserve"> </w:t>
      </w:r>
      <w:r w:rsidRPr="007166C0">
        <w:t>set</w:t>
      </w:r>
      <w:r w:rsidR="00D02A1A" w:rsidRPr="007166C0">
        <w:t>ting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high</w:t>
      </w:r>
      <w:r w:rsidR="0091430F">
        <w:t xml:space="preserve"> </w:t>
      </w:r>
      <w:r w:rsidRPr="007166C0">
        <w:t>barrier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1.12426</w:t>
      </w:r>
      <w:r w:rsidR="0091430F">
        <w:t xml:space="preserve"> </w:t>
      </w:r>
      <w:r w:rsidRPr="007166C0">
        <w:t>and</w:t>
      </w:r>
      <w:r w:rsidR="0091430F">
        <w:t xml:space="preserve"> </w:t>
      </w:r>
      <w:r w:rsidR="00D02A1A" w:rsidRPr="007166C0">
        <w:t>the</w:t>
      </w:r>
      <w:r w:rsidR="0091430F">
        <w:t xml:space="preserve"> </w:t>
      </w:r>
      <w:r w:rsidRPr="007166C0">
        <w:t>low</w:t>
      </w:r>
      <w:r w:rsidR="0091430F">
        <w:t xml:space="preserve"> </w:t>
      </w:r>
      <w:r w:rsidRPr="007166C0">
        <w:t>barrier</w:t>
      </w:r>
      <w:r w:rsidR="0091430F">
        <w:t xml:space="preserve"> </w:t>
      </w:r>
      <w:r w:rsidRPr="007166C0">
        <w:t>as</w:t>
      </w:r>
      <w:r w:rsidR="0091430F">
        <w:t xml:space="preserve"> </w:t>
      </w:r>
      <w:r w:rsidRPr="007166C0">
        <w:t>1.11671</w:t>
      </w:r>
      <w:r w:rsidR="0091430F">
        <w:t xml:space="preserve"> </w:t>
      </w:r>
      <w:r w:rsidRPr="007166C0">
        <w:t>at</w:t>
      </w:r>
      <w:r w:rsidR="0091430F">
        <w:t xml:space="preserve"> </w:t>
      </w:r>
      <w:r w:rsidR="00373D24" w:rsidRPr="007166C0">
        <w:t>Entry</w:t>
      </w:r>
      <w:r w:rsidR="0091430F">
        <w:t xml:space="preserve"> </w:t>
      </w:r>
      <w:r w:rsidR="00373D24" w:rsidRPr="007166C0">
        <w:t>Spot</w:t>
      </w:r>
      <w:r w:rsidR="0091430F">
        <w:t xml:space="preserve"> </w:t>
      </w:r>
      <w:r w:rsidR="00373D24" w:rsidRPr="007166C0">
        <w:t>Price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1.12044.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are</w:t>
      </w:r>
      <w:r w:rsidR="0091430F">
        <w:t xml:space="preserve"> </w:t>
      </w:r>
      <w:r w:rsidRPr="007166C0">
        <w:t>aware</w:t>
      </w:r>
      <w:r w:rsidR="0091430F">
        <w:t xml:space="preserve"> </w:t>
      </w:r>
      <w:r w:rsidRPr="007166C0">
        <w:t>that</w:t>
      </w:r>
      <w:r w:rsidR="0091430F">
        <w:t xml:space="preserve"> </w:t>
      </w:r>
      <w:r w:rsidRPr="007166C0">
        <w:t>returns</w:t>
      </w:r>
      <w:r w:rsidR="0091430F">
        <w:t xml:space="preserve"> </w:t>
      </w:r>
      <w:r w:rsidR="00E07609" w:rsidRPr="007166C0">
        <w:t>reduce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further</w:t>
      </w:r>
      <w:r w:rsidR="0091430F">
        <w:t xml:space="preserve"> </w:t>
      </w:r>
      <w:r w:rsidRPr="007166C0">
        <w:t>away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higher</w:t>
      </w:r>
      <w:r w:rsidR="0091430F">
        <w:t xml:space="preserve"> </w:t>
      </w:r>
      <w:r w:rsidRPr="007166C0">
        <w:t>barrier</w:t>
      </w:r>
      <w:r w:rsidR="0091430F">
        <w:t xml:space="preserve"> </w:t>
      </w:r>
      <w:r w:rsidRPr="007166C0">
        <w:t>is</w:t>
      </w:r>
      <w:r w:rsidR="0091430F">
        <w:t xml:space="preserve"> </w:t>
      </w:r>
      <w:r w:rsidRPr="007166C0">
        <w:t>from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lower</w:t>
      </w:r>
      <w:r w:rsidR="0091430F">
        <w:t xml:space="preserve"> </w:t>
      </w:r>
      <w:r w:rsidRPr="007166C0">
        <w:t>barrier.</w:t>
      </w:r>
    </w:p>
    <w:p w14:paraId="47011C47" w14:textId="77777777" w:rsidR="0091430F" w:rsidRDefault="002C7A7E" w:rsidP="007166C0">
      <w:r w:rsidRPr="007166C0">
        <w:t>In</w:t>
      </w:r>
      <w:r w:rsidR="0091430F">
        <w:t xml:space="preserve"> </w:t>
      </w:r>
      <w:r w:rsidRPr="007166C0">
        <w:t>purchasing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="00D6068F" w:rsidRPr="007166C0">
        <w:t>contract</w:t>
      </w:r>
      <w:r w:rsidRPr="007166C0">
        <w:t>,</w:t>
      </w:r>
      <w:r w:rsidR="0091430F">
        <w:t xml:space="preserve"> </w:t>
      </w:r>
      <w:r w:rsidRPr="007166C0">
        <w:t>y</w:t>
      </w:r>
      <w:r w:rsidR="00266B7E" w:rsidRPr="007166C0">
        <w:t>ou</w:t>
      </w:r>
      <w:r w:rsidR="0091430F">
        <w:t xml:space="preserve"> </w:t>
      </w:r>
      <w:r w:rsidR="00266B7E" w:rsidRPr="007166C0">
        <w:t>are</w:t>
      </w:r>
      <w:r w:rsidR="0091430F">
        <w:t xml:space="preserve"> </w:t>
      </w:r>
      <w:r w:rsidR="00266B7E" w:rsidRPr="007166C0">
        <w:t>aware</w:t>
      </w:r>
      <w:r w:rsidR="0091430F">
        <w:t xml:space="preserve"> </w:t>
      </w:r>
      <w:r w:rsidR="00266B7E" w:rsidRPr="007166C0">
        <w:t>that</w:t>
      </w:r>
      <w:r w:rsidR="0091430F">
        <w:t xml:space="preserve"> </w:t>
      </w:r>
      <w:r w:rsidR="00266B7E" w:rsidRPr="007166C0">
        <w:t>you</w:t>
      </w:r>
      <w:r w:rsidRPr="007166C0">
        <w:t>:</w:t>
      </w:r>
    </w:p>
    <w:p w14:paraId="56E7D07E" w14:textId="741E1005" w:rsidR="00266B7E" w:rsidRPr="007166C0" w:rsidRDefault="002C7A7E" w:rsidP="007166C0">
      <w:pPr>
        <w:pStyle w:val="ListBullet"/>
      </w:pPr>
      <w:r w:rsidRPr="007166C0">
        <w:t>S</w:t>
      </w:r>
      <w:r w:rsidR="00266B7E" w:rsidRPr="007166C0">
        <w:t>tand</w:t>
      </w:r>
      <w:r w:rsidR="0091430F">
        <w:t xml:space="preserve"> </w:t>
      </w:r>
      <w:r w:rsidR="00266B7E" w:rsidRPr="007166C0">
        <w:t>to</w:t>
      </w:r>
      <w:r w:rsidR="0091430F">
        <w:t xml:space="preserve"> </w:t>
      </w:r>
      <w:r w:rsidR="00266B7E" w:rsidRPr="007166C0">
        <w:t>receive</w:t>
      </w:r>
      <w:r w:rsidR="0091430F">
        <w:t xml:space="preserve"> </w:t>
      </w:r>
      <w:r w:rsidR="00266B7E" w:rsidRPr="007166C0">
        <w:t>a</w:t>
      </w:r>
      <w:r w:rsidR="0091430F">
        <w:t xml:space="preserve"> </w:t>
      </w:r>
      <w:r w:rsidR="00266B7E" w:rsidRPr="007166C0">
        <w:t>total</w:t>
      </w:r>
      <w:r w:rsidR="0091430F">
        <w:t xml:space="preserve"> </w:t>
      </w:r>
      <w:proofErr w:type="spellStart"/>
      <w:r w:rsidR="00F54870" w:rsidRPr="007166C0">
        <w:t>P</w:t>
      </w:r>
      <w:r w:rsidR="00266B7E" w:rsidRPr="007166C0">
        <w:t>ayout</w:t>
      </w:r>
      <w:proofErr w:type="spellEnd"/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284.97</w:t>
      </w:r>
      <w:r w:rsidR="0091430F">
        <w:t xml:space="preserve"> </w:t>
      </w:r>
      <w:r w:rsidR="00266B7E" w:rsidRPr="007166C0">
        <w:t>(</w:t>
      </w:r>
      <w:r w:rsidR="00AD40AB" w:rsidRPr="007166C0">
        <w:t>i.e.,</w:t>
      </w:r>
      <w:r w:rsidR="0091430F">
        <w:t xml:space="preserve"> </w:t>
      </w:r>
      <w:r w:rsidR="00266B7E" w:rsidRPr="007166C0">
        <w:t>1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x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200.00</w:t>
      </w:r>
      <w:r w:rsidR="0091430F">
        <w:t xml:space="preserve"> </w:t>
      </w:r>
      <w:r w:rsidR="00266B7E" w:rsidRPr="007166C0">
        <w:t>at</w:t>
      </w:r>
      <w:r w:rsidR="0091430F">
        <w:t xml:space="preserve"> </w:t>
      </w:r>
      <w:r w:rsidR="00AD40AB" w:rsidRPr="007166C0">
        <w:t>a</w:t>
      </w:r>
      <w:r w:rsidR="0091430F">
        <w:t xml:space="preserve"> </w:t>
      </w:r>
      <w:r w:rsidR="00266B7E" w:rsidRPr="007166C0">
        <w:t>return</w:t>
      </w:r>
      <w:r w:rsidR="0091430F">
        <w:t xml:space="preserve"> </w:t>
      </w:r>
      <w:r w:rsidR="00266B7E" w:rsidRPr="007166C0">
        <w:t>rate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42%)</w:t>
      </w:r>
      <w:r w:rsidR="00DD781D" w:rsidRPr="007166C0">
        <w:t>,</w:t>
      </w:r>
      <w:r w:rsidR="0091430F">
        <w:t xml:space="preserve"> </w:t>
      </w:r>
      <w:r w:rsidR="00DD781D" w:rsidRPr="007166C0">
        <w:t>if</w:t>
      </w:r>
      <w:r w:rsidR="0091430F">
        <w:t xml:space="preserve"> </w:t>
      </w:r>
      <w:r w:rsidR="00266B7E" w:rsidRPr="007166C0">
        <w:t>EUR/USD</w:t>
      </w:r>
      <w:r w:rsidR="0091430F">
        <w:t xml:space="preserve"> </w:t>
      </w:r>
      <w:r w:rsidR="00266B7E" w:rsidRPr="007166C0">
        <w:t>ends</w:t>
      </w:r>
      <w:r w:rsidR="0091430F">
        <w:t xml:space="preserve"> </w:t>
      </w:r>
      <w:r w:rsidR="00266B7E" w:rsidRPr="007166C0">
        <w:t>strictly</w:t>
      </w:r>
      <w:r w:rsidR="0091430F">
        <w:t xml:space="preserve"> </w:t>
      </w:r>
      <w:r w:rsidR="00266B7E" w:rsidRPr="007166C0">
        <w:t>between</w:t>
      </w:r>
      <w:r w:rsidR="0091430F">
        <w:t xml:space="preserve"> </w:t>
      </w:r>
      <w:r w:rsidR="00266B7E" w:rsidRPr="007166C0">
        <w:t>1.12426</w:t>
      </w:r>
      <w:r w:rsidR="0091430F">
        <w:t xml:space="preserve"> </w:t>
      </w:r>
      <w:r w:rsidR="00266B7E" w:rsidRPr="007166C0">
        <w:t>to</w:t>
      </w:r>
      <w:r w:rsidR="0091430F">
        <w:t xml:space="preserve"> </w:t>
      </w:r>
      <w:r w:rsidR="00266B7E" w:rsidRPr="007166C0">
        <w:t>1.08705</w:t>
      </w:r>
      <w:r w:rsidR="0091430F">
        <w:t xml:space="preserve"> </w:t>
      </w:r>
      <w:r w:rsidR="00266B7E" w:rsidRPr="007166C0">
        <w:t>at</w:t>
      </w:r>
      <w:r w:rsidR="0091430F">
        <w:t xml:space="preserve"> </w:t>
      </w:r>
      <w:r w:rsidR="00266B7E" w:rsidRPr="007166C0">
        <w:t>market</w:t>
      </w:r>
      <w:r w:rsidR="0091430F">
        <w:t xml:space="preserve"> </w:t>
      </w:r>
      <w:r w:rsidR="00266B7E" w:rsidRPr="007166C0">
        <w:t>close</w:t>
      </w:r>
      <w:r w:rsidR="0091430F">
        <w:t xml:space="preserve"> </w:t>
      </w:r>
      <w:r w:rsidR="00266B7E" w:rsidRPr="007166C0">
        <w:t>tomorrow</w:t>
      </w:r>
      <w:r w:rsidR="0091430F">
        <w:t xml:space="preserve"> </w:t>
      </w:r>
      <w:r w:rsidR="00266B7E" w:rsidRPr="007166C0">
        <w:t>(</w:t>
      </w:r>
      <w:r w:rsidR="00DD781D" w:rsidRPr="007166C0">
        <w:t>i.e.,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end</w:t>
      </w:r>
      <w:r w:rsidR="0091430F">
        <w:t xml:space="preserve"> </w:t>
      </w:r>
      <w:r w:rsidR="00266B7E" w:rsidRPr="007166C0">
        <w:t>time).</w:t>
      </w:r>
    </w:p>
    <w:p w14:paraId="4015E8A2" w14:textId="5BAC4006" w:rsidR="00266B7E" w:rsidRPr="007166C0" w:rsidRDefault="00771972" w:rsidP="00176681">
      <w:pPr>
        <w:pStyle w:val="ListBullet"/>
        <w:spacing w:after="240"/>
      </w:pPr>
      <w:r w:rsidRPr="007166C0">
        <w:t>S</w:t>
      </w:r>
      <w:r w:rsidR="00266B7E" w:rsidRPr="007166C0">
        <w:t>tand</w:t>
      </w:r>
      <w:r w:rsidR="0091430F">
        <w:t xml:space="preserve"> </w:t>
      </w:r>
      <w:r w:rsidR="00266B7E" w:rsidRPr="007166C0">
        <w:t>to</w:t>
      </w:r>
      <w:r w:rsidR="0091430F">
        <w:t xml:space="preserve"> </w:t>
      </w:r>
      <w:r w:rsidR="00266B7E" w:rsidRPr="007166C0">
        <w:t>receive</w:t>
      </w:r>
      <w:r w:rsidR="0091430F">
        <w:t xml:space="preserve"> </w:t>
      </w:r>
      <w:r w:rsidR="00266B7E" w:rsidRPr="007166C0">
        <w:t>a</w:t>
      </w:r>
      <w:r w:rsidR="0091430F">
        <w:t xml:space="preserve"> </w:t>
      </w:r>
      <w:r w:rsidR="00266B7E" w:rsidRPr="007166C0">
        <w:t>total</w:t>
      </w:r>
      <w:r w:rsidR="0091430F">
        <w:t xml:space="preserve"> </w:t>
      </w:r>
      <w:proofErr w:type="spellStart"/>
      <w:r w:rsidR="00F54870" w:rsidRPr="007166C0">
        <w:t>P</w:t>
      </w:r>
      <w:r w:rsidR="00266B7E" w:rsidRPr="007166C0">
        <w:t>ayout</w:t>
      </w:r>
      <w:proofErr w:type="spellEnd"/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345.60</w:t>
      </w:r>
      <w:r w:rsidR="0091430F">
        <w:t xml:space="preserve"> </w:t>
      </w:r>
      <w:r w:rsidR="00266B7E" w:rsidRPr="007166C0">
        <w:t>(</w:t>
      </w:r>
      <w:r w:rsidR="00AD40AB" w:rsidRPr="007166C0">
        <w:t>i.e.,</w:t>
      </w:r>
      <w:r w:rsidR="0091430F">
        <w:t xml:space="preserve"> </w:t>
      </w:r>
      <w:r w:rsidR="00266B7E" w:rsidRPr="007166C0">
        <w:t>1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x</w:t>
      </w:r>
      <w:r w:rsidR="0091430F">
        <w:t xml:space="preserve"> </w:t>
      </w:r>
      <w:r w:rsidR="00266B7E" w:rsidRPr="007166C0">
        <w:t>USD</w:t>
      </w:r>
      <w:r w:rsidR="0091430F">
        <w:t xml:space="preserve"> </w:t>
      </w:r>
      <w:r w:rsidR="00266B7E" w:rsidRPr="007166C0">
        <w:t>200.00</w:t>
      </w:r>
      <w:r w:rsidR="0091430F">
        <w:t xml:space="preserve"> </w:t>
      </w:r>
      <w:r w:rsidR="00266B7E" w:rsidRPr="007166C0">
        <w:t>at</w:t>
      </w:r>
      <w:r w:rsidR="0091430F">
        <w:t xml:space="preserve"> </w:t>
      </w:r>
      <w:r w:rsidR="00AD40AB" w:rsidRPr="007166C0">
        <w:t>a</w:t>
      </w:r>
      <w:r w:rsidR="0091430F">
        <w:t xml:space="preserve"> </w:t>
      </w:r>
      <w:r w:rsidR="00266B7E" w:rsidRPr="007166C0">
        <w:t>return</w:t>
      </w:r>
      <w:r w:rsidR="0091430F">
        <w:t xml:space="preserve"> </w:t>
      </w:r>
      <w:r w:rsidR="00266B7E" w:rsidRPr="007166C0">
        <w:t>rate</w:t>
      </w:r>
      <w:r w:rsidR="0091430F">
        <w:t xml:space="preserve"> </w:t>
      </w:r>
      <w:r w:rsidR="00266B7E" w:rsidRPr="007166C0">
        <w:t>of</w:t>
      </w:r>
      <w:r w:rsidR="0091430F">
        <w:t xml:space="preserve"> </w:t>
      </w:r>
      <w:r w:rsidR="00266B7E" w:rsidRPr="007166C0">
        <w:t>73%)</w:t>
      </w:r>
      <w:r w:rsidR="00DD781D" w:rsidRPr="007166C0">
        <w:t>,</w:t>
      </w:r>
      <w:r w:rsidR="0091430F">
        <w:t xml:space="preserve"> </w:t>
      </w:r>
      <w:r w:rsidR="00266B7E" w:rsidRPr="007166C0">
        <w:t>if</w:t>
      </w:r>
      <w:r w:rsidR="0091430F">
        <w:t xml:space="preserve"> </w:t>
      </w:r>
      <w:r w:rsidR="00266B7E" w:rsidRPr="007166C0">
        <w:t>EUR/USD</w:t>
      </w:r>
      <w:r w:rsidR="0091430F">
        <w:t xml:space="preserve"> </w:t>
      </w:r>
      <w:r w:rsidR="00266B7E" w:rsidRPr="007166C0">
        <w:t>ends</w:t>
      </w:r>
      <w:r w:rsidR="0091430F">
        <w:t xml:space="preserve"> </w:t>
      </w:r>
      <w:r w:rsidR="00266B7E" w:rsidRPr="007166C0">
        <w:t>outside</w:t>
      </w:r>
      <w:r w:rsidR="0091430F">
        <w:t xml:space="preserve"> </w:t>
      </w:r>
      <w:r w:rsidR="00266B7E" w:rsidRPr="007166C0">
        <w:t>1.12426</w:t>
      </w:r>
      <w:r w:rsidR="0091430F">
        <w:t xml:space="preserve"> </w:t>
      </w:r>
      <w:r w:rsidR="00266B7E" w:rsidRPr="007166C0">
        <w:t>to</w:t>
      </w:r>
      <w:r w:rsidR="0091430F">
        <w:t xml:space="preserve"> </w:t>
      </w:r>
      <w:r w:rsidR="00266B7E" w:rsidRPr="007166C0">
        <w:t>1.08705</w:t>
      </w:r>
      <w:r w:rsidR="0091430F">
        <w:t xml:space="preserve"> </w:t>
      </w:r>
      <w:r w:rsidR="00266B7E" w:rsidRPr="007166C0">
        <w:t>at</w:t>
      </w:r>
      <w:r w:rsidR="0091430F">
        <w:t xml:space="preserve"> </w:t>
      </w:r>
      <w:r w:rsidR="00266B7E" w:rsidRPr="007166C0">
        <w:t>market</w:t>
      </w:r>
      <w:r w:rsidR="0091430F">
        <w:t xml:space="preserve"> </w:t>
      </w:r>
      <w:r w:rsidR="00266B7E" w:rsidRPr="007166C0">
        <w:t>close</w:t>
      </w:r>
      <w:r w:rsidR="0091430F">
        <w:t xml:space="preserve"> </w:t>
      </w:r>
      <w:r w:rsidR="00266B7E" w:rsidRPr="007166C0">
        <w:t>tomorrow</w:t>
      </w:r>
      <w:r w:rsidR="0091430F">
        <w:t xml:space="preserve"> </w:t>
      </w:r>
      <w:r w:rsidR="00266B7E" w:rsidRPr="007166C0">
        <w:t>(</w:t>
      </w:r>
      <w:r w:rsidR="00DD781D" w:rsidRPr="007166C0">
        <w:t>i.e.,</w:t>
      </w:r>
      <w:r w:rsidR="0091430F">
        <w:t xml:space="preserve"> </w:t>
      </w:r>
      <w:r w:rsidR="00266B7E" w:rsidRPr="007166C0">
        <w:t>contract</w:t>
      </w:r>
      <w:r w:rsidR="0091430F">
        <w:t xml:space="preserve"> </w:t>
      </w:r>
      <w:r w:rsidR="00266B7E" w:rsidRPr="007166C0">
        <w:t>end</w:t>
      </w:r>
      <w:r w:rsidR="0091430F">
        <w:t xml:space="preserve"> </w:t>
      </w:r>
      <w:r w:rsidR="00266B7E" w:rsidRPr="007166C0">
        <w:t>time).</w:t>
      </w:r>
    </w:p>
    <w:p w14:paraId="01E66F31" w14:textId="7B5C6F09" w:rsidR="00266B7E" w:rsidRPr="007166C0" w:rsidRDefault="00266B7E" w:rsidP="007166C0">
      <w:r w:rsidRPr="007166C0">
        <w:lastRenderedPageBreak/>
        <w:t>At</w:t>
      </w:r>
      <w:r w:rsidR="0091430F">
        <w:t xml:space="preserve"> </w:t>
      </w:r>
      <w:r w:rsidRPr="007166C0">
        <w:t>market</w:t>
      </w:r>
      <w:r w:rsidR="0091430F">
        <w:t xml:space="preserve"> </w:t>
      </w:r>
      <w:r w:rsidRPr="007166C0">
        <w:t>close</w:t>
      </w:r>
      <w:r w:rsidR="0091430F">
        <w:t xml:space="preserve"> </w:t>
      </w:r>
      <w:r w:rsidRPr="007166C0">
        <w:t>tomorrow,</w:t>
      </w:r>
      <w:r w:rsidR="0091430F">
        <w:t xml:space="preserve"> </w:t>
      </w:r>
      <w:r w:rsidRPr="007166C0">
        <w:t>EUR/USD</w:t>
      </w:r>
      <w:r w:rsidR="0091430F">
        <w:t xml:space="preserve"> </w:t>
      </w:r>
      <w:r w:rsidRPr="007166C0">
        <w:t>rallie</w:t>
      </w:r>
      <w:r w:rsidR="006E3DDA" w:rsidRPr="007166C0">
        <w:t>s</w:t>
      </w:r>
      <w:r w:rsidR="0091430F">
        <w:t xml:space="preserve"> </w:t>
      </w:r>
      <w:r w:rsidRPr="007166C0">
        <w:t>but</w:t>
      </w:r>
      <w:r w:rsidR="0091430F">
        <w:t xml:space="preserve"> </w:t>
      </w:r>
      <w:r w:rsidRPr="007166C0">
        <w:t>remains</w:t>
      </w:r>
      <w:r w:rsidR="0091430F">
        <w:t xml:space="preserve"> </w:t>
      </w:r>
      <w:r w:rsidRPr="007166C0">
        <w:t>within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higher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lower</w:t>
      </w:r>
      <w:r w:rsidR="0091430F">
        <w:t xml:space="preserve"> </w:t>
      </w:r>
      <w:r w:rsidRPr="007166C0">
        <w:t>barrier</w:t>
      </w:r>
      <w:r w:rsidR="0091430F">
        <w:t xml:space="preserve"> </w:t>
      </w:r>
      <w:r w:rsidRPr="007166C0">
        <w:t>without</w:t>
      </w:r>
      <w:r w:rsidR="0091430F">
        <w:t xml:space="preserve"> </w:t>
      </w:r>
      <w:r w:rsidRPr="007166C0">
        <w:t>touching</w:t>
      </w:r>
      <w:r w:rsidR="0091430F">
        <w:t xml:space="preserve"> </w:t>
      </w:r>
      <w:r w:rsidRPr="007166C0">
        <w:t>either</w:t>
      </w:r>
      <w:r w:rsidR="0091430F">
        <w:t xml:space="preserve"> </w:t>
      </w:r>
      <w:r w:rsidRPr="007166C0">
        <w:t>one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the</w:t>
      </w:r>
      <w:r w:rsidR="0091430F">
        <w:t xml:space="preserve"> </w:t>
      </w:r>
      <w:r w:rsidRPr="007166C0">
        <w:t>barriers.</w:t>
      </w:r>
      <w:r w:rsidR="0091430F">
        <w:t xml:space="preserve"> </w:t>
      </w:r>
      <w:r w:rsidRPr="007166C0">
        <w:t>Your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expires</w:t>
      </w:r>
      <w:r w:rsidR="006E3DDA" w:rsidRPr="007166C0">
        <w:t>,</w:t>
      </w:r>
      <w:r w:rsidR="0091430F">
        <w:t xml:space="preserve"> </w:t>
      </w:r>
      <w:r w:rsidRPr="007166C0">
        <w:t>and</w:t>
      </w:r>
      <w:r w:rsidR="0091430F">
        <w:t xml:space="preserve"> </w:t>
      </w:r>
      <w:r w:rsidRPr="007166C0">
        <w:t>you</w:t>
      </w:r>
      <w:r w:rsidR="0091430F">
        <w:t xml:space="preserve"> </w:t>
      </w:r>
      <w:r w:rsidRPr="007166C0">
        <w:t>receive</w:t>
      </w:r>
      <w:r w:rsidR="0091430F">
        <w:t xml:space="preserve"> </w:t>
      </w:r>
      <w:r w:rsidRPr="007166C0">
        <w:t>a</w:t>
      </w:r>
      <w:r w:rsidR="0091430F">
        <w:t xml:space="preserve"> </w:t>
      </w:r>
      <w:r w:rsidRPr="007166C0">
        <w:t>total</w:t>
      </w:r>
      <w:r w:rsidR="0091430F">
        <w:t xml:space="preserve"> </w:t>
      </w:r>
      <w:proofErr w:type="spellStart"/>
      <w:r w:rsidR="00F54870" w:rsidRPr="007166C0">
        <w:t>P</w:t>
      </w:r>
      <w:r w:rsidRPr="007166C0">
        <w:t>ayout</w:t>
      </w:r>
      <w:proofErr w:type="spellEnd"/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USD</w:t>
      </w:r>
      <w:r w:rsidR="0091430F">
        <w:t xml:space="preserve"> </w:t>
      </w:r>
      <w:r w:rsidRPr="007166C0">
        <w:t>284.97</w:t>
      </w:r>
      <w:r w:rsidR="0091430F">
        <w:t xml:space="preserve"> </w:t>
      </w:r>
      <w:r w:rsidRPr="007166C0">
        <w:t>(</w:t>
      </w:r>
      <w:r w:rsidR="00AD40AB" w:rsidRPr="007166C0">
        <w:t>i.e.,</w:t>
      </w:r>
      <w:r w:rsidR="0091430F">
        <w:t xml:space="preserve"> </w:t>
      </w:r>
      <w:r w:rsidRPr="007166C0">
        <w:t>1</w:t>
      </w:r>
      <w:r w:rsidR="0091430F">
        <w:t xml:space="preserve"> </w:t>
      </w:r>
      <w:r w:rsidRPr="007166C0">
        <w:t>contract</w:t>
      </w:r>
      <w:r w:rsidR="0091430F">
        <w:t xml:space="preserve"> </w:t>
      </w:r>
      <w:r w:rsidRPr="007166C0">
        <w:t>x</w:t>
      </w:r>
      <w:r w:rsidR="0091430F">
        <w:t xml:space="preserve"> </w:t>
      </w:r>
      <w:r w:rsidRPr="007166C0">
        <w:t>USD</w:t>
      </w:r>
      <w:r w:rsidR="0091430F">
        <w:t xml:space="preserve"> </w:t>
      </w:r>
      <w:r w:rsidRPr="007166C0">
        <w:t>200</w:t>
      </w:r>
      <w:r w:rsidR="00A172DE" w:rsidRPr="007166C0">
        <w:t>.00</w:t>
      </w:r>
      <w:r w:rsidR="0091430F">
        <w:t xml:space="preserve"> </w:t>
      </w:r>
      <w:r w:rsidRPr="007166C0">
        <w:t>at</w:t>
      </w:r>
      <w:r w:rsidR="0091430F">
        <w:t xml:space="preserve"> </w:t>
      </w:r>
      <w:r w:rsidR="00AD40AB" w:rsidRPr="007166C0">
        <w:t>a</w:t>
      </w:r>
      <w:r w:rsidR="0091430F">
        <w:t xml:space="preserve"> </w:t>
      </w:r>
      <w:r w:rsidRPr="007166C0">
        <w:t>return</w:t>
      </w:r>
      <w:r w:rsidR="0091430F">
        <w:t xml:space="preserve"> </w:t>
      </w:r>
      <w:r w:rsidRPr="007166C0">
        <w:t>rate</w:t>
      </w:r>
      <w:r w:rsidR="0091430F">
        <w:t xml:space="preserve"> </w:t>
      </w:r>
      <w:r w:rsidRPr="007166C0">
        <w:t>of</w:t>
      </w:r>
      <w:r w:rsidR="0091430F">
        <w:t xml:space="preserve"> </w:t>
      </w:r>
      <w:r w:rsidRPr="007166C0">
        <w:t>42%).</w:t>
      </w:r>
    </w:p>
    <w:p w14:paraId="21D837F9" w14:textId="53469C79" w:rsidR="0091430F" w:rsidRDefault="007166C0" w:rsidP="00176681">
      <w:pPr>
        <w:pStyle w:val="Heading3"/>
        <w:spacing w:after="240"/>
      </w:pPr>
      <w:r w:rsidRPr="007166C0">
        <w:t>Account</w:t>
      </w:r>
      <w:r w:rsidR="0091430F">
        <w:t xml:space="preserve"> </w:t>
      </w:r>
      <w:r w:rsidRPr="007166C0">
        <w:t>Activity</w:t>
      </w:r>
      <w:r w:rsidR="0091430F">
        <w:t xml:space="preserve"> </w:t>
      </w:r>
      <w:r w:rsidRPr="007166C0">
        <w:t>for</w:t>
      </w:r>
      <w:r w:rsidR="0091430F">
        <w:t xml:space="preserve"> </w:t>
      </w:r>
      <w:r w:rsidRPr="007166C0">
        <w:t>this</w:t>
      </w:r>
      <w:r w:rsidR="0091430F">
        <w:t xml:space="preserve"> </w:t>
      </w:r>
      <w:r w:rsidRPr="007166C0">
        <w:t>Transaction</w:t>
      </w:r>
      <w:r w:rsidR="0091430F">
        <w:t xml:space="preserve"> </w:t>
      </w:r>
      <w:r w:rsidRPr="007166C0">
        <w:t>Period:</w:t>
      </w:r>
    </w:p>
    <w:tbl>
      <w:tblPr>
        <w:tblStyle w:val="Coloured-HorizAllLines"/>
        <w:tblW w:w="9350" w:type="dxa"/>
        <w:tblLayout w:type="fixed"/>
        <w:tblLook w:val="0620" w:firstRow="1" w:lastRow="0" w:firstColumn="0" w:lastColumn="0" w:noHBand="1" w:noVBand="1"/>
      </w:tblPr>
      <w:tblGrid>
        <w:gridCol w:w="5145"/>
        <w:gridCol w:w="1358"/>
        <w:gridCol w:w="1052"/>
        <w:gridCol w:w="1795"/>
      </w:tblGrid>
      <w:tr w:rsidR="00266B7E" w:rsidRPr="00A77205" w14:paraId="4DE9876C" w14:textId="77777777" w:rsidTr="0017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45" w:type="dxa"/>
          </w:tcPr>
          <w:p w14:paraId="5AA232CD" w14:textId="2CA90CC6" w:rsidR="00266B7E" w:rsidRPr="00A77205" w:rsidRDefault="007166C0" w:rsidP="007166C0">
            <w:pPr>
              <w:pStyle w:val="TableText"/>
            </w:pPr>
            <w:r w:rsidRPr="00A77205">
              <w:t>Description</w:t>
            </w:r>
          </w:p>
        </w:tc>
        <w:tc>
          <w:tcPr>
            <w:tcW w:w="2410" w:type="dxa"/>
            <w:gridSpan w:val="2"/>
          </w:tcPr>
          <w:p w14:paraId="2A1ACA40" w14:textId="1423DD77" w:rsidR="00266B7E" w:rsidRPr="00A77205" w:rsidRDefault="007166C0" w:rsidP="00A77205">
            <w:pPr>
              <w:pStyle w:val="TableText"/>
              <w:jc w:val="right"/>
            </w:pPr>
            <w:r w:rsidRPr="00A77205">
              <w:t>Amount</w:t>
            </w:r>
          </w:p>
        </w:tc>
        <w:tc>
          <w:tcPr>
            <w:tcW w:w="1795" w:type="dxa"/>
          </w:tcPr>
          <w:p w14:paraId="60CDB019" w14:textId="3E2C9C79" w:rsidR="00266B7E" w:rsidRPr="00A77205" w:rsidRDefault="007166C0" w:rsidP="00A77205">
            <w:pPr>
              <w:pStyle w:val="TableText"/>
              <w:jc w:val="right"/>
            </w:pPr>
            <w:r w:rsidRPr="00A77205">
              <w:t>Value</w:t>
            </w:r>
            <w:r w:rsidR="0091430F" w:rsidRPr="00A77205">
              <w:t xml:space="preserve"> </w:t>
            </w:r>
            <w:r w:rsidRPr="00A77205">
              <w:t>of</w:t>
            </w:r>
            <w:r w:rsidR="0091430F" w:rsidRPr="00A77205">
              <w:t xml:space="preserve"> </w:t>
            </w:r>
            <w:r w:rsidRPr="00A77205">
              <w:t>Account</w:t>
            </w:r>
          </w:p>
        </w:tc>
      </w:tr>
      <w:tr w:rsidR="00727EE9" w:rsidRPr="007166C0" w14:paraId="5387CD6F" w14:textId="77777777" w:rsidTr="00176681">
        <w:tc>
          <w:tcPr>
            <w:tcW w:w="5145" w:type="dxa"/>
          </w:tcPr>
          <w:p w14:paraId="12FD19FF" w14:textId="2FB556FF" w:rsidR="00266B7E" w:rsidRPr="007166C0" w:rsidRDefault="00266B7E" w:rsidP="007166C0">
            <w:pPr>
              <w:pStyle w:val="TableText"/>
            </w:pPr>
            <w:r w:rsidRPr="007166C0">
              <w:t>Balance</w:t>
            </w:r>
            <w:r w:rsidR="0091430F">
              <w:t xml:space="preserve"> </w:t>
            </w:r>
            <w:r w:rsidR="00F46E25" w:rsidRPr="007166C0">
              <w:t>in</w:t>
            </w:r>
            <w:r w:rsidR="0091430F">
              <w:t xml:space="preserve"> </w:t>
            </w:r>
            <w:r w:rsidR="003329C5" w:rsidRPr="007166C0">
              <w:t>Y</w:t>
            </w:r>
            <w:r w:rsidR="00F46E25" w:rsidRPr="007166C0">
              <w:t>our</w:t>
            </w:r>
            <w:r w:rsidR="0091430F">
              <w:t xml:space="preserve"> </w:t>
            </w:r>
            <w:r w:rsidR="00F46E25" w:rsidRPr="007166C0">
              <w:t>Account</w:t>
            </w:r>
          </w:p>
        </w:tc>
        <w:tc>
          <w:tcPr>
            <w:tcW w:w="1358" w:type="dxa"/>
          </w:tcPr>
          <w:p w14:paraId="12DB045C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052" w:type="dxa"/>
          </w:tcPr>
          <w:p w14:paraId="77430427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795" w:type="dxa"/>
          </w:tcPr>
          <w:p w14:paraId="610337FD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4,400.00</w:t>
            </w:r>
          </w:p>
        </w:tc>
      </w:tr>
      <w:tr w:rsidR="00266B7E" w:rsidRPr="007166C0" w14:paraId="22662432" w14:textId="77777777" w:rsidTr="00176681">
        <w:tc>
          <w:tcPr>
            <w:tcW w:w="9350" w:type="dxa"/>
            <w:gridSpan w:val="4"/>
          </w:tcPr>
          <w:p w14:paraId="1BE10414" w14:textId="717CCE7A" w:rsidR="00266B7E" w:rsidRPr="007166C0" w:rsidRDefault="007166C0" w:rsidP="00176681">
            <w:pPr>
              <w:pStyle w:val="TableText"/>
              <w:jc w:val="center"/>
            </w:pPr>
            <w:r w:rsidRPr="007166C0">
              <w:rPr>
                <w:b/>
                <w:i/>
              </w:rPr>
              <w:t>--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Purchase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of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Contract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--</w:t>
            </w:r>
          </w:p>
        </w:tc>
      </w:tr>
      <w:tr w:rsidR="00727EE9" w:rsidRPr="007166C0" w14:paraId="2FF07816" w14:textId="77777777" w:rsidTr="00176681">
        <w:tc>
          <w:tcPr>
            <w:tcW w:w="5145" w:type="dxa"/>
          </w:tcPr>
          <w:p w14:paraId="43875D18" w14:textId="61D6D1F8" w:rsidR="00266B7E" w:rsidRPr="007166C0" w:rsidRDefault="00020933" w:rsidP="007166C0">
            <w:pPr>
              <w:pStyle w:val="TableText"/>
            </w:pPr>
            <w:r w:rsidRPr="007166C0">
              <w:t>Investment</w:t>
            </w:r>
          </w:p>
        </w:tc>
        <w:tc>
          <w:tcPr>
            <w:tcW w:w="1358" w:type="dxa"/>
          </w:tcPr>
          <w:p w14:paraId="3B0B2DC6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052" w:type="dxa"/>
          </w:tcPr>
          <w:p w14:paraId="36E7C66B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(200.00)</w:t>
            </w:r>
          </w:p>
        </w:tc>
        <w:tc>
          <w:tcPr>
            <w:tcW w:w="1795" w:type="dxa"/>
          </w:tcPr>
          <w:p w14:paraId="74B3C744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4,200.00</w:t>
            </w:r>
          </w:p>
        </w:tc>
      </w:tr>
      <w:tr w:rsidR="00266B7E" w:rsidRPr="007166C0" w14:paraId="0731059C" w14:textId="77777777" w:rsidTr="00176681">
        <w:tc>
          <w:tcPr>
            <w:tcW w:w="9350" w:type="dxa"/>
            <w:gridSpan w:val="4"/>
          </w:tcPr>
          <w:p w14:paraId="373BAB8D" w14:textId="430F99FB" w:rsidR="00266B7E" w:rsidRPr="007166C0" w:rsidRDefault="007166C0" w:rsidP="00176681">
            <w:pPr>
              <w:pStyle w:val="TableText"/>
              <w:jc w:val="center"/>
            </w:pPr>
            <w:r w:rsidRPr="007166C0">
              <w:rPr>
                <w:b/>
                <w:i/>
              </w:rPr>
              <w:t>--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Expiration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/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Sale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of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Contract</w:t>
            </w:r>
            <w:r w:rsidR="0091430F">
              <w:rPr>
                <w:b/>
                <w:i/>
              </w:rPr>
              <w:t xml:space="preserve"> </w:t>
            </w:r>
            <w:r w:rsidRPr="007166C0">
              <w:rPr>
                <w:b/>
                <w:i/>
              </w:rPr>
              <w:t>--</w:t>
            </w:r>
          </w:p>
        </w:tc>
      </w:tr>
      <w:tr w:rsidR="00727EE9" w:rsidRPr="007166C0" w14:paraId="26C77C5C" w14:textId="77777777" w:rsidTr="00176681">
        <w:tc>
          <w:tcPr>
            <w:tcW w:w="5145" w:type="dxa"/>
          </w:tcPr>
          <w:p w14:paraId="7EB0ECC9" w14:textId="77777777" w:rsidR="00266B7E" w:rsidRPr="007166C0" w:rsidRDefault="00266B7E" w:rsidP="007166C0">
            <w:pPr>
              <w:pStyle w:val="TableText"/>
            </w:pPr>
            <w:proofErr w:type="spellStart"/>
            <w:r w:rsidRPr="007166C0">
              <w:t>Payout</w:t>
            </w:r>
            <w:proofErr w:type="spellEnd"/>
          </w:p>
        </w:tc>
        <w:tc>
          <w:tcPr>
            <w:tcW w:w="1358" w:type="dxa"/>
          </w:tcPr>
          <w:p w14:paraId="6478E749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052" w:type="dxa"/>
          </w:tcPr>
          <w:p w14:paraId="0D4DB690" w14:textId="77777777" w:rsidR="00266B7E" w:rsidRPr="007166C0" w:rsidRDefault="00266B7E" w:rsidP="007166C0">
            <w:pPr>
              <w:pStyle w:val="TableText"/>
            </w:pPr>
          </w:p>
        </w:tc>
        <w:tc>
          <w:tcPr>
            <w:tcW w:w="1795" w:type="dxa"/>
          </w:tcPr>
          <w:p w14:paraId="79615A05" w14:textId="77777777" w:rsidR="00266B7E" w:rsidRPr="007166C0" w:rsidRDefault="00266B7E" w:rsidP="007166C0">
            <w:pPr>
              <w:pStyle w:val="TableText"/>
            </w:pPr>
          </w:p>
        </w:tc>
      </w:tr>
      <w:tr w:rsidR="00727EE9" w:rsidRPr="007166C0" w14:paraId="0DE31818" w14:textId="77777777" w:rsidTr="00176681">
        <w:tc>
          <w:tcPr>
            <w:tcW w:w="5145" w:type="dxa"/>
          </w:tcPr>
          <w:p w14:paraId="4DFAA9B7" w14:textId="205A8980" w:rsidR="00266B7E" w:rsidRPr="007166C0" w:rsidRDefault="00266B7E" w:rsidP="00176681">
            <w:pPr>
              <w:pStyle w:val="TableListBullet"/>
            </w:pPr>
            <w:r w:rsidRPr="007166C0">
              <w:t>Realised</w:t>
            </w:r>
            <w:r w:rsidR="0091430F">
              <w:t xml:space="preserve"> </w:t>
            </w:r>
            <w:r w:rsidR="003329C5" w:rsidRPr="007166C0">
              <w:t>P</w:t>
            </w:r>
            <w:r w:rsidRPr="007166C0">
              <w:t>rofit</w:t>
            </w:r>
            <w:r w:rsidR="0091430F">
              <w:t xml:space="preserve"> </w:t>
            </w:r>
            <w:r w:rsidRPr="007166C0">
              <w:t>upon</w:t>
            </w:r>
            <w:r w:rsidR="0091430F">
              <w:t xml:space="preserve"> </w:t>
            </w:r>
            <w:r w:rsidR="003329C5" w:rsidRPr="007166C0">
              <w:t>E</w:t>
            </w:r>
            <w:r w:rsidRPr="007166C0">
              <w:t>xpiry</w:t>
            </w:r>
          </w:p>
        </w:tc>
        <w:tc>
          <w:tcPr>
            <w:tcW w:w="1358" w:type="dxa"/>
          </w:tcPr>
          <w:p w14:paraId="244DB895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84.97</w:t>
            </w:r>
          </w:p>
        </w:tc>
        <w:tc>
          <w:tcPr>
            <w:tcW w:w="1052" w:type="dxa"/>
          </w:tcPr>
          <w:p w14:paraId="54AF0392" w14:textId="77777777" w:rsidR="00266B7E" w:rsidRPr="007166C0" w:rsidRDefault="00266B7E" w:rsidP="00176681">
            <w:pPr>
              <w:pStyle w:val="TableText"/>
              <w:jc w:val="right"/>
            </w:pPr>
          </w:p>
        </w:tc>
        <w:tc>
          <w:tcPr>
            <w:tcW w:w="1795" w:type="dxa"/>
          </w:tcPr>
          <w:p w14:paraId="5928D0E7" w14:textId="77777777" w:rsidR="00266B7E" w:rsidRPr="007166C0" w:rsidRDefault="00266B7E" w:rsidP="00176681">
            <w:pPr>
              <w:pStyle w:val="TableText"/>
              <w:jc w:val="right"/>
            </w:pPr>
          </w:p>
        </w:tc>
      </w:tr>
      <w:tr w:rsidR="00727EE9" w:rsidRPr="007166C0" w14:paraId="212D9536" w14:textId="77777777" w:rsidTr="00176681">
        <w:tc>
          <w:tcPr>
            <w:tcW w:w="5145" w:type="dxa"/>
          </w:tcPr>
          <w:p w14:paraId="5C2012F4" w14:textId="279B28A8" w:rsidR="00266B7E" w:rsidRPr="007166C0" w:rsidRDefault="00020933" w:rsidP="00176681">
            <w:pPr>
              <w:pStyle w:val="TableListBullet"/>
            </w:pPr>
            <w:r w:rsidRPr="007166C0">
              <w:t>Investment</w:t>
            </w:r>
          </w:p>
        </w:tc>
        <w:tc>
          <w:tcPr>
            <w:tcW w:w="1358" w:type="dxa"/>
          </w:tcPr>
          <w:p w14:paraId="55840A5C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200.00</w:t>
            </w:r>
          </w:p>
        </w:tc>
        <w:tc>
          <w:tcPr>
            <w:tcW w:w="1052" w:type="dxa"/>
          </w:tcPr>
          <w:p w14:paraId="458E3E98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284.97</w:t>
            </w:r>
          </w:p>
        </w:tc>
        <w:tc>
          <w:tcPr>
            <w:tcW w:w="1795" w:type="dxa"/>
          </w:tcPr>
          <w:p w14:paraId="7D041885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4,484.97</w:t>
            </w:r>
          </w:p>
        </w:tc>
      </w:tr>
      <w:tr w:rsidR="00727EE9" w:rsidRPr="007166C0" w14:paraId="16981E67" w14:textId="77777777" w:rsidTr="00176681">
        <w:tc>
          <w:tcPr>
            <w:tcW w:w="5145" w:type="dxa"/>
          </w:tcPr>
          <w:p w14:paraId="6CC20BDC" w14:textId="0558A56C" w:rsidR="00266B7E" w:rsidRPr="007166C0" w:rsidRDefault="00266B7E" w:rsidP="007166C0">
            <w:pPr>
              <w:pStyle w:val="TableText"/>
            </w:pPr>
            <w:r w:rsidRPr="007166C0">
              <w:t>Account</w:t>
            </w:r>
            <w:r w:rsidR="0091430F">
              <w:t xml:space="preserve"> </w:t>
            </w:r>
            <w:r w:rsidR="003329C5" w:rsidRPr="007166C0">
              <w:t>V</w:t>
            </w:r>
            <w:r w:rsidRPr="007166C0">
              <w:t>alue</w:t>
            </w:r>
            <w:r w:rsidR="0091430F">
              <w:t xml:space="preserve"> </w:t>
            </w:r>
            <w:r w:rsidRPr="007166C0">
              <w:t>on</w:t>
            </w:r>
            <w:r w:rsidR="0091430F">
              <w:t xml:space="preserve"> </w:t>
            </w:r>
            <w:r w:rsidR="003329C5" w:rsidRPr="007166C0">
              <w:t>C</w:t>
            </w:r>
            <w:r w:rsidRPr="007166C0">
              <w:t>lose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="003329C5" w:rsidRPr="007166C0">
              <w:t>P</w:t>
            </w:r>
            <w:r w:rsidRPr="007166C0">
              <w:t>osition</w:t>
            </w:r>
          </w:p>
        </w:tc>
        <w:tc>
          <w:tcPr>
            <w:tcW w:w="1358" w:type="dxa"/>
          </w:tcPr>
          <w:p w14:paraId="6B4DEF8E" w14:textId="77777777" w:rsidR="00266B7E" w:rsidRPr="007166C0" w:rsidRDefault="00266B7E" w:rsidP="00176681">
            <w:pPr>
              <w:pStyle w:val="TableText"/>
              <w:jc w:val="right"/>
            </w:pPr>
          </w:p>
        </w:tc>
        <w:tc>
          <w:tcPr>
            <w:tcW w:w="1052" w:type="dxa"/>
          </w:tcPr>
          <w:p w14:paraId="27EC0583" w14:textId="77777777" w:rsidR="00266B7E" w:rsidRPr="007166C0" w:rsidRDefault="00266B7E" w:rsidP="00176681">
            <w:pPr>
              <w:pStyle w:val="TableText"/>
              <w:jc w:val="right"/>
            </w:pPr>
          </w:p>
        </w:tc>
        <w:tc>
          <w:tcPr>
            <w:tcW w:w="1795" w:type="dxa"/>
          </w:tcPr>
          <w:p w14:paraId="249C2DDC" w14:textId="77777777" w:rsidR="00266B7E" w:rsidRPr="007166C0" w:rsidRDefault="00266B7E" w:rsidP="00176681">
            <w:pPr>
              <w:pStyle w:val="TableText"/>
              <w:jc w:val="right"/>
            </w:pPr>
            <w:r w:rsidRPr="007166C0">
              <w:t>4,484.97</w:t>
            </w:r>
          </w:p>
        </w:tc>
      </w:tr>
    </w:tbl>
    <w:p w14:paraId="68CDD184" w14:textId="0F407C90" w:rsidR="0056438A" w:rsidRPr="007166C0" w:rsidRDefault="0056438A" w:rsidP="00201ACE">
      <w:pPr>
        <w:pStyle w:val="TableSpacerAfter"/>
      </w:pPr>
      <w:bookmarkStart w:id="50" w:name="_Toc446601402"/>
    </w:p>
    <w:p w14:paraId="3AEB946A" w14:textId="771445BA" w:rsidR="006E3DDA" w:rsidRDefault="006E3DDA" w:rsidP="00D006DD">
      <w:pPr>
        <w:pStyle w:val="Head1"/>
        <w:pageBreakBefore/>
        <w:spacing w:before="0"/>
      </w:pPr>
      <w:bookmarkStart w:id="51" w:name="_Toc448150805"/>
      <w:bookmarkEnd w:id="50"/>
      <w:r w:rsidRPr="007166C0">
        <w:lastRenderedPageBreak/>
        <w:t>Glossary</w:t>
      </w:r>
      <w:bookmarkEnd w:id="51"/>
    </w:p>
    <w:tbl>
      <w:tblPr>
        <w:tblStyle w:val="Coloured-HorizAllLines"/>
        <w:tblW w:w="9350" w:type="dxa"/>
        <w:tblLook w:val="0620" w:firstRow="1" w:lastRow="0" w:firstColumn="0" w:lastColumn="0" w:noHBand="1" w:noVBand="1"/>
      </w:tblPr>
      <w:tblGrid>
        <w:gridCol w:w="2785"/>
        <w:gridCol w:w="6565"/>
      </w:tblGrid>
      <w:tr w:rsidR="004A77BC" w:rsidRPr="00D006DD" w14:paraId="019AFFFB" w14:textId="77777777" w:rsidTr="008E3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85" w:type="dxa"/>
          </w:tcPr>
          <w:p w14:paraId="602856A5" w14:textId="44F78ABB" w:rsidR="004A77BC" w:rsidRPr="00D006DD" w:rsidRDefault="007166C0" w:rsidP="007166C0">
            <w:pPr>
              <w:pStyle w:val="TableText"/>
            </w:pPr>
            <w:r w:rsidRPr="00D006DD">
              <w:t>Feature</w:t>
            </w:r>
          </w:p>
        </w:tc>
        <w:tc>
          <w:tcPr>
            <w:tcW w:w="6565" w:type="dxa"/>
          </w:tcPr>
          <w:p w14:paraId="0690F1DB" w14:textId="15F16B88" w:rsidR="004A77BC" w:rsidRPr="00D006DD" w:rsidRDefault="007166C0" w:rsidP="007166C0">
            <w:pPr>
              <w:pStyle w:val="TableText"/>
            </w:pPr>
            <w:r w:rsidRPr="00D006DD">
              <w:t>Description</w:t>
            </w:r>
          </w:p>
        </w:tc>
      </w:tr>
      <w:tr w:rsidR="004A77BC" w:rsidRPr="007166C0" w14:paraId="32DF2869" w14:textId="77777777" w:rsidTr="008E3314">
        <w:tc>
          <w:tcPr>
            <w:tcW w:w="2785" w:type="dxa"/>
          </w:tcPr>
          <w:p w14:paraId="325AF41C" w14:textId="6C446265" w:rsidR="004A77BC" w:rsidRPr="007166C0" w:rsidRDefault="0091430F" w:rsidP="007166C0">
            <w:pPr>
              <w:pStyle w:val="TableText"/>
            </w:pPr>
            <w:r>
              <w:t>‘</w:t>
            </w:r>
            <w:r w:rsidR="004A77BC" w:rsidRPr="007166C0">
              <w:t>Account</w:t>
            </w:r>
            <w:r>
              <w:t xml:space="preserve">’ </w:t>
            </w:r>
            <w:r w:rsidR="003B450C" w:rsidRPr="007166C0">
              <w:t>/</w:t>
            </w:r>
            <w:r>
              <w:t xml:space="preserve"> ‘</w:t>
            </w:r>
            <w:r w:rsidR="003B450C" w:rsidRPr="007166C0">
              <w:t>Client</w:t>
            </w:r>
            <w:r>
              <w:t xml:space="preserve"> </w:t>
            </w:r>
            <w:r w:rsidR="003B450C" w:rsidRPr="007166C0">
              <w:t>Account</w:t>
            </w:r>
            <w:r>
              <w:t>’</w:t>
            </w:r>
          </w:p>
        </w:tc>
        <w:tc>
          <w:tcPr>
            <w:tcW w:w="6565" w:type="dxa"/>
          </w:tcPr>
          <w:p w14:paraId="6653AB4A" w14:textId="70DD888B" w:rsidR="004A77BC" w:rsidRPr="001008B2" w:rsidRDefault="004A77BC" w:rsidP="007166C0">
            <w:pPr>
              <w:pStyle w:val="TableText"/>
              <w:rPr>
                <w:spacing w:val="1"/>
              </w:rPr>
            </w:pPr>
            <w:r w:rsidRPr="001008B2">
              <w:rPr>
                <w:spacing w:val="1"/>
              </w:rPr>
              <w:t>Account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of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the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client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dealing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in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the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products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issued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by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BIEL,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which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is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established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in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accordance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with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the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terms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and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conditions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of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the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Retail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Client</w:t>
            </w:r>
            <w:r w:rsidR="0091430F" w:rsidRPr="001008B2">
              <w:rPr>
                <w:spacing w:val="1"/>
              </w:rPr>
              <w:t xml:space="preserve"> </w:t>
            </w:r>
            <w:r w:rsidRPr="001008B2">
              <w:rPr>
                <w:spacing w:val="1"/>
              </w:rPr>
              <w:t>Agreement</w:t>
            </w:r>
            <w:r w:rsidR="00D04395" w:rsidRPr="001008B2">
              <w:rPr>
                <w:spacing w:val="1"/>
              </w:rPr>
              <w:t>.</w:t>
            </w:r>
          </w:p>
        </w:tc>
      </w:tr>
      <w:tr w:rsidR="004A77BC" w:rsidRPr="007166C0" w14:paraId="702881F8" w14:textId="77777777" w:rsidTr="008E3314">
        <w:tc>
          <w:tcPr>
            <w:tcW w:w="2785" w:type="dxa"/>
          </w:tcPr>
          <w:p w14:paraId="361E234E" w14:textId="3F137068" w:rsidR="004A77BC" w:rsidRPr="007166C0" w:rsidRDefault="0091430F" w:rsidP="007166C0">
            <w:pPr>
              <w:pStyle w:val="TableText"/>
            </w:pPr>
            <w:r>
              <w:t>‘</w:t>
            </w:r>
            <w:r w:rsidR="004A77BC" w:rsidRPr="007166C0">
              <w:t>Account</w:t>
            </w:r>
            <w:r>
              <w:t xml:space="preserve"> </w:t>
            </w:r>
            <w:r w:rsidR="004A77BC" w:rsidRPr="007166C0">
              <w:t>Balance</w:t>
            </w:r>
            <w:r>
              <w:t>’</w:t>
            </w:r>
          </w:p>
        </w:tc>
        <w:tc>
          <w:tcPr>
            <w:tcW w:w="6565" w:type="dxa"/>
          </w:tcPr>
          <w:p w14:paraId="3D3D3509" w14:textId="60B93531" w:rsidR="004A77BC" w:rsidRPr="007166C0" w:rsidRDefault="004A77BC" w:rsidP="007166C0">
            <w:pPr>
              <w:pStyle w:val="TableText"/>
            </w:pPr>
            <w:r w:rsidRPr="007166C0">
              <w:t>The</w:t>
            </w:r>
            <w:r w:rsidR="0091430F">
              <w:t xml:space="preserve"> </w:t>
            </w:r>
            <w:r w:rsidRPr="007166C0">
              <w:t>amount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current</w:t>
            </w:r>
            <w:r w:rsidR="0091430F">
              <w:t xml:space="preserve"> </w:t>
            </w:r>
            <w:r w:rsidRPr="007166C0">
              <w:t>value</w:t>
            </w:r>
            <w:r w:rsidR="0091430F">
              <w:t xml:space="preserve"> </w:t>
            </w:r>
            <w:r w:rsidRPr="007166C0">
              <w:t>in</w:t>
            </w:r>
            <w:r w:rsidR="0091430F">
              <w:t xml:space="preserve"> </w:t>
            </w:r>
            <w:r w:rsidRPr="007166C0">
              <w:t>an</w:t>
            </w:r>
            <w:r w:rsidR="0091430F">
              <w:t xml:space="preserve"> </w:t>
            </w:r>
            <w:r w:rsidRPr="007166C0">
              <w:t>account</w:t>
            </w:r>
            <w:r w:rsidR="0091430F">
              <w:t xml:space="preserve"> </w:t>
            </w:r>
            <w:r w:rsidR="003B450C" w:rsidRPr="007166C0">
              <w:t>/</w:t>
            </w:r>
            <w:r w:rsidR="0091430F">
              <w:t xml:space="preserve"> </w:t>
            </w:r>
            <w:r w:rsidR="003B450C" w:rsidRPr="007166C0">
              <w:t>client</w:t>
            </w:r>
            <w:r w:rsidR="0091430F">
              <w:t xml:space="preserve"> </w:t>
            </w:r>
            <w:r w:rsidR="003B450C" w:rsidRPr="007166C0">
              <w:t>account</w:t>
            </w:r>
            <w:r w:rsidRPr="007166C0">
              <w:t>,</w:t>
            </w:r>
            <w:r w:rsidR="0091430F">
              <w:t xml:space="preserve"> </w:t>
            </w:r>
            <w:r w:rsidRPr="007166C0">
              <w:t>equal</w:t>
            </w:r>
            <w:r w:rsidR="0091430F">
              <w:t xml:space="preserve"> </w:t>
            </w:r>
            <w:r w:rsidRPr="007166C0">
              <w:t>to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net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credits</w:t>
            </w:r>
            <w:r w:rsidR="0091430F">
              <w:t xml:space="preserve"> </w:t>
            </w:r>
            <w:r w:rsidRPr="007166C0">
              <w:t>and</w:t>
            </w:r>
            <w:r w:rsidR="0091430F">
              <w:t xml:space="preserve"> </w:t>
            </w:r>
            <w:r w:rsidRPr="007166C0">
              <w:t>debits</w:t>
            </w:r>
            <w:r w:rsidR="0091430F">
              <w:t xml:space="preserve"> </w:t>
            </w:r>
            <w:r w:rsidRPr="007166C0">
              <w:t>at</w:t>
            </w:r>
            <w:r w:rsidR="0091430F">
              <w:t xml:space="preserve"> </w:t>
            </w:r>
            <w:r w:rsidR="00E07609" w:rsidRPr="007166C0">
              <w:t>a</w:t>
            </w:r>
            <w:r w:rsidR="0091430F">
              <w:t xml:space="preserve"> </w:t>
            </w:r>
            <w:r w:rsidR="00E07609" w:rsidRPr="007166C0">
              <w:t>particular</w:t>
            </w:r>
            <w:r w:rsidR="0091430F">
              <w:t xml:space="preserve"> </w:t>
            </w:r>
            <w:r w:rsidRPr="007166C0">
              <w:t>point</w:t>
            </w:r>
            <w:r w:rsidR="0091430F">
              <w:t xml:space="preserve"> </w:t>
            </w:r>
            <w:r w:rsidRPr="007166C0">
              <w:t>in</w:t>
            </w:r>
            <w:r w:rsidR="0091430F">
              <w:t xml:space="preserve"> </w:t>
            </w:r>
            <w:r w:rsidRPr="007166C0">
              <w:t>time</w:t>
            </w:r>
            <w:r w:rsidR="0091430F">
              <w:t xml:space="preserve"> </w:t>
            </w:r>
            <w:r w:rsidRPr="007166C0">
              <w:t>for</w:t>
            </w:r>
            <w:r w:rsidR="0091430F">
              <w:t xml:space="preserve"> </w:t>
            </w:r>
            <w:r w:rsidRPr="007166C0">
              <w:t>th</w:t>
            </w:r>
            <w:r w:rsidR="000D2279" w:rsidRPr="007166C0">
              <w:t>e</w:t>
            </w:r>
            <w:r w:rsidR="0091430F">
              <w:t xml:space="preserve"> </w:t>
            </w:r>
            <w:r w:rsidRPr="007166C0">
              <w:t>account</w:t>
            </w:r>
            <w:r w:rsidR="003B450C" w:rsidRPr="007166C0">
              <w:t>.</w:t>
            </w:r>
          </w:p>
        </w:tc>
      </w:tr>
      <w:tr w:rsidR="00385896" w:rsidRPr="007166C0" w14:paraId="2DC9647A" w14:textId="77777777" w:rsidTr="008E3314">
        <w:tc>
          <w:tcPr>
            <w:tcW w:w="2785" w:type="dxa"/>
          </w:tcPr>
          <w:p w14:paraId="6C05A29B" w14:textId="4F9121DA" w:rsidR="00385896" w:rsidRPr="007166C0" w:rsidRDefault="0091430F" w:rsidP="007166C0">
            <w:pPr>
              <w:pStyle w:val="TableText"/>
            </w:pPr>
            <w:r>
              <w:t>‘</w:t>
            </w:r>
            <w:r w:rsidR="00385896" w:rsidRPr="007166C0">
              <w:t>Barrier</w:t>
            </w:r>
            <w:r>
              <w:t>’</w:t>
            </w:r>
          </w:p>
        </w:tc>
        <w:tc>
          <w:tcPr>
            <w:tcW w:w="6565" w:type="dxa"/>
          </w:tcPr>
          <w:p w14:paraId="2F3C0CF2" w14:textId="2D271C22" w:rsidR="00385896" w:rsidRPr="007166C0" w:rsidRDefault="00385896" w:rsidP="007166C0">
            <w:pPr>
              <w:pStyle w:val="TableText"/>
            </w:pPr>
            <w:r w:rsidRPr="007166C0">
              <w:t>The</w:t>
            </w:r>
            <w:r w:rsidR="0091430F">
              <w:t xml:space="preserve"> </w:t>
            </w:r>
            <w:r w:rsidRPr="007166C0">
              <w:t>price</w:t>
            </w:r>
            <w:r w:rsidR="0091430F">
              <w:t xml:space="preserve"> </w:t>
            </w:r>
            <w:r w:rsidRPr="007166C0">
              <w:t>target</w:t>
            </w:r>
            <w:r w:rsidR="0091430F">
              <w:t xml:space="preserve"> </w:t>
            </w:r>
            <w:r w:rsidRPr="007166C0">
              <w:t>you</w:t>
            </w:r>
            <w:r w:rsidR="0091430F">
              <w:t xml:space="preserve"> </w:t>
            </w:r>
            <w:r w:rsidRPr="007166C0">
              <w:t>set</w:t>
            </w:r>
            <w:r w:rsidR="0091430F">
              <w:t xml:space="preserve"> </w:t>
            </w:r>
            <w:r w:rsidRPr="007166C0">
              <w:t>for</w:t>
            </w:r>
            <w:r w:rsidR="0091430F">
              <w:t xml:space="preserve"> </w:t>
            </w:r>
            <w:r w:rsidRPr="007166C0">
              <w:t>your</w:t>
            </w:r>
            <w:r w:rsidR="0091430F">
              <w:t xml:space="preserve"> </w:t>
            </w:r>
            <w:r w:rsidRPr="007166C0">
              <w:t>selected</w:t>
            </w:r>
            <w:r w:rsidR="0091430F">
              <w:t xml:space="preserve"> </w:t>
            </w:r>
            <w:r w:rsidRPr="007166C0">
              <w:t>underlying</w:t>
            </w:r>
            <w:r w:rsidR="0091430F">
              <w:t xml:space="preserve"> </w:t>
            </w:r>
            <w:r w:rsidRPr="007166C0">
              <w:t>instrument.</w:t>
            </w:r>
            <w:r w:rsidR="0091430F">
              <w:t xml:space="preserve"> </w:t>
            </w:r>
          </w:p>
        </w:tc>
      </w:tr>
      <w:tr w:rsidR="003B450C" w:rsidRPr="007166C0" w14:paraId="4C4E47E1" w14:textId="77777777" w:rsidTr="008E3314">
        <w:tc>
          <w:tcPr>
            <w:tcW w:w="2785" w:type="dxa"/>
          </w:tcPr>
          <w:p w14:paraId="15F75A41" w14:textId="56237D5C" w:rsidR="003B450C" w:rsidRPr="007166C0" w:rsidRDefault="0091430F" w:rsidP="007166C0">
            <w:pPr>
              <w:pStyle w:val="TableText"/>
            </w:pPr>
            <w:r>
              <w:t>‘</w:t>
            </w:r>
            <w:r w:rsidR="001C793C">
              <w:t>Binary.com</w:t>
            </w:r>
            <w:r>
              <w:t xml:space="preserve"> </w:t>
            </w:r>
            <w:r w:rsidR="003B450C" w:rsidRPr="007166C0">
              <w:t>Platform</w:t>
            </w:r>
            <w:r>
              <w:t>’</w:t>
            </w:r>
          </w:p>
        </w:tc>
        <w:tc>
          <w:tcPr>
            <w:tcW w:w="6565" w:type="dxa"/>
          </w:tcPr>
          <w:p w14:paraId="4D4E34D9" w14:textId="00447635" w:rsidR="003B450C" w:rsidRPr="007166C0" w:rsidRDefault="000C7B29" w:rsidP="007166C0">
            <w:pPr>
              <w:pStyle w:val="TableText"/>
            </w:pPr>
            <w:r w:rsidRPr="007166C0">
              <w:t>The</w:t>
            </w:r>
            <w:r w:rsidR="0091430F">
              <w:t xml:space="preserve"> </w:t>
            </w:r>
            <w:r w:rsidR="001C793C">
              <w:t>Binary.com</w:t>
            </w:r>
            <w:r w:rsidR="0091430F">
              <w:t xml:space="preserve"> </w:t>
            </w:r>
            <w:r w:rsidRPr="007166C0">
              <w:t>proprietary</w:t>
            </w:r>
            <w:r w:rsidR="0091430F">
              <w:t xml:space="preserve"> </w:t>
            </w:r>
            <w:r w:rsidRPr="007166C0">
              <w:t>system</w:t>
            </w:r>
            <w:r w:rsidR="0091430F">
              <w:t xml:space="preserve"> </w:t>
            </w:r>
            <w:r w:rsidRPr="007166C0">
              <w:t>for</w:t>
            </w:r>
            <w:r w:rsidR="0091430F">
              <w:t xml:space="preserve"> </w:t>
            </w:r>
            <w:r w:rsidRPr="007166C0">
              <w:t>executing</w:t>
            </w:r>
            <w:r w:rsidR="0091430F">
              <w:t xml:space="preserve"> </w:t>
            </w:r>
            <w:r w:rsidR="00300095">
              <w:t>b</w:t>
            </w:r>
            <w:r w:rsidRPr="007166C0">
              <w:t>inary</w:t>
            </w:r>
            <w:r w:rsidR="0091430F">
              <w:t xml:space="preserve"> </w:t>
            </w:r>
            <w:r w:rsidR="00300095">
              <w:t>o</w:t>
            </w:r>
            <w:r w:rsidRPr="007166C0">
              <w:t>ption</w:t>
            </w:r>
            <w:r w:rsidR="0091430F">
              <w:t xml:space="preserve"> </w:t>
            </w:r>
            <w:r w:rsidR="00300095">
              <w:t xml:space="preserve">investment </w:t>
            </w:r>
            <w:r w:rsidRPr="007166C0">
              <w:t>transactions.</w:t>
            </w:r>
          </w:p>
        </w:tc>
      </w:tr>
      <w:tr w:rsidR="004A77BC" w:rsidRPr="007166C0" w14:paraId="1948D2ED" w14:textId="77777777" w:rsidTr="008E3314">
        <w:tc>
          <w:tcPr>
            <w:tcW w:w="2785" w:type="dxa"/>
          </w:tcPr>
          <w:p w14:paraId="62146AB6" w14:textId="254722D4" w:rsidR="004A77BC" w:rsidRPr="007166C0" w:rsidRDefault="0091430F" w:rsidP="007166C0">
            <w:pPr>
              <w:pStyle w:val="TableText"/>
            </w:pPr>
            <w:r>
              <w:t>‘</w:t>
            </w:r>
            <w:r w:rsidR="004A77BC" w:rsidRPr="007166C0">
              <w:t>Call</w:t>
            </w:r>
            <w:r>
              <w:t xml:space="preserve"> </w:t>
            </w:r>
            <w:r w:rsidR="004A77BC" w:rsidRPr="007166C0">
              <w:t>Binary</w:t>
            </w:r>
            <w:r>
              <w:t xml:space="preserve"> </w:t>
            </w:r>
            <w:r w:rsidR="004A77BC" w:rsidRPr="007166C0">
              <w:t>Option</w:t>
            </w:r>
            <w:r>
              <w:t>’</w:t>
            </w:r>
          </w:p>
        </w:tc>
        <w:tc>
          <w:tcPr>
            <w:tcW w:w="6565" w:type="dxa"/>
          </w:tcPr>
          <w:p w14:paraId="444EACD2" w14:textId="764F7BDF" w:rsidR="004A77BC" w:rsidRPr="007166C0" w:rsidRDefault="004A77BC" w:rsidP="007166C0">
            <w:pPr>
              <w:pStyle w:val="TableText"/>
            </w:pPr>
            <w:r w:rsidRPr="007166C0">
              <w:t>A</w:t>
            </w:r>
            <w:r w:rsidR="0091430F">
              <w:t xml:space="preserve"> </w:t>
            </w:r>
            <w:r w:rsidR="00300095">
              <w:t>b</w:t>
            </w:r>
            <w:r w:rsidRPr="007166C0">
              <w:t>inary</w:t>
            </w:r>
            <w:r w:rsidR="0091430F">
              <w:t xml:space="preserve"> </w:t>
            </w:r>
            <w:r w:rsidR="00300095">
              <w:t>o</w:t>
            </w:r>
            <w:r w:rsidRPr="007166C0">
              <w:t>ption</w:t>
            </w:r>
            <w:r w:rsidR="0091430F">
              <w:t xml:space="preserve"> </w:t>
            </w:r>
            <w:r w:rsidRPr="007166C0">
              <w:t>that</w:t>
            </w:r>
            <w:r w:rsidR="0091430F">
              <w:t xml:space="preserve"> </w:t>
            </w:r>
            <w:r w:rsidRPr="007166C0">
              <w:t>yields</w:t>
            </w:r>
            <w:r w:rsidR="0091430F">
              <w:t xml:space="preserve"> </w:t>
            </w:r>
            <w:r w:rsidRPr="007166C0">
              <w:t>a</w:t>
            </w:r>
            <w:r w:rsidR="0091430F">
              <w:t xml:space="preserve"> </w:t>
            </w:r>
            <w:r w:rsidRPr="007166C0">
              <w:t>profit</w:t>
            </w:r>
            <w:r w:rsidR="0091430F">
              <w:t xml:space="preserve"> </w:t>
            </w:r>
            <w:r w:rsidRPr="007166C0">
              <w:t>for</w:t>
            </w:r>
            <w:r w:rsidR="0091430F">
              <w:t xml:space="preserve"> </w:t>
            </w:r>
            <w:r w:rsidRPr="007166C0">
              <w:t>th</w:t>
            </w:r>
            <w:r w:rsidR="00720CF5" w:rsidRPr="007166C0">
              <w:t>e</w:t>
            </w:r>
            <w:r w:rsidR="0091430F">
              <w:t xml:space="preserve"> </w:t>
            </w:r>
            <w:r w:rsidR="00720CF5" w:rsidRPr="007166C0">
              <w:t>Client</w:t>
            </w:r>
            <w:r w:rsidR="0091430F">
              <w:t xml:space="preserve"> </w:t>
            </w:r>
            <w:r w:rsidRPr="007166C0">
              <w:t>when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="00720CF5" w:rsidRPr="007166C0">
              <w:t>Exit</w:t>
            </w:r>
            <w:r w:rsidR="0091430F">
              <w:t xml:space="preserve"> </w:t>
            </w:r>
            <w:r w:rsidR="00720CF5" w:rsidRPr="007166C0">
              <w:t>Spot</w:t>
            </w:r>
            <w:r w:rsidR="0091430F">
              <w:t xml:space="preserve"> </w:t>
            </w:r>
            <w:r w:rsidR="00720CF5" w:rsidRPr="007166C0">
              <w:t>Price</w:t>
            </w:r>
            <w:r w:rsidR="0091430F">
              <w:t xml:space="preserve"> </w:t>
            </w:r>
            <w:r w:rsidR="00720CF5" w:rsidRPr="007166C0">
              <w:t>/</w:t>
            </w:r>
            <w:r w:rsidR="0091430F">
              <w:t xml:space="preserve"> </w:t>
            </w:r>
            <w:r w:rsidR="00720CF5" w:rsidRPr="007166C0">
              <w:t>Expiry</w:t>
            </w:r>
            <w:r w:rsidR="0091430F">
              <w:t xml:space="preserve"> </w:t>
            </w:r>
            <w:r w:rsidRPr="007166C0">
              <w:t>Price</w:t>
            </w:r>
            <w:r w:rsidR="0091430F">
              <w:t xml:space="preserve"> </w:t>
            </w:r>
            <w:r w:rsidRPr="007166C0">
              <w:t>at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Expiry</w:t>
            </w:r>
            <w:r w:rsidR="0091430F">
              <w:t xml:space="preserve"> </w:t>
            </w:r>
            <w:r w:rsidRPr="007166C0">
              <w:t>Time</w:t>
            </w:r>
            <w:r w:rsidR="0091430F">
              <w:t xml:space="preserve"> </w:t>
            </w:r>
            <w:r w:rsidRPr="007166C0">
              <w:t>is</w:t>
            </w:r>
            <w:r w:rsidR="0091430F">
              <w:t xml:space="preserve"> </w:t>
            </w:r>
            <w:r w:rsidRPr="007166C0">
              <w:t>higher</w:t>
            </w:r>
            <w:r w:rsidR="0091430F">
              <w:t xml:space="preserve"> </w:t>
            </w:r>
            <w:r w:rsidRPr="007166C0">
              <w:t>than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="00720CF5" w:rsidRPr="007166C0">
              <w:t>Barrier</w:t>
            </w:r>
            <w:r w:rsidRPr="007166C0">
              <w:t>.</w:t>
            </w:r>
            <w:r w:rsidR="0091430F">
              <w:t xml:space="preserve"> </w:t>
            </w:r>
            <w:r w:rsidRPr="007166C0">
              <w:t>(See</w:t>
            </w:r>
            <w:r w:rsidR="0091430F">
              <w:t xml:space="preserve"> </w:t>
            </w:r>
            <w:r w:rsidRPr="007166C0">
              <w:t>also</w:t>
            </w:r>
            <w:r w:rsidR="0091430F">
              <w:t xml:space="preserve"> “</w:t>
            </w:r>
            <w:r w:rsidRPr="007166C0">
              <w:t>Put</w:t>
            </w:r>
            <w:r w:rsidR="0091430F">
              <w:t xml:space="preserve"> </w:t>
            </w:r>
            <w:r w:rsidRPr="007166C0">
              <w:t>Binary</w:t>
            </w:r>
            <w:r w:rsidR="0091430F">
              <w:t xml:space="preserve"> </w:t>
            </w:r>
            <w:r w:rsidRPr="007166C0">
              <w:t>Option</w:t>
            </w:r>
            <w:r w:rsidR="000D2279" w:rsidRPr="007166C0">
              <w:t>,</w:t>
            </w:r>
            <w:r w:rsidR="0091430F">
              <w:t xml:space="preserve">” </w:t>
            </w:r>
            <w:r w:rsidR="000D2279" w:rsidRPr="007166C0">
              <w:t>as</w:t>
            </w:r>
            <w:r w:rsidR="0091430F">
              <w:t xml:space="preserve"> </w:t>
            </w:r>
            <w:r w:rsidR="000D2279" w:rsidRPr="007166C0">
              <w:t>the</w:t>
            </w:r>
            <w:r w:rsidR="0091430F">
              <w:t xml:space="preserve"> </w:t>
            </w:r>
            <w:r w:rsidR="000D2279" w:rsidRPr="007166C0">
              <w:t>converse</w:t>
            </w:r>
            <w:r w:rsidR="0091430F">
              <w:t xml:space="preserve"> </w:t>
            </w:r>
            <w:r w:rsidR="00D6068F" w:rsidRPr="007166C0">
              <w:t>contract</w:t>
            </w:r>
            <w:r w:rsidR="000D2279" w:rsidRPr="007166C0">
              <w:t>.</w:t>
            </w:r>
            <w:r w:rsidRPr="007166C0">
              <w:t>)</w:t>
            </w:r>
          </w:p>
        </w:tc>
      </w:tr>
      <w:tr w:rsidR="0037488C" w:rsidRPr="007166C0" w14:paraId="0BD06889" w14:textId="77777777" w:rsidTr="008E3314">
        <w:tc>
          <w:tcPr>
            <w:tcW w:w="2785" w:type="dxa"/>
          </w:tcPr>
          <w:p w14:paraId="7036EA14" w14:textId="3EF565EE" w:rsidR="0037488C" w:rsidRPr="007166C0" w:rsidRDefault="0091430F" w:rsidP="007166C0">
            <w:pPr>
              <w:pStyle w:val="TableText"/>
            </w:pPr>
            <w:r>
              <w:t>‘</w:t>
            </w:r>
            <w:r w:rsidR="0037488C" w:rsidRPr="007166C0">
              <w:t>Deposit</w:t>
            </w:r>
            <w:r>
              <w:t>’</w:t>
            </w:r>
          </w:p>
        </w:tc>
        <w:tc>
          <w:tcPr>
            <w:tcW w:w="6565" w:type="dxa"/>
          </w:tcPr>
          <w:p w14:paraId="05BF0285" w14:textId="523E4D19" w:rsidR="0037488C" w:rsidRPr="007166C0" w:rsidRDefault="0037488C" w:rsidP="007166C0">
            <w:pPr>
              <w:pStyle w:val="TableText"/>
            </w:pPr>
            <w:r w:rsidRPr="007166C0">
              <w:t>A</w:t>
            </w:r>
            <w:r w:rsidR="0091430F">
              <w:t xml:space="preserve"> </w:t>
            </w:r>
            <w:r w:rsidRPr="007166C0">
              <w:t>specified</w:t>
            </w:r>
            <w:r w:rsidR="0091430F">
              <w:t xml:space="preserve"> </w:t>
            </w:r>
            <w:r w:rsidRPr="007166C0">
              <w:t>amount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="004172C5" w:rsidRPr="007166C0">
              <w:t>fund</w:t>
            </w:r>
            <w:r w:rsidR="0091430F">
              <w:t xml:space="preserve"> </w:t>
            </w:r>
            <w:r w:rsidRPr="007166C0">
              <w:t>deposit</w:t>
            </w:r>
            <w:r w:rsidR="00D40977" w:rsidRPr="007166C0">
              <w:t>ed</w:t>
            </w:r>
            <w:r w:rsidR="0091430F">
              <w:t xml:space="preserve"> </w:t>
            </w:r>
            <w:r w:rsidRPr="007166C0">
              <w:t>with</w:t>
            </w:r>
            <w:r w:rsidR="0091430F">
              <w:t xml:space="preserve"> </w:t>
            </w:r>
            <w:r w:rsidR="00D40977" w:rsidRPr="007166C0">
              <w:t>BIEL</w:t>
            </w:r>
            <w:r w:rsidR="004172C5" w:rsidRPr="007166C0">
              <w:t>.</w:t>
            </w:r>
          </w:p>
        </w:tc>
      </w:tr>
      <w:tr w:rsidR="00A37B5E" w:rsidRPr="007166C0" w14:paraId="378EB1EA" w14:textId="77777777" w:rsidTr="008E3314">
        <w:tc>
          <w:tcPr>
            <w:tcW w:w="2785" w:type="dxa"/>
          </w:tcPr>
          <w:p w14:paraId="79FAD67A" w14:textId="6729FA36" w:rsidR="00A37B5E" w:rsidRPr="007166C0" w:rsidRDefault="0091430F" w:rsidP="007166C0">
            <w:pPr>
              <w:pStyle w:val="TableText"/>
            </w:pPr>
            <w:r>
              <w:t>‘</w:t>
            </w:r>
            <w:r w:rsidR="00A37B5E" w:rsidRPr="007166C0">
              <w:t>Entry</w:t>
            </w:r>
            <w:r>
              <w:t xml:space="preserve"> </w:t>
            </w:r>
            <w:r w:rsidR="00A37B5E" w:rsidRPr="007166C0">
              <w:t>Spot</w:t>
            </w:r>
            <w:r>
              <w:t xml:space="preserve"> </w:t>
            </w:r>
            <w:r w:rsidR="00A37B5E" w:rsidRPr="007166C0">
              <w:t>Price</w:t>
            </w:r>
            <w:r>
              <w:t>’</w:t>
            </w:r>
          </w:p>
        </w:tc>
        <w:tc>
          <w:tcPr>
            <w:tcW w:w="6565" w:type="dxa"/>
          </w:tcPr>
          <w:p w14:paraId="2702F571" w14:textId="54744A66" w:rsidR="00A37B5E" w:rsidRPr="001008B2" w:rsidRDefault="00A37B5E" w:rsidP="007166C0">
            <w:pPr>
              <w:pStyle w:val="TableText"/>
            </w:pPr>
            <w:r w:rsidRPr="001008B2">
              <w:t>The</w:t>
            </w:r>
            <w:r w:rsidR="0091430F" w:rsidRPr="001008B2">
              <w:t xml:space="preserve"> </w:t>
            </w:r>
            <w:r w:rsidRPr="001008B2">
              <w:t>starting</w:t>
            </w:r>
            <w:r w:rsidR="0091430F" w:rsidRPr="001008B2">
              <w:t xml:space="preserve"> </w:t>
            </w:r>
            <w:r w:rsidRPr="001008B2">
              <w:t>price</w:t>
            </w:r>
            <w:r w:rsidR="0091430F" w:rsidRPr="001008B2">
              <w:t xml:space="preserve"> </w:t>
            </w:r>
            <w:r w:rsidRPr="001008B2">
              <w:t>of</w:t>
            </w:r>
            <w:r w:rsidR="0091430F" w:rsidRPr="001008B2">
              <w:t xml:space="preserve"> </w:t>
            </w:r>
            <w:r w:rsidRPr="001008B2">
              <w:t>the</w:t>
            </w:r>
            <w:r w:rsidR="0091430F" w:rsidRPr="001008B2">
              <w:t xml:space="preserve"> </w:t>
            </w:r>
            <w:r w:rsidR="00300095">
              <w:t>b</w:t>
            </w:r>
            <w:r w:rsidRPr="001008B2">
              <w:t>inary</w:t>
            </w:r>
            <w:r w:rsidR="0091430F" w:rsidRPr="001008B2">
              <w:t xml:space="preserve"> </w:t>
            </w:r>
            <w:r w:rsidR="00300095">
              <w:t>o</w:t>
            </w:r>
            <w:r w:rsidRPr="001008B2">
              <w:t>ption</w:t>
            </w:r>
            <w:r w:rsidR="0091430F" w:rsidRPr="001008B2">
              <w:t xml:space="preserve"> </w:t>
            </w:r>
            <w:r w:rsidRPr="001008B2">
              <w:t>contract</w:t>
            </w:r>
            <w:r w:rsidR="0091430F" w:rsidRPr="001008B2">
              <w:t xml:space="preserve"> </w:t>
            </w:r>
            <w:r w:rsidRPr="001008B2">
              <w:t>purchased</w:t>
            </w:r>
            <w:r w:rsidR="0091430F" w:rsidRPr="001008B2">
              <w:t xml:space="preserve"> </w:t>
            </w:r>
            <w:r w:rsidR="0019457A" w:rsidRPr="001008B2">
              <w:t>which</w:t>
            </w:r>
            <w:r w:rsidR="0091430F" w:rsidRPr="001008B2">
              <w:t xml:space="preserve"> </w:t>
            </w:r>
            <w:r w:rsidR="0019457A" w:rsidRPr="001008B2">
              <w:t>is</w:t>
            </w:r>
            <w:r w:rsidR="0091430F" w:rsidRPr="001008B2">
              <w:t xml:space="preserve"> </w:t>
            </w:r>
            <w:r w:rsidR="0019457A" w:rsidRPr="001008B2">
              <w:t>also</w:t>
            </w:r>
            <w:r w:rsidR="0091430F" w:rsidRPr="001008B2">
              <w:t xml:space="preserve"> </w:t>
            </w:r>
            <w:r w:rsidR="0019457A" w:rsidRPr="001008B2">
              <w:t>the</w:t>
            </w:r>
            <w:r w:rsidR="0091430F" w:rsidRPr="001008B2">
              <w:t xml:space="preserve"> </w:t>
            </w:r>
            <w:r w:rsidR="0019457A" w:rsidRPr="001008B2">
              <w:t>next</w:t>
            </w:r>
            <w:r w:rsidR="0091430F" w:rsidRPr="001008B2">
              <w:t xml:space="preserve"> </w:t>
            </w:r>
            <w:r w:rsidR="0019457A" w:rsidRPr="001008B2">
              <w:t>available</w:t>
            </w:r>
            <w:r w:rsidR="0091430F" w:rsidRPr="001008B2">
              <w:t xml:space="preserve"> </w:t>
            </w:r>
            <w:r w:rsidR="0019457A" w:rsidRPr="001008B2">
              <w:t>spot</w:t>
            </w:r>
            <w:r w:rsidR="0091430F" w:rsidRPr="001008B2">
              <w:t xml:space="preserve"> </w:t>
            </w:r>
            <w:r w:rsidR="0019457A" w:rsidRPr="001008B2">
              <w:t>price</w:t>
            </w:r>
            <w:r w:rsidR="0091430F" w:rsidRPr="001008B2">
              <w:t xml:space="preserve"> </w:t>
            </w:r>
            <w:r w:rsidR="0019457A" w:rsidRPr="001008B2">
              <w:t>when</w:t>
            </w:r>
            <w:r w:rsidR="0091430F" w:rsidRPr="001008B2">
              <w:t xml:space="preserve"> </w:t>
            </w:r>
            <w:r w:rsidR="0019457A" w:rsidRPr="001008B2">
              <w:t>the</w:t>
            </w:r>
            <w:r w:rsidR="0091430F" w:rsidRPr="001008B2">
              <w:t xml:space="preserve"> </w:t>
            </w:r>
            <w:r w:rsidR="0019457A" w:rsidRPr="001008B2">
              <w:t>purchase</w:t>
            </w:r>
            <w:r w:rsidR="0091430F" w:rsidRPr="001008B2">
              <w:t xml:space="preserve"> </w:t>
            </w:r>
            <w:r w:rsidR="0019457A" w:rsidRPr="001008B2">
              <w:t>is</w:t>
            </w:r>
            <w:r w:rsidR="0091430F" w:rsidRPr="001008B2">
              <w:t xml:space="preserve"> </w:t>
            </w:r>
            <w:r w:rsidR="0019457A" w:rsidRPr="001008B2">
              <w:t>made</w:t>
            </w:r>
            <w:r w:rsidR="0091430F" w:rsidRPr="001008B2">
              <w:t xml:space="preserve"> </w:t>
            </w:r>
            <w:r w:rsidR="0019457A" w:rsidRPr="001008B2">
              <w:t>or</w:t>
            </w:r>
            <w:r w:rsidR="0091430F" w:rsidRPr="001008B2">
              <w:t xml:space="preserve"> </w:t>
            </w:r>
            <w:r w:rsidR="0019457A" w:rsidRPr="001008B2">
              <w:t>the</w:t>
            </w:r>
            <w:r w:rsidR="0091430F" w:rsidRPr="001008B2">
              <w:t xml:space="preserve"> </w:t>
            </w:r>
            <w:r w:rsidR="0019457A" w:rsidRPr="001008B2">
              <w:t>price</w:t>
            </w:r>
            <w:r w:rsidR="0091430F" w:rsidRPr="001008B2">
              <w:t xml:space="preserve"> </w:t>
            </w:r>
            <w:r w:rsidR="0019457A" w:rsidRPr="001008B2">
              <w:t>point</w:t>
            </w:r>
            <w:r w:rsidR="0091430F" w:rsidRPr="001008B2">
              <w:t xml:space="preserve"> </w:t>
            </w:r>
            <w:r w:rsidR="0019457A" w:rsidRPr="001008B2">
              <w:t>deemed</w:t>
            </w:r>
            <w:r w:rsidR="0091430F" w:rsidRPr="001008B2">
              <w:t xml:space="preserve"> </w:t>
            </w:r>
            <w:r w:rsidR="0019457A" w:rsidRPr="001008B2">
              <w:t>most</w:t>
            </w:r>
            <w:r w:rsidR="0091430F" w:rsidRPr="001008B2">
              <w:t xml:space="preserve"> </w:t>
            </w:r>
            <w:r w:rsidR="0019457A" w:rsidRPr="001008B2">
              <w:t>appropriate.</w:t>
            </w:r>
          </w:p>
        </w:tc>
      </w:tr>
      <w:tr w:rsidR="0037488C" w:rsidRPr="007166C0" w14:paraId="35F3E109" w14:textId="77777777" w:rsidTr="008E3314">
        <w:tc>
          <w:tcPr>
            <w:tcW w:w="2785" w:type="dxa"/>
          </w:tcPr>
          <w:p w14:paraId="5546F66E" w14:textId="65F4C055" w:rsidR="0037488C" w:rsidRPr="007166C0" w:rsidRDefault="0091430F" w:rsidP="007166C0">
            <w:pPr>
              <w:pStyle w:val="TableText"/>
            </w:pPr>
            <w:r>
              <w:t>‘</w:t>
            </w:r>
            <w:r w:rsidR="0037488C" w:rsidRPr="007166C0">
              <w:t>Euro</w:t>
            </w:r>
            <w:r>
              <w:t>’</w:t>
            </w:r>
          </w:p>
        </w:tc>
        <w:tc>
          <w:tcPr>
            <w:tcW w:w="6565" w:type="dxa"/>
          </w:tcPr>
          <w:p w14:paraId="1E68CFAD" w14:textId="4BBDC9B8" w:rsidR="0037488C" w:rsidRPr="007166C0" w:rsidRDefault="0037488C" w:rsidP="007166C0">
            <w:pPr>
              <w:pStyle w:val="TableText"/>
            </w:pPr>
            <w:r w:rsidRPr="007166C0">
              <w:t>The</w:t>
            </w:r>
            <w:r w:rsidR="0091430F">
              <w:t xml:space="preserve"> </w:t>
            </w:r>
            <w:r w:rsidRPr="007166C0">
              <w:t>single</w:t>
            </w:r>
            <w:r w:rsidR="0091430F">
              <w:t xml:space="preserve"> </w:t>
            </w:r>
            <w:r w:rsidRPr="007166C0">
              <w:t>European</w:t>
            </w:r>
            <w:r w:rsidR="0091430F">
              <w:t xml:space="preserve"> </w:t>
            </w:r>
            <w:r w:rsidRPr="007166C0">
              <w:t>currency,</w:t>
            </w:r>
            <w:r w:rsidR="0091430F">
              <w:t xml:space="preserve"> </w:t>
            </w:r>
            <w:r w:rsidRPr="007166C0">
              <w:t>which</w:t>
            </w:r>
            <w:r w:rsidR="0091430F">
              <w:t xml:space="preserve"> </w:t>
            </w:r>
            <w:r w:rsidRPr="007166C0">
              <w:t>replaced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national</w:t>
            </w:r>
            <w:r w:rsidR="0091430F">
              <w:t xml:space="preserve"> </w:t>
            </w:r>
            <w:r w:rsidRPr="007166C0">
              <w:t>currencies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France,</w:t>
            </w:r>
            <w:r w:rsidR="0091430F">
              <w:t xml:space="preserve"> </w:t>
            </w:r>
            <w:r w:rsidRPr="007166C0">
              <w:t>Germany,</w:t>
            </w:r>
            <w:r w:rsidR="0091430F">
              <w:t xml:space="preserve"> </w:t>
            </w:r>
            <w:r w:rsidRPr="007166C0">
              <w:t>Spain,</w:t>
            </w:r>
            <w:r w:rsidR="0091430F">
              <w:t xml:space="preserve"> </w:t>
            </w:r>
            <w:r w:rsidRPr="007166C0">
              <w:t>Italy,</w:t>
            </w:r>
            <w:r w:rsidR="0091430F">
              <w:t xml:space="preserve"> </w:t>
            </w:r>
            <w:r w:rsidRPr="007166C0">
              <w:t>Greece,</w:t>
            </w:r>
            <w:r w:rsidR="0091430F">
              <w:t xml:space="preserve"> </w:t>
            </w:r>
            <w:r w:rsidRPr="007166C0">
              <w:t>Portugal,</w:t>
            </w:r>
            <w:r w:rsidR="0091430F">
              <w:t xml:space="preserve"> </w:t>
            </w:r>
            <w:r w:rsidRPr="007166C0">
              <w:t>Luxembourg,</w:t>
            </w:r>
            <w:r w:rsidR="0091430F">
              <w:t xml:space="preserve"> </w:t>
            </w:r>
            <w:r w:rsidRPr="007166C0">
              <w:t>Austria,</w:t>
            </w:r>
            <w:r w:rsidR="0091430F">
              <w:t xml:space="preserve"> </w:t>
            </w:r>
            <w:r w:rsidRPr="007166C0">
              <w:t>Finland,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Republic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Ireland,</w:t>
            </w:r>
            <w:r w:rsidR="0091430F">
              <w:t xml:space="preserve"> </w:t>
            </w:r>
            <w:r w:rsidRPr="007166C0">
              <w:t>Belgium,</w:t>
            </w:r>
            <w:r w:rsidR="0091430F">
              <w:t xml:space="preserve"> </w:t>
            </w:r>
            <w:r w:rsidRPr="007166C0">
              <w:t>and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Netherlands</w:t>
            </w:r>
            <w:r w:rsidR="0091430F">
              <w:t xml:space="preserve"> </w:t>
            </w:r>
            <w:r w:rsidRPr="007166C0">
              <w:t>in</w:t>
            </w:r>
            <w:r w:rsidR="0091430F">
              <w:t xml:space="preserve"> </w:t>
            </w:r>
            <w:r w:rsidRPr="007166C0">
              <w:t>2002.</w:t>
            </w:r>
            <w:r w:rsidR="0091430F">
              <w:t xml:space="preserve"> </w:t>
            </w:r>
            <w:r w:rsidRPr="007166C0">
              <w:t>Seventeen</w:t>
            </w:r>
            <w:r w:rsidR="0091430F">
              <w:t xml:space="preserve"> </w:t>
            </w:r>
            <w:r w:rsidRPr="007166C0">
              <w:t>member</w:t>
            </w:r>
            <w:r w:rsidR="0091430F">
              <w:t xml:space="preserve"> </w:t>
            </w:r>
            <w:r w:rsidRPr="007166C0">
              <w:t>states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European</w:t>
            </w:r>
            <w:r w:rsidR="0091430F">
              <w:t xml:space="preserve"> </w:t>
            </w:r>
            <w:r w:rsidRPr="007166C0">
              <w:t>Union</w:t>
            </w:r>
            <w:r w:rsidR="0091430F">
              <w:t xml:space="preserve"> </w:t>
            </w:r>
            <w:r w:rsidRPr="007166C0">
              <w:t>now</w:t>
            </w:r>
            <w:r w:rsidR="0091430F">
              <w:t xml:space="preserve"> </w:t>
            </w:r>
            <w:r w:rsidRPr="007166C0">
              <w:t>use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="00E44FC1" w:rsidRPr="007166C0">
              <w:t>E</w:t>
            </w:r>
            <w:r w:rsidRPr="007166C0">
              <w:t>uro.</w:t>
            </w:r>
          </w:p>
        </w:tc>
      </w:tr>
      <w:tr w:rsidR="0037488C" w:rsidRPr="007166C0" w14:paraId="764A779D" w14:textId="77777777" w:rsidTr="008E3314">
        <w:tc>
          <w:tcPr>
            <w:tcW w:w="2785" w:type="dxa"/>
          </w:tcPr>
          <w:p w14:paraId="5F442EFC" w14:textId="486F2125" w:rsidR="0037488C" w:rsidRPr="007166C0" w:rsidRDefault="0091430F" w:rsidP="007166C0">
            <w:pPr>
              <w:pStyle w:val="TableText"/>
            </w:pPr>
            <w:r>
              <w:t>‘</w:t>
            </w:r>
            <w:r w:rsidR="00A37B5E" w:rsidRPr="007166C0">
              <w:t>Exit</w:t>
            </w:r>
            <w:r>
              <w:t xml:space="preserve"> </w:t>
            </w:r>
            <w:r w:rsidR="00A37B5E" w:rsidRPr="007166C0">
              <w:t>Spot</w:t>
            </w:r>
            <w:r>
              <w:t xml:space="preserve"> </w:t>
            </w:r>
            <w:r w:rsidR="00A37B5E" w:rsidRPr="007166C0">
              <w:t>Price</w:t>
            </w:r>
            <w:r>
              <w:t xml:space="preserve">’ </w:t>
            </w:r>
            <w:r w:rsidR="00A37B5E" w:rsidRPr="007166C0">
              <w:t>/</w:t>
            </w:r>
            <w:r>
              <w:t xml:space="preserve"> ‘</w:t>
            </w:r>
            <w:r w:rsidR="00A37B5E" w:rsidRPr="007166C0">
              <w:t>Expiry</w:t>
            </w:r>
            <w:r>
              <w:t xml:space="preserve"> </w:t>
            </w:r>
            <w:r w:rsidR="00A37B5E" w:rsidRPr="007166C0">
              <w:t>Price</w:t>
            </w:r>
            <w:r>
              <w:t>’</w:t>
            </w:r>
          </w:p>
        </w:tc>
        <w:tc>
          <w:tcPr>
            <w:tcW w:w="6565" w:type="dxa"/>
          </w:tcPr>
          <w:p w14:paraId="55CB60B9" w14:textId="6EC2C6A7" w:rsidR="0037488C" w:rsidRPr="007166C0" w:rsidRDefault="0037488C" w:rsidP="007166C0">
            <w:pPr>
              <w:pStyle w:val="TableText"/>
            </w:pPr>
            <w:r w:rsidRPr="007166C0">
              <w:t>The</w:t>
            </w:r>
            <w:r w:rsidR="0091430F">
              <w:t xml:space="preserve"> </w:t>
            </w:r>
            <w:r w:rsidRPr="007166C0">
              <w:t>price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underlying</w:t>
            </w:r>
            <w:r w:rsidR="0091430F">
              <w:t xml:space="preserve"> </w:t>
            </w:r>
            <w:r w:rsidRPr="007166C0">
              <w:t>instrument</w:t>
            </w:r>
            <w:r w:rsidR="0091430F">
              <w:t xml:space="preserve"> </w:t>
            </w:r>
            <w:r w:rsidRPr="007166C0">
              <w:t>at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expiry</w:t>
            </w:r>
            <w:r w:rsidR="0091430F">
              <w:t xml:space="preserve"> </w:t>
            </w:r>
            <w:r w:rsidRPr="007166C0">
              <w:t>time.</w:t>
            </w:r>
          </w:p>
        </w:tc>
      </w:tr>
      <w:tr w:rsidR="0037488C" w:rsidRPr="007166C0" w14:paraId="7B98D712" w14:textId="77777777" w:rsidTr="008E3314">
        <w:tc>
          <w:tcPr>
            <w:tcW w:w="2785" w:type="dxa"/>
          </w:tcPr>
          <w:p w14:paraId="21DBBD25" w14:textId="7F599D53" w:rsidR="0037488C" w:rsidRPr="007166C0" w:rsidRDefault="0091430F" w:rsidP="007166C0">
            <w:pPr>
              <w:pStyle w:val="TableText"/>
            </w:pPr>
            <w:r>
              <w:t>‘</w:t>
            </w:r>
            <w:r w:rsidR="0037488C" w:rsidRPr="007166C0">
              <w:t>Expiry</w:t>
            </w:r>
            <w:r>
              <w:t xml:space="preserve"> </w:t>
            </w:r>
            <w:r w:rsidR="0037488C" w:rsidRPr="007166C0">
              <w:t>Time</w:t>
            </w:r>
            <w:r>
              <w:t>’</w:t>
            </w:r>
          </w:p>
        </w:tc>
        <w:tc>
          <w:tcPr>
            <w:tcW w:w="6565" w:type="dxa"/>
          </w:tcPr>
          <w:p w14:paraId="05F3F8B4" w14:textId="05BFB674" w:rsidR="0037488C" w:rsidRPr="007166C0" w:rsidRDefault="00CE2D27" w:rsidP="007166C0">
            <w:pPr>
              <w:pStyle w:val="TableText"/>
            </w:pPr>
            <w:r w:rsidRPr="007166C0">
              <w:t>The</w:t>
            </w:r>
            <w:r w:rsidR="0091430F">
              <w:t xml:space="preserve"> </w:t>
            </w:r>
            <w:r w:rsidRPr="007166C0">
              <w:t>time</w:t>
            </w:r>
            <w:r w:rsidR="0091430F">
              <w:t xml:space="preserve"> </w:t>
            </w:r>
            <w:r w:rsidRPr="007166C0">
              <w:t>that</w:t>
            </w:r>
            <w:r w:rsidR="0091430F">
              <w:t xml:space="preserve"> </w:t>
            </w:r>
            <w:r w:rsidR="00300095">
              <w:t>b</w:t>
            </w:r>
            <w:r w:rsidRPr="007166C0">
              <w:t>inary</w:t>
            </w:r>
            <w:r w:rsidR="0091430F">
              <w:t xml:space="preserve"> </w:t>
            </w:r>
            <w:r w:rsidR="00300095">
              <w:t>o</w:t>
            </w:r>
            <w:r w:rsidRPr="007166C0">
              <w:t>ption</w:t>
            </w:r>
            <w:r w:rsidR="0091430F">
              <w:t xml:space="preserve"> </w:t>
            </w:r>
            <w:r w:rsidRPr="007166C0">
              <w:t>contracts</w:t>
            </w:r>
            <w:r w:rsidR="0091430F">
              <w:t xml:space="preserve">’ </w:t>
            </w:r>
            <w:r w:rsidRPr="007166C0">
              <w:t>settlement</w:t>
            </w:r>
            <w:r w:rsidR="0091430F">
              <w:t xml:space="preserve"> </w:t>
            </w:r>
            <w:r w:rsidRPr="007166C0">
              <w:t>conditions</w:t>
            </w:r>
            <w:r w:rsidR="0091430F">
              <w:t xml:space="preserve"> </w:t>
            </w:r>
            <w:r w:rsidRPr="007166C0">
              <w:t>are</w:t>
            </w:r>
            <w:r w:rsidR="0091430F">
              <w:t xml:space="preserve"> </w:t>
            </w:r>
            <w:r w:rsidRPr="007166C0">
              <w:t>fulfilled,</w:t>
            </w:r>
            <w:r w:rsidR="0091430F">
              <w:t xml:space="preserve"> </w:t>
            </w:r>
            <w:r w:rsidRPr="007166C0">
              <w:t>either</w:t>
            </w:r>
            <w:r w:rsidR="0091430F">
              <w:t xml:space="preserve"> </w:t>
            </w:r>
            <w:r w:rsidRPr="007166C0">
              <w:t>when</w:t>
            </w:r>
            <w:r w:rsidR="0091430F">
              <w:t xml:space="preserve"> </w:t>
            </w:r>
            <w:r w:rsidRPr="007166C0">
              <w:t>contracts</w:t>
            </w:r>
            <w:r w:rsidR="0091430F">
              <w:t xml:space="preserve"> </w:t>
            </w:r>
            <w:r w:rsidRPr="007166C0">
              <w:t>expire</w:t>
            </w:r>
            <w:r w:rsidR="0091430F">
              <w:t xml:space="preserve"> </w:t>
            </w:r>
            <w:r w:rsidRPr="007166C0">
              <w:t>or</w:t>
            </w:r>
            <w:r w:rsidR="0091430F">
              <w:t xml:space="preserve"> </w:t>
            </w:r>
            <w:r w:rsidRPr="007166C0">
              <w:t>contract</w:t>
            </w:r>
            <w:r w:rsidR="0091430F">
              <w:t xml:space="preserve"> </w:t>
            </w:r>
            <w:r w:rsidRPr="007166C0">
              <w:t>conditions</w:t>
            </w:r>
            <w:r w:rsidR="0091430F">
              <w:t xml:space="preserve"> </w:t>
            </w:r>
            <w:r w:rsidRPr="007166C0">
              <w:t>are</w:t>
            </w:r>
            <w:r w:rsidR="0091430F">
              <w:t xml:space="preserve"> </w:t>
            </w:r>
            <w:r w:rsidRPr="007166C0">
              <w:t>met.</w:t>
            </w:r>
          </w:p>
        </w:tc>
      </w:tr>
      <w:tr w:rsidR="0037488C" w:rsidRPr="007166C0" w14:paraId="66638514" w14:textId="77777777" w:rsidTr="008E3314">
        <w:tc>
          <w:tcPr>
            <w:tcW w:w="2785" w:type="dxa"/>
          </w:tcPr>
          <w:p w14:paraId="317FCAE5" w14:textId="3C8921F6" w:rsidR="0037488C" w:rsidRPr="007166C0" w:rsidRDefault="0091430F" w:rsidP="007166C0">
            <w:pPr>
              <w:pStyle w:val="TableText"/>
            </w:pPr>
            <w:r>
              <w:t>‘</w:t>
            </w:r>
            <w:r w:rsidR="0037488C" w:rsidRPr="007166C0">
              <w:t>GMT</w:t>
            </w:r>
            <w:r>
              <w:t>’</w:t>
            </w:r>
          </w:p>
        </w:tc>
        <w:tc>
          <w:tcPr>
            <w:tcW w:w="6565" w:type="dxa"/>
          </w:tcPr>
          <w:p w14:paraId="0E9788B0" w14:textId="6A4F0936" w:rsidR="0037488C" w:rsidRPr="007166C0" w:rsidRDefault="0037488C" w:rsidP="007166C0">
            <w:pPr>
              <w:pStyle w:val="TableText"/>
            </w:pPr>
            <w:r w:rsidRPr="007166C0">
              <w:t>Greenwich</w:t>
            </w:r>
            <w:r w:rsidR="0091430F">
              <w:t xml:space="preserve"> </w:t>
            </w:r>
            <w:r w:rsidRPr="007166C0">
              <w:t>Mean</w:t>
            </w:r>
            <w:r w:rsidR="0091430F">
              <w:t xml:space="preserve"> </w:t>
            </w:r>
            <w:r w:rsidRPr="007166C0">
              <w:t>Time</w:t>
            </w:r>
            <w:r w:rsidR="00356B17" w:rsidRPr="007166C0">
              <w:t>.</w:t>
            </w:r>
          </w:p>
        </w:tc>
      </w:tr>
      <w:tr w:rsidR="000C7B29" w:rsidRPr="007166C0" w14:paraId="7E6638B9" w14:textId="77777777" w:rsidTr="008E3314">
        <w:tc>
          <w:tcPr>
            <w:tcW w:w="2785" w:type="dxa"/>
          </w:tcPr>
          <w:p w14:paraId="2686DE20" w14:textId="72357184" w:rsidR="000C7B29" w:rsidRPr="007166C0" w:rsidRDefault="0091430F" w:rsidP="007166C0">
            <w:pPr>
              <w:pStyle w:val="TableText"/>
            </w:pPr>
            <w:r>
              <w:t>‘</w:t>
            </w:r>
            <w:r w:rsidR="000C7B29" w:rsidRPr="007166C0">
              <w:t>Management</w:t>
            </w:r>
            <w:r>
              <w:t xml:space="preserve"> </w:t>
            </w:r>
            <w:r w:rsidR="000C7B29" w:rsidRPr="007166C0">
              <w:t>Body</w:t>
            </w:r>
            <w:r>
              <w:t>’</w:t>
            </w:r>
          </w:p>
        </w:tc>
        <w:tc>
          <w:tcPr>
            <w:tcW w:w="6565" w:type="dxa"/>
          </w:tcPr>
          <w:p w14:paraId="1F042E05" w14:textId="0EA019D9" w:rsidR="000C7B29" w:rsidRPr="007166C0" w:rsidRDefault="000C7B29" w:rsidP="007166C0">
            <w:pPr>
              <w:pStyle w:val="TableText"/>
            </w:pPr>
            <w:r w:rsidRPr="007166C0">
              <w:t>Board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Directors</w:t>
            </w:r>
            <w:r w:rsidR="00356B17" w:rsidRPr="007166C0">
              <w:t>.</w:t>
            </w:r>
          </w:p>
        </w:tc>
      </w:tr>
      <w:tr w:rsidR="000C5457" w:rsidRPr="007166C0" w14:paraId="47E06768" w14:textId="77777777" w:rsidTr="008E3314">
        <w:tc>
          <w:tcPr>
            <w:tcW w:w="2785" w:type="dxa"/>
          </w:tcPr>
          <w:p w14:paraId="717CAB35" w14:textId="057D8800" w:rsidR="000C5457" w:rsidRPr="007166C0" w:rsidRDefault="0091430F" w:rsidP="007166C0">
            <w:pPr>
              <w:pStyle w:val="TableText"/>
            </w:pPr>
            <w:r>
              <w:t>‘</w:t>
            </w:r>
            <w:r w:rsidR="000C5457" w:rsidRPr="007166C0">
              <w:t>Open</w:t>
            </w:r>
            <w:r>
              <w:t xml:space="preserve"> </w:t>
            </w:r>
            <w:r w:rsidR="000C5457" w:rsidRPr="007166C0">
              <w:t>Position</w:t>
            </w:r>
            <w:r>
              <w:t>’</w:t>
            </w:r>
          </w:p>
        </w:tc>
        <w:tc>
          <w:tcPr>
            <w:tcW w:w="6565" w:type="dxa"/>
          </w:tcPr>
          <w:p w14:paraId="56C1121B" w14:textId="222EBC53" w:rsidR="000C5457" w:rsidRPr="001008B2" w:rsidRDefault="00D301C9" w:rsidP="007166C0">
            <w:pPr>
              <w:pStyle w:val="TableText"/>
              <w:rPr>
                <w:spacing w:val="-4"/>
              </w:rPr>
            </w:pPr>
            <w:r w:rsidRPr="001008B2">
              <w:rPr>
                <w:spacing w:val="-4"/>
              </w:rPr>
              <w:t>Purchased</w:t>
            </w:r>
            <w:r w:rsidR="0091430F" w:rsidRPr="001008B2">
              <w:rPr>
                <w:spacing w:val="-4"/>
              </w:rPr>
              <w:t xml:space="preserve"> </w:t>
            </w:r>
            <w:r w:rsidR="00300095">
              <w:rPr>
                <w:spacing w:val="-4"/>
              </w:rPr>
              <w:t>b</w:t>
            </w:r>
            <w:r w:rsidR="000C5457" w:rsidRPr="001008B2">
              <w:rPr>
                <w:spacing w:val="-4"/>
              </w:rPr>
              <w:t>inary</w:t>
            </w:r>
            <w:r w:rsidR="0091430F" w:rsidRPr="001008B2">
              <w:rPr>
                <w:spacing w:val="-4"/>
              </w:rPr>
              <w:t xml:space="preserve"> </w:t>
            </w:r>
            <w:r w:rsidR="00300095">
              <w:rPr>
                <w:spacing w:val="-4"/>
              </w:rPr>
              <w:t>o</w:t>
            </w:r>
            <w:r w:rsidR="000C5457" w:rsidRPr="001008B2">
              <w:rPr>
                <w:spacing w:val="-4"/>
              </w:rPr>
              <w:t>ption</w:t>
            </w:r>
            <w:r w:rsidR="0091430F" w:rsidRPr="001008B2">
              <w:rPr>
                <w:spacing w:val="-4"/>
              </w:rPr>
              <w:t xml:space="preserve"> </w:t>
            </w:r>
            <w:r w:rsidR="00CC75A0" w:rsidRPr="001008B2">
              <w:rPr>
                <w:spacing w:val="-4"/>
              </w:rPr>
              <w:t>c</w:t>
            </w:r>
            <w:r w:rsidR="000C5457" w:rsidRPr="001008B2">
              <w:rPr>
                <w:spacing w:val="-4"/>
              </w:rPr>
              <w:t>ontracts</w:t>
            </w:r>
            <w:r w:rsidR="0091430F" w:rsidRPr="001008B2">
              <w:rPr>
                <w:spacing w:val="-4"/>
              </w:rPr>
              <w:t xml:space="preserve"> </w:t>
            </w:r>
            <w:r w:rsidR="00885600" w:rsidRPr="001008B2">
              <w:rPr>
                <w:spacing w:val="-4"/>
              </w:rPr>
              <w:t>whose</w:t>
            </w:r>
            <w:r w:rsidR="0091430F" w:rsidRPr="001008B2">
              <w:rPr>
                <w:spacing w:val="-4"/>
              </w:rPr>
              <w:t xml:space="preserve"> </w:t>
            </w:r>
            <w:r w:rsidR="00885600" w:rsidRPr="001008B2">
              <w:rPr>
                <w:spacing w:val="-4"/>
              </w:rPr>
              <w:t>settlement</w:t>
            </w:r>
            <w:r w:rsidR="0091430F" w:rsidRPr="001008B2">
              <w:rPr>
                <w:spacing w:val="-4"/>
              </w:rPr>
              <w:t xml:space="preserve"> </w:t>
            </w:r>
            <w:r w:rsidR="00885600" w:rsidRPr="001008B2">
              <w:rPr>
                <w:spacing w:val="-4"/>
              </w:rPr>
              <w:t>conditions</w:t>
            </w:r>
            <w:r w:rsidR="0091430F" w:rsidRPr="001008B2">
              <w:rPr>
                <w:spacing w:val="-4"/>
              </w:rPr>
              <w:t xml:space="preserve"> </w:t>
            </w:r>
            <w:r w:rsidR="00CC75A0" w:rsidRPr="001008B2">
              <w:rPr>
                <w:spacing w:val="-4"/>
              </w:rPr>
              <w:t>have</w:t>
            </w:r>
            <w:r w:rsidR="0091430F" w:rsidRPr="001008B2">
              <w:rPr>
                <w:spacing w:val="-4"/>
              </w:rPr>
              <w:t xml:space="preserve"> </w:t>
            </w:r>
            <w:r w:rsidR="00CC75A0" w:rsidRPr="001008B2">
              <w:rPr>
                <w:spacing w:val="-4"/>
              </w:rPr>
              <w:t>not</w:t>
            </w:r>
            <w:r w:rsidR="0091430F" w:rsidRPr="001008B2">
              <w:rPr>
                <w:spacing w:val="-4"/>
              </w:rPr>
              <w:t xml:space="preserve"> </w:t>
            </w:r>
            <w:r w:rsidR="00885600" w:rsidRPr="001008B2">
              <w:rPr>
                <w:spacing w:val="-4"/>
              </w:rPr>
              <w:t>been</w:t>
            </w:r>
            <w:r w:rsidR="0091430F" w:rsidRPr="001008B2">
              <w:rPr>
                <w:spacing w:val="-4"/>
              </w:rPr>
              <w:t xml:space="preserve"> </w:t>
            </w:r>
            <w:r w:rsidR="00CC75A0" w:rsidRPr="001008B2">
              <w:rPr>
                <w:spacing w:val="-4"/>
              </w:rPr>
              <w:t>met.</w:t>
            </w:r>
          </w:p>
        </w:tc>
      </w:tr>
      <w:tr w:rsidR="0037488C" w:rsidRPr="007166C0" w14:paraId="1B570986" w14:textId="77777777" w:rsidTr="008E3314">
        <w:tc>
          <w:tcPr>
            <w:tcW w:w="2785" w:type="dxa"/>
          </w:tcPr>
          <w:p w14:paraId="27803CD7" w14:textId="11164E1A" w:rsidR="0037488C" w:rsidRPr="007166C0" w:rsidRDefault="0091430F" w:rsidP="007166C0">
            <w:pPr>
              <w:pStyle w:val="TableText"/>
            </w:pPr>
            <w:r>
              <w:t>‘</w:t>
            </w:r>
            <w:r w:rsidR="0037488C" w:rsidRPr="007166C0">
              <w:t>Order</w:t>
            </w:r>
            <w:r>
              <w:t>’</w:t>
            </w:r>
          </w:p>
        </w:tc>
        <w:tc>
          <w:tcPr>
            <w:tcW w:w="6565" w:type="dxa"/>
          </w:tcPr>
          <w:p w14:paraId="7DAAC511" w14:textId="37CC0E2B" w:rsidR="0037488C" w:rsidRPr="007166C0" w:rsidRDefault="0037488C" w:rsidP="007166C0">
            <w:pPr>
              <w:pStyle w:val="TableText"/>
            </w:pPr>
            <w:r w:rsidRPr="007166C0">
              <w:t>Any</w:t>
            </w:r>
            <w:r w:rsidR="0091430F">
              <w:t xml:space="preserve"> </w:t>
            </w:r>
            <w:r w:rsidRPr="007166C0">
              <w:t>order</w:t>
            </w:r>
            <w:r w:rsidR="0091430F">
              <w:t xml:space="preserve"> </w:t>
            </w:r>
            <w:r w:rsidR="00E44FC1" w:rsidRPr="007166C0">
              <w:t>that</w:t>
            </w:r>
            <w:r w:rsidR="0091430F">
              <w:t xml:space="preserve"> </w:t>
            </w:r>
            <w:r w:rsidR="00E44FC1" w:rsidRPr="007166C0">
              <w:t>you</w:t>
            </w:r>
            <w:r w:rsidR="0091430F">
              <w:t xml:space="preserve"> </w:t>
            </w:r>
            <w:r w:rsidR="00E44FC1" w:rsidRPr="007166C0">
              <w:t>have</w:t>
            </w:r>
            <w:r w:rsidR="0091430F">
              <w:t xml:space="preserve"> </w:t>
            </w:r>
            <w:r w:rsidRPr="007166C0">
              <w:t>placed</w:t>
            </w:r>
            <w:r w:rsidR="0091430F">
              <w:t xml:space="preserve"> </w:t>
            </w:r>
            <w:r w:rsidR="00E44FC1" w:rsidRPr="007166C0">
              <w:t>to</w:t>
            </w:r>
            <w:r w:rsidR="0091430F">
              <w:t xml:space="preserve"> </w:t>
            </w:r>
            <w:r w:rsidR="00E44FC1" w:rsidRPr="007166C0">
              <w:t>initiate</w:t>
            </w:r>
            <w:r w:rsidR="0091430F">
              <w:t xml:space="preserve"> </w:t>
            </w:r>
            <w:r w:rsidRPr="007166C0">
              <w:t>a</w:t>
            </w:r>
            <w:r w:rsidR="0091430F">
              <w:t xml:space="preserve"> </w:t>
            </w:r>
            <w:r w:rsidR="00300095">
              <w:t>b</w:t>
            </w:r>
            <w:r w:rsidR="004172C5" w:rsidRPr="007166C0">
              <w:t>inary</w:t>
            </w:r>
            <w:r w:rsidR="0091430F">
              <w:t xml:space="preserve"> </w:t>
            </w:r>
            <w:r w:rsidR="00300095">
              <w:t>o</w:t>
            </w:r>
            <w:r w:rsidR="004172C5" w:rsidRPr="007166C0">
              <w:t>ption</w:t>
            </w:r>
            <w:r w:rsidR="0091430F">
              <w:t xml:space="preserve"> </w:t>
            </w:r>
            <w:r w:rsidR="00300095">
              <w:t>transaction on the Binary Products.</w:t>
            </w:r>
          </w:p>
        </w:tc>
      </w:tr>
      <w:tr w:rsidR="0037488C" w:rsidRPr="007166C0" w14:paraId="235564B2" w14:textId="77777777" w:rsidTr="008E3314">
        <w:tc>
          <w:tcPr>
            <w:tcW w:w="2785" w:type="dxa"/>
          </w:tcPr>
          <w:p w14:paraId="75152654" w14:textId="3D0F6850" w:rsidR="0037488C" w:rsidRPr="007166C0" w:rsidRDefault="0091430F" w:rsidP="007166C0">
            <w:pPr>
              <w:pStyle w:val="TableText"/>
            </w:pPr>
            <w:r>
              <w:t>‘</w:t>
            </w:r>
            <w:r w:rsidR="00733EFA" w:rsidRPr="007166C0">
              <w:t>Over-the-Counter</w:t>
            </w:r>
            <w:r>
              <w:t>’</w:t>
            </w:r>
          </w:p>
        </w:tc>
        <w:tc>
          <w:tcPr>
            <w:tcW w:w="6565" w:type="dxa"/>
          </w:tcPr>
          <w:p w14:paraId="476C5DC0" w14:textId="00E50F0C" w:rsidR="0037488C" w:rsidRPr="007166C0" w:rsidRDefault="00733EFA" w:rsidP="007166C0">
            <w:pPr>
              <w:pStyle w:val="TableText"/>
            </w:pPr>
            <w:r w:rsidRPr="007166C0">
              <w:t>Not</w:t>
            </w:r>
            <w:r w:rsidR="0091430F">
              <w:t xml:space="preserve"> </w:t>
            </w:r>
            <w:r w:rsidR="0037488C" w:rsidRPr="007166C0">
              <w:t>traded</w:t>
            </w:r>
            <w:r w:rsidR="0091430F">
              <w:t xml:space="preserve"> </w:t>
            </w:r>
            <w:r w:rsidR="00E44FC1" w:rsidRPr="007166C0">
              <w:t>through</w:t>
            </w:r>
            <w:r w:rsidR="0091430F">
              <w:t xml:space="preserve"> </w:t>
            </w:r>
            <w:r w:rsidR="0037488C" w:rsidRPr="007166C0">
              <w:t>a</w:t>
            </w:r>
            <w:r w:rsidR="0091430F">
              <w:t xml:space="preserve"> </w:t>
            </w:r>
            <w:r w:rsidR="0037488C" w:rsidRPr="007166C0">
              <w:t>licen</w:t>
            </w:r>
            <w:r w:rsidR="005132C7" w:rsidRPr="007166C0">
              <w:t>s</w:t>
            </w:r>
            <w:r w:rsidR="0037488C" w:rsidRPr="007166C0">
              <w:t>ed</w:t>
            </w:r>
            <w:r w:rsidR="0091430F">
              <w:t xml:space="preserve"> </w:t>
            </w:r>
            <w:r w:rsidR="0037488C" w:rsidRPr="007166C0">
              <w:t>or</w:t>
            </w:r>
            <w:r w:rsidR="0091430F">
              <w:t xml:space="preserve"> </w:t>
            </w:r>
            <w:r w:rsidR="0037488C" w:rsidRPr="007166C0">
              <w:t>otherwise</w:t>
            </w:r>
            <w:r w:rsidR="0091430F">
              <w:t xml:space="preserve"> </w:t>
            </w:r>
            <w:r w:rsidR="0037488C" w:rsidRPr="007166C0">
              <w:t>recogni</w:t>
            </w:r>
            <w:r w:rsidR="00E44FC1" w:rsidRPr="007166C0">
              <w:t>s</w:t>
            </w:r>
            <w:r w:rsidR="0037488C" w:rsidRPr="007166C0">
              <w:t>ed</w:t>
            </w:r>
            <w:r w:rsidR="0091430F">
              <w:t xml:space="preserve"> </w:t>
            </w:r>
            <w:r w:rsidR="0037488C" w:rsidRPr="007166C0">
              <w:t>exchange.</w:t>
            </w:r>
          </w:p>
        </w:tc>
      </w:tr>
      <w:tr w:rsidR="00733EFA" w:rsidRPr="007166C0" w14:paraId="1EE76C24" w14:textId="77777777" w:rsidTr="008E3314">
        <w:tc>
          <w:tcPr>
            <w:tcW w:w="2785" w:type="dxa"/>
          </w:tcPr>
          <w:p w14:paraId="2D51B3AB" w14:textId="1792335E" w:rsidR="00733EFA" w:rsidRPr="007166C0" w:rsidRDefault="0091430F" w:rsidP="007166C0">
            <w:pPr>
              <w:pStyle w:val="TableText"/>
            </w:pPr>
            <w:r>
              <w:t>‘</w:t>
            </w:r>
            <w:proofErr w:type="spellStart"/>
            <w:r w:rsidR="00733EFA" w:rsidRPr="007166C0">
              <w:t>Payout</w:t>
            </w:r>
            <w:proofErr w:type="spellEnd"/>
            <w:r>
              <w:t>’</w:t>
            </w:r>
          </w:p>
        </w:tc>
        <w:tc>
          <w:tcPr>
            <w:tcW w:w="6565" w:type="dxa"/>
          </w:tcPr>
          <w:p w14:paraId="3266701A" w14:textId="52C26FAE" w:rsidR="00733EFA" w:rsidRPr="007166C0" w:rsidRDefault="00733EFA" w:rsidP="007166C0">
            <w:pPr>
              <w:pStyle w:val="TableText"/>
            </w:pPr>
            <w:r w:rsidRPr="007166C0">
              <w:t>Profit</w:t>
            </w:r>
            <w:r w:rsidR="0091430F">
              <w:t xml:space="preserve"> </w:t>
            </w:r>
            <w:r w:rsidRPr="007166C0">
              <w:t>plus</w:t>
            </w:r>
            <w:r w:rsidR="0091430F">
              <w:t xml:space="preserve"> </w:t>
            </w:r>
            <w:r w:rsidRPr="007166C0">
              <w:t>investment</w:t>
            </w:r>
            <w:r w:rsidR="0091430F">
              <w:t xml:space="preserve"> </w:t>
            </w:r>
            <w:r w:rsidRPr="007166C0">
              <w:t>amount</w:t>
            </w:r>
            <w:r w:rsidR="00E44FC1" w:rsidRPr="007166C0">
              <w:t>,</w:t>
            </w:r>
            <w:r w:rsidR="0091430F">
              <w:t xml:space="preserve"> </w:t>
            </w:r>
            <w:r w:rsidRPr="007166C0">
              <w:t>credited</w:t>
            </w:r>
            <w:r w:rsidR="0091430F">
              <w:t xml:space="preserve"> </w:t>
            </w:r>
            <w:r w:rsidRPr="007166C0">
              <w:t>to</w:t>
            </w:r>
            <w:r w:rsidR="0091430F">
              <w:t xml:space="preserve"> </w:t>
            </w:r>
            <w:r w:rsidRPr="007166C0">
              <w:t>your</w:t>
            </w:r>
            <w:r w:rsidR="0091430F">
              <w:t xml:space="preserve"> </w:t>
            </w:r>
            <w:r w:rsidRPr="007166C0">
              <w:t>Account</w:t>
            </w:r>
            <w:r w:rsidR="0091430F">
              <w:t xml:space="preserve"> </w:t>
            </w:r>
            <w:r w:rsidRPr="007166C0">
              <w:t>upon</w:t>
            </w:r>
            <w:r w:rsidR="0091430F">
              <w:t xml:space="preserve"> </w:t>
            </w:r>
            <w:r w:rsidRPr="007166C0">
              <w:t>a</w:t>
            </w:r>
            <w:r w:rsidR="0091430F">
              <w:t xml:space="preserve"> </w:t>
            </w:r>
            <w:r w:rsidRPr="007166C0">
              <w:t>correct</w:t>
            </w:r>
            <w:r w:rsidR="0091430F">
              <w:t xml:space="preserve"> </w:t>
            </w:r>
            <w:r w:rsidRPr="007166C0">
              <w:t>prediction.</w:t>
            </w:r>
          </w:p>
        </w:tc>
      </w:tr>
      <w:tr w:rsidR="00733EFA" w:rsidRPr="007166C0" w14:paraId="6CD0FE9A" w14:textId="77777777" w:rsidTr="008E3314">
        <w:tc>
          <w:tcPr>
            <w:tcW w:w="2785" w:type="dxa"/>
          </w:tcPr>
          <w:p w14:paraId="13527BA8" w14:textId="33FCB26E" w:rsidR="00733EFA" w:rsidRPr="007166C0" w:rsidRDefault="0091430F" w:rsidP="007166C0">
            <w:pPr>
              <w:pStyle w:val="TableText"/>
            </w:pPr>
            <w:r>
              <w:t>‘</w:t>
            </w:r>
            <w:proofErr w:type="spellStart"/>
            <w:r w:rsidR="00733EFA" w:rsidRPr="007166C0">
              <w:t>Payout</w:t>
            </w:r>
            <w:proofErr w:type="spellEnd"/>
            <w:r>
              <w:t xml:space="preserve"> </w:t>
            </w:r>
            <w:r w:rsidR="00733EFA" w:rsidRPr="007166C0">
              <w:t>Rate</w:t>
            </w:r>
            <w:r>
              <w:t>’</w:t>
            </w:r>
          </w:p>
        </w:tc>
        <w:tc>
          <w:tcPr>
            <w:tcW w:w="6565" w:type="dxa"/>
          </w:tcPr>
          <w:p w14:paraId="5E5E9041" w14:textId="12D1063C" w:rsidR="00733EFA" w:rsidRPr="007166C0" w:rsidRDefault="00733EFA" w:rsidP="007166C0">
            <w:pPr>
              <w:pStyle w:val="TableText"/>
            </w:pPr>
            <w:r w:rsidRPr="007166C0">
              <w:t>Profit</w:t>
            </w:r>
            <w:r w:rsidR="0091430F">
              <w:t xml:space="preserve"> </w:t>
            </w:r>
            <w:r w:rsidRPr="007166C0">
              <w:t>expressed</w:t>
            </w:r>
            <w:r w:rsidR="0091430F">
              <w:t xml:space="preserve"> </w:t>
            </w:r>
            <w:r w:rsidRPr="007166C0">
              <w:t>as</w:t>
            </w:r>
            <w:r w:rsidR="0091430F">
              <w:t xml:space="preserve"> </w:t>
            </w:r>
            <w:r w:rsidRPr="007166C0">
              <w:t>a</w:t>
            </w:r>
            <w:r w:rsidR="0091430F">
              <w:t xml:space="preserve"> </w:t>
            </w:r>
            <w:r w:rsidRPr="007166C0">
              <w:t>percentage</w:t>
            </w:r>
            <w:r w:rsidR="0091430F">
              <w:t xml:space="preserve"> </w:t>
            </w:r>
            <w:r w:rsidRPr="007166C0">
              <w:t>over</w:t>
            </w:r>
            <w:r w:rsidR="0091430F">
              <w:t xml:space="preserve"> </w:t>
            </w:r>
            <w:r w:rsidRPr="007166C0">
              <w:t>investment</w:t>
            </w:r>
            <w:r w:rsidR="0091430F">
              <w:t xml:space="preserve"> </w:t>
            </w:r>
            <w:r w:rsidRPr="007166C0">
              <w:t>amount.</w:t>
            </w:r>
          </w:p>
        </w:tc>
      </w:tr>
      <w:tr w:rsidR="000C5457" w:rsidRPr="007166C0" w14:paraId="4DE6C369" w14:textId="77777777" w:rsidTr="008E3314">
        <w:tc>
          <w:tcPr>
            <w:tcW w:w="2785" w:type="dxa"/>
          </w:tcPr>
          <w:p w14:paraId="20E82C55" w14:textId="336374AB" w:rsidR="000C5457" w:rsidRPr="007166C0" w:rsidRDefault="0091430F" w:rsidP="007166C0">
            <w:pPr>
              <w:pStyle w:val="TableText"/>
            </w:pPr>
            <w:r>
              <w:t>‘</w:t>
            </w:r>
            <w:r w:rsidR="000C5457" w:rsidRPr="007166C0">
              <w:t>Portfolio</w:t>
            </w:r>
            <w:r>
              <w:t>’</w:t>
            </w:r>
          </w:p>
        </w:tc>
        <w:tc>
          <w:tcPr>
            <w:tcW w:w="6565" w:type="dxa"/>
          </w:tcPr>
          <w:p w14:paraId="05F97413" w14:textId="70E1E975" w:rsidR="000C5457" w:rsidRPr="007166C0" w:rsidRDefault="000C5457" w:rsidP="007166C0">
            <w:pPr>
              <w:pStyle w:val="TableText"/>
            </w:pPr>
            <w:r w:rsidRPr="007166C0">
              <w:t>Summary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your</w:t>
            </w:r>
            <w:r w:rsidR="0091430F">
              <w:t xml:space="preserve"> </w:t>
            </w:r>
            <w:r w:rsidRPr="007166C0">
              <w:t>Open</w:t>
            </w:r>
            <w:r w:rsidR="0091430F">
              <w:t xml:space="preserve"> </w:t>
            </w:r>
            <w:r w:rsidRPr="007166C0">
              <w:t>Positions.</w:t>
            </w:r>
          </w:p>
        </w:tc>
      </w:tr>
      <w:tr w:rsidR="000C5457" w:rsidRPr="007166C0" w14:paraId="579D35AE" w14:textId="77777777" w:rsidTr="008E3314">
        <w:tc>
          <w:tcPr>
            <w:tcW w:w="2785" w:type="dxa"/>
          </w:tcPr>
          <w:p w14:paraId="6A1A668A" w14:textId="6DA8898D" w:rsidR="000C5457" w:rsidRPr="007166C0" w:rsidRDefault="0091430F" w:rsidP="007166C0">
            <w:pPr>
              <w:pStyle w:val="TableText"/>
            </w:pPr>
            <w:r>
              <w:t>‘</w:t>
            </w:r>
            <w:r w:rsidR="000C5457" w:rsidRPr="007166C0">
              <w:t>Profit</w:t>
            </w:r>
            <w:r>
              <w:t xml:space="preserve"> </w:t>
            </w:r>
            <w:r w:rsidR="000C5457" w:rsidRPr="007166C0">
              <w:t>Table</w:t>
            </w:r>
            <w:r>
              <w:t>’</w:t>
            </w:r>
          </w:p>
        </w:tc>
        <w:tc>
          <w:tcPr>
            <w:tcW w:w="6565" w:type="dxa"/>
          </w:tcPr>
          <w:p w14:paraId="11DC9DC4" w14:textId="2F744521" w:rsidR="000C5457" w:rsidRPr="007166C0" w:rsidRDefault="000C5457" w:rsidP="007166C0">
            <w:pPr>
              <w:pStyle w:val="TableText"/>
            </w:pPr>
            <w:r w:rsidRPr="007166C0">
              <w:t>Summary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your</w:t>
            </w:r>
            <w:r w:rsidR="0091430F">
              <w:t xml:space="preserve"> </w:t>
            </w:r>
            <w:r w:rsidRPr="007166C0">
              <w:t>investment</w:t>
            </w:r>
            <w:r w:rsidR="0091430F">
              <w:t xml:space="preserve"> </w:t>
            </w:r>
            <w:r w:rsidRPr="007166C0">
              <w:t>profit</w:t>
            </w:r>
            <w:r w:rsidR="0091430F">
              <w:t xml:space="preserve"> </w:t>
            </w:r>
            <w:r w:rsidRPr="007166C0">
              <w:t>and</w:t>
            </w:r>
            <w:r w:rsidR="0091430F">
              <w:t xml:space="preserve"> </w:t>
            </w:r>
            <w:r w:rsidRPr="007166C0">
              <w:t>loss</w:t>
            </w:r>
            <w:r w:rsidR="0091430F">
              <w:t xml:space="preserve"> </w:t>
            </w:r>
            <w:r w:rsidR="00D61ACC" w:rsidRPr="007166C0">
              <w:t>on</w:t>
            </w:r>
            <w:r w:rsidR="0091430F">
              <w:t xml:space="preserve"> </w:t>
            </w:r>
            <w:r w:rsidR="00300095">
              <w:t>the Binary Products</w:t>
            </w:r>
            <w:r w:rsidR="00D61ACC" w:rsidRPr="007166C0">
              <w:t>.</w:t>
            </w:r>
          </w:p>
        </w:tc>
      </w:tr>
      <w:tr w:rsidR="0037488C" w:rsidRPr="007166C0" w14:paraId="6B0385AF" w14:textId="77777777" w:rsidTr="008E3314">
        <w:tc>
          <w:tcPr>
            <w:tcW w:w="2785" w:type="dxa"/>
          </w:tcPr>
          <w:p w14:paraId="56893ACA" w14:textId="51910EE6" w:rsidR="0037488C" w:rsidRPr="007166C0" w:rsidRDefault="0091430F" w:rsidP="007166C0">
            <w:pPr>
              <w:pStyle w:val="TableText"/>
            </w:pPr>
            <w:r>
              <w:t>‘</w:t>
            </w:r>
            <w:r w:rsidR="0037488C" w:rsidRPr="007166C0">
              <w:t>Put</w:t>
            </w:r>
            <w:r>
              <w:t xml:space="preserve"> </w:t>
            </w:r>
            <w:r w:rsidR="0037488C" w:rsidRPr="007166C0">
              <w:t>Binary</w:t>
            </w:r>
            <w:r>
              <w:t xml:space="preserve"> </w:t>
            </w:r>
            <w:r w:rsidR="0037488C" w:rsidRPr="007166C0">
              <w:t>Option</w:t>
            </w:r>
            <w:r>
              <w:t>’</w:t>
            </w:r>
          </w:p>
        </w:tc>
        <w:tc>
          <w:tcPr>
            <w:tcW w:w="6565" w:type="dxa"/>
          </w:tcPr>
          <w:p w14:paraId="69A145E6" w14:textId="2FEF5104" w:rsidR="00720CF5" w:rsidRPr="007166C0" w:rsidRDefault="0037488C" w:rsidP="007166C0">
            <w:pPr>
              <w:pStyle w:val="TableText"/>
            </w:pPr>
            <w:r w:rsidRPr="007166C0">
              <w:t>A</w:t>
            </w:r>
            <w:r w:rsidR="0091430F">
              <w:t xml:space="preserve"> </w:t>
            </w:r>
            <w:r w:rsidR="00300095">
              <w:t>b</w:t>
            </w:r>
            <w:r w:rsidRPr="007166C0">
              <w:t>inary</w:t>
            </w:r>
            <w:r w:rsidR="0091430F">
              <w:t xml:space="preserve"> </w:t>
            </w:r>
            <w:r w:rsidR="00300095">
              <w:t>o</w:t>
            </w:r>
            <w:r w:rsidRPr="007166C0">
              <w:t>ption</w:t>
            </w:r>
            <w:r w:rsidR="0091430F">
              <w:t xml:space="preserve"> </w:t>
            </w:r>
            <w:r w:rsidRPr="007166C0">
              <w:t>that</w:t>
            </w:r>
            <w:r w:rsidR="0091430F">
              <w:t xml:space="preserve"> </w:t>
            </w:r>
            <w:r w:rsidRPr="007166C0">
              <w:t>yields</w:t>
            </w:r>
            <w:r w:rsidR="0091430F">
              <w:t xml:space="preserve"> </w:t>
            </w:r>
            <w:r w:rsidRPr="007166C0">
              <w:t>a</w:t>
            </w:r>
            <w:r w:rsidR="0091430F">
              <w:t xml:space="preserve"> </w:t>
            </w:r>
            <w:r w:rsidRPr="007166C0">
              <w:t>profit</w:t>
            </w:r>
            <w:r w:rsidR="0091430F">
              <w:t xml:space="preserve"> </w:t>
            </w:r>
            <w:r w:rsidRPr="007166C0">
              <w:t>to</w:t>
            </w:r>
            <w:r w:rsidR="0091430F">
              <w:t xml:space="preserve"> </w:t>
            </w:r>
            <w:r w:rsidR="00720CF5" w:rsidRPr="007166C0">
              <w:t>the</w:t>
            </w:r>
            <w:r w:rsidR="0091430F">
              <w:t xml:space="preserve"> </w:t>
            </w:r>
            <w:r w:rsidR="00720CF5" w:rsidRPr="007166C0">
              <w:t>Client</w:t>
            </w:r>
            <w:r w:rsidR="0091430F">
              <w:t xml:space="preserve"> </w:t>
            </w:r>
            <w:r w:rsidRPr="007166C0">
              <w:t>when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="00720CF5" w:rsidRPr="007166C0">
              <w:t>Exit</w:t>
            </w:r>
            <w:r w:rsidR="0091430F">
              <w:t xml:space="preserve"> </w:t>
            </w:r>
            <w:r w:rsidR="00E013DA" w:rsidRPr="007166C0">
              <w:t>Spot</w:t>
            </w:r>
            <w:r w:rsidR="0091430F">
              <w:t xml:space="preserve"> </w:t>
            </w:r>
            <w:r w:rsidRPr="007166C0">
              <w:t>Price</w:t>
            </w:r>
            <w:r w:rsidR="0091430F">
              <w:t xml:space="preserve"> </w:t>
            </w:r>
            <w:r w:rsidR="00720CF5" w:rsidRPr="007166C0">
              <w:t>/Expiry</w:t>
            </w:r>
            <w:r w:rsidR="0091430F">
              <w:t xml:space="preserve"> </w:t>
            </w:r>
            <w:r w:rsidR="00720CF5" w:rsidRPr="007166C0">
              <w:t>Price</w:t>
            </w:r>
            <w:r w:rsidR="0091430F">
              <w:t xml:space="preserve"> </w:t>
            </w:r>
            <w:r w:rsidRPr="007166C0">
              <w:t>at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Pr="007166C0">
              <w:t>Expiry</w:t>
            </w:r>
            <w:r w:rsidR="0091430F">
              <w:t xml:space="preserve"> </w:t>
            </w:r>
            <w:r w:rsidRPr="007166C0">
              <w:t>Time</w:t>
            </w:r>
            <w:r w:rsidR="0091430F">
              <w:t xml:space="preserve"> </w:t>
            </w:r>
            <w:r w:rsidRPr="007166C0">
              <w:t>is</w:t>
            </w:r>
            <w:r w:rsidR="0091430F">
              <w:t xml:space="preserve"> </w:t>
            </w:r>
            <w:r w:rsidRPr="007166C0">
              <w:t>lower</w:t>
            </w:r>
            <w:r w:rsidR="0091430F">
              <w:t xml:space="preserve"> </w:t>
            </w:r>
            <w:r w:rsidRPr="007166C0">
              <w:t>than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="00720CF5" w:rsidRPr="007166C0">
              <w:t>Barrier</w:t>
            </w:r>
            <w:r w:rsidRPr="007166C0">
              <w:t>.</w:t>
            </w:r>
            <w:r w:rsidR="0091430F">
              <w:t xml:space="preserve"> </w:t>
            </w:r>
            <w:r w:rsidRPr="007166C0">
              <w:t>(See</w:t>
            </w:r>
            <w:r w:rsidR="0091430F">
              <w:t xml:space="preserve"> </w:t>
            </w:r>
            <w:r w:rsidRPr="007166C0">
              <w:t>also</w:t>
            </w:r>
            <w:r w:rsidR="0091430F">
              <w:t xml:space="preserve"> “</w:t>
            </w:r>
            <w:r w:rsidRPr="007166C0">
              <w:t>Call</w:t>
            </w:r>
            <w:r w:rsidR="0091430F">
              <w:t xml:space="preserve"> </w:t>
            </w:r>
            <w:r w:rsidRPr="007166C0">
              <w:t>Binary</w:t>
            </w:r>
            <w:r w:rsidR="0091430F">
              <w:t xml:space="preserve"> </w:t>
            </w:r>
            <w:r w:rsidRPr="007166C0">
              <w:t>Option</w:t>
            </w:r>
            <w:r w:rsidR="000D2279" w:rsidRPr="007166C0">
              <w:t>,</w:t>
            </w:r>
            <w:r w:rsidR="0091430F">
              <w:t xml:space="preserve">” </w:t>
            </w:r>
            <w:r w:rsidR="000D2279" w:rsidRPr="007166C0">
              <w:t>as</w:t>
            </w:r>
            <w:r w:rsidR="0091430F">
              <w:t xml:space="preserve"> </w:t>
            </w:r>
            <w:r w:rsidR="000D2279" w:rsidRPr="007166C0">
              <w:t>the</w:t>
            </w:r>
            <w:r w:rsidR="0091430F">
              <w:t xml:space="preserve"> </w:t>
            </w:r>
            <w:r w:rsidR="000D2279" w:rsidRPr="007166C0">
              <w:t>converse</w:t>
            </w:r>
            <w:r w:rsidR="0091430F">
              <w:t xml:space="preserve"> </w:t>
            </w:r>
            <w:r w:rsidR="00D6068F" w:rsidRPr="007166C0">
              <w:t>contract</w:t>
            </w:r>
            <w:r w:rsidRPr="007166C0">
              <w:t>.)</w:t>
            </w:r>
          </w:p>
        </w:tc>
      </w:tr>
      <w:tr w:rsidR="0037488C" w:rsidRPr="007166C0" w14:paraId="78C67EF2" w14:textId="77777777" w:rsidTr="008E3314">
        <w:tc>
          <w:tcPr>
            <w:tcW w:w="2785" w:type="dxa"/>
          </w:tcPr>
          <w:p w14:paraId="012C7174" w14:textId="4974B72C" w:rsidR="0037488C" w:rsidRPr="007166C0" w:rsidRDefault="0091430F" w:rsidP="007166C0">
            <w:pPr>
              <w:pStyle w:val="TableText"/>
            </w:pPr>
            <w:r>
              <w:t>‘</w:t>
            </w:r>
            <w:r w:rsidR="0037488C" w:rsidRPr="007166C0">
              <w:t>Retail</w:t>
            </w:r>
            <w:r>
              <w:t xml:space="preserve"> </w:t>
            </w:r>
            <w:r w:rsidR="0037488C" w:rsidRPr="007166C0">
              <w:t>Client</w:t>
            </w:r>
            <w:r>
              <w:t xml:space="preserve"> </w:t>
            </w:r>
            <w:r w:rsidR="0037488C" w:rsidRPr="007166C0">
              <w:t>Agreement</w:t>
            </w:r>
            <w:r>
              <w:t>’</w:t>
            </w:r>
          </w:p>
        </w:tc>
        <w:tc>
          <w:tcPr>
            <w:tcW w:w="6565" w:type="dxa"/>
          </w:tcPr>
          <w:p w14:paraId="210931C1" w14:textId="1C3274B9" w:rsidR="0037488C" w:rsidRPr="001008B2" w:rsidRDefault="0037488C" w:rsidP="007166C0">
            <w:pPr>
              <w:pStyle w:val="TableText"/>
            </w:pPr>
            <w:r w:rsidRPr="001008B2">
              <w:t>T</w:t>
            </w:r>
            <w:r w:rsidR="00E958C2" w:rsidRPr="001008B2">
              <w:t>he</w:t>
            </w:r>
            <w:r w:rsidR="0091430F" w:rsidRPr="001008B2">
              <w:t xml:space="preserve"> </w:t>
            </w:r>
            <w:r w:rsidR="00E958C2" w:rsidRPr="001008B2">
              <w:t>agreement</w:t>
            </w:r>
            <w:r w:rsidR="0091430F" w:rsidRPr="001008B2">
              <w:t xml:space="preserve"> </w:t>
            </w:r>
            <w:r w:rsidR="00E958C2" w:rsidRPr="001008B2">
              <w:t>between</w:t>
            </w:r>
            <w:r w:rsidR="0091430F" w:rsidRPr="001008B2">
              <w:t xml:space="preserve"> </w:t>
            </w:r>
            <w:r w:rsidR="00E958C2" w:rsidRPr="001008B2">
              <w:t>you</w:t>
            </w:r>
            <w:r w:rsidR="0091430F" w:rsidRPr="001008B2">
              <w:t xml:space="preserve"> </w:t>
            </w:r>
            <w:r w:rsidR="00E958C2" w:rsidRPr="001008B2">
              <w:t>and</w:t>
            </w:r>
            <w:r w:rsidR="0091430F" w:rsidRPr="001008B2">
              <w:t xml:space="preserve"> </w:t>
            </w:r>
            <w:r w:rsidR="00E958C2" w:rsidRPr="001008B2">
              <w:t>BIEL</w:t>
            </w:r>
            <w:r w:rsidR="0091430F" w:rsidRPr="001008B2">
              <w:t xml:space="preserve"> </w:t>
            </w:r>
            <w:r w:rsidR="00CB5726" w:rsidRPr="001008B2">
              <w:t>with</w:t>
            </w:r>
            <w:r w:rsidR="0091430F" w:rsidRPr="001008B2">
              <w:t xml:space="preserve"> </w:t>
            </w:r>
            <w:r w:rsidRPr="001008B2">
              <w:t>respect</w:t>
            </w:r>
            <w:r w:rsidR="0091430F" w:rsidRPr="001008B2">
              <w:t xml:space="preserve"> </w:t>
            </w:r>
            <w:r w:rsidR="00CB5726" w:rsidRPr="001008B2">
              <w:t>to</w:t>
            </w:r>
            <w:r w:rsidR="0091430F" w:rsidRPr="001008B2">
              <w:t xml:space="preserve"> </w:t>
            </w:r>
            <w:r w:rsidRPr="001008B2">
              <w:t>your</w:t>
            </w:r>
            <w:r w:rsidR="0091430F" w:rsidRPr="001008B2">
              <w:t xml:space="preserve"> </w:t>
            </w:r>
            <w:r w:rsidR="008D1CFD" w:rsidRPr="001008B2">
              <w:t>investment</w:t>
            </w:r>
            <w:r w:rsidR="0091430F" w:rsidRPr="001008B2">
              <w:t xml:space="preserve"> </w:t>
            </w:r>
            <w:r w:rsidR="00CB5726" w:rsidRPr="001008B2">
              <w:t>of</w:t>
            </w:r>
            <w:r w:rsidR="0091430F" w:rsidRPr="001008B2">
              <w:t xml:space="preserve"> </w:t>
            </w:r>
            <w:r w:rsidR="00B65CE5">
              <w:t xml:space="preserve">the </w:t>
            </w:r>
            <w:r w:rsidR="00CB5726" w:rsidRPr="001008B2">
              <w:t>B</w:t>
            </w:r>
            <w:r w:rsidR="00B65CE5">
              <w:t>inary</w:t>
            </w:r>
            <w:r w:rsidR="0091430F" w:rsidRPr="001008B2">
              <w:t xml:space="preserve"> </w:t>
            </w:r>
            <w:r w:rsidR="00B65CE5">
              <w:t>P</w:t>
            </w:r>
            <w:r w:rsidR="00E958C2" w:rsidRPr="001008B2">
              <w:t>roducts.</w:t>
            </w:r>
            <w:r w:rsidR="0091430F" w:rsidRPr="001008B2">
              <w:t xml:space="preserve"> </w:t>
            </w:r>
            <w:r w:rsidR="00E958C2" w:rsidRPr="001008B2">
              <w:t>Both</w:t>
            </w:r>
            <w:r w:rsidR="0091430F" w:rsidRPr="001008B2">
              <w:t xml:space="preserve"> </w:t>
            </w:r>
            <w:r w:rsidR="00E958C2" w:rsidRPr="001008B2">
              <w:t>you</w:t>
            </w:r>
            <w:r w:rsidR="0091430F" w:rsidRPr="001008B2">
              <w:t xml:space="preserve"> </w:t>
            </w:r>
            <w:r w:rsidR="00E958C2" w:rsidRPr="001008B2">
              <w:t>and</w:t>
            </w:r>
            <w:r w:rsidR="0091430F" w:rsidRPr="001008B2">
              <w:t xml:space="preserve"> </w:t>
            </w:r>
            <w:r w:rsidR="00E958C2" w:rsidRPr="001008B2">
              <w:t>BIEL</w:t>
            </w:r>
            <w:r w:rsidR="0091430F" w:rsidRPr="001008B2">
              <w:t xml:space="preserve"> </w:t>
            </w:r>
            <w:r w:rsidRPr="001008B2">
              <w:t>are</w:t>
            </w:r>
            <w:r w:rsidR="0091430F" w:rsidRPr="001008B2">
              <w:t xml:space="preserve"> </w:t>
            </w:r>
            <w:r w:rsidRPr="001008B2">
              <w:t>bound</w:t>
            </w:r>
            <w:r w:rsidR="0091430F" w:rsidRPr="001008B2">
              <w:t xml:space="preserve"> </w:t>
            </w:r>
            <w:r w:rsidRPr="001008B2">
              <w:t>by</w:t>
            </w:r>
            <w:r w:rsidR="0091430F" w:rsidRPr="001008B2">
              <w:t xml:space="preserve"> </w:t>
            </w:r>
            <w:r w:rsidRPr="001008B2">
              <w:t>the</w:t>
            </w:r>
            <w:r w:rsidR="0091430F" w:rsidRPr="001008B2">
              <w:t xml:space="preserve"> </w:t>
            </w:r>
            <w:r w:rsidRPr="001008B2">
              <w:t>terms</w:t>
            </w:r>
            <w:r w:rsidR="0091430F" w:rsidRPr="001008B2">
              <w:t xml:space="preserve"> </w:t>
            </w:r>
            <w:r w:rsidRPr="001008B2">
              <w:t>of</w:t>
            </w:r>
            <w:r w:rsidR="0091430F" w:rsidRPr="001008B2">
              <w:t xml:space="preserve"> </w:t>
            </w:r>
            <w:r w:rsidRPr="001008B2">
              <w:t>the</w:t>
            </w:r>
            <w:r w:rsidR="0091430F" w:rsidRPr="001008B2">
              <w:t xml:space="preserve"> </w:t>
            </w:r>
            <w:r w:rsidRPr="001008B2">
              <w:t>Retail</w:t>
            </w:r>
            <w:r w:rsidR="0091430F" w:rsidRPr="001008B2">
              <w:t xml:space="preserve"> </w:t>
            </w:r>
            <w:r w:rsidRPr="001008B2">
              <w:t>Client</w:t>
            </w:r>
            <w:r w:rsidR="0091430F" w:rsidRPr="001008B2">
              <w:t xml:space="preserve"> </w:t>
            </w:r>
            <w:r w:rsidRPr="001008B2">
              <w:t>Agreement.</w:t>
            </w:r>
          </w:p>
        </w:tc>
      </w:tr>
      <w:tr w:rsidR="000C5457" w:rsidRPr="007166C0" w14:paraId="4867174F" w14:textId="77777777" w:rsidTr="008E3314">
        <w:tc>
          <w:tcPr>
            <w:tcW w:w="2785" w:type="dxa"/>
          </w:tcPr>
          <w:p w14:paraId="119955E0" w14:textId="38E27628" w:rsidR="000C5457" w:rsidRPr="007166C0" w:rsidRDefault="0091430F" w:rsidP="007166C0">
            <w:pPr>
              <w:pStyle w:val="TableText"/>
            </w:pPr>
            <w:r>
              <w:lastRenderedPageBreak/>
              <w:t>‘</w:t>
            </w:r>
            <w:r w:rsidR="000C5457" w:rsidRPr="007166C0">
              <w:t>Rise</w:t>
            </w:r>
            <w:r>
              <w:t xml:space="preserve"> </w:t>
            </w:r>
            <w:r w:rsidR="000C5457" w:rsidRPr="007166C0">
              <w:t>/</w:t>
            </w:r>
            <w:r>
              <w:t xml:space="preserve"> </w:t>
            </w:r>
            <w:r w:rsidR="000C5457" w:rsidRPr="007166C0">
              <w:t>Fall</w:t>
            </w:r>
            <w:r>
              <w:t xml:space="preserve"> </w:t>
            </w:r>
            <w:r w:rsidR="000C5457" w:rsidRPr="007166C0">
              <w:t>Contracts</w:t>
            </w:r>
            <w:r>
              <w:t>’</w:t>
            </w:r>
          </w:p>
        </w:tc>
        <w:tc>
          <w:tcPr>
            <w:tcW w:w="6565" w:type="dxa"/>
          </w:tcPr>
          <w:p w14:paraId="42802062" w14:textId="6E6A65D7" w:rsidR="000C5457" w:rsidRPr="007166C0" w:rsidRDefault="000C5457" w:rsidP="007166C0">
            <w:pPr>
              <w:pStyle w:val="TableText"/>
            </w:pPr>
            <w:r w:rsidRPr="007166C0">
              <w:t>A</w:t>
            </w:r>
            <w:r w:rsidR="0091430F">
              <w:t xml:space="preserve"> </w:t>
            </w:r>
            <w:r w:rsidRPr="007166C0">
              <w:t>type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path-independent</w:t>
            </w:r>
            <w:r w:rsidR="0091430F">
              <w:t xml:space="preserve"> </w:t>
            </w:r>
            <w:r w:rsidR="00B65CE5">
              <w:t>b</w:t>
            </w:r>
            <w:r w:rsidRPr="007166C0">
              <w:t>inary</w:t>
            </w:r>
            <w:r w:rsidR="0091430F">
              <w:t xml:space="preserve"> </w:t>
            </w:r>
            <w:r w:rsidR="00B65CE5">
              <w:t>o</w:t>
            </w:r>
            <w:r w:rsidRPr="007166C0">
              <w:t>ption</w:t>
            </w:r>
            <w:r w:rsidR="00B65CE5">
              <w:t xml:space="preserve"> c</w:t>
            </w:r>
            <w:r w:rsidR="007F5664">
              <w:t xml:space="preserve">ontract. </w:t>
            </w:r>
          </w:p>
        </w:tc>
      </w:tr>
      <w:tr w:rsidR="000C5457" w:rsidRPr="007166C0" w14:paraId="29F12C43" w14:textId="77777777" w:rsidTr="008E3314">
        <w:tc>
          <w:tcPr>
            <w:tcW w:w="2785" w:type="dxa"/>
          </w:tcPr>
          <w:p w14:paraId="22858277" w14:textId="17B3D2CB" w:rsidR="000C5457" w:rsidRPr="007166C0" w:rsidRDefault="0091430F" w:rsidP="007166C0">
            <w:pPr>
              <w:pStyle w:val="TableText"/>
            </w:pPr>
            <w:r>
              <w:t>‘</w:t>
            </w:r>
            <w:r w:rsidR="000C5457" w:rsidRPr="007166C0">
              <w:t>Statement</w:t>
            </w:r>
            <w:r>
              <w:t>’</w:t>
            </w:r>
          </w:p>
        </w:tc>
        <w:tc>
          <w:tcPr>
            <w:tcW w:w="6565" w:type="dxa"/>
          </w:tcPr>
          <w:p w14:paraId="76EAD4C3" w14:textId="49E833C0" w:rsidR="000C5457" w:rsidRPr="007166C0" w:rsidRDefault="000C5457" w:rsidP="007166C0">
            <w:pPr>
              <w:pStyle w:val="TableText"/>
            </w:pPr>
            <w:r w:rsidRPr="007166C0">
              <w:t>Summary</w:t>
            </w:r>
            <w:r w:rsidR="0091430F">
              <w:t xml:space="preserve"> </w:t>
            </w:r>
            <w:r w:rsidRPr="007166C0">
              <w:t>of</w:t>
            </w:r>
            <w:r w:rsidR="0091430F">
              <w:t xml:space="preserve"> </w:t>
            </w:r>
            <w:r w:rsidRPr="007166C0">
              <w:t>your</w:t>
            </w:r>
            <w:r w:rsidR="0091430F">
              <w:t xml:space="preserve"> </w:t>
            </w:r>
            <w:r w:rsidRPr="007166C0">
              <w:t>historical</w:t>
            </w:r>
            <w:r w:rsidR="0091430F">
              <w:t xml:space="preserve"> </w:t>
            </w:r>
            <w:r w:rsidRPr="007166C0">
              <w:t>transactions</w:t>
            </w:r>
            <w:r w:rsidR="0091430F">
              <w:t xml:space="preserve"> </w:t>
            </w:r>
            <w:r w:rsidRPr="007166C0">
              <w:t>executed</w:t>
            </w:r>
            <w:r w:rsidR="0091430F">
              <w:t xml:space="preserve"> </w:t>
            </w:r>
            <w:r w:rsidRPr="007166C0">
              <w:t>on</w:t>
            </w:r>
            <w:r w:rsidR="0091430F">
              <w:t xml:space="preserve"> </w:t>
            </w:r>
            <w:r w:rsidRPr="007166C0">
              <w:t>the</w:t>
            </w:r>
            <w:r w:rsidR="0091430F">
              <w:t xml:space="preserve"> </w:t>
            </w:r>
            <w:r w:rsidR="001C793C">
              <w:t>Binary.com</w:t>
            </w:r>
            <w:r w:rsidR="0091430F">
              <w:t xml:space="preserve"> </w:t>
            </w:r>
            <w:r w:rsidRPr="007166C0">
              <w:t>Platform.</w:t>
            </w:r>
          </w:p>
        </w:tc>
      </w:tr>
      <w:tr w:rsidR="00BF4559" w:rsidRPr="007166C0" w14:paraId="2F4BEA3B" w14:textId="77777777" w:rsidTr="008E3314">
        <w:tc>
          <w:tcPr>
            <w:tcW w:w="2785" w:type="dxa"/>
          </w:tcPr>
          <w:p w14:paraId="4E006A36" w14:textId="4B0B56BB" w:rsidR="00BF4559" w:rsidRPr="007166C0" w:rsidRDefault="0091430F" w:rsidP="007166C0">
            <w:pPr>
              <w:pStyle w:val="TableText"/>
            </w:pPr>
            <w:r>
              <w:t>‘</w:t>
            </w:r>
            <w:r w:rsidR="00BF4559" w:rsidRPr="007166C0">
              <w:t>Underlying</w:t>
            </w:r>
            <w:r>
              <w:t xml:space="preserve"> </w:t>
            </w:r>
            <w:r w:rsidR="00BF4559" w:rsidRPr="007166C0">
              <w:t>Instrument</w:t>
            </w:r>
            <w:r>
              <w:t>’</w:t>
            </w:r>
          </w:p>
        </w:tc>
        <w:tc>
          <w:tcPr>
            <w:tcW w:w="6565" w:type="dxa"/>
          </w:tcPr>
          <w:p w14:paraId="00F76E37" w14:textId="7CCB29A0" w:rsidR="00BF4559" w:rsidRPr="007166C0" w:rsidRDefault="00E958C2" w:rsidP="007166C0">
            <w:pPr>
              <w:pStyle w:val="TableText"/>
            </w:pPr>
            <w:r w:rsidRPr="007166C0">
              <w:t>An</w:t>
            </w:r>
            <w:r w:rsidR="0091430F">
              <w:t xml:space="preserve"> </w:t>
            </w:r>
            <w:r w:rsidRPr="007166C0">
              <w:t>asset</w:t>
            </w:r>
            <w:r w:rsidR="0091430F">
              <w:t xml:space="preserve"> </w:t>
            </w:r>
            <w:r w:rsidR="00BF4559" w:rsidRPr="007166C0">
              <w:t>(</w:t>
            </w:r>
            <w:r w:rsidR="00CB5726" w:rsidRPr="007166C0">
              <w:t>i.e.,</w:t>
            </w:r>
            <w:r w:rsidR="0091430F">
              <w:t xml:space="preserve"> </w:t>
            </w:r>
            <w:r w:rsidR="00BF4559" w:rsidRPr="007166C0">
              <w:t>stock,</w:t>
            </w:r>
            <w:r w:rsidR="0091430F">
              <w:t xml:space="preserve"> </w:t>
            </w:r>
            <w:r w:rsidR="00BF4559" w:rsidRPr="007166C0">
              <w:t>commodity,</w:t>
            </w:r>
            <w:r w:rsidR="0091430F">
              <w:t xml:space="preserve"> </w:t>
            </w:r>
            <w:r w:rsidR="00DF1D8B" w:rsidRPr="007166C0">
              <w:t>forex</w:t>
            </w:r>
            <w:r w:rsidR="0091430F">
              <w:t xml:space="preserve"> </w:t>
            </w:r>
            <w:r w:rsidR="00DF1D8B" w:rsidRPr="007166C0">
              <w:t>currency</w:t>
            </w:r>
            <w:r w:rsidR="0091430F">
              <w:t xml:space="preserve"> </w:t>
            </w:r>
            <w:r w:rsidR="00DF1D8B" w:rsidRPr="007166C0">
              <w:t>pairs,</w:t>
            </w:r>
            <w:r w:rsidR="0091430F">
              <w:t xml:space="preserve"> </w:t>
            </w:r>
            <w:r w:rsidR="007F5664">
              <w:t>indices, and synthetic indices</w:t>
            </w:r>
            <w:r w:rsidR="00BF4559" w:rsidRPr="007166C0">
              <w:t>)</w:t>
            </w:r>
            <w:r w:rsidR="0091430F">
              <w:t xml:space="preserve"> </w:t>
            </w:r>
            <w:r w:rsidR="00BF4559" w:rsidRPr="007166C0">
              <w:t>whose</w:t>
            </w:r>
            <w:r w:rsidR="0091430F">
              <w:t xml:space="preserve"> </w:t>
            </w:r>
            <w:r w:rsidR="00BF4559" w:rsidRPr="007166C0">
              <w:t>value</w:t>
            </w:r>
            <w:r w:rsidR="0091430F">
              <w:t xml:space="preserve"> </w:t>
            </w:r>
            <w:r w:rsidR="00BF4559" w:rsidRPr="007166C0">
              <w:t>determines</w:t>
            </w:r>
            <w:r w:rsidR="0091430F">
              <w:t xml:space="preserve"> </w:t>
            </w:r>
            <w:r w:rsidR="00DF1D8B" w:rsidRPr="007166C0">
              <w:t>and/</w:t>
            </w:r>
            <w:r w:rsidR="000C5457" w:rsidRPr="007166C0">
              <w:t>or</w:t>
            </w:r>
            <w:r w:rsidR="0091430F">
              <w:t xml:space="preserve"> </w:t>
            </w:r>
            <w:r w:rsidR="000C5457" w:rsidRPr="007166C0">
              <w:t>is</w:t>
            </w:r>
            <w:r w:rsidR="0091430F">
              <w:t xml:space="preserve"> </w:t>
            </w:r>
            <w:r w:rsidR="000C5457" w:rsidRPr="007166C0">
              <w:t>used</w:t>
            </w:r>
            <w:r w:rsidR="0091430F">
              <w:t xml:space="preserve"> </w:t>
            </w:r>
            <w:r w:rsidR="000C5457" w:rsidRPr="007166C0">
              <w:t>as</w:t>
            </w:r>
            <w:r w:rsidR="0091430F">
              <w:t xml:space="preserve"> </w:t>
            </w:r>
            <w:r w:rsidR="000C5457" w:rsidRPr="007166C0">
              <w:t>a</w:t>
            </w:r>
            <w:r w:rsidR="0091430F">
              <w:t xml:space="preserve"> </w:t>
            </w:r>
            <w:r w:rsidR="000C5457" w:rsidRPr="007166C0">
              <w:t>reference</w:t>
            </w:r>
            <w:r w:rsidR="0091430F">
              <w:t xml:space="preserve"> </w:t>
            </w:r>
            <w:r w:rsidR="000C5457" w:rsidRPr="007166C0">
              <w:t>to</w:t>
            </w:r>
            <w:r w:rsidR="0091430F">
              <w:t xml:space="preserve"> </w:t>
            </w:r>
            <w:r w:rsidR="000C5457" w:rsidRPr="007166C0">
              <w:t>derive</w:t>
            </w:r>
            <w:r w:rsidR="0091430F">
              <w:t xml:space="preserve"> </w:t>
            </w:r>
            <w:r w:rsidR="00BF4559" w:rsidRPr="007166C0">
              <w:t>the</w:t>
            </w:r>
            <w:r w:rsidR="0091430F">
              <w:t xml:space="preserve"> </w:t>
            </w:r>
            <w:r w:rsidR="00BF4559" w:rsidRPr="007166C0">
              <w:t>value</w:t>
            </w:r>
            <w:r w:rsidR="0091430F">
              <w:t xml:space="preserve"> </w:t>
            </w:r>
            <w:r w:rsidR="00BF4559" w:rsidRPr="007166C0">
              <w:t>of</w:t>
            </w:r>
            <w:r w:rsidR="0091430F">
              <w:t xml:space="preserve"> </w:t>
            </w:r>
            <w:r w:rsidR="00BF4559" w:rsidRPr="007166C0">
              <w:t>a</w:t>
            </w:r>
            <w:r w:rsidR="0091430F">
              <w:t xml:space="preserve"> </w:t>
            </w:r>
            <w:r w:rsidR="00BF4559" w:rsidRPr="007166C0">
              <w:t>derivative</w:t>
            </w:r>
            <w:r w:rsidR="0091430F">
              <w:t xml:space="preserve"> </w:t>
            </w:r>
            <w:r w:rsidR="00BF4559" w:rsidRPr="007166C0">
              <w:t>instrument</w:t>
            </w:r>
            <w:r w:rsidR="0091430F">
              <w:t xml:space="preserve"> </w:t>
            </w:r>
            <w:r w:rsidR="00E32197" w:rsidRPr="007166C0">
              <w:t>–</w:t>
            </w:r>
            <w:r w:rsidR="00CD7658">
              <w:t xml:space="preserve"> </w:t>
            </w:r>
            <w:r w:rsidR="00E32197" w:rsidRPr="007166C0">
              <w:t>i.e.,</w:t>
            </w:r>
            <w:r w:rsidR="0091430F">
              <w:t xml:space="preserve"> </w:t>
            </w:r>
            <w:r w:rsidR="003B1449" w:rsidRPr="007166C0">
              <w:t>a</w:t>
            </w:r>
            <w:r w:rsidR="0091430F">
              <w:t xml:space="preserve"> </w:t>
            </w:r>
            <w:r w:rsidR="00B65CE5">
              <w:t>b</w:t>
            </w:r>
            <w:r w:rsidR="003B1449" w:rsidRPr="007166C0">
              <w:t>inary</w:t>
            </w:r>
            <w:r w:rsidR="0091430F">
              <w:t xml:space="preserve"> </w:t>
            </w:r>
            <w:r w:rsidR="00B65CE5">
              <w:t>o</w:t>
            </w:r>
            <w:r w:rsidR="003B1449" w:rsidRPr="007166C0">
              <w:t>ption</w:t>
            </w:r>
            <w:r w:rsidR="00E32197" w:rsidRPr="007166C0">
              <w:t>,</w:t>
            </w:r>
            <w:r w:rsidR="0091430F">
              <w:t xml:space="preserve"> </w:t>
            </w:r>
            <w:r w:rsidR="00E32197" w:rsidRPr="007166C0">
              <w:t>in</w:t>
            </w:r>
            <w:r w:rsidR="0091430F">
              <w:t xml:space="preserve"> </w:t>
            </w:r>
            <w:r w:rsidR="00E32197" w:rsidRPr="007166C0">
              <w:t>this</w:t>
            </w:r>
            <w:r w:rsidR="0091430F">
              <w:t xml:space="preserve"> </w:t>
            </w:r>
            <w:r w:rsidR="00E32197" w:rsidRPr="007166C0">
              <w:t>case</w:t>
            </w:r>
            <w:r w:rsidR="003B1449" w:rsidRPr="007166C0">
              <w:t>.</w:t>
            </w:r>
          </w:p>
        </w:tc>
      </w:tr>
      <w:tr w:rsidR="00BF4559" w:rsidRPr="007166C0" w14:paraId="4CABFC89" w14:textId="77777777" w:rsidTr="008E3314">
        <w:tc>
          <w:tcPr>
            <w:tcW w:w="2785" w:type="dxa"/>
          </w:tcPr>
          <w:p w14:paraId="0E65A065" w14:textId="5F2E535A" w:rsidR="00BF4559" w:rsidRPr="007166C0" w:rsidRDefault="0091430F" w:rsidP="007166C0">
            <w:pPr>
              <w:pStyle w:val="TableText"/>
            </w:pPr>
            <w:r>
              <w:t>‘</w:t>
            </w:r>
            <w:r w:rsidR="00BF4559" w:rsidRPr="007166C0">
              <w:t>You</w:t>
            </w:r>
            <w:r>
              <w:t xml:space="preserve">’ </w:t>
            </w:r>
            <w:r w:rsidR="00BF4559" w:rsidRPr="007166C0">
              <w:t>or</w:t>
            </w:r>
            <w:r>
              <w:t xml:space="preserve"> ‘</w:t>
            </w:r>
            <w:r w:rsidR="00BF4559" w:rsidRPr="007166C0">
              <w:t>Client</w:t>
            </w:r>
            <w:r>
              <w:t>’</w:t>
            </w:r>
          </w:p>
        </w:tc>
        <w:tc>
          <w:tcPr>
            <w:tcW w:w="6565" w:type="dxa"/>
          </w:tcPr>
          <w:p w14:paraId="6BC70231" w14:textId="49DEE12D" w:rsidR="00BF4559" w:rsidRPr="001008B2" w:rsidRDefault="00BF4559" w:rsidP="007166C0">
            <w:pPr>
              <w:pStyle w:val="TableText"/>
              <w:rPr>
                <w:spacing w:val="-1"/>
              </w:rPr>
            </w:pPr>
            <w:r w:rsidRPr="001008B2">
              <w:rPr>
                <w:spacing w:val="-1"/>
              </w:rPr>
              <w:t>The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person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who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accepts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the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terms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of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and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agrees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to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the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Retail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Client</w:t>
            </w:r>
            <w:r w:rsidR="0091430F" w:rsidRPr="001008B2">
              <w:rPr>
                <w:spacing w:val="-1"/>
              </w:rPr>
              <w:t xml:space="preserve"> </w:t>
            </w:r>
            <w:r w:rsidRPr="001008B2">
              <w:rPr>
                <w:spacing w:val="-1"/>
              </w:rPr>
              <w:t>Agreement.</w:t>
            </w:r>
          </w:p>
        </w:tc>
      </w:tr>
    </w:tbl>
    <w:p w14:paraId="7E3DE090" w14:textId="259088E4" w:rsidR="00C004C1" w:rsidRPr="007166C0" w:rsidRDefault="00C004C1" w:rsidP="00201ACE">
      <w:pPr>
        <w:pStyle w:val="TableSpacerAfter"/>
      </w:pPr>
    </w:p>
    <w:sectPr w:rsidR="00C004C1" w:rsidRPr="007166C0" w:rsidSect="00D006DD">
      <w:footerReference w:type="first" r:id="rId22"/>
      <w:pgSz w:w="12240" w:h="15840"/>
      <w:pgMar w:top="1152" w:right="1440" w:bottom="1440" w:left="144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90165" w14:textId="77777777" w:rsidR="00C74C45" w:rsidRDefault="00C74C45" w:rsidP="0091430F">
      <w:pPr>
        <w:spacing w:after="0" w:line="240" w:lineRule="auto"/>
      </w:pPr>
      <w:r>
        <w:separator/>
      </w:r>
    </w:p>
  </w:endnote>
  <w:endnote w:type="continuationSeparator" w:id="0">
    <w:p w14:paraId="6CC92785" w14:textId="77777777" w:rsidR="00C74C45" w:rsidRDefault="00C74C45" w:rsidP="0091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2597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D09567" w14:textId="77777777" w:rsidR="00461DA9" w:rsidRDefault="00461DA9" w:rsidP="00D006DD">
        <w:pPr>
          <w:pStyle w:val="Footer"/>
          <w:jc w:val="right"/>
        </w:pPr>
        <w:r>
          <w:t>BIEL Prospectus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9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12720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BD10A" w14:textId="77777777" w:rsidR="00461DA9" w:rsidRDefault="00461DA9" w:rsidP="00D006DD">
        <w:pPr>
          <w:pStyle w:val="Footer"/>
          <w:jc w:val="right"/>
        </w:pPr>
        <w:r>
          <w:t>BIEL Prospectus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9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E70E1" w14:textId="77777777" w:rsidR="00C74C45" w:rsidRDefault="00C74C45" w:rsidP="0091430F">
      <w:pPr>
        <w:spacing w:after="0" w:line="240" w:lineRule="auto"/>
      </w:pPr>
      <w:r>
        <w:separator/>
      </w:r>
    </w:p>
  </w:footnote>
  <w:footnote w:type="continuationSeparator" w:id="0">
    <w:p w14:paraId="0490869A" w14:textId="77777777" w:rsidR="00C74C45" w:rsidRDefault="00C74C45" w:rsidP="00914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D72EA"/>
    <w:multiLevelType w:val="multilevel"/>
    <w:tmpl w:val="F4FE6304"/>
    <w:name w:val="ListNumber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397"/>
        </w:tabs>
        <w:ind w:left="397" w:hanging="397"/>
      </w:pPr>
      <w:rPr>
        <w:b/>
        <w:i w:val="0"/>
        <w:color w:val="242A60" w:themeColor="text2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794"/>
        </w:tabs>
        <w:ind w:left="794" w:hanging="397"/>
      </w:pPr>
      <w:rPr>
        <w:b/>
        <w:i w:val="0"/>
        <w:color w:val="242A60" w:themeColor="text2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1361"/>
        </w:tabs>
        <w:ind w:left="1361" w:hanging="567"/>
      </w:pPr>
      <w:rPr>
        <w:b w:val="0"/>
        <w:i w:val="0"/>
        <w:color w:val="auto"/>
      </w:rPr>
    </w:lvl>
    <w:lvl w:ilvl="3">
      <w:start w:val="1"/>
      <w:numFmt w:val="decimal"/>
      <w:pStyle w:val="ListNumber4"/>
      <w:lvlText w:val="%1.%2.%3.%4"/>
      <w:lvlJc w:val="left"/>
      <w:pPr>
        <w:tabs>
          <w:tab w:val="num" w:pos="2098"/>
        </w:tabs>
        <w:ind w:left="2098" w:hanging="737"/>
      </w:pPr>
      <w:rPr>
        <w:b w:val="0"/>
        <w:i w:val="0"/>
        <w:color w:val="auto"/>
      </w:rPr>
    </w:lvl>
    <w:lvl w:ilvl="4">
      <w:start w:val="1"/>
      <w:numFmt w:val="decimal"/>
      <w:pStyle w:val="ListNumber5"/>
      <w:lvlText w:val="%1.%2.%3.%4.%5"/>
      <w:lvlJc w:val="left"/>
      <w:pPr>
        <w:tabs>
          <w:tab w:val="num" w:pos="3005"/>
        </w:tabs>
        <w:ind w:left="3005" w:hanging="907"/>
      </w:pPr>
      <w:rPr>
        <w:b w:val="0"/>
        <w:i w:val="0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22252E2"/>
    <w:multiLevelType w:val="multilevel"/>
    <w:tmpl w:val="E40A08D0"/>
    <w:name w:val="ListNumberAlt"/>
    <w:lvl w:ilvl="0">
      <w:start w:val="1"/>
      <w:numFmt w:val="decimal"/>
      <w:lvlRestart w:val="0"/>
      <w:pStyle w:val="ListNumberAlt"/>
      <w:lvlText w:val="%1"/>
      <w:lvlJc w:val="left"/>
      <w:pPr>
        <w:tabs>
          <w:tab w:val="num" w:pos="397"/>
        </w:tabs>
        <w:ind w:left="397" w:hanging="397"/>
      </w:pPr>
      <w:rPr>
        <w:b/>
        <w:i w:val="0"/>
        <w:color w:val="auto"/>
      </w:rPr>
    </w:lvl>
    <w:lvl w:ilvl="1">
      <w:start w:val="1"/>
      <w:numFmt w:val="decimal"/>
      <w:pStyle w:val="ListNumberAlt2"/>
      <w:lvlText w:val="%1.%2"/>
      <w:lvlJc w:val="left"/>
      <w:pPr>
        <w:tabs>
          <w:tab w:val="num" w:pos="794"/>
        </w:tabs>
        <w:ind w:left="794" w:hanging="397"/>
      </w:pPr>
      <w:rPr>
        <w:b/>
        <w:i w:val="0"/>
        <w:color w:val="auto"/>
      </w:rPr>
    </w:lvl>
    <w:lvl w:ilvl="2">
      <w:start w:val="1"/>
      <w:numFmt w:val="decimal"/>
      <w:pStyle w:val="ListNumberAlt3"/>
      <w:lvlText w:val="%1.%2.%3"/>
      <w:lvlJc w:val="left"/>
      <w:pPr>
        <w:tabs>
          <w:tab w:val="num" w:pos="1361"/>
        </w:tabs>
        <w:ind w:left="1361" w:hanging="567"/>
      </w:pPr>
      <w:rPr>
        <w:b w:val="0"/>
        <w:i w:val="0"/>
        <w:color w:val="auto"/>
      </w:rPr>
    </w:lvl>
    <w:lvl w:ilvl="3">
      <w:start w:val="1"/>
      <w:numFmt w:val="decimal"/>
      <w:pStyle w:val="ListNumberAlt4"/>
      <w:lvlText w:val="%1.%2.%3.%4"/>
      <w:lvlJc w:val="left"/>
      <w:pPr>
        <w:tabs>
          <w:tab w:val="num" w:pos="2098"/>
        </w:tabs>
        <w:ind w:left="2098" w:hanging="737"/>
      </w:pPr>
      <w:rPr>
        <w:b w:val="0"/>
        <w:i w:val="0"/>
        <w:color w:val="auto"/>
      </w:rPr>
    </w:lvl>
    <w:lvl w:ilvl="4">
      <w:start w:val="1"/>
      <w:numFmt w:val="decimal"/>
      <w:pStyle w:val="ListNumberAlt5"/>
      <w:lvlText w:val="%1.%2.%3.%4.%5"/>
      <w:lvlJc w:val="left"/>
      <w:pPr>
        <w:tabs>
          <w:tab w:val="num" w:pos="3005"/>
        </w:tabs>
        <w:ind w:left="3005" w:hanging="907"/>
      </w:pPr>
      <w:rPr>
        <w:b w:val="0"/>
        <w:i w:val="0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4890417"/>
    <w:multiLevelType w:val="multilevel"/>
    <w:tmpl w:val="A2066860"/>
    <w:name w:val="BulletsAlt"/>
    <w:lvl w:ilvl="0">
      <w:start w:val="1"/>
      <w:numFmt w:val="bullet"/>
      <w:lvlRestart w:val="0"/>
      <w:pStyle w:val="ListBulletAl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cs="Arial"/>
        <w:b w:val="0"/>
        <w:i w:val="0"/>
        <w:color w:val="auto"/>
      </w:rPr>
    </w:lvl>
    <w:lvl w:ilvl="1">
      <w:start w:val="1"/>
      <w:numFmt w:val="bullet"/>
      <w:lvlText w:val="•"/>
      <w:lvlJc w:val="left"/>
      <w:pPr>
        <w:tabs>
          <w:tab w:val="num" w:pos="794"/>
        </w:tabs>
        <w:ind w:left="794" w:hanging="397"/>
      </w:pPr>
      <w:rPr>
        <w:rFonts w:ascii="Arial" w:hAnsi="Arial" w:cs="Arial"/>
        <w:b w:val="0"/>
        <w:i w:val="0"/>
        <w:color w:val="auto"/>
      </w:rPr>
    </w:lvl>
    <w:lvl w:ilvl="2">
      <w:start w:val="1"/>
      <w:numFmt w:val="bullet"/>
      <w:lvlText w:val="•"/>
      <w:lvlJc w:val="left"/>
      <w:pPr>
        <w:tabs>
          <w:tab w:val="num" w:pos="1361"/>
        </w:tabs>
        <w:ind w:left="1361" w:hanging="567"/>
      </w:pPr>
      <w:rPr>
        <w:rFonts w:ascii="Arial" w:hAnsi="Arial" w:cs="Arial"/>
        <w:b w:val="0"/>
        <w:i w:val="0"/>
        <w:color w:val="auto"/>
      </w:rPr>
    </w:lvl>
    <w:lvl w:ilvl="3">
      <w:start w:val="1"/>
      <w:numFmt w:val="bullet"/>
      <w:lvlText w:val="•"/>
      <w:lvlJc w:val="left"/>
      <w:pPr>
        <w:tabs>
          <w:tab w:val="num" w:pos="2098"/>
        </w:tabs>
        <w:ind w:left="2098" w:hanging="737"/>
      </w:pPr>
      <w:rPr>
        <w:rFonts w:ascii="Arial" w:hAnsi="Arial" w:cs="Arial"/>
        <w:b w:val="0"/>
        <w:i w:val="0"/>
        <w:color w:val="auto"/>
      </w:rPr>
    </w:lvl>
    <w:lvl w:ilvl="4">
      <w:start w:val="1"/>
      <w:numFmt w:val="bullet"/>
      <w:lvlText w:val="•"/>
      <w:lvlJc w:val="left"/>
      <w:pPr>
        <w:tabs>
          <w:tab w:val="num" w:pos="3005"/>
        </w:tabs>
        <w:ind w:left="3005" w:hanging="907"/>
      </w:pPr>
      <w:rPr>
        <w:rFonts w:ascii="Arial" w:hAnsi="Arial" w:cs="Arial"/>
        <w:b w:val="0"/>
        <w:i w:val="0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8322E87"/>
    <w:multiLevelType w:val="multilevel"/>
    <w:tmpl w:val="A1047D32"/>
    <w:name w:val="ListContinuation"/>
    <w:lvl w:ilvl="0">
      <w:start w:val="1"/>
      <w:numFmt w:val="none"/>
      <w:lvlRestart w:val="0"/>
      <w:pStyle w:val="ListContinuation"/>
      <w:suff w:val="nothing"/>
      <w:lvlText w:val="%1"/>
      <w:lvlJc w:val="left"/>
      <w:pPr>
        <w:ind w:left="397" w:firstLine="0"/>
      </w:pPr>
      <w:rPr>
        <w:b w:val="0"/>
        <w:i w:val="0"/>
        <w:color w:val="auto"/>
      </w:rPr>
    </w:lvl>
    <w:lvl w:ilvl="1">
      <w:start w:val="1"/>
      <w:numFmt w:val="none"/>
      <w:suff w:val="nothing"/>
      <w:lvlText w:val="%2"/>
      <w:lvlJc w:val="left"/>
      <w:pPr>
        <w:ind w:left="794" w:firstLine="0"/>
      </w:pPr>
      <w:rPr>
        <w:b w:val="0"/>
        <w:i w:val="0"/>
        <w:color w:val="auto"/>
      </w:rPr>
    </w:lvl>
    <w:lvl w:ilvl="2">
      <w:start w:val="1"/>
      <w:numFmt w:val="none"/>
      <w:suff w:val="nothing"/>
      <w:lvlText w:val="%3"/>
      <w:lvlJc w:val="left"/>
      <w:pPr>
        <w:ind w:left="1361" w:firstLine="0"/>
      </w:pPr>
      <w:rPr>
        <w:b w:val="0"/>
        <w:i w:val="0"/>
        <w:color w:val="auto"/>
      </w:rPr>
    </w:lvl>
    <w:lvl w:ilvl="3">
      <w:start w:val="1"/>
      <w:numFmt w:val="none"/>
      <w:suff w:val="nothing"/>
      <w:lvlText w:val="%4"/>
      <w:lvlJc w:val="left"/>
      <w:pPr>
        <w:ind w:left="2098" w:firstLine="0"/>
      </w:pPr>
      <w:rPr>
        <w:b w:val="0"/>
        <w:i w:val="0"/>
        <w:color w:val="auto"/>
      </w:rPr>
    </w:lvl>
    <w:lvl w:ilvl="4">
      <w:start w:val="1"/>
      <w:numFmt w:val="none"/>
      <w:suff w:val="nothing"/>
      <w:lvlText w:val="%5"/>
      <w:lvlJc w:val="left"/>
      <w:pPr>
        <w:ind w:left="3005" w:firstLine="0"/>
      </w:pPr>
      <w:rPr>
        <w:b w:val="0"/>
        <w:i w:val="0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AA81A95"/>
    <w:multiLevelType w:val="multilevel"/>
    <w:tmpl w:val="EB50FDAA"/>
    <w:name w:val="Bullets"/>
    <w:lvl w:ilvl="0">
      <w:start w:val="1"/>
      <w:numFmt w:val="bullet"/>
      <w:lvlRestart w:val="0"/>
      <w:pStyle w:val="ListBullet"/>
      <w:lvlText w:val="●"/>
      <w:lvlJc w:val="left"/>
      <w:pPr>
        <w:tabs>
          <w:tab w:val="num" w:pos="397"/>
        </w:tabs>
        <w:ind w:left="397" w:hanging="397"/>
      </w:pPr>
      <w:rPr>
        <w:rFonts w:ascii="Arial" w:hAnsi="Arial" w:cs="Arial"/>
        <w:b w:val="0"/>
        <w:i w:val="0"/>
        <w:color w:val="242A60" w:themeColor="text2"/>
      </w:rPr>
    </w:lvl>
    <w:lvl w:ilvl="1">
      <w:start w:val="1"/>
      <w:numFmt w:val="bullet"/>
      <w:lvlText w:val="•"/>
      <w:lvlJc w:val="left"/>
      <w:pPr>
        <w:tabs>
          <w:tab w:val="num" w:pos="794"/>
        </w:tabs>
        <w:ind w:left="794" w:hanging="397"/>
      </w:pPr>
      <w:rPr>
        <w:rFonts w:ascii="Arial" w:hAnsi="Arial" w:cs="Arial"/>
        <w:b w:val="0"/>
        <w:i w:val="0"/>
        <w:color w:val="242A60" w:themeColor="text2"/>
      </w:rPr>
    </w:lvl>
    <w:lvl w:ilvl="2">
      <w:start w:val="1"/>
      <w:numFmt w:val="bullet"/>
      <w:lvlText w:val="•"/>
      <w:lvlJc w:val="left"/>
      <w:pPr>
        <w:tabs>
          <w:tab w:val="num" w:pos="1191"/>
        </w:tabs>
        <w:ind w:left="1191" w:hanging="397"/>
      </w:pPr>
      <w:rPr>
        <w:rFonts w:ascii="Arial" w:hAnsi="Arial" w:cs="Arial"/>
        <w:b w:val="0"/>
        <w:i w:val="0"/>
        <w:color w:val="auto"/>
      </w:rPr>
    </w:lvl>
    <w:lvl w:ilvl="3">
      <w:start w:val="1"/>
      <w:numFmt w:val="bullet"/>
      <w:lvlText w:val="•"/>
      <w:lvlJc w:val="left"/>
      <w:pPr>
        <w:tabs>
          <w:tab w:val="num" w:pos="1587"/>
        </w:tabs>
        <w:ind w:left="1587" w:hanging="396"/>
      </w:pPr>
      <w:rPr>
        <w:rFonts w:ascii="Arial" w:hAnsi="Arial" w:cs="Arial"/>
        <w:b w:val="0"/>
        <w:i w:val="0"/>
        <w:color w:val="auto"/>
      </w:rPr>
    </w:lvl>
    <w:lvl w:ilvl="4">
      <w:start w:val="1"/>
      <w:numFmt w:val="bullet"/>
      <w:lvlText w:val="•"/>
      <w:lvlJc w:val="left"/>
      <w:pPr>
        <w:tabs>
          <w:tab w:val="num" w:pos="1984"/>
        </w:tabs>
        <w:ind w:left="1984" w:hanging="397"/>
      </w:pPr>
      <w:rPr>
        <w:rFonts w:ascii="Arial" w:hAnsi="Arial" w:cs="Arial"/>
        <w:b w:val="0"/>
        <w:i w:val="0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1635FE3"/>
    <w:multiLevelType w:val="multilevel"/>
    <w:tmpl w:val="B21C9454"/>
    <w:name w:val="HCList"/>
    <w:lvl w:ilvl="0">
      <w:start w:val="1"/>
      <w:numFmt w:val="none"/>
      <w:lvlRestart w:val="0"/>
      <w:pStyle w:val="HCList"/>
      <w:lvlText w:val=""/>
      <w:lvlJc w:val="left"/>
      <w:pPr>
        <w:tabs>
          <w:tab w:val="num" w:pos="0"/>
        </w:tabs>
        <w:ind w:left="964" w:hanging="964"/>
      </w:pPr>
      <w:rPr>
        <w:b w:val="0"/>
        <w:i w:val="0"/>
        <w:color w:val="auto"/>
      </w:rPr>
    </w:lvl>
    <w:lvl w:ilvl="1">
      <w:start w:val="1"/>
      <w:numFmt w:val="none"/>
      <w:pStyle w:val="HCList2"/>
      <w:lvlText w:val=""/>
      <w:lvlJc w:val="left"/>
      <w:pPr>
        <w:tabs>
          <w:tab w:val="num" w:pos="0"/>
        </w:tabs>
        <w:ind w:left="964" w:hanging="964"/>
      </w:pPr>
      <w:rPr>
        <w:b w:val="0"/>
        <w:i w:val="0"/>
        <w:color w:val="auto"/>
      </w:rPr>
    </w:lvl>
    <w:lvl w:ilvl="2">
      <w:start w:val="1"/>
      <w:numFmt w:val="none"/>
      <w:pStyle w:val="HCList3"/>
      <w:lvlText w:val=""/>
      <w:lvlJc w:val="left"/>
      <w:pPr>
        <w:tabs>
          <w:tab w:val="num" w:pos="0"/>
        </w:tabs>
        <w:ind w:left="964" w:hanging="964"/>
      </w:pPr>
      <w:rPr>
        <w:b w:val="0"/>
        <w:i w:val="0"/>
        <w:color w:val="auto"/>
      </w:rPr>
    </w:lvl>
    <w:lvl w:ilvl="3">
      <w:start w:val="1"/>
      <w:numFmt w:val="none"/>
      <w:pStyle w:val="HCList4"/>
      <w:lvlText w:val=""/>
      <w:lvlJc w:val="left"/>
      <w:pPr>
        <w:tabs>
          <w:tab w:val="num" w:pos="0"/>
        </w:tabs>
        <w:ind w:left="964" w:hanging="964"/>
      </w:pPr>
      <w:rPr>
        <w:b w:val="0"/>
        <w:i w:val="0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C9E386C"/>
    <w:multiLevelType w:val="multilevel"/>
    <w:tmpl w:val="F14CB7CE"/>
    <w:name w:val="PartNum"/>
    <w:lvl w:ilvl="0">
      <w:start w:val="1"/>
      <w:numFmt w:val="decimal"/>
      <w:lvlRestart w:val="0"/>
      <w:pStyle w:val="PartNumber"/>
      <w:suff w:val="nothing"/>
      <w:lvlText w:val="Part %1"/>
      <w:lvlJc w:val="left"/>
      <w:pPr>
        <w:tabs>
          <w:tab w:val="num" w:pos="1417"/>
        </w:tabs>
        <w:ind w:left="1417" w:hanging="1417"/>
      </w:pPr>
      <w:rPr>
        <w:b/>
        <w:i w:val="0"/>
        <w:color w:val="242A60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DE2383F"/>
    <w:multiLevelType w:val="multilevel"/>
    <w:tmpl w:val="B09CC70A"/>
    <w:name w:val="+Headings"/>
    <w:lvl w:ilvl="0">
      <w:start w:val="1"/>
      <w:numFmt w:val="decimal"/>
      <w:lvlRestart w:val="0"/>
      <w:lvlText w:val="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  <w:color w:val="FFFFFF" w:themeColor="background1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  <w:color w:val="072265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976"/>
        </w:tabs>
        <w:ind w:left="2976" w:hanging="2976"/>
      </w:pPr>
      <w:rPr>
        <w:rFonts w:hint="default"/>
        <w:b w:val="0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572"/>
        </w:tabs>
        <w:ind w:left="3572" w:hanging="3572"/>
      </w:pPr>
      <w:rPr>
        <w:rFonts w:hint="default"/>
        <w:b w:val="0"/>
        <w:i w:val="0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167"/>
        </w:tabs>
        <w:ind w:left="4167" w:hanging="4167"/>
      </w:pPr>
      <w:rPr>
        <w:rFonts w:hint="default"/>
        <w:b w:val="0"/>
        <w:i w:val="0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4762"/>
        </w:tabs>
        <w:ind w:left="4762" w:hanging="4762"/>
      </w:pPr>
      <w:rPr>
        <w:rFonts w:hint="default"/>
        <w:b w:val="0"/>
        <w:i w:val="0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4762"/>
        </w:tabs>
        <w:ind w:left="4762" w:hanging="4762"/>
      </w:pPr>
      <w:rPr>
        <w:rFonts w:hint="default"/>
        <w:b w:val="0"/>
        <w:i w:val="0"/>
        <w:color w:val="auto"/>
      </w:rPr>
    </w:lvl>
  </w:abstractNum>
  <w:abstractNum w:abstractNumId="8">
    <w:nsid w:val="40E962A1"/>
    <w:multiLevelType w:val="multilevel"/>
    <w:tmpl w:val="227EA640"/>
    <w:name w:val="HeadingsAlt"/>
    <w:lvl w:ilvl="0">
      <w:start w:val="1"/>
      <w:numFmt w:val="decimal"/>
      <w:lvlRestart w:val="0"/>
      <w:pStyle w:val="HeadingAlt1"/>
      <w:lvlText w:val="Appendix %1"/>
      <w:lvlJc w:val="left"/>
      <w:pPr>
        <w:tabs>
          <w:tab w:val="num" w:pos="794"/>
        </w:tabs>
        <w:ind w:left="794" w:hanging="794"/>
      </w:pPr>
      <w:rPr>
        <w:b/>
        <w:i w:val="0"/>
        <w:color w:val="242A60" w:themeColor="text2"/>
      </w:rPr>
    </w:lvl>
    <w:lvl w:ilvl="1">
      <w:start w:val="1"/>
      <w:numFmt w:val="decimal"/>
      <w:pStyle w:val="HeadingAlt2"/>
      <w:lvlText w:val="A%1.%2"/>
      <w:lvlJc w:val="left"/>
      <w:pPr>
        <w:tabs>
          <w:tab w:val="num" w:pos="794"/>
        </w:tabs>
        <w:ind w:left="794" w:hanging="794"/>
      </w:pPr>
      <w:rPr>
        <w:b/>
        <w:i w:val="0"/>
        <w:color w:val="242A60" w:themeColor="text2"/>
      </w:rPr>
    </w:lvl>
    <w:lvl w:ilvl="2">
      <w:start w:val="1"/>
      <w:numFmt w:val="decimal"/>
      <w:pStyle w:val="HeadingAlt3"/>
      <w:lvlText w:val="A%1.%2.%3"/>
      <w:lvlJc w:val="left"/>
      <w:pPr>
        <w:tabs>
          <w:tab w:val="num" w:pos="794"/>
        </w:tabs>
        <w:ind w:left="794" w:hanging="794"/>
      </w:pPr>
      <w:rPr>
        <w:b/>
        <w:i w:val="0"/>
        <w:color w:val="242A60" w:themeColor="text2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C5525C6"/>
    <w:multiLevelType w:val="multilevel"/>
    <w:tmpl w:val="DDF4745E"/>
    <w:name w:val="TableBullets"/>
    <w:lvl w:ilvl="0">
      <w:start w:val="1"/>
      <w:numFmt w:val="bullet"/>
      <w:lvlRestart w:val="0"/>
      <w:pStyle w:val="TableListBullet"/>
      <w:lvlText w:val="●"/>
      <w:lvlJc w:val="left"/>
      <w:pPr>
        <w:tabs>
          <w:tab w:val="num" w:pos="340"/>
        </w:tabs>
        <w:ind w:left="340" w:hanging="283"/>
      </w:pPr>
      <w:rPr>
        <w:rFonts w:ascii="Arial" w:hAnsi="Arial" w:cs="Arial"/>
        <w:b w:val="0"/>
        <w:i w:val="0"/>
        <w:color w:val="242A60" w:themeColor="text2"/>
      </w:rPr>
    </w:lvl>
    <w:lvl w:ilvl="1">
      <w:start w:val="1"/>
      <w:numFmt w:val="bullet"/>
      <w:lvlText w:val="•"/>
      <w:lvlJc w:val="left"/>
      <w:pPr>
        <w:tabs>
          <w:tab w:val="num" w:pos="624"/>
        </w:tabs>
        <w:ind w:left="624" w:hanging="284"/>
      </w:pPr>
      <w:rPr>
        <w:rFonts w:ascii="Arial" w:hAnsi="Arial" w:cs="Arial"/>
        <w:b w:val="0"/>
        <w:i w:val="0"/>
        <w:color w:val="auto"/>
      </w:rPr>
    </w:lvl>
    <w:lvl w:ilvl="2">
      <w:start w:val="1"/>
      <w:numFmt w:val="bullet"/>
      <w:lvlText w:val="•"/>
      <w:lvlJc w:val="left"/>
      <w:pPr>
        <w:tabs>
          <w:tab w:val="num" w:pos="907"/>
        </w:tabs>
        <w:ind w:left="907" w:hanging="283"/>
      </w:pPr>
      <w:rPr>
        <w:rFonts w:ascii="Arial" w:hAnsi="Arial" w:cs="Arial"/>
        <w:b w:val="0"/>
        <w:i w:val="0"/>
        <w:color w:val="auto"/>
      </w:rPr>
    </w:lvl>
    <w:lvl w:ilvl="3">
      <w:start w:val="1"/>
      <w:numFmt w:val="bullet"/>
      <w:lvlText w:val="•"/>
      <w:lvlJc w:val="left"/>
      <w:pPr>
        <w:tabs>
          <w:tab w:val="num" w:pos="1191"/>
        </w:tabs>
        <w:ind w:left="1191" w:hanging="284"/>
      </w:pPr>
      <w:rPr>
        <w:rFonts w:ascii="Arial" w:hAnsi="Arial" w:cs="Arial"/>
        <w:b w:val="0"/>
        <w:i w:val="0"/>
        <w:color w:val="auto"/>
      </w:rPr>
    </w:lvl>
    <w:lvl w:ilvl="4">
      <w:start w:val="1"/>
      <w:numFmt w:val="bullet"/>
      <w:lvlText w:val="•"/>
      <w:lvlJc w:val="left"/>
      <w:pPr>
        <w:tabs>
          <w:tab w:val="num" w:pos="1474"/>
        </w:tabs>
        <w:ind w:left="1474" w:hanging="283"/>
      </w:pPr>
      <w:rPr>
        <w:rFonts w:ascii="Arial" w:hAnsi="Arial" w:cs="Arial"/>
        <w:b w:val="0"/>
        <w:i w:val="0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D4A4FFC"/>
    <w:multiLevelType w:val="multilevel"/>
    <w:tmpl w:val="353C8CA0"/>
    <w:name w:val="TableListNum"/>
    <w:lvl w:ilvl="0">
      <w:start w:val="1"/>
      <w:numFmt w:val="decimal"/>
      <w:lvlRestart w:val="0"/>
      <w:pStyle w:val="TableListNumber"/>
      <w:lvlText w:val="%1"/>
      <w:lvlJc w:val="left"/>
      <w:pPr>
        <w:tabs>
          <w:tab w:val="num" w:pos="340"/>
        </w:tabs>
        <w:ind w:left="340" w:hanging="283"/>
      </w:pPr>
      <w:rPr>
        <w:b w:val="0"/>
        <w:i w:val="0"/>
        <w:color w:val="242A60" w:themeColor="text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454"/>
      </w:pPr>
      <w:rPr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17"/>
        </w:tabs>
        <w:ind w:left="1417" w:hanging="623"/>
      </w:pPr>
      <w:rPr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211"/>
        </w:tabs>
        <w:ind w:left="2211" w:hanging="794"/>
      </w:pPr>
      <w:rPr>
        <w:b w:val="0"/>
        <w:i w:val="0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08A558C"/>
    <w:multiLevelType w:val="multilevel"/>
    <w:tmpl w:val="089CB300"/>
    <w:name w:val="TOC8"/>
    <w:lvl w:ilvl="0">
      <w:start w:val="1"/>
      <w:numFmt w:val="upperRoman"/>
      <w:lvlRestart w:val="0"/>
      <w:pStyle w:val="TOC8"/>
      <w:lvlText w:val="Part %1"/>
      <w:lvlJc w:val="left"/>
      <w:pPr>
        <w:tabs>
          <w:tab w:val="num" w:pos="1417"/>
        </w:tabs>
        <w:ind w:left="1417" w:hanging="1417"/>
      </w:pPr>
      <w:rPr>
        <w:rFonts w:asciiTheme="minorHAnsi" w:hAnsiTheme="minorHAnsi"/>
        <w:b/>
        <w:i w:val="0"/>
        <w:color w:val="242A60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02F03C1"/>
    <w:multiLevelType w:val="multilevel"/>
    <w:tmpl w:val="F4FE6304"/>
    <w:name w:val="ListNumber2"/>
    <w:lvl w:ilvl="0">
      <w:start w:val="1"/>
      <w:numFmt w:val="decimal"/>
      <w:lvlRestart w:val="0"/>
      <w:lvlText w:val="%1"/>
      <w:lvlJc w:val="left"/>
      <w:pPr>
        <w:tabs>
          <w:tab w:val="num" w:pos="397"/>
        </w:tabs>
        <w:ind w:left="397" w:hanging="397"/>
      </w:pPr>
      <w:rPr>
        <w:b/>
        <w:i w:val="0"/>
        <w:color w:val="242A60" w:themeColor="text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397"/>
      </w:pPr>
      <w:rPr>
        <w:b/>
        <w:i w:val="0"/>
        <w:color w:val="242A60" w:themeColor="text2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567"/>
      </w:pPr>
      <w:rPr>
        <w:b w:val="0"/>
        <w:i w:val="0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2098"/>
        </w:tabs>
        <w:ind w:left="2098" w:hanging="737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3005"/>
        </w:tabs>
        <w:ind w:left="3005" w:hanging="907"/>
      </w:pPr>
      <w:rPr>
        <w:b w:val="0"/>
        <w:i w:val="0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50637F8"/>
    <w:multiLevelType w:val="multilevel"/>
    <w:tmpl w:val="279A926C"/>
    <w:name w:val="TOC9"/>
    <w:lvl w:ilvl="0">
      <w:start w:val="1"/>
      <w:numFmt w:val="decimal"/>
      <w:lvlRestart w:val="0"/>
      <w:pStyle w:val="TOC9"/>
      <w:lvlText w:val="Chapter %1"/>
      <w:lvlJc w:val="left"/>
      <w:pPr>
        <w:tabs>
          <w:tab w:val="num" w:pos="1417"/>
        </w:tabs>
        <w:ind w:left="1417" w:hanging="1417"/>
      </w:pPr>
      <w:rPr>
        <w:rFonts w:asciiTheme="minorHAnsi" w:hAnsiTheme="minorHAnsi"/>
        <w:b/>
        <w:i w:val="0"/>
        <w:color w:val="242A60" w:themeColor="tex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7B52444"/>
    <w:multiLevelType w:val="multilevel"/>
    <w:tmpl w:val="1304BD5A"/>
    <w:name w:val="Headings"/>
    <w:lvl w:ilvl="0">
      <w:start w:val="1"/>
      <w:numFmt w:val="decimal"/>
      <w:lvlRestart w:val="0"/>
      <w:pStyle w:val="Heading1"/>
      <w:lvlText w:val="%1."/>
      <w:lvlJc w:val="left"/>
      <w:pPr>
        <w:tabs>
          <w:tab w:val="num" w:pos="504"/>
        </w:tabs>
        <w:ind w:left="504" w:hanging="504"/>
      </w:pPr>
      <w:rPr>
        <w:rFonts w:hint="default"/>
        <w:b/>
        <w:i w:val="0"/>
        <w:color w:val="242A60" w:themeColor="text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  <w:color w:val="242A60" w:themeColor="text2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  <w:color w:val="242A60" w:themeColor="text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91"/>
        </w:tabs>
        <w:ind w:left="1191" w:hanging="1191"/>
      </w:pPr>
      <w:rPr>
        <w:rFonts w:hint="default"/>
        <w:b/>
        <w:i w:val="0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14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9"/>
  </w:num>
  <w:num w:numId="10">
    <w:abstractNumId w:val="10"/>
  </w:num>
  <w:num w:numId="11">
    <w:abstractNumId w:val="6"/>
  </w:num>
  <w:num w:numId="12">
    <w:abstractNumId w:val="13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0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0" w:top3HeadingStyles="0" w:visibleStyles="0" w:alternateStyleNames="0"/>
  <w:stylePaneSortMethod w:val="0000"/>
  <w:defaultTabStop w:val="720"/>
  <w:defaultTableStyle w:val="Coloured-AllLines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5D"/>
    <w:rsid w:val="00006772"/>
    <w:rsid w:val="00013951"/>
    <w:rsid w:val="00020933"/>
    <w:rsid w:val="000226A1"/>
    <w:rsid w:val="00023D96"/>
    <w:rsid w:val="00024DA9"/>
    <w:rsid w:val="00025D06"/>
    <w:rsid w:val="00025E4A"/>
    <w:rsid w:val="0002626F"/>
    <w:rsid w:val="00032D9B"/>
    <w:rsid w:val="0004155D"/>
    <w:rsid w:val="0004239C"/>
    <w:rsid w:val="000447D5"/>
    <w:rsid w:val="00050C65"/>
    <w:rsid w:val="000604DD"/>
    <w:rsid w:val="000626C4"/>
    <w:rsid w:val="00071D6B"/>
    <w:rsid w:val="00075A2C"/>
    <w:rsid w:val="00080B84"/>
    <w:rsid w:val="00081F9F"/>
    <w:rsid w:val="00082CD8"/>
    <w:rsid w:val="00086FCC"/>
    <w:rsid w:val="000904C5"/>
    <w:rsid w:val="00095793"/>
    <w:rsid w:val="0009644D"/>
    <w:rsid w:val="000A06F0"/>
    <w:rsid w:val="000A4B61"/>
    <w:rsid w:val="000A5504"/>
    <w:rsid w:val="000A57E2"/>
    <w:rsid w:val="000A7985"/>
    <w:rsid w:val="000B14E8"/>
    <w:rsid w:val="000B264A"/>
    <w:rsid w:val="000B275E"/>
    <w:rsid w:val="000B62BA"/>
    <w:rsid w:val="000B6E56"/>
    <w:rsid w:val="000C1209"/>
    <w:rsid w:val="000C18E4"/>
    <w:rsid w:val="000C2016"/>
    <w:rsid w:val="000C375C"/>
    <w:rsid w:val="000C5457"/>
    <w:rsid w:val="000C6A93"/>
    <w:rsid w:val="000C7079"/>
    <w:rsid w:val="000C75D9"/>
    <w:rsid w:val="000C7B29"/>
    <w:rsid w:val="000D2279"/>
    <w:rsid w:val="000D661B"/>
    <w:rsid w:val="000D6B76"/>
    <w:rsid w:val="000D7C8A"/>
    <w:rsid w:val="000E6A85"/>
    <w:rsid w:val="000E7201"/>
    <w:rsid w:val="000F06F3"/>
    <w:rsid w:val="000F30C1"/>
    <w:rsid w:val="000F6400"/>
    <w:rsid w:val="000F745D"/>
    <w:rsid w:val="001008B2"/>
    <w:rsid w:val="00105484"/>
    <w:rsid w:val="00105501"/>
    <w:rsid w:val="00107E77"/>
    <w:rsid w:val="0011375E"/>
    <w:rsid w:val="00115F3E"/>
    <w:rsid w:val="0011682A"/>
    <w:rsid w:val="00120523"/>
    <w:rsid w:val="0012787A"/>
    <w:rsid w:val="00136503"/>
    <w:rsid w:val="00136EB5"/>
    <w:rsid w:val="00141650"/>
    <w:rsid w:val="00151608"/>
    <w:rsid w:val="00154F9B"/>
    <w:rsid w:val="0015505D"/>
    <w:rsid w:val="00155660"/>
    <w:rsid w:val="00156E7C"/>
    <w:rsid w:val="00161DAC"/>
    <w:rsid w:val="00164943"/>
    <w:rsid w:val="001653EF"/>
    <w:rsid w:val="001732B4"/>
    <w:rsid w:val="00173498"/>
    <w:rsid w:val="001745E4"/>
    <w:rsid w:val="00175815"/>
    <w:rsid w:val="00176681"/>
    <w:rsid w:val="00180561"/>
    <w:rsid w:val="0018071D"/>
    <w:rsid w:val="001931E6"/>
    <w:rsid w:val="00193286"/>
    <w:rsid w:val="0019457A"/>
    <w:rsid w:val="001967FC"/>
    <w:rsid w:val="001A0357"/>
    <w:rsid w:val="001A0378"/>
    <w:rsid w:val="001A0956"/>
    <w:rsid w:val="001A0A4C"/>
    <w:rsid w:val="001C1E62"/>
    <w:rsid w:val="001C2324"/>
    <w:rsid w:val="001C2E45"/>
    <w:rsid w:val="001C39E7"/>
    <w:rsid w:val="001C7073"/>
    <w:rsid w:val="001C793C"/>
    <w:rsid w:val="001C7E1E"/>
    <w:rsid w:val="001D0E82"/>
    <w:rsid w:val="001D455F"/>
    <w:rsid w:val="001E017E"/>
    <w:rsid w:val="001E087E"/>
    <w:rsid w:val="001E29DF"/>
    <w:rsid w:val="001F3B22"/>
    <w:rsid w:val="001F486D"/>
    <w:rsid w:val="001F70BD"/>
    <w:rsid w:val="00201ACE"/>
    <w:rsid w:val="00217FA3"/>
    <w:rsid w:val="00221257"/>
    <w:rsid w:val="00222891"/>
    <w:rsid w:val="00222B85"/>
    <w:rsid w:val="002328D6"/>
    <w:rsid w:val="00232A31"/>
    <w:rsid w:val="00235CA2"/>
    <w:rsid w:val="00240FF9"/>
    <w:rsid w:val="00241575"/>
    <w:rsid w:val="00250F49"/>
    <w:rsid w:val="002518C2"/>
    <w:rsid w:val="00251E26"/>
    <w:rsid w:val="0025631D"/>
    <w:rsid w:val="00256826"/>
    <w:rsid w:val="00256AF8"/>
    <w:rsid w:val="00261B59"/>
    <w:rsid w:val="00266B7E"/>
    <w:rsid w:val="002736F4"/>
    <w:rsid w:val="00275DC8"/>
    <w:rsid w:val="00276286"/>
    <w:rsid w:val="0028119C"/>
    <w:rsid w:val="002A652B"/>
    <w:rsid w:val="002B3B13"/>
    <w:rsid w:val="002B57D7"/>
    <w:rsid w:val="002C3EF1"/>
    <w:rsid w:val="002C628A"/>
    <w:rsid w:val="002C7A7E"/>
    <w:rsid w:val="002D238B"/>
    <w:rsid w:val="002D2CA3"/>
    <w:rsid w:val="002D435D"/>
    <w:rsid w:val="002D5B81"/>
    <w:rsid w:val="002F0511"/>
    <w:rsid w:val="002F43D5"/>
    <w:rsid w:val="00300095"/>
    <w:rsid w:val="0030357A"/>
    <w:rsid w:val="003047FD"/>
    <w:rsid w:val="00310FB5"/>
    <w:rsid w:val="00322038"/>
    <w:rsid w:val="003228BE"/>
    <w:rsid w:val="003256D1"/>
    <w:rsid w:val="00326440"/>
    <w:rsid w:val="003329C5"/>
    <w:rsid w:val="00336330"/>
    <w:rsid w:val="00336A89"/>
    <w:rsid w:val="00337C07"/>
    <w:rsid w:val="00343E42"/>
    <w:rsid w:val="00344F12"/>
    <w:rsid w:val="00345672"/>
    <w:rsid w:val="003534D7"/>
    <w:rsid w:val="00354CEC"/>
    <w:rsid w:val="00356B17"/>
    <w:rsid w:val="003619F0"/>
    <w:rsid w:val="00362E6D"/>
    <w:rsid w:val="00363A31"/>
    <w:rsid w:val="003656BB"/>
    <w:rsid w:val="00366B8F"/>
    <w:rsid w:val="0036795D"/>
    <w:rsid w:val="00367B27"/>
    <w:rsid w:val="00371928"/>
    <w:rsid w:val="00372316"/>
    <w:rsid w:val="00373D24"/>
    <w:rsid w:val="0037488C"/>
    <w:rsid w:val="00374B71"/>
    <w:rsid w:val="003759DF"/>
    <w:rsid w:val="0037793B"/>
    <w:rsid w:val="00382DD0"/>
    <w:rsid w:val="00385896"/>
    <w:rsid w:val="00385A5F"/>
    <w:rsid w:val="0039122C"/>
    <w:rsid w:val="003921A1"/>
    <w:rsid w:val="00392B4A"/>
    <w:rsid w:val="0039430B"/>
    <w:rsid w:val="00397F58"/>
    <w:rsid w:val="003A53C3"/>
    <w:rsid w:val="003B1449"/>
    <w:rsid w:val="003B2A65"/>
    <w:rsid w:val="003B3C19"/>
    <w:rsid w:val="003B450C"/>
    <w:rsid w:val="003B5C14"/>
    <w:rsid w:val="003B7323"/>
    <w:rsid w:val="003B77B6"/>
    <w:rsid w:val="003D4384"/>
    <w:rsid w:val="003E1EBF"/>
    <w:rsid w:val="003E5BEA"/>
    <w:rsid w:val="003E5D9E"/>
    <w:rsid w:val="003F56D8"/>
    <w:rsid w:val="003F5E62"/>
    <w:rsid w:val="00402AF1"/>
    <w:rsid w:val="004036B6"/>
    <w:rsid w:val="0040540C"/>
    <w:rsid w:val="004069EC"/>
    <w:rsid w:val="00407CAA"/>
    <w:rsid w:val="004172C5"/>
    <w:rsid w:val="0042407D"/>
    <w:rsid w:val="00425224"/>
    <w:rsid w:val="0042530E"/>
    <w:rsid w:val="004304C8"/>
    <w:rsid w:val="00435303"/>
    <w:rsid w:val="004502AB"/>
    <w:rsid w:val="004518E1"/>
    <w:rsid w:val="004547BB"/>
    <w:rsid w:val="00461DA9"/>
    <w:rsid w:val="00462409"/>
    <w:rsid w:val="004636F4"/>
    <w:rsid w:val="00464449"/>
    <w:rsid w:val="004651D1"/>
    <w:rsid w:val="00467CE2"/>
    <w:rsid w:val="00472264"/>
    <w:rsid w:val="00476699"/>
    <w:rsid w:val="00480D2B"/>
    <w:rsid w:val="004902D3"/>
    <w:rsid w:val="004904CD"/>
    <w:rsid w:val="00493084"/>
    <w:rsid w:val="0049477A"/>
    <w:rsid w:val="004A0B9C"/>
    <w:rsid w:val="004A2C62"/>
    <w:rsid w:val="004A5513"/>
    <w:rsid w:val="004A77BC"/>
    <w:rsid w:val="004B1063"/>
    <w:rsid w:val="004B1886"/>
    <w:rsid w:val="004B4A60"/>
    <w:rsid w:val="004B6991"/>
    <w:rsid w:val="004C24C2"/>
    <w:rsid w:val="004D0BCB"/>
    <w:rsid w:val="004D0D49"/>
    <w:rsid w:val="004E72A7"/>
    <w:rsid w:val="004F0B7C"/>
    <w:rsid w:val="004F0E48"/>
    <w:rsid w:val="004F195B"/>
    <w:rsid w:val="004F1C43"/>
    <w:rsid w:val="004F6292"/>
    <w:rsid w:val="004F71DB"/>
    <w:rsid w:val="00500C32"/>
    <w:rsid w:val="005051F5"/>
    <w:rsid w:val="005079BF"/>
    <w:rsid w:val="0051018E"/>
    <w:rsid w:val="005111D8"/>
    <w:rsid w:val="0051170C"/>
    <w:rsid w:val="005132C7"/>
    <w:rsid w:val="00515E8D"/>
    <w:rsid w:val="0052039E"/>
    <w:rsid w:val="00523234"/>
    <w:rsid w:val="00523D36"/>
    <w:rsid w:val="00526885"/>
    <w:rsid w:val="00537A0F"/>
    <w:rsid w:val="005501C6"/>
    <w:rsid w:val="00557F97"/>
    <w:rsid w:val="005632DA"/>
    <w:rsid w:val="0056438A"/>
    <w:rsid w:val="005717B2"/>
    <w:rsid w:val="00572682"/>
    <w:rsid w:val="005728F9"/>
    <w:rsid w:val="005734C0"/>
    <w:rsid w:val="005736B3"/>
    <w:rsid w:val="00575265"/>
    <w:rsid w:val="005763AA"/>
    <w:rsid w:val="005841D9"/>
    <w:rsid w:val="005873B0"/>
    <w:rsid w:val="00592F46"/>
    <w:rsid w:val="00593171"/>
    <w:rsid w:val="005942D7"/>
    <w:rsid w:val="00595DCB"/>
    <w:rsid w:val="005A0655"/>
    <w:rsid w:val="005A76E1"/>
    <w:rsid w:val="005B05F5"/>
    <w:rsid w:val="005B20F0"/>
    <w:rsid w:val="005C1384"/>
    <w:rsid w:val="005C4130"/>
    <w:rsid w:val="005C58A4"/>
    <w:rsid w:val="005C7AE7"/>
    <w:rsid w:val="005D25B8"/>
    <w:rsid w:val="005D3DEB"/>
    <w:rsid w:val="005D456D"/>
    <w:rsid w:val="005D462F"/>
    <w:rsid w:val="005D59B3"/>
    <w:rsid w:val="005E0283"/>
    <w:rsid w:val="005E212C"/>
    <w:rsid w:val="005E241E"/>
    <w:rsid w:val="005E3ABD"/>
    <w:rsid w:val="005F1925"/>
    <w:rsid w:val="00603B6E"/>
    <w:rsid w:val="00607478"/>
    <w:rsid w:val="0061443A"/>
    <w:rsid w:val="00615FD1"/>
    <w:rsid w:val="0061698C"/>
    <w:rsid w:val="006176EE"/>
    <w:rsid w:val="00620018"/>
    <w:rsid w:val="0062668A"/>
    <w:rsid w:val="00627C3B"/>
    <w:rsid w:val="006317DA"/>
    <w:rsid w:val="0063466A"/>
    <w:rsid w:val="006346B7"/>
    <w:rsid w:val="00636CD4"/>
    <w:rsid w:val="006413B3"/>
    <w:rsid w:val="00644F57"/>
    <w:rsid w:val="00646807"/>
    <w:rsid w:val="006563E2"/>
    <w:rsid w:val="006620CA"/>
    <w:rsid w:val="00663EEF"/>
    <w:rsid w:val="006650D1"/>
    <w:rsid w:val="00665194"/>
    <w:rsid w:val="00672270"/>
    <w:rsid w:val="0068074D"/>
    <w:rsid w:val="00687A13"/>
    <w:rsid w:val="00690C93"/>
    <w:rsid w:val="0069685D"/>
    <w:rsid w:val="006A0DDD"/>
    <w:rsid w:val="006B0D37"/>
    <w:rsid w:val="006B127D"/>
    <w:rsid w:val="006C27A2"/>
    <w:rsid w:val="006C78B4"/>
    <w:rsid w:val="006D1017"/>
    <w:rsid w:val="006D4955"/>
    <w:rsid w:val="006E1200"/>
    <w:rsid w:val="006E180D"/>
    <w:rsid w:val="006E3DDA"/>
    <w:rsid w:val="006E55CB"/>
    <w:rsid w:val="006F1106"/>
    <w:rsid w:val="006F15DB"/>
    <w:rsid w:val="006F24D0"/>
    <w:rsid w:val="006F6A4F"/>
    <w:rsid w:val="00702292"/>
    <w:rsid w:val="00704A45"/>
    <w:rsid w:val="00710CA9"/>
    <w:rsid w:val="0071161E"/>
    <w:rsid w:val="007116CD"/>
    <w:rsid w:val="00712AD2"/>
    <w:rsid w:val="00715CEA"/>
    <w:rsid w:val="007166C0"/>
    <w:rsid w:val="00720CF5"/>
    <w:rsid w:val="00720DE0"/>
    <w:rsid w:val="00727EE9"/>
    <w:rsid w:val="0073065D"/>
    <w:rsid w:val="007324C5"/>
    <w:rsid w:val="00733EFA"/>
    <w:rsid w:val="007369DD"/>
    <w:rsid w:val="00743685"/>
    <w:rsid w:val="00743F48"/>
    <w:rsid w:val="007547E3"/>
    <w:rsid w:val="00761E7E"/>
    <w:rsid w:val="007631B2"/>
    <w:rsid w:val="007673CC"/>
    <w:rsid w:val="007704A8"/>
    <w:rsid w:val="00771972"/>
    <w:rsid w:val="00771BCF"/>
    <w:rsid w:val="0077478B"/>
    <w:rsid w:val="00781AA1"/>
    <w:rsid w:val="007837F7"/>
    <w:rsid w:val="007A0BEB"/>
    <w:rsid w:val="007A14BC"/>
    <w:rsid w:val="007A23D5"/>
    <w:rsid w:val="007A7870"/>
    <w:rsid w:val="007B1C1C"/>
    <w:rsid w:val="007B2776"/>
    <w:rsid w:val="007B6C81"/>
    <w:rsid w:val="007C1AF3"/>
    <w:rsid w:val="007C3449"/>
    <w:rsid w:val="007C3FF9"/>
    <w:rsid w:val="007D35B6"/>
    <w:rsid w:val="007D64B6"/>
    <w:rsid w:val="007E766A"/>
    <w:rsid w:val="007F5664"/>
    <w:rsid w:val="007F6515"/>
    <w:rsid w:val="0080214C"/>
    <w:rsid w:val="00813640"/>
    <w:rsid w:val="00817FFB"/>
    <w:rsid w:val="00823956"/>
    <w:rsid w:val="00823FEC"/>
    <w:rsid w:val="00825840"/>
    <w:rsid w:val="00825CC7"/>
    <w:rsid w:val="00833690"/>
    <w:rsid w:val="008368D1"/>
    <w:rsid w:val="00837476"/>
    <w:rsid w:val="00840887"/>
    <w:rsid w:val="0084263A"/>
    <w:rsid w:val="00851130"/>
    <w:rsid w:val="00851F88"/>
    <w:rsid w:val="008559FC"/>
    <w:rsid w:val="00855EF3"/>
    <w:rsid w:val="008641FD"/>
    <w:rsid w:val="00871499"/>
    <w:rsid w:val="008752BB"/>
    <w:rsid w:val="0087536D"/>
    <w:rsid w:val="00876FD7"/>
    <w:rsid w:val="00880208"/>
    <w:rsid w:val="00883D9F"/>
    <w:rsid w:val="00885600"/>
    <w:rsid w:val="00885925"/>
    <w:rsid w:val="008901AE"/>
    <w:rsid w:val="00892A49"/>
    <w:rsid w:val="00893518"/>
    <w:rsid w:val="00894079"/>
    <w:rsid w:val="008979D0"/>
    <w:rsid w:val="008A027F"/>
    <w:rsid w:val="008A5812"/>
    <w:rsid w:val="008A6B1E"/>
    <w:rsid w:val="008B0D05"/>
    <w:rsid w:val="008B41A7"/>
    <w:rsid w:val="008B67A1"/>
    <w:rsid w:val="008B701E"/>
    <w:rsid w:val="008C22D3"/>
    <w:rsid w:val="008C7774"/>
    <w:rsid w:val="008C7C3C"/>
    <w:rsid w:val="008D1CFD"/>
    <w:rsid w:val="008D58CD"/>
    <w:rsid w:val="008E3314"/>
    <w:rsid w:val="008E4D70"/>
    <w:rsid w:val="008E5896"/>
    <w:rsid w:val="008E67C3"/>
    <w:rsid w:val="008E7ECA"/>
    <w:rsid w:val="008F07DD"/>
    <w:rsid w:val="008F3CFC"/>
    <w:rsid w:val="008F7ABC"/>
    <w:rsid w:val="009018EF"/>
    <w:rsid w:val="00904870"/>
    <w:rsid w:val="0091430F"/>
    <w:rsid w:val="00924580"/>
    <w:rsid w:val="00925A64"/>
    <w:rsid w:val="00925B2A"/>
    <w:rsid w:val="00927DE9"/>
    <w:rsid w:val="009315EA"/>
    <w:rsid w:val="00932CE8"/>
    <w:rsid w:val="00937BD2"/>
    <w:rsid w:val="00944210"/>
    <w:rsid w:val="00944D44"/>
    <w:rsid w:val="009511C4"/>
    <w:rsid w:val="00953A5F"/>
    <w:rsid w:val="00954985"/>
    <w:rsid w:val="00957019"/>
    <w:rsid w:val="00972156"/>
    <w:rsid w:val="00975A99"/>
    <w:rsid w:val="0098268E"/>
    <w:rsid w:val="009908B2"/>
    <w:rsid w:val="0099231E"/>
    <w:rsid w:val="009932AB"/>
    <w:rsid w:val="00996AD6"/>
    <w:rsid w:val="009A0468"/>
    <w:rsid w:val="009A387A"/>
    <w:rsid w:val="009B1030"/>
    <w:rsid w:val="009B1BF8"/>
    <w:rsid w:val="009B48F0"/>
    <w:rsid w:val="009C07ED"/>
    <w:rsid w:val="009C2742"/>
    <w:rsid w:val="009C3D7F"/>
    <w:rsid w:val="009D0568"/>
    <w:rsid w:val="009D2D18"/>
    <w:rsid w:val="009D2E8D"/>
    <w:rsid w:val="009D5332"/>
    <w:rsid w:val="009D78CD"/>
    <w:rsid w:val="009F765E"/>
    <w:rsid w:val="00A01937"/>
    <w:rsid w:val="00A0308A"/>
    <w:rsid w:val="00A05620"/>
    <w:rsid w:val="00A1162D"/>
    <w:rsid w:val="00A172DE"/>
    <w:rsid w:val="00A22A3A"/>
    <w:rsid w:val="00A23183"/>
    <w:rsid w:val="00A23F54"/>
    <w:rsid w:val="00A32428"/>
    <w:rsid w:val="00A33453"/>
    <w:rsid w:val="00A375CC"/>
    <w:rsid w:val="00A37B5E"/>
    <w:rsid w:val="00A442CF"/>
    <w:rsid w:val="00A459F3"/>
    <w:rsid w:val="00A45FA3"/>
    <w:rsid w:val="00A57984"/>
    <w:rsid w:val="00A65089"/>
    <w:rsid w:val="00A66C53"/>
    <w:rsid w:val="00A707DD"/>
    <w:rsid w:val="00A72530"/>
    <w:rsid w:val="00A77205"/>
    <w:rsid w:val="00A77699"/>
    <w:rsid w:val="00A824D5"/>
    <w:rsid w:val="00A90886"/>
    <w:rsid w:val="00A90FC7"/>
    <w:rsid w:val="00A9336D"/>
    <w:rsid w:val="00A934E0"/>
    <w:rsid w:val="00AA0D2D"/>
    <w:rsid w:val="00AA5CA3"/>
    <w:rsid w:val="00AB13CB"/>
    <w:rsid w:val="00AB4AA0"/>
    <w:rsid w:val="00AB610C"/>
    <w:rsid w:val="00AB7483"/>
    <w:rsid w:val="00AC155B"/>
    <w:rsid w:val="00AC2B43"/>
    <w:rsid w:val="00AD0F45"/>
    <w:rsid w:val="00AD40AB"/>
    <w:rsid w:val="00AD7F95"/>
    <w:rsid w:val="00AE4B58"/>
    <w:rsid w:val="00AE6566"/>
    <w:rsid w:val="00AF0BDF"/>
    <w:rsid w:val="00AF1626"/>
    <w:rsid w:val="00AF2BC8"/>
    <w:rsid w:val="00B01563"/>
    <w:rsid w:val="00B04035"/>
    <w:rsid w:val="00B05122"/>
    <w:rsid w:val="00B0626B"/>
    <w:rsid w:val="00B132B6"/>
    <w:rsid w:val="00B16270"/>
    <w:rsid w:val="00B303A4"/>
    <w:rsid w:val="00B323E7"/>
    <w:rsid w:val="00B33BD2"/>
    <w:rsid w:val="00B34BF1"/>
    <w:rsid w:val="00B378F7"/>
    <w:rsid w:val="00B40AA4"/>
    <w:rsid w:val="00B41FCD"/>
    <w:rsid w:val="00B43E37"/>
    <w:rsid w:val="00B46335"/>
    <w:rsid w:val="00B50204"/>
    <w:rsid w:val="00B56451"/>
    <w:rsid w:val="00B6071E"/>
    <w:rsid w:val="00B65CE5"/>
    <w:rsid w:val="00B70671"/>
    <w:rsid w:val="00B7329C"/>
    <w:rsid w:val="00B91075"/>
    <w:rsid w:val="00B95184"/>
    <w:rsid w:val="00B9650C"/>
    <w:rsid w:val="00BA14D1"/>
    <w:rsid w:val="00BB5CA0"/>
    <w:rsid w:val="00BB7111"/>
    <w:rsid w:val="00BC76A7"/>
    <w:rsid w:val="00BD150B"/>
    <w:rsid w:val="00BD1A7F"/>
    <w:rsid w:val="00BD5CFC"/>
    <w:rsid w:val="00BE6C7F"/>
    <w:rsid w:val="00BF4559"/>
    <w:rsid w:val="00BF587E"/>
    <w:rsid w:val="00C004C1"/>
    <w:rsid w:val="00C049D3"/>
    <w:rsid w:val="00C05C65"/>
    <w:rsid w:val="00C07CBC"/>
    <w:rsid w:val="00C10B2C"/>
    <w:rsid w:val="00C11A0B"/>
    <w:rsid w:val="00C14917"/>
    <w:rsid w:val="00C15EAF"/>
    <w:rsid w:val="00C2184D"/>
    <w:rsid w:val="00C22C45"/>
    <w:rsid w:val="00C2390B"/>
    <w:rsid w:val="00C24959"/>
    <w:rsid w:val="00C26FDB"/>
    <w:rsid w:val="00C30216"/>
    <w:rsid w:val="00C3355D"/>
    <w:rsid w:val="00C3601E"/>
    <w:rsid w:val="00C37024"/>
    <w:rsid w:val="00C4179E"/>
    <w:rsid w:val="00C53342"/>
    <w:rsid w:val="00C55564"/>
    <w:rsid w:val="00C562D4"/>
    <w:rsid w:val="00C7060F"/>
    <w:rsid w:val="00C71429"/>
    <w:rsid w:val="00C74918"/>
    <w:rsid w:val="00C74C34"/>
    <w:rsid w:val="00C74C45"/>
    <w:rsid w:val="00C76E5C"/>
    <w:rsid w:val="00C85BF2"/>
    <w:rsid w:val="00C93EA2"/>
    <w:rsid w:val="00C9503E"/>
    <w:rsid w:val="00C96426"/>
    <w:rsid w:val="00CA1203"/>
    <w:rsid w:val="00CA25B7"/>
    <w:rsid w:val="00CA3C50"/>
    <w:rsid w:val="00CA6F27"/>
    <w:rsid w:val="00CB417C"/>
    <w:rsid w:val="00CB498C"/>
    <w:rsid w:val="00CB4FE4"/>
    <w:rsid w:val="00CB5726"/>
    <w:rsid w:val="00CC44F1"/>
    <w:rsid w:val="00CC6347"/>
    <w:rsid w:val="00CC75A0"/>
    <w:rsid w:val="00CD4255"/>
    <w:rsid w:val="00CD602B"/>
    <w:rsid w:val="00CD7658"/>
    <w:rsid w:val="00CE2D27"/>
    <w:rsid w:val="00CE4B13"/>
    <w:rsid w:val="00CE4CEB"/>
    <w:rsid w:val="00CE7BBB"/>
    <w:rsid w:val="00CF5EC6"/>
    <w:rsid w:val="00D006DD"/>
    <w:rsid w:val="00D01CCE"/>
    <w:rsid w:val="00D02A1A"/>
    <w:rsid w:val="00D04395"/>
    <w:rsid w:val="00D11748"/>
    <w:rsid w:val="00D12140"/>
    <w:rsid w:val="00D17134"/>
    <w:rsid w:val="00D203B9"/>
    <w:rsid w:val="00D211FC"/>
    <w:rsid w:val="00D21627"/>
    <w:rsid w:val="00D22F99"/>
    <w:rsid w:val="00D301C9"/>
    <w:rsid w:val="00D327F7"/>
    <w:rsid w:val="00D40977"/>
    <w:rsid w:val="00D555E2"/>
    <w:rsid w:val="00D56225"/>
    <w:rsid w:val="00D6068F"/>
    <w:rsid w:val="00D61379"/>
    <w:rsid w:val="00D61ACC"/>
    <w:rsid w:val="00D63C7F"/>
    <w:rsid w:val="00D6658B"/>
    <w:rsid w:val="00D715B5"/>
    <w:rsid w:val="00D73894"/>
    <w:rsid w:val="00D744D8"/>
    <w:rsid w:val="00D76D19"/>
    <w:rsid w:val="00D84EAF"/>
    <w:rsid w:val="00D9420B"/>
    <w:rsid w:val="00D94A67"/>
    <w:rsid w:val="00D97963"/>
    <w:rsid w:val="00DA0868"/>
    <w:rsid w:val="00DA3396"/>
    <w:rsid w:val="00DA7B43"/>
    <w:rsid w:val="00DC0708"/>
    <w:rsid w:val="00DC4D97"/>
    <w:rsid w:val="00DD037A"/>
    <w:rsid w:val="00DD1174"/>
    <w:rsid w:val="00DD1978"/>
    <w:rsid w:val="00DD1D9B"/>
    <w:rsid w:val="00DD4285"/>
    <w:rsid w:val="00DD5639"/>
    <w:rsid w:val="00DD64E8"/>
    <w:rsid w:val="00DD671D"/>
    <w:rsid w:val="00DD781D"/>
    <w:rsid w:val="00DE05CA"/>
    <w:rsid w:val="00DE2207"/>
    <w:rsid w:val="00DE253A"/>
    <w:rsid w:val="00DE38D7"/>
    <w:rsid w:val="00DE4CF4"/>
    <w:rsid w:val="00DE6952"/>
    <w:rsid w:val="00DE7AB1"/>
    <w:rsid w:val="00DF1D8B"/>
    <w:rsid w:val="00DF1EC0"/>
    <w:rsid w:val="00DF245E"/>
    <w:rsid w:val="00DF3207"/>
    <w:rsid w:val="00DF3628"/>
    <w:rsid w:val="00DF77EE"/>
    <w:rsid w:val="00E011C9"/>
    <w:rsid w:val="00E013DA"/>
    <w:rsid w:val="00E07609"/>
    <w:rsid w:val="00E14F88"/>
    <w:rsid w:val="00E22CFE"/>
    <w:rsid w:val="00E23B7D"/>
    <w:rsid w:val="00E24361"/>
    <w:rsid w:val="00E25DB9"/>
    <w:rsid w:val="00E318B3"/>
    <w:rsid w:val="00E32197"/>
    <w:rsid w:val="00E33C11"/>
    <w:rsid w:val="00E350F2"/>
    <w:rsid w:val="00E363EE"/>
    <w:rsid w:val="00E44FC1"/>
    <w:rsid w:val="00E45B2F"/>
    <w:rsid w:val="00E53AA8"/>
    <w:rsid w:val="00E6082D"/>
    <w:rsid w:val="00E618E3"/>
    <w:rsid w:val="00E64D8D"/>
    <w:rsid w:val="00E665BF"/>
    <w:rsid w:val="00E669BE"/>
    <w:rsid w:val="00E73627"/>
    <w:rsid w:val="00E76679"/>
    <w:rsid w:val="00E800DB"/>
    <w:rsid w:val="00E8334B"/>
    <w:rsid w:val="00E85434"/>
    <w:rsid w:val="00E85F05"/>
    <w:rsid w:val="00E87ADB"/>
    <w:rsid w:val="00E90271"/>
    <w:rsid w:val="00E936F6"/>
    <w:rsid w:val="00E958C2"/>
    <w:rsid w:val="00E967F9"/>
    <w:rsid w:val="00E971CE"/>
    <w:rsid w:val="00EA5D16"/>
    <w:rsid w:val="00EA61AE"/>
    <w:rsid w:val="00EA6FB6"/>
    <w:rsid w:val="00EB02B1"/>
    <w:rsid w:val="00EB4185"/>
    <w:rsid w:val="00EC04FE"/>
    <w:rsid w:val="00EC1A0A"/>
    <w:rsid w:val="00EC46D3"/>
    <w:rsid w:val="00ED1F11"/>
    <w:rsid w:val="00ED3749"/>
    <w:rsid w:val="00ED4038"/>
    <w:rsid w:val="00ED7C69"/>
    <w:rsid w:val="00EE375D"/>
    <w:rsid w:val="00EE50ED"/>
    <w:rsid w:val="00EF03D6"/>
    <w:rsid w:val="00EF3BC8"/>
    <w:rsid w:val="00F15D35"/>
    <w:rsid w:val="00F16A5E"/>
    <w:rsid w:val="00F20AB0"/>
    <w:rsid w:val="00F215B2"/>
    <w:rsid w:val="00F27194"/>
    <w:rsid w:val="00F35C1C"/>
    <w:rsid w:val="00F361AA"/>
    <w:rsid w:val="00F37D6F"/>
    <w:rsid w:val="00F4397E"/>
    <w:rsid w:val="00F43E60"/>
    <w:rsid w:val="00F46E25"/>
    <w:rsid w:val="00F503B7"/>
    <w:rsid w:val="00F5092D"/>
    <w:rsid w:val="00F52533"/>
    <w:rsid w:val="00F53D15"/>
    <w:rsid w:val="00F54870"/>
    <w:rsid w:val="00F554B1"/>
    <w:rsid w:val="00F5674E"/>
    <w:rsid w:val="00F62A68"/>
    <w:rsid w:val="00F662CB"/>
    <w:rsid w:val="00F665E5"/>
    <w:rsid w:val="00F71BD5"/>
    <w:rsid w:val="00F71CB6"/>
    <w:rsid w:val="00F73743"/>
    <w:rsid w:val="00F74C8D"/>
    <w:rsid w:val="00F81DC5"/>
    <w:rsid w:val="00F90993"/>
    <w:rsid w:val="00F94CCD"/>
    <w:rsid w:val="00FA2C64"/>
    <w:rsid w:val="00FA62F7"/>
    <w:rsid w:val="00FA6B85"/>
    <w:rsid w:val="00FB1DFB"/>
    <w:rsid w:val="00FB44CF"/>
    <w:rsid w:val="00FB5C30"/>
    <w:rsid w:val="00FB68E9"/>
    <w:rsid w:val="00FB6B6A"/>
    <w:rsid w:val="00FC1871"/>
    <w:rsid w:val="00FC2BDA"/>
    <w:rsid w:val="00FC4A2C"/>
    <w:rsid w:val="00FC6415"/>
    <w:rsid w:val="00FC734E"/>
    <w:rsid w:val="00FD020E"/>
    <w:rsid w:val="00FD53D8"/>
    <w:rsid w:val="00FE4FB5"/>
    <w:rsid w:val="00FE778C"/>
    <w:rsid w:val="00FF1C47"/>
    <w:rsid w:val="00FF2D87"/>
    <w:rsid w:val="00FF33F6"/>
    <w:rsid w:val="00FF3DC7"/>
    <w:rsid w:val="00FF49A8"/>
    <w:rsid w:val="00FF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31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75C"/>
    <w:pPr>
      <w:spacing w:after="180" w:line="276" w:lineRule="auto"/>
      <w:jc w:val="both"/>
    </w:pPr>
    <w:rPr>
      <w:sz w:val="22"/>
      <w:szCs w:val="22"/>
      <w:lang w:eastAsia="en-GB"/>
    </w:rPr>
  </w:style>
  <w:style w:type="paragraph" w:styleId="Heading1">
    <w:name w:val="heading 1"/>
    <w:next w:val="Normal"/>
    <w:link w:val="Heading1Char"/>
    <w:uiPriority w:val="9"/>
    <w:qFormat/>
    <w:rsid w:val="009932AB"/>
    <w:pPr>
      <w:keepNext/>
      <w:keepLines/>
      <w:numPr>
        <w:numId w:val="4"/>
      </w:numPr>
      <w:suppressAutoHyphens/>
      <w:spacing w:before="600" w:after="240" w:line="264" w:lineRule="auto"/>
      <w:outlineLvl w:val="0"/>
    </w:pPr>
    <w:rPr>
      <w:rFonts w:asciiTheme="majorHAnsi" w:eastAsiaTheme="majorEastAsia" w:hAnsiTheme="majorHAnsi" w:cstheme="majorBidi"/>
      <w:b/>
      <w:bCs/>
      <w:color w:val="242A60" w:themeColor="text2"/>
      <w:kern w:val="32"/>
      <w:sz w:val="26"/>
      <w:szCs w:val="28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D006DD"/>
    <w:pPr>
      <w:keepNext/>
      <w:keepLines/>
      <w:suppressAutoHyphens/>
      <w:spacing w:before="360" w:after="180" w:line="264" w:lineRule="auto"/>
      <w:outlineLvl w:val="1"/>
    </w:pPr>
    <w:rPr>
      <w:rFonts w:asciiTheme="majorHAnsi" w:eastAsiaTheme="majorEastAsia" w:hAnsiTheme="majorHAnsi" w:cstheme="majorBidi"/>
      <w:b/>
      <w:bCs/>
      <w:color w:val="242A60" w:themeColor="text2"/>
      <w:szCs w:val="2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06DD"/>
    <w:pPr>
      <w:keepNext/>
      <w:keepLines/>
      <w:suppressAutoHyphens/>
      <w:spacing w:before="360" w:after="120"/>
      <w:jc w:val="left"/>
      <w:outlineLvl w:val="2"/>
    </w:pPr>
    <w:rPr>
      <w:rFonts w:eastAsiaTheme="majorEastAsia" w:cstheme="majorBidi"/>
      <w:b/>
      <w:bCs/>
      <w:i/>
      <w:color w:val="242A60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66C0"/>
    <w:pPr>
      <w:keepNext/>
      <w:keepLines/>
      <w:numPr>
        <w:ilvl w:val="3"/>
        <w:numId w:val="4"/>
      </w:numPr>
      <w:suppressAutoHyphens/>
      <w:spacing w:before="240" w:after="120"/>
      <w:jc w:val="left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66C0"/>
    <w:pPr>
      <w:keepNext/>
      <w:keepLines/>
      <w:suppressAutoHyphens/>
      <w:spacing w:before="240" w:after="0"/>
      <w:jc w:val="left"/>
      <w:outlineLvl w:val="4"/>
    </w:pPr>
    <w:rPr>
      <w:rFonts w:eastAsiaTheme="majorEastAsia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6C0"/>
    <w:pPr>
      <w:keepNext/>
      <w:keepLines/>
      <w:suppressAutoHyphens/>
      <w:spacing w:before="240" w:after="0"/>
      <w:jc w:val="left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6C0"/>
    <w:pPr>
      <w:keepNext/>
      <w:keepLines/>
      <w:suppressAutoHyphens/>
      <w:spacing w:before="240" w:after="0"/>
      <w:jc w:val="left"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6C0"/>
    <w:pPr>
      <w:keepNext/>
      <w:keepLines/>
      <w:suppressAutoHyphens/>
      <w:spacing w:before="240" w:after="0"/>
      <w:jc w:val="left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6C0"/>
    <w:pPr>
      <w:keepNext/>
      <w:keepLines/>
      <w:suppressAutoHyphens/>
      <w:spacing w:before="240" w:after="0"/>
      <w:jc w:val="left"/>
      <w:outlineLvl w:val="8"/>
    </w:pPr>
    <w:rPr>
      <w:rFonts w:eastAsiaTheme="majorEastAsia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06DD"/>
    <w:rPr>
      <w:rFonts w:asciiTheme="majorHAnsi" w:eastAsiaTheme="majorEastAsia" w:hAnsiTheme="majorHAnsi" w:cstheme="majorBidi"/>
      <w:b/>
      <w:bCs/>
      <w:color w:val="242A60" w:themeColor="text2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1008B2"/>
    <w:rPr>
      <w:b w:val="0"/>
      <w:i/>
      <w:caps w:val="0"/>
      <w:smallCaps w:val="0"/>
      <w:color w:val="000000" w:themeColor="text1"/>
      <w:spacing w:val="0"/>
      <w:kern w:val="0"/>
      <w:u w:val="none"/>
    </w:rPr>
  </w:style>
  <w:style w:type="paragraph" w:styleId="ListParagraph">
    <w:name w:val="List Paragraph"/>
    <w:basedOn w:val="Normal"/>
    <w:uiPriority w:val="34"/>
    <w:qFormat/>
    <w:rsid w:val="000C7079"/>
    <w:pPr>
      <w:ind w:left="720"/>
      <w:contextualSpacing/>
    </w:pPr>
    <w:rPr>
      <w:rFonts w:ascii="Times New Roman" w:hAnsi="Times New Roman" w:cs="Times New Roman"/>
      <w:lang w:val="en-US"/>
    </w:rPr>
  </w:style>
  <w:style w:type="table" w:styleId="TableGrid">
    <w:name w:val="Table Grid"/>
    <w:basedOn w:val="TableNormal"/>
    <w:uiPriority w:val="39"/>
    <w:semiHidden/>
    <w:rsid w:val="000C7079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egal">
    <w:name w:val="Normal Legal"/>
    <w:basedOn w:val="Normal"/>
    <w:link w:val="NormalLegalChar"/>
    <w:semiHidden/>
    <w:rsid w:val="007166C0"/>
  </w:style>
  <w:style w:type="character" w:styleId="CommentReference">
    <w:name w:val="annotation reference"/>
    <w:basedOn w:val="DefaultParagraphFont"/>
    <w:uiPriority w:val="99"/>
    <w:semiHidden/>
    <w:unhideWhenUsed/>
    <w:rsid w:val="00A725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25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25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25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25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5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530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231E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932AB"/>
    <w:rPr>
      <w:rFonts w:asciiTheme="majorHAnsi" w:eastAsiaTheme="majorEastAsia" w:hAnsiTheme="majorHAnsi" w:cstheme="majorBidi"/>
      <w:b/>
      <w:bCs/>
      <w:color w:val="242A60" w:themeColor="text2"/>
      <w:kern w:val="32"/>
      <w:sz w:val="26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006DD"/>
    <w:rPr>
      <w:rFonts w:eastAsiaTheme="majorEastAsia" w:cstheme="majorBidi"/>
      <w:b/>
      <w:bCs/>
      <w:i/>
      <w:color w:val="242A60" w:themeColor="text2"/>
      <w:sz w:val="22"/>
      <w:szCs w:val="2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D7C8A"/>
    <w:pPr>
      <w:spacing w:line="276" w:lineRule="auto"/>
      <w:outlineLvl w:val="9"/>
    </w:pPr>
    <w:rPr>
      <w:b w:val="0"/>
      <w:bCs w:val="0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5F05"/>
    <w:pPr>
      <w:tabs>
        <w:tab w:val="left" w:pos="720"/>
        <w:tab w:val="right" w:leader="dot" w:pos="9360"/>
      </w:tabs>
      <w:suppressAutoHyphens/>
      <w:spacing w:before="200" w:after="120"/>
      <w:ind w:left="504" w:right="619" w:hanging="504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85F05"/>
    <w:pPr>
      <w:tabs>
        <w:tab w:val="left" w:pos="990"/>
        <w:tab w:val="right" w:leader="dot" w:pos="9360"/>
      </w:tabs>
      <w:suppressAutoHyphens/>
      <w:spacing w:before="120" w:after="120"/>
      <w:ind w:left="540" w:right="624" w:hanging="500"/>
      <w:jc w:val="left"/>
    </w:pPr>
  </w:style>
  <w:style w:type="paragraph" w:styleId="TOC3">
    <w:name w:val="toc 3"/>
    <w:basedOn w:val="Normal"/>
    <w:next w:val="Normal"/>
    <w:autoRedefine/>
    <w:uiPriority w:val="39"/>
    <w:unhideWhenUsed/>
    <w:rsid w:val="007166C0"/>
    <w:pPr>
      <w:tabs>
        <w:tab w:val="left" w:pos="1417"/>
        <w:tab w:val="right" w:leader="dot" w:pos="9360"/>
      </w:tabs>
      <w:suppressAutoHyphens/>
      <w:spacing w:before="120" w:after="120"/>
      <w:ind w:left="2041" w:right="624" w:hanging="850"/>
      <w:jc w:val="left"/>
    </w:pPr>
  </w:style>
  <w:style w:type="paragraph" w:styleId="TOC4">
    <w:name w:val="toc 4"/>
    <w:basedOn w:val="Normal"/>
    <w:next w:val="Normal"/>
    <w:autoRedefine/>
    <w:uiPriority w:val="39"/>
    <w:unhideWhenUsed/>
    <w:rsid w:val="007166C0"/>
    <w:pPr>
      <w:tabs>
        <w:tab w:val="left" w:pos="1417"/>
        <w:tab w:val="right" w:leader="dot" w:pos="9360"/>
      </w:tabs>
      <w:suppressAutoHyphens/>
      <w:spacing w:before="120" w:after="120"/>
      <w:ind w:left="2835" w:right="624" w:hanging="1077"/>
      <w:jc w:val="left"/>
    </w:pPr>
  </w:style>
  <w:style w:type="paragraph" w:styleId="TOC5">
    <w:name w:val="toc 5"/>
    <w:basedOn w:val="Normal"/>
    <w:next w:val="Normal"/>
    <w:autoRedefine/>
    <w:uiPriority w:val="39"/>
    <w:unhideWhenUsed/>
    <w:rsid w:val="000D7C8A"/>
    <w:pPr>
      <w:tabs>
        <w:tab w:val="right" w:leader="dot" w:pos="9360"/>
      </w:tabs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D7C8A"/>
    <w:pPr>
      <w:tabs>
        <w:tab w:val="right" w:leader="dot" w:pos="9360"/>
      </w:tabs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D7C8A"/>
    <w:pPr>
      <w:tabs>
        <w:tab w:val="right" w:leader="dot" w:pos="9360"/>
      </w:tabs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166C0"/>
    <w:pPr>
      <w:numPr>
        <w:numId w:val="13"/>
      </w:numPr>
      <w:tabs>
        <w:tab w:val="right" w:leader="dot" w:pos="9360"/>
      </w:tabs>
      <w:suppressAutoHyphens/>
      <w:spacing w:before="240" w:after="120"/>
      <w:ind w:right="624"/>
      <w:jc w:val="left"/>
    </w:pPr>
    <w:rPr>
      <w:b/>
      <w:color w:val="242A60" w:themeColor="text2"/>
    </w:rPr>
  </w:style>
  <w:style w:type="paragraph" w:styleId="TOC9">
    <w:name w:val="toc 9"/>
    <w:basedOn w:val="Normal"/>
    <w:next w:val="Normal"/>
    <w:autoRedefine/>
    <w:uiPriority w:val="39"/>
    <w:unhideWhenUsed/>
    <w:rsid w:val="007166C0"/>
    <w:pPr>
      <w:numPr>
        <w:numId w:val="12"/>
      </w:numPr>
      <w:tabs>
        <w:tab w:val="right" w:leader="dot" w:pos="9360"/>
      </w:tabs>
      <w:suppressAutoHyphens/>
      <w:spacing w:before="240" w:after="120"/>
      <w:ind w:right="624"/>
      <w:jc w:val="left"/>
    </w:pPr>
    <w:rPr>
      <w:b/>
      <w:color w:val="242A60" w:themeColor="text2"/>
    </w:rPr>
  </w:style>
  <w:style w:type="paragraph" w:styleId="Revision">
    <w:name w:val="Revision"/>
    <w:hidden/>
    <w:uiPriority w:val="99"/>
    <w:semiHidden/>
    <w:rsid w:val="00D6068F"/>
  </w:style>
  <w:style w:type="character" w:styleId="FollowedHyperlink">
    <w:name w:val="FollowedHyperlink"/>
    <w:basedOn w:val="DefaultParagraphFont"/>
    <w:uiPriority w:val="99"/>
    <w:semiHidden/>
    <w:unhideWhenUsed/>
    <w:rsid w:val="00BC76A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166C0"/>
    <w:rPr>
      <w:rFonts w:eastAsiaTheme="majorEastAsia" w:cstheme="majorBidi"/>
      <w:b/>
      <w:bCs/>
      <w:iCs/>
      <w:sz w:val="22"/>
      <w:szCs w:val="22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7166C0"/>
    <w:rPr>
      <w:rFonts w:eastAsiaTheme="majorEastAsia" w:cstheme="majorBidi"/>
      <w:b/>
      <w:i/>
      <w:sz w:val="22"/>
      <w:szCs w:val="22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6C0"/>
    <w:rPr>
      <w:rFonts w:eastAsiaTheme="majorEastAsia" w:cstheme="majorBidi"/>
      <w:i/>
      <w:iCs/>
      <w:sz w:val="22"/>
      <w:szCs w:val="22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6C0"/>
    <w:rPr>
      <w:rFonts w:eastAsiaTheme="majorEastAsia" w:cstheme="majorBidi"/>
      <w:iCs/>
      <w:sz w:val="22"/>
      <w:szCs w:val="2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6C0"/>
    <w:rPr>
      <w:rFonts w:eastAsiaTheme="majorEastAsia" w:cstheme="majorBidi"/>
      <w:sz w:val="22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6C0"/>
    <w:rPr>
      <w:rFonts w:eastAsiaTheme="majorEastAsia" w:cstheme="majorBidi"/>
      <w:iCs/>
      <w:sz w:val="22"/>
      <w:szCs w:val="20"/>
      <w:lang w:eastAsia="en-GB"/>
    </w:rPr>
  </w:style>
  <w:style w:type="character" w:customStyle="1" w:styleId="NormalLegalChar">
    <w:name w:val="Normal Legal Char"/>
    <w:basedOn w:val="DefaultParagraphFont"/>
    <w:link w:val="NormalLegal"/>
    <w:semiHidden/>
    <w:rsid w:val="007166C0"/>
    <w:rPr>
      <w:sz w:val="22"/>
      <w:szCs w:val="22"/>
      <w:lang w:eastAsia="en-GB"/>
    </w:rPr>
  </w:style>
  <w:style w:type="paragraph" w:customStyle="1" w:styleId="ListContinuation">
    <w:name w:val="List Continuation"/>
    <w:basedOn w:val="Normal"/>
    <w:link w:val="ListContinuationChar"/>
    <w:rsid w:val="007166C0"/>
    <w:pPr>
      <w:numPr>
        <w:numId w:val="6"/>
      </w:numPr>
      <w:spacing w:before="180"/>
    </w:pPr>
  </w:style>
  <w:style w:type="character" w:customStyle="1" w:styleId="ListContinuationChar">
    <w:name w:val="List Continuation Char"/>
    <w:basedOn w:val="DefaultParagraphFont"/>
    <w:link w:val="ListContinuation"/>
    <w:rsid w:val="007166C0"/>
    <w:rPr>
      <w:sz w:val="22"/>
      <w:szCs w:val="22"/>
      <w:lang w:eastAsia="en-GB"/>
    </w:rPr>
  </w:style>
  <w:style w:type="paragraph" w:customStyle="1" w:styleId="BoxQuotation">
    <w:name w:val="Box Quotation"/>
    <w:basedOn w:val="Normal"/>
    <w:link w:val="BoxQuotationChar"/>
    <w:rsid w:val="007166C0"/>
    <w:pPr>
      <w:keepLines/>
      <w:pBdr>
        <w:top w:val="single" w:sz="4" w:space="12" w:color="auto"/>
        <w:left w:val="single" w:sz="4" w:space="12" w:color="auto"/>
        <w:bottom w:val="single" w:sz="4" w:space="12" w:color="auto"/>
        <w:right w:val="single" w:sz="4" w:space="12" w:color="auto"/>
      </w:pBdr>
      <w:shd w:val="clear" w:color="auto" w:fill="F3F3F3"/>
      <w:suppressAutoHyphens/>
      <w:spacing w:before="240" w:after="240"/>
      <w:ind w:left="283" w:right="283"/>
      <w:jc w:val="left"/>
    </w:pPr>
  </w:style>
  <w:style w:type="paragraph" w:styleId="Bibliography">
    <w:name w:val="Bibliography"/>
    <w:basedOn w:val="Normal"/>
    <w:next w:val="Normal"/>
    <w:uiPriority w:val="37"/>
    <w:unhideWhenUsed/>
    <w:rsid w:val="007166C0"/>
    <w:pPr>
      <w:keepLines/>
      <w:suppressAutoHyphens/>
      <w:spacing w:before="120" w:after="120" w:line="240" w:lineRule="auto"/>
      <w:ind w:left="737" w:hanging="737"/>
      <w:jc w:val="left"/>
    </w:pPr>
    <w:rPr>
      <w:sz w:val="18"/>
    </w:rPr>
  </w:style>
  <w:style w:type="character" w:customStyle="1" w:styleId="BoxQuotationChar">
    <w:name w:val="Box Quotation Char"/>
    <w:basedOn w:val="DefaultParagraphFont"/>
    <w:link w:val="BoxQuotation"/>
    <w:rsid w:val="007166C0"/>
    <w:rPr>
      <w:sz w:val="22"/>
      <w:szCs w:val="22"/>
      <w:shd w:val="clear" w:color="auto" w:fill="F3F3F3"/>
      <w:lang w:eastAsia="en-GB"/>
    </w:rPr>
  </w:style>
  <w:style w:type="paragraph" w:customStyle="1" w:styleId="CaptionFigure">
    <w:name w:val="Caption Figure"/>
    <w:basedOn w:val="Normal"/>
    <w:link w:val="CaptionFigureChar"/>
    <w:rsid w:val="007166C0"/>
    <w:pPr>
      <w:tabs>
        <w:tab w:val="left" w:pos="1020"/>
      </w:tabs>
      <w:suppressAutoHyphens/>
      <w:spacing w:before="360" w:after="480"/>
      <w:ind w:left="1020" w:hanging="1020"/>
      <w:jc w:val="left"/>
    </w:pPr>
    <w:rPr>
      <w:b/>
      <w:sz w:val="20"/>
    </w:rPr>
  </w:style>
  <w:style w:type="character" w:customStyle="1" w:styleId="CaptionFigureChar">
    <w:name w:val="Caption Figure Char"/>
    <w:basedOn w:val="DefaultParagraphFont"/>
    <w:link w:val="CaptionFigure"/>
    <w:rsid w:val="007166C0"/>
    <w:rPr>
      <w:b/>
      <w:sz w:val="20"/>
      <w:szCs w:val="22"/>
      <w:lang w:eastAsia="en-GB"/>
    </w:rPr>
  </w:style>
  <w:style w:type="paragraph" w:customStyle="1" w:styleId="CaptionTable">
    <w:name w:val="Caption Table"/>
    <w:basedOn w:val="Normal"/>
    <w:link w:val="CaptionTableChar"/>
    <w:rsid w:val="007166C0"/>
    <w:pPr>
      <w:tabs>
        <w:tab w:val="left" w:pos="1020"/>
      </w:tabs>
      <w:suppressAutoHyphens/>
      <w:spacing w:before="480" w:after="360"/>
      <w:ind w:left="1020" w:hanging="1020"/>
      <w:jc w:val="left"/>
    </w:pPr>
    <w:rPr>
      <w:b/>
      <w:sz w:val="20"/>
    </w:rPr>
  </w:style>
  <w:style w:type="character" w:customStyle="1" w:styleId="CaptionTableChar">
    <w:name w:val="Caption Table Char"/>
    <w:basedOn w:val="DefaultParagraphFont"/>
    <w:link w:val="CaptionTable"/>
    <w:rsid w:val="007166C0"/>
    <w:rPr>
      <w:b/>
      <w:sz w:val="20"/>
      <w:szCs w:val="22"/>
      <w:lang w:eastAsia="en-GB"/>
    </w:rPr>
  </w:style>
  <w:style w:type="paragraph" w:customStyle="1" w:styleId="ChapterTitle">
    <w:name w:val="Chapter Title"/>
    <w:basedOn w:val="Normal"/>
    <w:link w:val="ChapterTitleChar"/>
    <w:rsid w:val="007166C0"/>
    <w:pPr>
      <w:suppressAutoHyphens/>
      <w:spacing w:before="480" w:after="1440"/>
      <w:jc w:val="center"/>
    </w:pPr>
    <w:rPr>
      <w:rFonts w:asciiTheme="majorHAnsi" w:hAnsiTheme="majorHAnsi"/>
      <w:b/>
      <w:kern w:val="32"/>
      <w:sz w:val="40"/>
    </w:rPr>
  </w:style>
  <w:style w:type="character" w:customStyle="1" w:styleId="ChapterTitleChar">
    <w:name w:val="Chapter Title Char"/>
    <w:basedOn w:val="DefaultParagraphFont"/>
    <w:link w:val="ChapterTitle"/>
    <w:rsid w:val="007166C0"/>
    <w:rPr>
      <w:rFonts w:asciiTheme="majorHAnsi" w:hAnsiTheme="majorHAnsi"/>
      <w:b/>
      <w:kern w:val="32"/>
      <w:sz w:val="40"/>
      <w:szCs w:val="22"/>
      <w:lang w:eastAsia="en-GB"/>
    </w:rPr>
  </w:style>
  <w:style w:type="paragraph" w:customStyle="1" w:styleId="EquationDisplay">
    <w:name w:val="Equation Display"/>
    <w:basedOn w:val="Normal"/>
    <w:link w:val="EquationDisplayChar"/>
    <w:rsid w:val="007166C0"/>
    <w:pPr>
      <w:tabs>
        <w:tab w:val="center" w:pos="3101"/>
        <w:tab w:val="right" w:pos="6599"/>
      </w:tabs>
      <w:spacing w:before="240" w:after="240"/>
      <w:jc w:val="left"/>
    </w:pPr>
  </w:style>
  <w:style w:type="paragraph" w:styleId="EndnoteText">
    <w:name w:val="endnote text"/>
    <w:basedOn w:val="Normal"/>
    <w:link w:val="EndnoteTextChar"/>
    <w:uiPriority w:val="99"/>
    <w:unhideWhenUsed/>
    <w:rsid w:val="007166C0"/>
    <w:pPr>
      <w:tabs>
        <w:tab w:val="left" w:pos="567"/>
      </w:tabs>
      <w:spacing w:before="120" w:after="120" w:line="240" w:lineRule="auto"/>
      <w:ind w:left="283" w:hanging="567"/>
      <w:jc w:val="left"/>
    </w:pPr>
    <w:rPr>
      <w:sz w:val="18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166C0"/>
    <w:rPr>
      <w:sz w:val="18"/>
      <w:szCs w:val="20"/>
      <w:lang w:eastAsia="en-GB"/>
    </w:rPr>
  </w:style>
  <w:style w:type="character" w:customStyle="1" w:styleId="EquationDisplayChar">
    <w:name w:val="Equation Display Char"/>
    <w:basedOn w:val="DefaultParagraphFont"/>
    <w:link w:val="EquationDisplay"/>
    <w:rsid w:val="007166C0"/>
    <w:rPr>
      <w:sz w:val="22"/>
      <w:szCs w:val="22"/>
      <w:lang w:eastAsia="en-GB"/>
    </w:rPr>
  </w:style>
  <w:style w:type="paragraph" w:customStyle="1" w:styleId="Figure">
    <w:name w:val="Figure"/>
    <w:link w:val="FigureChar"/>
    <w:rsid w:val="007166C0"/>
    <w:pPr>
      <w:widowControl w:val="0"/>
      <w:spacing w:before="360" w:after="360"/>
    </w:pPr>
    <w:rPr>
      <w:sz w:val="22"/>
      <w:szCs w:val="22"/>
      <w:lang w:eastAsia="en-GB"/>
    </w:rPr>
  </w:style>
  <w:style w:type="character" w:customStyle="1" w:styleId="FigureChar">
    <w:name w:val="Figure Char"/>
    <w:basedOn w:val="DefaultParagraphFont"/>
    <w:link w:val="Figure"/>
    <w:rsid w:val="007166C0"/>
    <w:rPr>
      <w:sz w:val="22"/>
      <w:szCs w:val="22"/>
      <w:lang w:eastAsia="en-GB"/>
    </w:rPr>
  </w:style>
  <w:style w:type="paragraph" w:customStyle="1" w:styleId="HCList">
    <w:name w:val="HC List"/>
    <w:basedOn w:val="Normal"/>
    <w:link w:val="HCListChar"/>
    <w:semiHidden/>
    <w:rsid w:val="007166C0"/>
    <w:pPr>
      <w:numPr>
        <w:numId w:val="3"/>
      </w:numPr>
      <w:suppressAutoHyphens/>
      <w:spacing w:before="120" w:after="120"/>
      <w:ind w:right="397"/>
    </w:pPr>
  </w:style>
  <w:style w:type="paragraph" w:styleId="Footer">
    <w:name w:val="footer"/>
    <w:basedOn w:val="Normal"/>
    <w:link w:val="FooterChar"/>
    <w:uiPriority w:val="99"/>
    <w:unhideWhenUsed/>
    <w:rsid w:val="00D006DD"/>
    <w:pPr>
      <w:pBdr>
        <w:top w:val="single" w:sz="4" w:space="6" w:color="242A60" w:themeColor="text2"/>
      </w:pBdr>
      <w:tabs>
        <w:tab w:val="center" w:pos="4680"/>
        <w:tab w:val="right" w:pos="9360"/>
      </w:tabs>
      <w:suppressAutoHyphens/>
      <w:spacing w:before="360"/>
      <w:jc w:val="left"/>
    </w:pPr>
    <w:rPr>
      <w:b/>
      <w:color w:val="242A60" w:themeColor="text2"/>
    </w:rPr>
  </w:style>
  <w:style w:type="character" w:customStyle="1" w:styleId="FooterChar">
    <w:name w:val="Footer Char"/>
    <w:basedOn w:val="DefaultParagraphFont"/>
    <w:link w:val="Footer"/>
    <w:uiPriority w:val="99"/>
    <w:rsid w:val="00D006DD"/>
    <w:rPr>
      <w:b/>
      <w:color w:val="242A60" w:themeColor="text2"/>
      <w:sz w:val="22"/>
      <w:szCs w:val="22"/>
      <w:lang w:eastAsia="en-GB"/>
    </w:rPr>
  </w:style>
  <w:style w:type="paragraph" w:styleId="FootnoteText">
    <w:name w:val="footnote text"/>
    <w:basedOn w:val="Normal"/>
    <w:link w:val="FootnoteTextChar"/>
    <w:uiPriority w:val="99"/>
    <w:unhideWhenUsed/>
    <w:rsid w:val="007166C0"/>
    <w:pPr>
      <w:tabs>
        <w:tab w:val="left" w:pos="283"/>
      </w:tabs>
      <w:suppressAutoHyphens/>
      <w:spacing w:before="60" w:after="60" w:line="240" w:lineRule="auto"/>
      <w:ind w:left="283" w:hanging="283"/>
      <w:jc w:val="left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66C0"/>
    <w:rPr>
      <w:sz w:val="18"/>
      <w:szCs w:val="20"/>
      <w:lang w:eastAsia="en-GB"/>
    </w:rPr>
  </w:style>
  <w:style w:type="character" w:customStyle="1" w:styleId="HCListChar">
    <w:name w:val="HC List Char"/>
    <w:basedOn w:val="DefaultParagraphFont"/>
    <w:link w:val="HCList"/>
    <w:semiHidden/>
    <w:rsid w:val="007166C0"/>
    <w:rPr>
      <w:sz w:val="22"/>
      <w:szCs w:val="22"/>
      <w:lang w:eastAsia="en-GB"/>
    </w:rPr>
  </w:style>
  <w:style w:type="paragraph" w:customStyle="1" w:styleId="HCList2">
    <w:name w:val="HC List 2"/>
    <w:basedOn w:val="Normal"/>
    <w:link w:val="HCList2Char"/>
    <w:semiHidden/>
    <w:rsid w:val="007166C0"/>
    <w:pPr>
      <w:numPr>
        <w:ilvl w:val="1"/>
        <w:numId w:val="3"/>
      </w:numPr>
      <w:suppressAutoHyphens/>
      <w:spacing w:before="120" w:after="120"/>
      <w:ind w:right="397"/>
    </w:pPr>
  </w:style>
  <w:style w:type="character" w:customStyle="1" w:styleId="HCList2Char">
    <w:name w:val="HC List 2 Char"/>
    <w:basedOn w:val="DefaultParagraphFont"/>
    <w:link w:val="HCList2"/>
    <w:semiHidden/>
    <w:rsid w:val="007166C0"/>
    <w:rPr>
      <w:sz w:val="22"/>
      <w:szCs w:val="22"/>
      <w:lang w:eastAsia="en-GB"/>
    </w:rPr>
  </w:style>
  <w:style w:type="paragraph" w:customStyle="1" w:styleId="HCList3">
    <w:name w:val="HC List 3"/>
    <w:basedOn w:val="Normal"/>
    <w:link w:val="HCList3Char"/>
    <w:semiHidden/>
    <w:rsid w:val="007166C0"/>
    <w:pPr>
      <w:numPr>
        <w:ilvl w:val="2"/>
        <w:numId w:val="3"/>
      </w:numPr>
      <w:suppressAutoHyphens/>
      <w:spacing w:before="120" w:after="120"/>
      <w:ind w:right="397"/>
    </w:pPr>
  </w:style>
  <w:style w:type="character" w:customStyle="1" w:styleId="HCList3Char">
    <w:name w:val="HC List 3 Char"/>
    <w:basedOn w:val="DefaultParagraphFont"/>
    <w:link w:val="HCList3"/>
    <w:semiHidden/>
    <w:rsid w:val="007166C0"/>
    <w:rPr>
      <w:sz w:val="22"/>
      <w:szCs w:val="22"/>
      <w:lang w:eastAsia="en-GB"/>
    </w:rPr>
  </w:style>
  <w:style w:type="paragraph" w:customStyle="1" w:styleId="HCList4">
    <w:name w:val="HC List 4"/>
    <w:basedOn w:val="Normal"/>
    <w:link w:val="HCList4Char"/>
    <w:semiHidden/>
    <w:rsid w:val="007166C0"/>
    <w:pPr>
      <w:numPr>
        <w:ilvl w:val="3"/>
        <w:numId w:val="3"/>
      </w:numPr>
      <w:suppressAutoHyphens/>
      <w:spacing w:before="120" w:after="120"/>
      <w:ind w:right="397"/>
    </w:pPr>
  </w:style>
  <w:style w:type="character" w:customStyle="1" w:styleId="HCList4Char">
    <w:name w:val="HC List 4 Char"/>
    <w:basedOn w:val="DefaultParagraphFont"/>
    <w:link w:val="HCList4"/>
    <w:semiHidden/>
    <w:rsid w:val="007166C0"/>
    <w:rPr>
      <w:sz w:val="22"/>
      <w:szCs w:val="22"/>
      <w:lang w:eastAsia="en-GB"/>
    </w:rPr>
  </w:style>
  <w:style w:type="paragraph" w:customStyle="1" w:styleId="Head1">
    <w:name w:val="Head 1"/>
    <w:link w:val="Head1Char"/>
    <w:rsid w:val="00E85F05"/>
    <w:pPr>
      <w:keepNext/>
      <w:keepLines/>
      <w:suppressAutoHyphens/>
      <w:spacing w:before="720" w:after="360" w:line="264" w:lineRule="auto"/>
      <w:outlineLvl w:val="0"/>
    </w:pPr>
    <w:rPr>
      <w:rFonts w:asciiTheme="majorHAnsi" w:hAnsiTheme="majorHAnsi"/>
      <w:b/>
      <w:caps/>
      <w:color w:val="242A60" w:themeColor="text2"/>
      <w:kern w:val="32"/>
      <w:sz w:val="28"/>
      <w:szCs w:val="22"/>
      <w:lang w:eastAsia="en-GB"/>
    </w:rPr>
  </w:style>
  <w:style w:type="character" w:customStyle="1" w:styleId="Head1Char">
    <w:name w:val="Head 1 Char"/>
    <w:basedOn w:val="DefaultParagraphFont"/>
    <w:link w:val="Head1"/>
    <w:rsid w:val="00E85F05"/>
    <w:rPr>
      <w:rFonts w:asciiTheme="majorHAnsi" w:hAnsiTheme="majorHAnsi"/>
      <w:b/>
      <w:caps/>
      <w:color w:val="242A60" w:themeColor="text2"/>
      <w:kern w:val="32"/>
      <w:sz w:val="28"/>
      <w:szCs w:val="22"/>
      <w:lang w:eastAsia="en-GB"/>
    </w:rPr>
  </w:style>
  <w:style w:type="paragraph" w:customStyle="1" w:styleId="HeadingAlt1">
    <w:name w:val="Heading Alt 1"/>
    <w:basedOn w:val="Head1"/>
    <w:link w:val="HeadingAlt1Char"/>
    <w:rsid w:val="007166C0"/>
    <w:pPr>
      <w:numPr>
        <w:numId w:val="5"/>
      </w:numPr>
      <w:spacing w:before="480" w:after="240"/>
    </w:pPr>
    <w:rPr>
      <w:caps w:val="0"/>
    </w:rPr>
  </w:style>
  <w:style w:type="character" w:customStyle="1" w:styleId="HeadingAlt1Char">
    <w:name w:val="Heading Alt 1 Char"/>
    <w:basedOn w:val="DefaultParagraphFont"/>
    <w:link w:val="HeadingAlt1"/>
    <w:rsid w:val="007166C0"/>
    <w:rPr>
      <w:rFonts w:asciiTheme="majorHAnsi" w:hAnsiTheme="majorHAnsi"/>
      <w:b/>
      <w:color w:val="242A60" w:themeColor="text2"/>
      <w:kern w:val="32"/>
      <w:sz w:val="32"/>
      <w:szCs w:val="22"/>
      <w:lang w:eastAsia="en-GB"/>
    </w:rPr>
  </w:style>
  <w:style w:type="paragraph" w:customStyle="1" w:styleId="HeadingAlt2">
    <w:name w:val="Heading Alt 2"/>
    <w:basedOn w:val="Head1"/>
    <w:link w:val="HeadingAlt2Char"/>
    <w:rsid w:val="007166C0"/>
    <w:pPr>
      <w:numPr>
        <w:ilvl w:val="1"/>
        <w:numId w:val="5"/>
      </w:numPr>
      <w:spacing w:before="360" w:after="180"/>
      <w:outlineLvl w:val="1"/>
    </w:pPr>
    <w:rPr>
      <w:caps w:val="0"/>
      <w:kern w:val="0"/>
    </w:rPr>
  </w:style>
  <w:style w:type="character" w:customStyle="1" w:styleId="HeadingAlt2Char">
    <w:name w:val="Heading Alt 2 Char"/>
    <w:basedOn w:val="DefaultParagraphFont"/>
    <w:link w:val="HeadingAlt2"/>
    <w:rsid w:val="007166C0"/>
    <w:rPr>
      <w:rFonts w:asciiTheme="majorHAnsi" w:hAnsiTheme="majorHAnsi"/>
      <w:b/>
      <w:color w:val="242A60" w:themeColor="text2"/>
      <w:sz w:val="28"/>
      <w:szCs w:val="22"/>
      <w:lang w:eastAsia="en-GB"/>
    </w:rPr>
  </w:style>
  <w:style w:type="paragraph" w:customStyle="1" w:styleId="HeadingAlt3">
    <w:name w:val="Heading Alt 3"/>
    <w:basedOn w:val="Head1"/>
    <w:link w:val="HeadingAlt3Char"/>
    <w:rsid w:val="007166C0"/>
    <w:pPr>
      <w:numPr>
        <w:ilvl w:val="2"/>
        <w:numId w:val="5"/>
      </w:numPr>
      <w:spacing w:before="360" w:after="180"/>
      <w:outlineLvl w:val="2"/>
    </w:pPr>
    <w:rPr>
      <w:rFonts w:asciiTheme="minorHAnsi" w:hAnsiTheme="minorHAnsi"/>
      <w:caps w:val="0"/>
      <w:kern w:val="0"/>
      <w:sz w:val="22"/>
    </w:rPr>
  </w:style>
  <w:style w:type="character" w:customStyle="1" w:styleId="HeadingAlt3Char">
    <w:name w:val="Heading Alt 3 Char"/>
    <w:basedOn w:val="DefaultParagraphFont"/>
    <w:link w:val="HeadingAlt3"/>
    <w:rsid w:val="007166C0"/>
    <w:rPr>
      <w:b/>
      <w:color w:val="242A60" w:themeColor="text2"/>
      <w:sz w:val="22"/>
      <w:szCs w:val="22"/>
      <w:lang w:eastAsia="en-GB"/>
    </w:rPr>
  </w:style>
  <w:style w:type="paragraph" w:customStyle="1" w:styleId="Head1NoTOC">
    <w:name w:val="Head 1 No TOC"/>
    <w:basedOn w:val="Head1"/>
    <w:link w:val="Head1NoTOCChar"/>
    <w:rsid w:val="007166C0"/>
    <w:pPr>
      <w:outlineLvl w:val="9"/>
    </w:pPr>
  </w:style>
  <w:style w:type="character" w:customStyle="1" w:styleId="Head1NoTOCChar">
    <w:name w:val="Head 1 No TOC Char"/>
    <w:basedOn w:val="DefaultParagraphFont"/>
    <w:link w:val="Head1NoTOC"/>
    <w:rsid w:val="007166C0"/>
    <w:rPr>
      <w:rFonts w:asciiTheme="majorHAnsi" w:hAnsiTheme="majorHAnsi"/>
      <w:b/>
      <w:caps/>
      <w:color w:val="242A60" w:themeColor="text2"/>
      <w:kern w:val="32"/>
      <w:sz w:val="32"/>
      <w:szCs w:val="22"/>
      <w:lang w:eastAsia="en-GB"/>
    </w:rPr>
  </w:style>
  <w:style w:type="paragraph" w:customStyle="1" w:styleId="ListBulletAlt">
    <w:name w:val="List Bullet Alt"/>
    <w:basedOn w:val="Normal"/>
    <w:link w:val="ListBulletAltChar"/>
    <w:rsid w:val="007166C0"/>
    <w:pPr>
      <w:numPr>
        <w:numId w:val="8"/>
      </w:numPr>
      <w:spacing w:before="180"/>
      <w:contextualSpacing/>
      <w:jc w:val="left"/>
    </w:pPr>
  </w:style>
  <w:style w:type="paragraph" w:styleId="Header">
    <w:name w:val="header"/>
    <w:basedOn w:val="Normal"/>
    <w:link w:val="HeaderChar"/>
    <w:uiPriority w:val="99"/>
    <w:unhideWhenUsed/>
    <w:rsid w:val="007166C0"/>
    <w:pPr>
      <w:tabs>
        <w:tab w:val="center" w:pos="4680"/>
        <w:tab w:val="right" w:pos="9360"/>
      </w:tabs>
      <w:suppressAutoHyphens/>
      <w:spacing w:before="180" w:line="240" w:lineRule="auto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7166C0"/>
    <w:rPr>
      <w:sz w:val="22"/>
      <w:szCs w:val="22"/>
      <w:lang w:eastAsia="en-GB"/>
    </w:rPr>
  </w:style>
  <w:style w:type="paragraph" w:styleId="ListBullet">
    <w:name w:val="List Bullet"/>
    <w:basedOn w:val="Normal"/>
    <w:uiPriority w:val="99"/>
    <w:unhideWhenUsed/>
    <w:rsid w:val="000C375C"/>
    <w:pPr>
      <w:numPr>
        <w:numId w:val="7"/>
      </w:numPr>
      <w:spacing w:before="80" w:after="80"/>
      <w:ind w:left="403" w:hanging="403"/>
      <w:jc w:val="left"/>
    </w:pPr>
  </w:style>
  <w:style w:type="character" w:customStyle="1" w:styleId="ListBulletAltChar">
    <w:name w:val="List Bullet Alt Char"/>
    <w:basedOn w:val="DefaultParagraphFont"/>
    <w:link w:val="ListBulletAlt"/>
    <w:rsid w:val="007166C0"/>
    <w:rPr>
      <w:sz w:val="22"/>
      <w:szCs w:val="22"/>
      <w:lang w:eastAsia="en-GB"/>
    </w:rPr>
  </w:style>
  <w:style w:type="paragraph" w:customStyle="1" w:styleId="ListNumberAlt">
    <w:name w:val="List Number Alt"/>
    <w:basedOn w:val="Normal"/>
    <w:link w:val="ListNumberAltChar"/>
    <w:rsid w:val="007166C0"/>
    <w:pPr>
      <w:numPr>
        <w:numId w:val="2"/>
      </w:numPr>
      <w:spacing w:before="180"/>
      <w:contextualSpacing/>
      <w:jc w:val="left"/>
    </w:pPr>
  </w:style>
  <w:style w:type="paragraph" w:styleId="ListNumber">
    <w:name w:val="List Number"/>
    <w:basedOn w:val="Normal"/>
    <w:uiPriority w:val="99"/>
    <w:unhideWhenUsed/>
    <w:rsid w:val="007166C0"/>
    <w:pPr>
      <w:numPr>
        <w:numId w:val="1"/>
      </w:numPr>
      <w:spacing w:before="180"/>
      <w:contextualSpacing/>
      <w:jc w:val="left"/>
    </w:pPr>
  </w:style>
  <w:style w:type="paragraph" w:styleId="ListNumber2">
    <w:name w:val="List Number 2"/>
    <w:basedOn w:val="Normal"/>
    <w:uiPriority w:val="99"/>
    <w:unhideWhenUsed/>
    <w:rsid w:val="007166C0"/>
    <w:pPr>
      <w:numPr>
        <w:ilvl w:val="1"/>
        <w:numId w:val="1"/>
      </w:numPr>
      <w:spacing w:before="180"/>
      <w:contextualSpacing/>
      <w:jc w:val="left"/>
    </w:pPr>
  </w:style>
  <w:style w:type="paragraph" w:styleId="ListNumber3">
    <w:name w:val="List Number 3"/>
    <w:basedOn w:val="Normal"/>
    <w:uiPriority w:val="99"/>
    <w:unhideWhenUsed/>
    <w:rsid w:val="007166C0"/>
    <w:pPr>
      <w:numPr>
        <w:ilvl w:val="2"/>
        <w:numId w:val="1"/>
      </w:numPr>
      <w:spacing w:before="180"/>
      <w:contextualSpacing/>
      <w:jc w:val="left"/>
    </w:pPr>
  </w:style>
  <w:style w:type="paragraph" w:styleId="ListNumber4">
    <w:name w:val="List Number 4"/>
    <w:basedOn w:val="Normal"/>
    <w:uiPriority w:val="99"/>
    <w:unhideWhenUsed/>
    <w:rsid w:val="007166C0"/>
    <w:pPr>
      <w:numPr>
        <w:ilvl w:val="3"/>
        <w:numId w:val="1"/>
      </w:numPr>
      <w:spacing w:before="180"/>
      <w:contextualSpacing/>
      <w:jc w:val="left"/>
    </w:pPr>
  </w:style>
  <w:style w:type="paragraph" w:styleId="ListNumber5">
    <w:name w:val="List Number 5"/>
    <w:basedOn w:val="Normal"/>
    <w:uiPriority w:val="99"/>
    <w:unhideWhenUsed/>
    <w:rsid w:val="007166C0"/>
    <w:pPr>
      <w:numPr>
        <w:ilvl w:val="4"/>
        <w:numId w:val="1"/>
      </w:numPr>
      <w:spacing w:before="180"/>
      <w:contextualSpacing/>
      <w:jc w:val="left"/>
    </w:pPr>
  </w:style>
  <w:style w:type="character" w:customStyle="1" w:styleId="ListNumberAltChar">
    <w:name w:val="List Number Alt Char"/>
    <w:basedOn w:val="DefaultParagraphFont"/>
    <w:link w:val="ListNumberAlt"/>
    <w:rsid w:val="007166C0"/>
    <w:rPr>
      <w:sz w:val="22"/>
      <w:szCs w:val="22"/>
      <w:lang w:eastAsia="en-GB"/>
    </w:rPr>
  </w:style>
  <w:style w:type="paragraph" w:customStyle="1" w:styleId="ListNumberAlt2">
    <w:name w:val="List Number Alt 2"/>
    <w:basedOn w:val="Normal"/>
    <w:link w:val="ListNumberAlt2Char"/>
    <w:rsid w:val="007166C0"/>
    <w:pPr>
      <w:numPr>
        <w:ilvl w:val="1"/>
        <w:numId w:val="2"/>
      </w:numPr>
      <w:spacing w:before="180"/>
      <w:contextualSpacing/>
      <w:jc w:val="left"/>
    </w:pPr>
  </w:style>
  <w:style w:type="character" w:customStyle="1" w:styleId="ListNumberAlt2Char">
    <w:name w:val="List Number Alt 2 Char"/>
    <w:basedOn w:val="DefaultParagraphFont"/>
    <w:link w:val="ListNumberAlt2"/>
    <w:rsid w:val="007166C0"/>
    <w:rPr>
      <w:sz w:val="22"/>
      <w:szCs w:val="22"/>
      <w:lang w:eastAsia="en-GB"/>
    </w:rPr>
  </w:style>
  <w:style w:type="paragraph" w:customStyle="1" w:styleId="ListNumberAlt3">
    <w:name w:val="List Number Alt 3"/>
    <w:basedOn w:val="Normal"/>
    <w:link w:val="ListNumberAlt3Char"/>
    <w:rsid w:val="007166C0"/>
    <w:pPr>
      <w:numPr>
        <w:ilvl w:val="2"/>
        <w:numId w:val="2"/>
      </w:numPr>
      <w:spacing w:before="180"/>
      <w:contextualSpacing/>
      <w:jc w:val="left"/>
    </w:pPr>
  </w:style>
  <w:style w:type="character" w:customStyle="1" w:styleId="ListNumberAlt3Char">
    <w:name w:val="List Number Alt 3 Char"/>
    <w:basedOn w:val="DefaultParagraphFont"/>
    <w:link w:val="ListNumberAlt3"/>
    <w:rsid w:val="007166C0"/>
    <w:rPr>
      <w:sz w:val="22"/>
      <w:szCs w:val="22"/>
      <w:lang w:eastAsia="en-GB"/>
    </w:rPr>
  </w:style>
  <w:style w:type="paragraph" w:customStyle="1" w:styleId="ListNumberAlt4">
    <w:name w:val="List Number Alt 4"/>
    <w:basedOn w:val="Normal"/>
    <w:link w:val="ListNumberAlt4Char"/>
    <w:rsid w:val="007166C0"/>
    <w:pPr>
      <w:numPr>
        <w:ilvl w:val="3"/>
        <w:numId w:val="2"/>
      </w:numPr>
      <w:spacing w:before="180"/>
      <w:contextualSpacing/>
      <w:jc w:val="left"/>
    </w:pPr>
  </w:style>
  <w:style w:type="character" w:customStyle="1" w:styleId="ListNumberAlt4Char">
    <w:name w:val="List Number Alt 4 Char"/>
    <w:basedOn w:val="DefaultParagraphFont"/>
    <w:link w:val="ListNumberAlt4"/>
    <w:rsid w:val="007166C0"/>
    <w:rPr>
      <w:sz w:val="22"/>
      <w:szCs w:val="22"/>
      <w:lang w:eastAsia="en-GB"/>
    </w:rPr>
  </w:style>
  <w:style w:type="paragraph" w:customStyle="1" w:styleId="ListNumberAlt5">
    <w:name w:val="List Number Alt 5"/>
    <w:basedOn w:val="Normal"/>
    <w:link w:val="ListNumberAlt5Char"/>
    <w:rsid w:val="007166C0"/>
    <w:pPr>
      <w:numPr>
        <w:ilvl w:val="4"/>
        <w:numId w:val="2"/>
      </w:numPr>
      <w:spacing w:before="180"/>
      <w:contextualSpacing/>
      <w:jc w:val="left"/>
    </w:pPr>
  </w:style>
  <w:style w:type="character" w:customStyle="1" w:styleId="ListNumberAlt5Char">
    <w:name w:val="List Number Alt 5 Char"/>
    <w:basedOn w:val="DefaultParagraphFont"/>
    <w:link w:val="ListNumberAlt5"/>
    <w:rsid w:val="007166C0"/>
    <w:rPr>
      <w:sz w:val="22"/>
      <w:szCs w:val="22"/>
      <w:lang w:eastAsia="en-GB"/>
    </w:rPr>
  </w:style>
  <w:style w:type="paragraph" w:customStyle="1" w:styleId="PartNumber">
    <w:name w:val="Part Number"/>
    <w:link w:val="PartNumberChar"/>
    <w:rsid w:val="007166C0"/>
    <w:pPr>
      <w:keepNext/>
      <w:keepLines/>
      <w:pageBreakBefore/>
      <w:numPr>
        <w:numId w:val="11"/>
      </w:numPr>
      <w:suppressAutoHyphens/>
      <w:spacing w:before="3520" w:after="720"/>
      <w:jc w:val="center"/>
    </w:pPr>
    <w:rPr>
      <w:rFonts w:asciiTheme="majorHAnsi" w:hAnsiTheme="majorHAnsi"/>
      <w:b/>
      <w:caps/>
      <w:color w:val="242A60" w:themeColor="text2"/>
      <w:sz w:val="80"/>
      <w:szCs w:val="22"/>
      <w:lang w:eastAsia="en-GB"/>
    </w:rPr>
  </w:style>
  <w:style w:type="character" w:customStyle="1" w:styleId="PartNumberChar">
    <w:name w:val="Part Number Char"/>
    <w:basedOn w:val="DefaultParagraphFont"/>
    <w:link w:val="PartNumber"/>
    <w:rsid w:val="007166C0"/>
    <w:rPr>
      <w:rFonts w:asciiTheme="majorHAnsi" w:hAnsiTheme="majorHAnsi"/>
      <w:b/>
      <w:caps/>
      <w:color w:val="242A60" w:themeColor="text2"/>
      <w:sz w:val="80"/>
      <w:szCs w:val="22"/>
      <w:lang w:eastAsia="en-GB"/>
    </w:rPr>
  </w:style>
  <w:style w:type="paragraph" w:customStyle="1" w:styleId="PartTitle">
    <w:name w:val="Part Title"/>
    <w:link w:val="PartTitleChar"/>
    <w:rsid w:val="007166C0"/>
    <w:pPr>
      <w:keepNext/>
      <w:keepLines/>
      <w:suppressAutoHyphens/>
      <w:spacing w:before="720" w:line="264" w:lineRule="auto"/>
      <w:ind w:left="737" w:right="737"/>
      <w:jc w:val="center"/>
      <w:outlineLvl w:val="7"/>
    </w:pPr>
    <w:rPr>
      <w:rFonts w:asciiTheme="majorHAnsi" w:hAnsiTheme="majorHAnsi"/>
      <w:b/>
      <w:color w:val="242A60" w:themeColor="text2"/>
      <w:sz w:val="56"/>
      <w:szCs w:val="22"/>
      <w:lang w:eastAsia="en-GB"/>
    </w:rPr>
  </w:style>
  <w:style w:type="character" w:customStyle="1" w:styleId="PartTitleChar">
    <w:name w:val="Part Title Char"/>
    <w:basedOn w:val="DefaultParagraphFont"/>
    <w:link w:val="PartTitle"/>
    <w:rsid w:val="007166C0"/>
    <w:rPr>
      <w:rFonts w:asciiTheme="majorHAnsi" w:hAnsiTheme="majorHAnsi"/>
      <w:b/>
      <w:color w:val="242A60" w:themeColor="text2"/>
      <w:sz w:val="56"/>
      <w:szCs w:val="22"/>
      <w:lang w:eastAsia="en-GB"/>
    </w:rPr>
  </w:style>
  <w:style w:type="paragraph" w:customStyle="1" w:styleId="Quotation">
    <w:name w:val="Quotation"/>
    <w:basedOn w:val="Normal"/>
    <w:link w:val="QuotationChar"/>
    <w:rsid w:val="007166C0"/>
    <w:pPr>
      <w:suppressAutoHyphens/>
      <w:spacing w:before="180"/>
      <w:ind w:left="397" w:right="397"/>
    </w:pPr>
    <w:rPr>
      <w:i/>
    </w:rPr>
  </w:style>
  <w:style w:type="character" w:customStyle="1" w:styleId="QuotationChar">
    <w:name w:val="Quotation Char"/>
    <w:basedOn w:val="DefaultParagraphFont"/>
    <w:link w:val="Quotation"/>
    <w:rsid w:val="007166C0"/>
    <w:rPr>
      <w:i/>
      <w:sz w:val="22"/>
      <w:szCs w:val="22"/>
      <w:lang w:eastAsia="en-GB"/>
    </w:rPr>
  </w:style>
  <w:style w:type="paragraph" w:customStyle="1" w:styleId="QuotationAuthor">
    <w:name w:val="Quotation Author"/>
    <w:basedOn w:val="Normal"/>
    <w:link w:val="QuotationAuthorChar"/>
    <w:rsid w:val="007166C0"/>
    <w:pPr>
      <w:suppressAutoHyphens/>
      <w:spacing w:before="180"/>
      <w:ind w:left="397" w:right="397"/>
      <w:jc w:val="right"/>
    </w:pPr>
    <w:rPr>
      <w:smallCaps/>
    </w:rPr>
  </w:style>
  <w:style w:type="character" w:customStyle="1" w:styleId="QuotationAuthorChar">
    <w:name w:val="Quotation Author Char"/>
    <w:basedOn w:val="DefaultParagraphFont"/>
    <w:link w:val="QuotationAuthor"/>
    <w:rsid w:val="007166C0"/>
    <w:rPr>
      <w:smallCaps/>
      <w:sz w:val="22"/>
      <w:szCs w:val="22"/>
      <w:lang w:eastAsia="en-GB"/>
    </w:rPr>
  </w:style>
  <w:style w:type="paragraph" w:customStyle="1" w:styleId="QuotationPosition">
    <w:name w:val="Quotation Position"/>
    <w:basedOn w:val="Normal"/>
    <w:link w:val="QuotationPositionChar"/>
    <w:rsid w:val="007166C0"/>
    <w:pPr>
      <w:suppressAutoHyphens/>
      <w:spacing w:after="240"/>
      <w:ind w:left="397" w:right="397"/>
      <w:jc w:val="right"/>
    </w:pPr>
    <w:rPr>
      <w:i/>
      <w:sz w:val="20"/>
    </w:rPr>
  </w:style>
  <w:style w:type="character" w:customStyle="1" w:styleId="QuotationPositionChar">
    <w:name w:val="Quotation Position Char"/>
    <w:basedOn w:val="DefaultParagraphFont"/>
    <w:link w:val="QuotationPosition"/>
    <w:rsid w:val="007166C0"/>
    <w:rPr>
      <w:i/>
      <w:sz w:val="20"/>
      <w:szCs w:val="22"/>
      <w:lang w:eastAsia="en-GB"/>
    </w:rPr>
  </w:style>
  <w:style w:type="paragraph" w:customStyle="1" w:styleId="Single">
    <w:name w:val="Single"/>
    <w:basedOn w:val="Normal"/>
    <w:link w:val="SingleChar"/>
    <w:rsid w:val="007166C0"/>
    <w:pPr>
      <w:spacing w:after="0"/>
    </w:pPr>
  </w:style>
  <w:style w:type="character" w:customStyle="1" w:styleId="SingleChar">
    <w:name w:val="Single Char"/>
    <w:basedOn w:val="DefaultParagraphFont"/>
    <w:link w:val="Single"/>
    <w:rsid w:val="007166C0"/>
    <w:rPr>
      <w:sz w:val="22"/>
      <w:szCs w:val="22"/>
      <w:lang w:eastAsia="en-GB"/>
    </w:rPr>
  </w:style>
  <w:style w:type="paragraph" w:customStyle="1" w:styleId="Source">
    <w:name w:val="Source"/>
    <w:basedOn w:val="Normal"/>
    <w:link w:val="SourceChar"/>
    <w:rsid w:val="007166C0"/>
    <w:pPr>
      <w:suppressAutoHyphens/>
      <w:spacing w:before="360" w:after="360"/>
    </w:pPr>
    <w:rPr>
      <w:i/>
      <w:sz w:val="20"/>
    </w:rPr>
  </w:style>
  <w:style w:type="character" w:customStyle="1" w:styleId="SourceChar">
    <w:name w:val="Source Char"/>
    <w:basedOn w:val="DefaultParagraphFont"/>
    <w:link w:val="Source"/>
    <w:rsid w:val="007166C0"/>
    <w:rPr>
      <w:i/>
      <w:sz w:val="20"/>
      <w:szCs w:val="22"/>
      <w:lang w:eastAsia="en-GB"/>
    </w:rPr>
  </w:style>
  <w:style w:type="paragraph" w:customStyle="1" w:styleId="TableSpacerBefore">
    <w:name w:val="Table Spacer Before"/>
    <w:basedOn w:val="Normal"/>
    <w:link w:val="TableSpacerBeforeChar"/>
    <w:rsid w:val="007166C0"/>
    <w:pPr>
      <w:suppressAutoHyphens/>
      <w:spacing w:after="0"/>
      <w:jc w:val="left"/>
    </w:pPr>
  </w:style>
  <w:style w:type="paragraph" w:styleId="Subtitle">
    <w:name w:val="Subtitle"/>
    <w:basedOn w:val="Title"/>
    <w:next w:val="Normal"/>
    <w:link w:val="SubtitleChar"/>
    <w:uiPriority w:val="11"/>
    <w:qFormat/>
    <w:rsid w:val="007166C0"/>
    <w:pPr>
      <w:numPr>
        <w:ilvl w:val="1"/>
      </w:numPr>
      <w:spacing w:after="0"/>
      <w:ind w:left="737"/>
    </w:pPr>
    <w:rPr>
      <w:iCs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166C0"/>
    <w:rPr>
      <w:rFonts w:eastAsiaTheme="majorEastAsia" w:cstheme="majorBidi"/>
      <w:b/>
      <w:iCs/>
      <w:color w:val="242A60" w:themeColor="text2"/>
      <w:kern w:val="28"/>
      <w:sz w:val="44"/>
      <w:lang w:eastAsia="en-GB"/>
    </w:rPr>
  </w:style>
  <w:style w:type="paragraph" w:styleId="Title">
    <w:name w:val="Title"/>
    <w:next w:val="Normal"/>
    <w:link w:val="TitleChar"/>
    <w:uiPriority w:val="10"/>
    <w:qFormat/>
    <w:rsid w:val="004F0B7C"/>
    <w:pPr>
      <w:suppressAutoHyphens/>
      <w:spacing w:before="720" w:after="720" w:line="264" w:lineRule="auto"/>
      <w:jc w:val="center"/>
    </w:pPr>
    <w:rPr>
      <w:rFonts w:ascii="Arial" w:eastAsiaTheme="majorEastAsia" w:hAnsi="Arial" w:cstheme="majorBidi"/>
      <w:b/>
      <w:caps/>
      <w:color w:val="242A60" w:themeColor="text2"/>
      <w:kern w:val="28"/>
      <w:sz w:val="56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4F0B7C"/>
    <w:rPr>
      <w:rFonts w:ascii="Arial" w:eastAsiaTheme="majorEastAsia" w:hAnsi="Arial" w:cstheme="majorBidi"/>
      <w:b/>
      <w:caps/>
      <w:color w:val="242A60" w:themeColor="text2"/>
      <w:kern w:val="28"/>
      <w:sz w:val="56"/>
      <w:szCs w:val="52"/>
      <w:lang w:eastAsia="en-GB"/>
    </w:rPr>
  </w:style>
  <w:style w:type="character" w:customStyle="1" w:styleId="TableSpacerBeforeChar">
    <w:name w:val="Table Spacer Before Char"/>
    <w:basedOn w:val="DefaultParagraphFont"/>
    <w:link w:val="TableSpacerBefore"/>
    <w:rsid w:val="007166C0"/>
    <w:rPr>
      <w:sz w:val="22"/>
      <w:szCs w:val="22"/>
      <w:lang w:eastAsia="en-GB"/>
    </w:rPr>
  </w:style>
  <w:style w:type="paragraph" w:customStyle="1" w:styleId="TableSpacerAfter">
    <w:name w:val="Table Spacer After"/>
    <w:basedOn w:val="Normal"/>
    <w:link w:val="TableSpacerAfterChar"/>
    <w:rsid w:val="007166C0"/>
    <w:pPr>
      <w:suppressAutoHyphens/>
      <w:spacing w:after="0"/>
      <w:jc w:val="left"/>
    </w:pPr>
  </w:style>
  <w:style w:type="character" w:customStyle="1" w:styleId="TableSpacerAfterChar">
    <w:name w:val="Table Spacer After Char"/>
    <w:basedOn w:val="DefaultParagraphFont"/>
    <w:link w:val="TableSpacerAfter"/>
    <w:rsid w:val="007166C0"/>
    <w:rPr>
      <w:sz w:val="22"/>
      <w:szCs w:val="22"/>
      <w:lang w:eastAsia="en-GB"/>
    </w:rPr>
  </w:style>
  <w:style w:type="paragraph" w:customStyle="1" w:styleId="TableTextPara">
    <w:name w:val="Table Text Para"/>
    <w:basedOn w:val="TableText"/>
    <w:link w:val="TableTextParaChar"/>
    <w:rsid w:val="007166C0"/>
  </w:style>
  <w:style w:type="paragraph" w:customStyle="1" w:styleId="TableText">
    <w:name w:val="Table Text"/>
    <w:link w:val="TableTextChar"/>
    <w:rsid w:val="001008B2"/>
    <w:pPr>
      <w:suppressAutoHyphens/>
      <w:spacing w:before="80" w:after="80"/>
    </w:pPr>
    <w:rPr>
      <w:sz w:val="18"/>
      <w:szCs w:val="22"/>
      <w:lang w:eastAsia="en-GB"/>
    </w:rPr>
  </w:style>
  <w:style w:type="character" w:customStyle="1" w:styleId="TableTextChar">
    <w:name w:val="Table Text Char"/>
    <w:basedOn w:val="DefaultParagraphFont"/>
    <w:link w:val="TableText"/>
    <w:rsid w:val="001008B2"/>
    <w:rPr>
      <w:sz w:val="18"/>
      <w:szCs w:val="22"/>
      <w:lang w:eastAsia="en-GB"/>
    </w:rPr>
  </w:style>
  <w:style w:type="character" w:customStyle="1" w:styleId="TableTextParaChar">
    <w:name w:val="Table Text Para Char"/>
    <w:basedOn w:val="DefaultParagraphFont"/>
    <w:link w:val="TableTextPara"/>
    <w:rsid w:val="007166C0"/>
    <w:rPr>
      <w:sz w:val="18"/>
      <w:szCs w:val="22"/>
      <w:lang w:eastAsia="en-GB"/>
    </w:rPr>
  </w:style>
  <w:style w:type="paragraph" w:customStyle="1" w:styleId="TermDef">
    <w:name w:val="Term &amp; Def"/>
    <w:basedOn w:val="Normal"/>
    <w:link w:val="TermDefChar"/>
    <w:rsid w:val="007166C0"/>
    <w:pPr>
      <w:spacing w:before="180"/>
      <w:ind w:left="1701" w:hanging="1701"/>
    </w:pPr>
  </w:style>
  <w:style w:type="paragraph" w:customStyle="1" w:styleId="TableListBullet">
    <w:name w:val="Table List Bullet"/>
    <w:basedOn w:val="TableText"/>
    <w:link w:val="TableListBulletChar"/>
    <w:rsid w:val="007166C0"/>
    <w:pPr>
      <w:numPr>
        <w:numId w:val="9"/>
      </w:numPr>
    </w:pPr>
  </w:style>
  <w:style w:type="character" w:customStyle="1" w:styleId="TableListBulletChar">
    <w:name w:val="Table List Bullet Char"/>
    <w:basedOn w:val="DefaultParagraphFont"/>
    <w:link w:val="TableListBullet"/>
    <w:rsid w:val="007166C0"/>
    <w:rPr>
      <w:sz w:val="18"/>
      <w:szCs w:val="22"/>
      <w:lang w:eastAsia="en-GB"/>
    </w:rPr>
  </w:style>
  <w:style w:type="paragraph" w:customStyle="1" w:styleId="TableListNumber">
    <w:name w:val="Table List Number"/>
    <w:basedOn w:val="TableText"/>
    <w:link w:val="TableListNumberChar"/>
    <w:rsid w:val="007166C0"/>
    <w:pPr>
      <w:numPr>
        <w:numId w:val="10"/>
      </w:numPr>
    </w:pPr>
  </w:style>
  <w:style w:type="character" w:customStyle="1" w:styleId="TableListNumberChar">
    <w:name w:val="Table List Number Char"/>
    <w:basedOn w:val="DefaultParagraphFont"/>
    <w:link w:val="TableListNumber"/>
    <w:rsid w:val="007166C0"/>
    <w:rPr>
      <w:sz w:val="18"/>
      <w:szCs w:val="22"/>
      <w:lang w:eastAsia="en-GB"/>
    </w:rPr>
  </w:style>
  <w:style w:type="paragraph" w:styleId="TableofFigures">
    <w:name w:val="table of figures"/>
    <w:basedOn w:val="Normal"/>
    <w:next w:val="Normal"/>
    <w:uiPriority w:val="99"/>
    <w:unhideWhenUsed/>
    <w:rsid w:val="007166C0"/>
    <w:pPr>
      <w:suppressAutoHyphens/>
      <w:spacing w:before="120" w:after="120"/>
      <w:ind w:left="1361" w:right="454" w:hanging="1361"/>
      <w:jc w:val="left"/>
    </w:pPr>
  </w:style>
  <w:style w:type="character" w:customStyle="1" w:styleId="TermDefChar">
    <w:name w:val="Term &amp; Def Char"/>
    <w:basedOn w:val="DefaultParagraphFont"/>
    <w:link w:val="TermDef"/>
    <w:rsid w:val="007166C0"/>
    <w:rPr>
      <w:sz w:val="22"/>
      <w:szCs w:val="22"/>
      <w:lang w:eastAsia="en-GB"/>
    </w:rPr>
  </w:style>
  <w:style w:type="paragraph" w:customStyle="1" w:styleId="TextBox">
    <w:name w:val="Text Box"/>
    <w:basedOn w:val="Normal"/>
    <w:link w:val="TextBoxChar"/>
    <w:rsid w:val="007166C0"/>
    <w:pPr>
      <w:suppressAutoHyphens/>
      <w:spacing w:before="60" w:after="60"/>
      <w:jc w:val="center"/>
    </w:pPr>
    <w:rPr>
      <w:sz w:val="18"/>
    </w:rPr>
  </w:style>
  <w:style w:type="character" w:customStyle="1" w:styleId="TextBoxChar">
    <w:name w:val="Text Box Char"/>
    <w:basedOn w:val="DefaultParagraphFont"/>
    <w:link w:val="TextBox"/>
    <w:rsid w:val="007166C0"/>
    <w:rPr>
      <w:sz w:val="18"/>
      <w:szCs w:val="22"/>
      <w:lang w:eastAsia="en-GB"/>
    </w:rPr>
  </w:style>
  <w:style w:type="table" w:customStyle="1" w:styleId="Coloured-AllLines">
    <w:name w:val="Coloured - All Lines"/>
    <w:basedOn w:val="TableNormal"/>
    <w:uiPriority w:val="99"/>
    <w:rsid w:val="007166C0"/>
    <w:rPr>
      <w:rFonts w:eastAsiaTheme="minorHAnsi"/>
      <w:sz w:val="22"/>
      <w:szCs w:val="22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rPr>
      <w:jc w:val="center"/>
    </w:tr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242A60" w:themeFill="text2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  <w:color w:val="FFFFFF" w:themeColor="background1"/>
      </w:rPr>
      <w:tblPr/>
      <w:tcPr>
        <w:shd w:val="clear" w:color="auto" w:fill="242A60" w:themeFill="text2"/>
      </w:tc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ured-HorizAllLines">
    <w:name w:val="Coloured - Horiz All Lines"/>
    <w:basedOn w:val="TableNormal"/>
    <w:uiPriority w:val="99"/>
    <w:rsid w:val="00A77205"/>
    <w:rPr>
      <w:rFonts w:eastAsiaTheme="minorHAnsi"/>
      <w:sz w:val="22"/>
      <w:szCs w:val="22"/>
    </w:rPr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rPr>
      <w:jc w:val="center"/>
    </w:tr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242A60" w:themeFill="text2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  <w:color w:val="FFFFFF" w:themeColor="background1"/>
      </w:rPr>
      <w:tblPr/>
      <w:tcPr>
        <w:shd w:val="clear" w:color="auto" w:fill="242A60" w:themeFill="text2"/>
      </w:tc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ured-HorizTopBottomLines">
    <w:name w:val="Coloured - Horiz Top Bottom Lines"/>
    <w:basedOn w:val="TableNormal"/>
    <w:uiPriority w:val="99"/>
    <w:rsid w:val="007166C0"/>
    <w:pPr>
      <w:spacing w:line="276" w:lineRule="auto"/>
    </w:pPr>
    <w:rPr>
      <w:rFonts w:eastAsiaTheme="minorHAnsi"/>
      <w:sz w:val="22"/>
      <w:szCs w:val="22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rPr>
      <w:jc w:val="center"/>
    </w:trPr>
    <w:tblStylePr w:type="firstRow">
      <w:rPr>
        <w:b/>
        <w:color w:val="FFFFFF" w:themeColor="background1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242A60" w:themeFill="text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b/>
        <w:color w:val="FFFFFF" w:themeColor="background1"/>
      </w:rPr>
      <w:tblPr/>
      <w:tcPr>
        <w:shd w:val="clear" w:color="auto" w:fill="242A60" w:themeFill="text2"/>
      </w:tc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Coloured-NoLines">
    <w:name w:val="Coloured - No Lines"/>
    <w:basedOn w:val="TableNormal"/>
    <w:uiPriority w:val="99"/>
    <w:rsid w:val="007166C0"/>
    <w:pPr>
      <w:spacing w:line="276" w:lineRule="auto"/>
    </w:pPr>
    <w:rPr>
      <w:rFonts w:eastAsiaTheme="minorHAnsi"/>
      <w:sz w:val="22"/>
      <w:szCs w:val="22"/>
    </w:rPr>
    <w:tblPr>
      <w:tblStyleRowBandSize w:val="1"/>
      <w:tblStyleColBandSize w:val="1"/>
      <w:jc w:val="center"/>
      <w:tblInd w:w="0" w:type="dxa"/>
      <w:tblCellMar>
        <w:top w:w="0" w:type="dxa"/>
        <w:left w:w="86" w:type="dxa"/>
        <w:bottom w:w="0" w:type="dxa"/>
        <w:right w:w="86" w:type="dxa"/>
      </w:tblCellMar>
    </w:tblPr>
    <w:trPr>
      <w:jc w:val="center"/>
    </w:trPr>
    <w:tblStylePr w:type="firstRow">
      <w:rPr>
        <w:b/>
        <w:color w:val="FFFFFF" w:themeColor="background1"/>
      </w:rPr>
      <w:tblPr/>
      <w:tcPr>
        <w:shd w:val="clear" w:color="auto" w:fill="242A60" w:themeFill="text2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  <w:color w:val="FFFFFF" w:themeColor="background1"/>
      </w:rPr>
      <w:tblPr/>
      <w:tcPr>
        <w:shd w:val="clear" w:color="auto" w:fill="242A60" w:themeFill="text2"/>
      </w:tc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ey-AllLines">
    <w:name w:val="Grey - All Lines"/>
    <w:basedOn w:val="Coloured-AllLines"/>
    <w:uiPriority w:val="99"/>
    <w:rsid w:val="007166C0"/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rPr>
      <w:jc w:val="center"/>
    </w:trPr>
    <w:tcPr>
      <w:vAlign w:val="center"/>
    </w:tcPr>
    <w:tblStylePr w:type="firstRow">
      <w:rPr>
        <w:b/>
        <w:color w:val="000000" w:themeColor="text1"/>
      </w:rPr>
      <w:tblPr/>
      <w:tcPr>
        <w:shd w:val="clear" w:color="auto" w:fill="D9D9D9" w:themeFill="background1" w:themeFillShade="D9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  <w:color w:val="000000" w:themeColor="text1"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Grey-HorizAllLines">
    <w:name w:val="Grey - Horiz All Lines"/>
    <w:basedOn w:val="Coloured-HorizAllLines"/>
    <w:uiPriority w:val="99"/>
    <w:rsid w:val="007166C0"/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rPr>
      <w:jc w:val="center"/>
    </w:trPr>
    <w:tcPr>
      <w:vAlign w:val="center"/>
    </w:tcPr>
    <w:tblStylePr w:type="firstRow">
      <w:rPr>
        <w:b/>
        <w:color w:val="000000" w:themeColor="text1"/>
      </w:rPr>
      <w:tblPr/>
      <w:tcPr>
        <w:shd w:val="clear" w:color="auto" w:fill="D9D9D9" w:themeFill="background1" w:themeFillShade="D9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  <w:color w:val="000000" w:themeColor="text1"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Grey-HorizTopBottomLines">
    <w:name w:val="Grey - Horiz Top Bottom Lines"/>
    <w:basedOn w:val="Coloured-HorizTopBottomLines"/>
    <w:uiPriority w:val="99"/>
    <w:rsid w:val="007166C0"/>
    <w:tblPr>
      <w:tblStyleRowBandSize w:val="1"/>
      <w:tblStyleColBandSize w:val="1"/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rPr>
      <w:jc w:val="center"/>
    </w:trPr>
    <w:tblStylePr w:type="firstRow">
      <w:rPr>
        <w:b/>
        <w:color w:val="000000" w:themeColor="text1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b/>
        <w:color w:val="000000" w:themeColor="text1"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Grey-NoLines">
    <w:name w:val="Grey - No Lines"/>
    <w:basedOn w:val="Coloured-NoLines"/>
    <w:uiPriority w:val="99"/>
    <w:rsid w:val="007166C0"/>
    <w:tblPr>
      <w:tblStyleRowBandSize w:val="1"/>
      <w:tblStyleColBandSize w:val="1"/>
      <w:jc w:val="center"/>
      <w:tblInd w:w="0" w:type="dxa"/>
      <w:tblCellMar>
        <w:top w:w="0" w:type="dxa"/>
        <w:left w:w="86" w:type="dxa"/>
        <w:bottom w:w="0" w:type="dxa"/>
        <w:right w:w="86" w:type="dxa"/>
      </w:tblCellMar>
    </w:tblPr>
    <w:trPr>
      <w:jc w:val="center"/>
    </w:trPr>
    <w:tblStylePr w:type="firstRow">
      <w:rPr>
        <w:b/>
        <w:color w:val="000000" w:themeColor="text1"/>
      </w:rPr>
      <w:tblPr/>
      <w:tcPr>
        <w:shd w:val="clear" w:color="auto" w:fill="D9D9D9" w:themeFill="background1" w:themeFillShade="D9"/>
      </w:tcPr>
    </w:tblStylePr>
    <w:tblStylePr w:type="lastRow">
      <w:rPr>
        <w:b/>
      </w:rPr>
      <w:tblPr/>
      <w:tcPr>
        <w:shd w:val="clear" w:color="auto" w:fill="D9D9D9" w:themeFill="background1" w:themeFillShade="D9"/>
      </w:tcPr>
    </w:tblStylePr>
    <w:tblStylePr w:type="firstCol">
      <w:rPr>
        <w:b/>
        <w:color w:val="000000" w:themeColor="text1"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Uncoloured-AllLines">
    <w:name w:val="Uncoloured - All Lines"/>
    <w:basedOn w:val="Coloured-AllLines"/>
    <w:uiPriority w:val="99"/>
    <w:rsid w:val="007166C0"/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rPr>
      <w:jc w:val="center"/>
    </w:trPr>
    <w:tcPr>
      <w:shd w:val="clear" w:color="auto" w:fill="auto"/>
      <w:vAlign w:val="center"/>
    </w:tcPr>
    <w:tblStylePr w:type="firstRow">
      <w:rPr>
        <w:b/>
        <w:color w:val="000000" w:themeColor="text1"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rPr>
        <w:b/>
        <w:color w:val="000000" w:themeColor="text1"/>
      </w:rPr>
      <w:tblPr/>
      <w:tcPr>
        <w:shd w:val="clear" w:color="auto" w:fill="FFFFFF" w:themeFill="background1"/>
      </w:tcPr>
    </w:tblStylePr>
    <w:tblStylePr w:type="lastCol">
      <w:rPr>
        <w:b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Uncoloured-HorizAllLines">
    <w:name w:val="Uncoloured - Horiz All Lines"/>
    <w:basedOn w:val="Coloured-HorizAllLines"/>
    <w:uiPriority w:val="99"/>
    <w:rsid w:val="007166C0"/>
    <w:tblPr>
      <w:tblStyleRowBandSize w:val="1"/>
      <w:jc w:val="center"/>
      <w:tblInd w:w="0" w:type="dxa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rPr>
      <w:jc w:val="center"/>
    </w:trPr>
    <w:tcPr>
      <w:vAlign w:val="center"/>
    </w:tcPr>
    <w:tblStylePr w:type="firstRow">
      <w:rPr>
        <w:b/>
        <w:color w:val="000000" w:themeColor="text1"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rPr>
        <w:b/>
        <w:color w:val="000000" w:themeColor="text1"/>
      </w:rPr>
      <w:tblPr/>
      <w:tcPr>
        <w:shd w:val="clear" w:color="auto" w:fill="FFFFFF" w:themeFill="background1"/>
      </w:tcPr>
    </w:tblStylePr>
    <w:tblStylePr w:type="lastCol">
      <w:rPr>
        <w:b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Uncoloured-HorizTopBottomLines">
    <w:name w:val="Uncoloured - Horiz Top Bottom Lines"/>
    <w:basedOn w:val="Coloured-HorizTopBottomLines"/>
    <w:uiPriority w:val="99"/>
    <w:rsid w:val="007166C0"/>
    <w:tblPr>
      <w:tblStyleRowBandSize w:val="1"/>
      <w:tblStyleColBandSize w:val="1"/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86" w:type="dxa"/>
        <w:bottom w:w="0" w:type="dxa"/>
        <w:right w:w="86" w:type="dxa"/>
      </w:tblCellMar>
    </w:tblPr>
    <w:trPr>
      <w:jc w:val="center"/>
    </w:trPr>
    <w:tblStylePr w:type="firstRow">
      <w:rPr>
        <w:b/>
        <w:color w:val="000000" w:themeColor="text1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  <w:color w:val="000000" w:themeColor="text1"/>
      </w:rPr>
      <w:tblPr/>
      <w:tcPr>
        <w:shd w:val="clear" w:color="auto" w:fill="FFFFFF" w:themeFill="background1"/>
      </w:tcPr>
    </w:tblStylePr>
    <w:tblStylePr w:type="lastCol">
      <w:rPr>
        <w:b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Uncoloured-NoLines">
    <w:name w:val="Uncoloured - No Lines"/>
    <w:basedOn w:val="Coloured-NoLines"/>
    <w:uiPriority w:val="99"/>
    <w:rsid w:val="007166C0"/>
    <w:tblPr>
      <w:tblStyleRowBandSize w:val="1"/>
      <w:tblStyleColBandSize w:val="1"/>
      <w:jc w:val="center"/>
      <w:tblInd w:w="0" w:type="dxa"/>
      <w:tblCellMar>
        <w:top w:w="0" w:type="dxa"/>
        <w:left w:w="0" w:type="dxa"/>
        <w:bottom w:w="0" w:type="dxa"/>
        <w:right w:w="86" w:type="dxa"/>
      </w:tblCellMar>
    </w:tblPr>
    <w:trPr>
      <w:jc w:val="center"/>
    </w:trPr>
    <w:tblStylePr w:type="firstRow">
      <w:rPr>
        <w:b/>
        <w:color w:val="000000" w:themeColor="text1"/>
      </w:rPr>
      <w:tblPr/>
      <w:tcPr>
        <w:shd w:val="clear" w:color="auto" w:fill="FFFFFF" w:themeFill="background1"/>
      </w:tcPr>
    </w:tblStylePr>
    <w:tblStylePr w:type="lastRow">
      <w:rPr>
        <w:b/>
      </w:rPr>
      <w:tblPr/>
      <w:tcPr>
        <w:shd w:val="clear" w:color="auto" w:fill="FFFFFF" w:themeFill="background1"/>
      </w:tcPr>
    </w:tblStylePr>
    <w:tblStylePr w:type="firstCol">
      <w:rPr>
        <w:b/>
        <w:color w:val="000000" w:themeColor="text1"/>
      </w:rPr>
      <w:tblPr/>
      <w:tcPr>
        <w:shd w:val="clear" w:color="auto" w:fill="FFFFFF" w:themeFill="background1"/>
      </w:tcPr>
    </w:tblStylePr>
    <w:tblStylePr w:type="lastCol">
      <w:rPr>
        <w:b/>
      </w:rPr>
    </w:tblStylePr>
    <w:tblStylePr w:type="band1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ColorfulGrid">
    <w:name w:val="Colorful Grid"/>
    <w:basedOn w:val="TableNormal"/>
    <w:uiPriority w:val="73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rsid w:val="007166C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7166C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7166C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7166C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7166C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7166C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rsid w:val="007166C0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Grid">
    <w:name w:val="Light Grid"/>
    <w:basedOn w:val="TableNormal"/>
    <w:uiPriority w:val="62"/>
    <w:semiHidden/>
    <w:rsid w:val="007166C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rsid w:val="007166C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7166C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7166C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7166C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7166C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rsid w:val="007166C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rsid w:val="007166C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rsid w:val="007166C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rsid w:val="007166C0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7166C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7166C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7166C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rsid w:val="007166C0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rsid w:val="007166C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rsid w:val="007166C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7166C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7166C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rsid w:val="007166C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rsid w:val="007166C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rsid w:val="007166C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MediumGrid1">
    <w:name w:val="Medium Grid 1"/>
    <w:basedOn w:val="TableNormal"/>
    <w:uiPriority w:val="67"/>
    <w:semiHidden/>
    <w:rsid w:val="007166C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7166C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7166C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7166C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7166C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7166C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rsid w:val="007166C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rsid w:val="007166C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7166C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7166C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7166C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7166C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7166C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rsid w:val="007166C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A6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242A60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242A60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242A60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242A60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242A60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rsid w:val="007166C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242A60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rsid w:val="007166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rsid w:val="007166C0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rsid w:val="007166C0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7166C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7166C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7166C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7166C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7166C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rsid w:val="007166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rsid w:val="007166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7166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7166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7166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7166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rsid w:val="007166C0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166C0"/>
    <w:pPr>
      <w:spacing w:after="180" w:line="264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166C0"/>
    <w:pPr>
      <w:spacing w:after="180" w:line="264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166C0"/>
    <w:pPr>
      <w:spacing w:after="180" w:line="264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166C0"/>
    <w:pPr>
      <w:spacing w:after="180" w:line="264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166C0"/>
    <w:pPr>
      <w:spacing w:after="180" w:line="264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166C0"/>
    <w:pPr>
      <w:spacing w:after="180" w:line="264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166C0"/>
    <w:pPr>
      <w:spacing w:after="180" w:line="264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3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7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www.binary.com/terms-and-conditions?selected_tab=conflicts-policy-tac-tab" TargetMode="External"/><Relationship Id="rId21" Type="http://schemas.openxmlformats.org/officeDocument/2006/relationships/hyperlink" Target="https://www.binary.com/terms-and-conditions?l=EN" TargetMode="External"/><Relationship Id="rId22" Type="http://schemas.openxmlformats.org/officeDocument/2006/relationships/footer" Target="footer2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yperlink" Target="mailto:support@binary.com" TargetMode="External"/><Relationship Id="rId12" Type="http://schemas.openxmlformats.org/officeDocument/2006/relationships/hyperlink" Target="http://www.binary.com" TargetMode="External"/><Relationship Id="rId13" Type="http://schemas.openxmlformats.org/officeDocument/2006/relationships/hyperlink" Target="https://www.binary.com/terms-and-conditions?l=EN" TargetMode="External"/><Relationship Id="rId14" Type="http://schemas.openxmlformats.org/officeDocument/2006/relationships/hyperlink" Target="https://www.binary.com/cashier?l=EN" TargetMode="External"/><Relationship Id="rId15" Type="http://schemas.openxmlformats.org/officeDocument/2006/relationships/hyperlink" Target="https://www.binary.com/cashier?l=EN" TargetMode="External"/><Relationship Id="rId16" Type="http://schemas.openxmlformats.org/officeDocument/2006/relationships/hyperlink" Target="https://www.binary.com/resources/market_timesws?l=EN" TargetMode="External"/><Relationship Id="rId17" Type="http://schemas.openxmlformats.org/officeDocument/2006/relationships/hyperlink" Target="https://www.binary.com/terms-and-conditions?selected_tab=risk-tab" TargetMode="External"/><Relationship Id="rId18" Type="http://schemas.openxmlformats.org/officeDocument/2006/relationships/hyperlink" Target="https://www.binary.com/terms-and-conditions?selected_tab=privacy-tab" TargetMode="External"/><Relationship Id="rId19" Type="http://schemas.openxmlformats.org/officeDocument/2006/relationships/hyperlink" Target="mailto:support@binary.com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rdzworth\Dropbox%20(Wordzworth)\Wordzworth%20Team\Templates\Document%20US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242A6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siness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8E6910-4F78-A744-B48F-51ECF3A7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C:\Users\wordzworth\Dropbox (Wordzworth)\Wordzworth Team\Templates\Document US.dotx</Template>
  <TotalTime>34</TotalTime>
  <Pages>24</Pages>
  <Words>6919</Words>
  <Characters>39441</Characters>
  <Application>Microsoft Macintosh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</dc:subject>
  <dc:creator>Malaysia Office</dc:creator>
  <cp:keywords>BIEL Prospectus.docx</cp:keywords>
  <dc:description/>
  <cp:lastModifiedBy>Malaysia Office</cp:lastModifiedBy>
  <cp:revision>12</cp:revision>
  <cp:lastPrinted>2016-03-31T02:24:00Z</cp:lastPrinted>
  <dcterms:created xsi:type="dcterms:W3CDTF">2016-04-11T07:11:00Z</dcterms:created>
  <dcterms:modified xsi:type="dcterms:W3CDTF">2016-04-11T08:04:00Z</dcterms:modified>
  <cp:category/>
</cp:coreProperties>
</file>