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5770" w14:textId="36AB63FE" w:rsidR="00927EB2" w:rsidRPr="00E641A6" w:rsidRDefault="005153FB" w:rsidP="00E641A6">
      <w:pPr>
        <w:pStyle w:val="Heading1"/>
        <w:numPr>
          <w:ilvl w:val="0"/>
          <w:numId w:val="0"/>
        </w:numPr>
        <w:spacing w:before="120" w:after="120" w:line="360" w:lineRule="auto"/>
        <w:ind w:left="720" w:hanging="720"/>
        <w:jc w:val="center"/>
        <w:rPr>
          <w:rFonts w:ascii="Aptos" w:hAnsi="Aptos"/>
          <w:sz w:val="32"/>
          <w:szCs w:val="32"/>
        </w:rPr>
      </w:pPr>
      <w:r w:rsidRPr="00E641A6">
        <w:rPr>
          <w:rFonts w:ascii="Aptos" w:hAnsi="Aptos"/>
          <w:sz w:val="32"/>
          <w:szCs w:val="32"/>
        </w:rPr>
        <w:t>Supplementary File</w:t>
      </w:r>
      <w:r w:rsidR="00927EB2" w:rsidRPr="00E641A6">
        <w:rPr>
          <w:rFonts w:ascii="Aptos" w:hAnsi="Aptos"/>
          <w:sz w:val="32"/>
          <w:szCs w:val="32"/>
        </w:rPr>
        <w:t xml:space="preserve"> to “</w:t>
      </w:r>
      <w:r w:rsidR="00E641A6" w:rsidRPr="00E641A6">
        <w:rPr>
          <w:rFonts w:ascii="Aptos" w:hAnsi="Aptos"/>
          <w:sz w:val="32"/>
          <w:szCs w:val="32"/>
        </w:rPr>
        <w:t>Using large language models for sensitivity analysis in causal inference: cases studies on Cornfield inequality and E-value</w:t>
      </w:r>
      <w:r w:rsidR="00927EB2" w:rsidRPr="00E641A6">
        <w:rPr>
          <w:rFonts w:ascii="Aptos" w:hAnsi="Aptos"/>
          <w:sz w:val="32"/>
          <w:szCs w:val="32"/>
        </w:rPr>
        <w:t>”</w:t>
      </w:r>
    </w:p>
    <w:p w14:paraId="62B27E6A" w14:textId="4608DA3E" w:rsidR="00E60E60" w:rsidRDefault="002574E1" w:rsidP="00E641A6">
      <w:pPr>
        <w:pStyle w:val="Heading3"/>
        <w:numPr>
          <w:ilvl w:val="0"/>
          <w:numId w:val="0"/>
        </w:numPr>
        <w:spacing w:before="120" w:line="360" w:lineRule="auto"/>
        <w:jc w:val="both"/>
        <w:rPr>
          <w:rFonts w:ascii="Aptos" w:hAnsi="Aptos"/>
        </w:rPr>
      </w:pPr>
      <w:r>
        <w:rPr>
          <w:rFonts w:ascii="Aptos" w:hAnsi="Aptos" w:hint="eastAsia"/>
        </w:rPr>
        <w:t>S</w:t>
      </w:r>
      <w:r w:rsidR="00E641A6" w:rsidRPr="00E641A6">
        <w:rPr>
          <w:rFonts w:ascii="Aptos" w:hAnsi="Aptos"/>
        </w:rPr>
        <w:t xml:space="preserve">1. </w:t>
      </w:r>
      <w:r w:rsidR="00934286">
        <w:rPr>
          <w:rFonts w:ascii="Aptos" w:hAnsi="Aptos"/>
        </w:rPr>
        <w:t>Additional</w:t>
      </w:r>
      <w:r w:rsidR="00E641A6">
        <w:rPr>
          <w:rFonts w:ascii="Aptos" w:hAnsi="Aptos"/>
        </w:rPr>
        <w:t xml:space="preserve"> implementation details</w:t>
      </w:r>
      <w:r w:rsidR="00934286">
        <w:rPr>
          <w:rFonts w:ascii="Aptos" w:hAnsi="Aptos"/>
        </w:rPr>
        <w:t xml:space="preserve"> and full prompts</w:t>
      </w:r>
    </w:p>
    <w:p w14:paraId="65C654D3" w14:textId="6E5BB16B" w:rsidR="00934286" w:rsidRPr="00934286" w:rsidRDefault="002574E1" w:rsidP="00934286">
      <w:pPr>
        <w:rPr>
          <w:b/>
          <w:bCs/>
        </w:rPr>
      </w:pPr>
      <w:r>
        <w:rPr>
          <w:rFonts w:ascii="Aptos" w:hAnsi="Aptos"/>
          <w:b/>
          <w:bCs/>
        </w:rPr>
        <w:t>S</w:t>
      </w:r>
      <w:r w:rsidR="00934286" w:rsidRPr="00934286">
        <w:rPr>
          <w:rFonts w:ascii="Aptos" w:hAnsi="Aptos"/>
          <w:b/>
          <w:bCs/>
        </w:rPr>
        <w:t xml:space="preserve">1.1 </w:t>
      </w:r>
      <w:r w:rsidR="00395381">
        <w:rPr>
          <w:rFonts w:ascii="Aptos" w:hAnsi="Aptos"/>
          <w:b/>
          <w:bCs/>
        </w:rPr>
        <w:t>Additional implementation details</w:t>
      </w:r>
    </w:p>
    <w:p w14:paraId="194B4BFA" w14:textId="7E7773FD" w:rsidR="00934286" w:rsidRPr="00800DA7" w:rsidRDefault="00395381" w:rsidP="00934286">
      <w:pPr>
        <w:rPr>
          <w:rFonts w:ascii="Aptos" w:hAnsi="Aptos"/>
        </w:rPr>
      </w:pPr>
      <w:r w:rsidRPr="00395381">
        <w:rPr>
          <w:rFonts w:ascii="Aptos" w:hAnsi="Aptos"/>
        </w:rPr>
        <w:t xml:space="preserve">We accessed large language model APIs through </w:t>
      </w:r>
      <w:proofErr w:type="spellStart"/>
      <w:r w:rsidRPr="00395381">
        <w:rPr>
          <w:rFonts w:ascii="Aptos" w:hAnsi="Aptos"/>
        </w:rPr>
        <w:t>AIhubMix</w:t>
      </w:r>
      <w:proofErr w:type="spellEnd"/>
      <w:r w:rsidRPr="00395381">
        <w:rPr>
          <w:rFonts w:ascii="Aptos" w:hAnsi="Aptos"/>
        </w:rPr>
        <w:t>, a platform that aggregates and serves multiple LLMs via a unified API endpoint.</w:t>
      </w:r>
    </w:p>
    <w:p w14:paraId="7628B6C2" w14:textId="63E2EAC6" w:rsidR="00800DA7" w:rsidRPr="001B7273" w:rsidRDefault="00800DA7" w:rsidP="00934286">
      <w:pPr>
        <w:spacing w:before="0" w:after="120"/>
        <w:rPr>
          <w:rFonts w:ascii="Aptos" w:hAnsi="Aptos"/>
        </w:rPr>
      </w:pPr>
      <w:r w:rsidRPr="00800DA7">
        <w:rPr>
          <w:rFonts w:ascii="Aptos" w:hAnsi="Aptos"/>
        </w:rPr>
        <w:t xml:space="preserve">We extracted key study information into a .csv file, with each row corresponding to a single exposure–outcome pair. For each assessment, one row of extracted information was provided to the large language models via a predefined prompt template, which included the exposure, the outcome, the measured confounders, and the reported effect size. </w:t>
      </w:r>
      <w:r w:rsidR="001B7273">
        <w:rPr>
          <w:rFonts w:ascii="Aptos" w:hAnsi="Aptos"/>
        </w:rPr>
        <w:t>This is also part of our prompt, and t</w:t>
      </w:r>
      <w:r w:rsidRPr="00800DA7">
        <w:rPr>
          <w:rFonts w:ascii="Aptos" w:hAnsi="Aptos"/>
        </w:rPr>
        <w:t xml:space="preserve">he corresponding </w:t>
      </w:r>
      <w:r w:rsidR="001B7273">
        <w:rPr>
          <w:rFonts w:ascii="Aptos" w:hAnsi="Aptos"/>
        </w:rPr>
        <w:t>codes</w:t>
      </w:r>
      <w:r w:rsidRPr="00800DA7">
        <w:rPr>
          <w:rFonts w:ascii="Aptos" w:hAnsi="Aptos"/>
        </w:rPr>
        <w:t xml:space="preserve"> </w:t>
      </w:r>
      <w:r w:rsidR="001B7273">
        <w:rPr>
          <w:rFonts w:ascii="Aptos" w:hAnsi="Aptos"/>
        </w:rPr>
        <w:t>are</w:t>
      </w:r>
      <w:r w:rsidRPr="00800DA7">
        <w:rPr>
          <w:rFonts w:ascii="Aptos" w:hAnsi="Aptos"/>
        </w:rPr>
        <w:t xml:space="preserve"> shown below.</w:t>
      </w:r>
    </w:p>
    <w:p w14:paraId="5E55CE0D" w14:textId="335D1561" w:rsidR="00934286" w:rsidRPr="00934286" w:rsidRDefault="00934286" w:rsidP="00934286">
      <w:pPr>
        <w:spacing w:before="0" w:after="120"/>
        <w:rPr>
          <w:rFonts w:ascii="Menlo" w:hAnsi="Menlo" w:cs="Menlo"/>
          <w:sz w:val="21"/>
          <w:szCs w:val="21"/>
        </w:rPr>
      </w:pPr>
      <w:r w:rsidRPr="00934286">
        <w:rPr>
          <w:rFonts w:ascii="Menlo" w:hAnsi="Menlo" w:cs="Menlo"/>
          <w:sz w:val="21"/>
          <w:szCs w:val="21"/>
        </w:rPr>
        <w:t>Study Information:</w:t>
      </w:r>
    </w:p>
    <w:p w14:paraId="1CCEB333" w14:textId="77777777" w:rsidR="00934286" w:rsidRPr="00934286" w:rsidRDefault="00934286" w:rsidP="00934286">
      <w:pPr>
        <w:spacing w:before="0" w:after="120"/>
        <w:rPr>
          <w:rFonts w:ascii="Menlo" w:hAnsi="Menlo" w:cs="Menlo"/>
          <w:sz w:val="21"/>
          <w:szCs w:val="21"/>
        </w:rPr>
      </w:pPr>
      <w:r w:rsidRPr="00934286">
        <w:rPr>
          <w:rFonts w:ascii="Menlo" w:hAnsi="Menlo" w:cs="Menlo"/>
          <w:sz w:val="21"/>
          <w:szCs w:val="21"/>
        </w:rPr>
        <w:t>- Exposure: {</w:t>
      </w:r>
      <w:proofErr w:type="spellStart"/>
      <w:proofErr w:type="gramStart"/>
      <w:r w:rsidRPr="00934286">
        <w:rPr>
          <w:rFonts w:ascii="Menlo" w:hAnsi="Menlo" w:cs="Menlo"/>
          <w:sz w:val="21"/>
          <w:szCs w:val="21"/>
        </w:rPr>
        <w:t>row_data.get</w:t>
      </w:r>
      <w:proofErr w:type="spellEnd"/>
      <w:r w:rsidRPr="00934286">
        <w:rPr>
          <w:rFonts w:ascii="Menlo" w:hAnsi="Menlo" w:cs="Menlo"/>
          <w:sz w:val="21"/>
          <w:szCs w:val="21"/>
        </w:rPr>
        <w:t>(</w:t>
      </w:r>
      <w:proofErr w:type="gramEnd"/>
      <w:r w:rsidRPr="00934286">
        <w:rPr>
          <w:rFonts w:ascii="Menlo" w:hAnsi="Menlo" w:cs="Menlo"/>
          <w:sz w:val="21"/>
          <w:szCs w:val="21"/>
        </w:rPr>
        <w:t>'exposure', 'N/A')}</w:t>
      </w:r>
    </w:p>
    <w:p w14:paraId="40BD6346" w14:textId="77777777" w:rsidR="00934286" w:rsidRPr="00934286" w:rsidRDefault="00934286" w:rsidP="00934286">
      <w:pPr>
        <w:spacing w:before="0" w:after="120"/>
        <w:rPr>
          <w:rFonts w:ascii="Menlo" w:hAnsi="Menlo" w:cs="Menlo"/>
          <w:sz w:val="21"/>
          <w:szCs w:val="21"/>
        </w:rPr>
      </w:pPr>
      <w:r w:rsidRPr="00934286">
        <w:rPr>
          <w:rFonts w:ascii="Menlo" w:hAnsi="Menlo" w:cs="Menlo"/>
          <w:sz w:val="21"/>
          <w:szCs w:val="21"/>
        </w:rPr>
        <w:t>- Outcome: {</w:t>
      </w:r>
      <w:proofErr w:type="spellStart"/>
      <w:proofErr w:type="gramStart"/>
      <w:r w:rsidRPr="00934286">
        <w:rPr>
          <w:rFonts w:ascii="Menlo" w:hAnsi="Menlo" w:cs="Menlo"/>
          <w:sz w:val="21"/>
          <w:szCs w:val="21"/>
        </w:rPr>
        <w:t>row_data.get</w:t>
      </w:r>
      <w:proofErr w:type="spellEnd"/>
      <w:r w:rsidRPr="00934286">
        <w:rPr>
          <w:rFonts w:ascii="Menlo" w:hAnsi="Menlo" w:cs="Menlo"/>
          <w:sz w:val="21"/>
          <w:szCs w:val="21"/>
        </w:rPr>
        <w:t>(</w:t>
      </w:r>
      <w:proofErr w:type="gramEnd"/>
      <w:r w:rsidRPr="00934286">
        <w:rPr>
          <w:rFonts w:ascii="Menlo" w:hAnsi="Menlo" w:cs="Menlo"/>
          <w:sz w:val="21"/>
          <w:szCs w:val="21"/>
        </w:rPr>
        <w:t xml:space="preserve">'outcome', 'N/A')}  </w:t>
      </w:r>
    </w:p>
    <w:p w14:paraId="3C9653AA" w14:textId="77777777" w:rsidR="00934286" w:rsidRPr="00934286" w:rsidRDefault="00934286" w:rsidP="00934286">
      <w:pPr>
        <w:spacing w:before="0" w:after="120"/>
        <w:rPr>
          <w:rFonts w:ascii="Menlo" w:hAnsi="Menlo" w:cs="Menlo"/>
          <w:sz w:val="21"/>
          <w:szCs w:val="21"/>
        </w:rPr>
      </w:pPr>
      <w:r w:rsidRPr="00934286">
        <w:rPr>
          <w:rFonts w:ascii="Menlo" w:hAnsi="Menlo" w:cs="Menlo"/>
          <w:sz w:val="21"/>
          <w:szCs w:val="21"/>
        </w:rPr>
        <w:t>- Measured confounders: {</w:t>
      </w:r>
      <w:proofErr w:type="spellStart"/>
      <w:proofErr w:type="gramStart"/>
      <w:r w:rsidRPr="00934286">
        <w:rPr>
          <w:rFonts w:ascii="Menlo" w:hAnsi="Menlo" w:cs="Menlo"/>
          <w:sz w:val="21"/>
          <w:szCs w:val="21"/>
        </w:rPr>
        <w:t>row_data.get</w:t>
      </w:r>
      <w:proofErr w:type="spellEnd"/>
      <w:r w:rsidRPr="00934286">
        <w:rPr>
          <w:rFonts w:ascii="Menlo" w:hAnsi="Menlo" w:cs="Menlo"/>
          <w:sz w:val="21"/>
          <w:szCs w:val="21"/>
        </w:rPr>
        <w:t>(</w:t>
      </w:r>
      <w:proofErr w:type="gramEnd"/>
      <w:r w:rsidRPr="00934286">
        <w:rPr>
          <w:rFonts w:ascii="Menlo" w:hAnsi="Menlo" w:cs="Menlo"/>
          <w:sz w:val="21"/>
          <w:szCs w:val="21"/>
        </w:rPr>
        <w:t>'measured confounders', 'N/A')}</w:t>
      </w:r>
    </w:p>
    <w:p w14:paraId="0F67DE1E" w14:textId="6E14756D" w:rsidR="00934286" w:rsidRPr="00934286" w:rsidRDefault="00934286" w:rsidP="00934286">
      <w:pPr>
        <w:spacing w:before="0" w:after="120"/>
        <w:rPr>
          <w:rFonts w:ascii="Menlo" w:hAnsi="Menlo" w:cs="Menlo"/>
          <w:sz w:val="21"/>
          <w:szCs w:val="21"/>
        </w:rPr>
      </w:pPr>
      <w:r w:rsidRPr="00934286">
        <w:rPr>
          <w:rFonts w:ascii="Menlo" w:hAnsi="Menlo" w:cs="Menlo"/>
          <w:sz w:val="21"/>
          <w:szCs w:val="21"/>
        </w:rPr>
        <w:t>- Effect size: {</w:t>
      </w:r>
      <w:proofErr w:type="spellStart"/>
      <w:proofErr w:type="gramStart"/>
      <w:r w:rsidRPr="00934286">
        <w:rPr>
          <w:rFonts w:ascii="Menlo" w:hAnsi="Menlo" w:cs="Menlo"/>
          <w:sz w:val="21"/>
          <w:szCs w:val="21"/>
        </w:rPr>
        <w:t>row_data.get</w:t>
      </w:r>
      <w:proofErr w:type="spellEnd"/>
      <w:r w:rsidRPr="00934286">
        <w:rPr>
          <w:rFonts w:ascii="Menlo" w:hAnsi="Menlo" w:cs="Menlo"/>
          <w:sz w:val="21"/>
          <w:szCs w:val="21"/>
        </w:rPr>
        <w:t>(</w:t>
      </w:r>
      <w:proofErr w:type="gramEnd"/>
      <w:r w:rsidRPr="00934286">
        <w:rPr>
          <w:rFonts w:ascii="Menlo" w:hAnsi="Menlo" w:cs="Menlo"/>
          <w:sz w:val="21"/>
          <w:szCs w:val="21"/>
        </w:rPr>
        <w:t>'Effect size', 'N/A')}</w:t>
      </w:r>
    </w:p>
    <w:p w14:paraId="447DBEB1" w14:textId="77777777" w:rsidR="00934286" w:rsidRDefault="00934286" w:rsidP="00934286">
      <w:pPr>
        <w:rPr>
          <w:rFonts w:ascii="Aptos" w:hAnsi="Aptos"/>
        </w:rPr>
      </w:pPr>
    </w:p>
    <w:p w14:paraId="31B5783C" w14:textId="649AA796" w:rsidR="00934286" w:rsidRPr="00934286" w:rsidRDefault="002574E1" w:rsidP="00934286">
      <w:pPr>
        <w:rPr>
          <w:b/>
          <w:bCs/>
        </w:rPr>
      </w:pPr>
      <w:r>
        <w:rPr>
          <w:rFonts w:ascii="Aptos" w:hAnsi="Aptos"/>
          <w:b/>
          <w:bCs/>
        </w:rPr>
        <w:t>S</w:t>
      </w:r>
      <w:r w:rsidR="00934286" w:rsidRPr="00934286">
        <w:rPr>
          <w:rFonts w:ascii="Aptos" w:hAnsi="Aptos"/>
          <w:b/>
          <w:bCs/>
        </w:rPr>
        <w:t xml:space="preserve">1.2 </w:t>
      </w:r>
      <w:r w:rsidR="00800DA7">
        <w:rPr>
          <w:rFonts w:ascii="Aptos" w:hAnsi="Aptos"/>
          <w:b/>
          <w:bCs/>
        </w:rPr>
        <w:t xml:space="preserve">initialization and task </w:t>
      </w:r>
      <w:r w:rsidR="00934286" w:rsidRPr="00934286">
        <w:rPr>
          <w:rFonts w:ascii="Aptos" w:hAnsi="Aptos"/>
          <w:b/>
          <w:bCs/>
        </w:rPr>
        <w:t>prompts</w:t>
      </w:r>
    </w:p>
    <w:p w14:paraId="2B39B8CB" w14:textId="77777777" w:rsidR="00E641A6" w:rsidRPr="00934286" w:rsidRDefault="00E641A6" w:rsidP="00E641A6">
      <w:pPr>
        <w:pStyle w:val="Heading2"/>
        <w:numPr>
          <w:ilvl w:val="0"/>
          <w:numId w:val="0"/>
        </w:numPr>
        <w:spacing w:before="0" w:after="120"/>
        <w:rPr>
          <w:rFonts w:ascii="Menlo" w:hAnsi="Menlo" w:cs="Menlo"/>
          <w:sz w:val="21"/>
          <w:szCs w:val="21"/>
        </w:rPr>
      </w:pPr>
      <w:r w:rsidRPr="00934286">
        <w:rPr>
          <w:rFonts w:ascii="Menlo" w:hAnsi="Menlo" w:cs="Menlo"/>
          <w:sz w:val="21"/>
          <w:szCs w:val="21"/>
        </w:rPr>
        <w:t>Initialization prompt</w:t>
      </w:r>
    </w:p>
    <w:p w14:paraId="36BC6949" w14:textId="6ECA42AD" w:rsidR="00E641A6" w:rsidRPr="00934286" w:rsidRDefault="00E641A6" w:rsidP="00E641A6">
      <w:pPr>
        <w:spacing w:before="0" w:after="120"/>
        <w:rPr>
          <w:rFonts w:ascii="Menlo" w:hAnsi="Menlo" w:cs="Menlo"/>
          <w:sz w:val="21"/>
          <w:szCs w:val="21"/>
        </w:rPr>
      </w:pPr>
      <w:r w:rsidRPr="00934286">
        <w:rPr>
          <w:rFonts w:ascii="Menlo" w:hAnsi="Menlo" w:cs="Menlo"/>
          <w:sz w:val="21"/>
          <w:szCs w:val="21"/>
        </w:rPr>
        <w:t>You are a helpful epidemiologist and causal inference expert with a clinical background, specializing in assisting researchers with sensitivity analysis. You are knowledgeable in both the calculation and interpretation of Cornfield inequalities and E-values, and you have a deep understanding of their theories and clinical implications.</w:t>
      </w:r>
    </w:p>
    <w:p w14:paraId="04E641B5" w14:textId="53B543B5" w:rsidR="00E641A6" w:rsidRPr="00934286" w:rsidRDefault="00E641A6" w:rsidP="00E641A6">
      <w:pPr>
        <w:pStyle w:val="Heading2"/>
        <w:numPr>
          <w:ilvl w:val="0"/>
          <w:numId w:val="0"/>
        </w:numPr>
        <w:spacing w:before="0" w:after="120"/>
        <w:rPr>
          <w:rFonts w:ascii="Menlo" w:hAnsi="Menlo" w:cs="Menlo"/>
          <w:sz w:val="21"/>
          <w:szCs w:val="21"/>
        </w:rPr>
      </w:pPr>
      <w:r w:rsidRPr="00934286">
        <w:rPr>
          <w:rFonts w:ascii="Menlo" w:hAnsi="Menlo" w:cs="Menlo"/>
          <w:sz w:val="21"/>
          <w:szCs w:val="21"/>
        </w:rPr>
        <w:t>Task prompts</w:t>
      </w:r>
    </w:p>
    <w:p w14:paraId="5117D459" w14:textId="77777777" w:rsidR="00E641A6" w:rsidRPr="00934286" w:rsidRDefault="00E641A6" w:rsidP="00E641A6">
      <w:pPr>
        <w:spacing w:before="0" w:after="120"/>
        <w:rPr>
          <w:rFonts w:ascii="Menlo" w:hAnsi="Menlo" w:cs="Menlo"/>
          <w:sz w:val="21"/>
          <w:szCs w:val="21"/>
        </w:rPr>
      </w:pPr>
      <w:r w:rsidRPr="00934286">
        <w:rPr>
          <w:rFonts w:ascii="Menlo" w:hAnsi="Menlo" w:cs="Menlo"/>
          <w:sz w:val="21"/>
          <w:szCs w:val="21"/>
        </w:rPr>
        <w:t>CRITICAL INTERPRETATION PRINCIPLES:</w:t>
      </w:r>
    </w:p>
    <w:p w14:paraId="1A3A37D8" w14:textId="4F218A86" w:rsidR="00E641A6" w:rsidRPr="00934286" w:rsidRDefault="00E641A6" w:rsidP="00E641A6">
      <w:pPr>
        <w:spacing w:before="0" w:after="120"/>
        <w:rPr>
          <w:rFonts w:ascii="Menlo" w:hAnsi="Menlo" w:cs="Menlo"/>
          <w:sz w:val="21"/>
          <w:szCs w:val="21"/>
        </w:rPr>
      </w:pPr>
      <w:r w:rsidRPr="00934286">
        <w:rPr>
          <w:rFonts w:ascii="Menlo" w:hAnsi="Menlo" w:cs="Menlo"/>
          <w:sz w:val="21"/>
          <w:szCs w:val="21"/>
        </w:rPr>
        <w:t>- E-value interpretation: A LARGER E-value indicates the association is MORE robust to unmeasured confounding (i.e., a stronger unmeasured confounder would be required to explain away the observed effect, making it LESS LIKELY to be due to unmeasured confounding)</w:t>
      </w:r>
    </w:p>
    <w:p w14:paraId="4A5A4410" w14:textId="69982055" w:rsidR="00E641A6" w:rsidRPr="00934286" w:rsidRDefault="00E641A6" w:rsidP="00E641A6">
      <w:pPr>
        <w:spacing w:before="0" w:after="120"/>
        <w:rPr>
          <w:rFonts w:ascii="Menlo" w:hAnsi="Menlo" w:cs="Menlo"/>
          <w:sz w:val="21"/>
          <w:szCs w:val="21"/>
        </w:rPr>
      </w:pPr>
      <w:r w:rsidRPr="00934286">
        <w:rPr>
          <w:rFonts w:ascii="Menlo" w:hAnsi="Menlo" w:cs="Menlo"/>
          <w:sz w:val="21"/>
          <w:szCs w:val="21"/>
        </w:rPr>
        <w:t>- Cornfield's inequality: Evaluates whether any single unmeasured confounder could plausibly have sufficient strength of association with both exposure and outcome to explain away the observed effect</w:t>
      </w:r>
    </w:p>
    <w:p w14:paraId="724A9329" w14:textId="03F1FA66" w:rsidR="00E641A6" w:rsidRPr="00934286" w:rsidRDefault="00E641A6" w:rsidP="00E641A6">
      <w:pPr>
        <w:spacing w:before="0" w:after="120"/>
        <w:rPr>
          <w:rFonts w:ascii="Menlo" w:hAnsi="Menlo" w:cs="Menlo"/>
          <w:sz w:val="21"/>
          <w:szCs w:val="21"/>
        </w:rPr>
      </w:pPr>
      <w:r w:rsidRPr="00934286">
        <w:rPr>
          <w:rFonts w:ascii="Menlo" w:hAnsi="Menlo" w:cs="Menlo"/>
          <w:sz w:val="21"/>
          <w:szCs w:val="21"/>
        </w:rPr>
        <w:t>Based on your professional epidemiological judgment, please:</w:t>
      </w:r>
    </w:p>
    <w:p w14:paraId="4DC3C687" w14:textId="77777777" w:rsidR="00E641A6" w:rsidRPr="00934286" w:rsidRDefault="00E641A6" w:rsidP="00E641A6">
      <w:pPr>
        <w:spacing w:before="0" w:after="120"/>
        <w:rPr>
          <w:rFonts w:ascii="Menlo" w:hAnsi="Menlo" w:cs="Menlo"/>
          <w:sz w:val="21"/>
          <w:szCs w:val="21"/>
        </w:rPr>
      </w:pPr>
      <w:r w:rsidRPr="00934286">
        <w:rPr>
          <w:rFonts w:ascii="Menlo" w:hAnsi="Menlo" w:cs="Menlo"/>
          <w:sz w:val="21"/>
          <w:szCs w:val="21"/>
        </w:rPr>
        <w:t>1. Calculate the E-value using the appropriate formula</w:t>
      </w:r>
    </w:p>
    <w:p w14:paraId="6AA40D72" w14:textId="77777777" w:rsidR="00E641A6" w:rsidRPr="00934286" w:rsidRDefault="00E641A6" w:rsidP="00E641A6">
      <w:pPr>
        <w:spacing w:before="0" w:after="120"/>
        <w:rPr>
          <w:rFonts w:ascii="Menlo" w:hAnsi="Menlo" w:cs="Menlo"/>
          <w:sz w:val="21"/>
          <w:szCs w:val="21"/>
        </w:rPr>
      </w:pPr>
      <w:r w:rsidRPr="00934286">
        <w:rPr>
          <w:rFonts w:ascii="Menlo" w:hAnsi="Menlo" w:cs="Menlo"/>
          <w:sz w:val="21"/>
          <w:szCs w:val="21"/>
        </w:rPr>
        <w:lastRenderedPageBreak/>
        <w:t>2. Evaluate from Cornfield inequality perspective: Consider (a) whether any single unmeasured confounder could possibly have the required strength of association with both exposure and outcome, (b) plausibility of such confounders in this specific context, (c) if any known strong confounders in this context have already been measured. Provide your analysis (1-2 sentences)</w:t>
      </w:r>
    </w:p>
    <w:p w14:paraId="32A4B78A" w14:textId="7E3D5944" w:rsidR="00E641A6" w:rsidRPr="00934286" w:rsidRDefault="00E641A6" w:rsidP="00E641A6">
      <w:pPr>
        <w:spacing w:before="0" w:after="120"/>
        <w:rPr>
          <w:rFonts w:ascii="Menlo" w:hAnsi="Menlo" w:cs="Menlo"/>
          <w:sz w:val="21"/>
          <w:szCs w:val="21"/>
        </w:rPr>
      </w:pPr>
      <w:r w:rsidRPr="00934286">
        <w:rPr>
          <w:rFonts w:ascii="Menlo" w:hAnsi="Menlo" w:cs="Menlo"/>
          <w:sz w:val="21"/>
          <w:szCs w:val="21"/>
        </w:rPr>
        <w:t>3. Evaluate from E-value perspective: Consider (a) the magnitude of the calculated E-value, (b) whether an unmeasured confounder with such strength is plausible given the exposure-outcome relationship. Provide your analysis (1-2 sentences)</w:t>
      </w:r>
    </w:p>
    <w:p w14:paraId="7421FCE6" w14:textId="77777777" w:rsidR="00E641A6" w:rsidRPr="00934286" w:rsidRDefault="00E641A6" w:rsidP="00E641A6">
      <w:pPr>
        <w:spacing w:before="0" w:after="120"/>
        <w:rPr>
          <w:rFonts w:ascii="Menlo" w:hAnsi="Menlo" w:cs="Menlo"/>
          <w:sz w:val="21"/>
          <w:szCs w:val="21"/>
        </w:rPr>
      </w:pPr>
      <w:r w:rsidRPr="00934286">
        <w:rPr>
          <w:rFonts w:ascii="Menlo" w:hAnsi="Menlo" w:cs="Menlo"/>
          <w:sz w:val="21"/>
          <w:szCs w:val="21"/>
        </w:rPr>
        <w:t xml:space="preserve">4. Please consider BOTH Cornfield inequality and E-value evaluations </w:t>
      </w:r>
      <w:proofErr w:type="gramStart"/>
      <w:r w:rsidRPr="00934286">
        <w:rPr>
          <w:rFonts w:ascii="Menlo" w:hAnsi="Menlo" w:cs="Menlo"/>
          <w:sz w:val="21"/>
          <w:szCs w:val="21"/>
        </w:rPr>
        <w:t>above, and</w:t>
      </w:r>
      <w:proofErr w:type="gramEnd"/>
      <w:r w:rsidRPr="00934286">
        <w:rPr>
          <w:rFonts w:ascii="Menlo" w:hAnsi="Menlo" w:cs="Menlo"/>
          <w:sz w:val="21"/>
          <w:szCs w:val="21"/>
        </w:rPr>
        <w:t xml:space="preserve"> draw a conclusion: conclude whether unmeasured confounding is "unlikely", "possibly", or "highly likely" to explain away the observed association. Provide a comprehensive reason (2-3 sentences) that synthesizes both perspectives</w:t>
      </w:r>
    </w:p>
    <w:p w14:paraId="56F0069A" w14:textId="77777777" w:rsidR="00E641A6" w:rsidRPr="00934286" w:rsidRDefault="00E641A6" w:rsidP="00E641A6">
      <w:pPr>
        <w:spacing w:before="0" w:after="120"/>
        <w:rPr>
          <w:rFonts w:ascii="Menlo" w:hAnsi="Menlo" w:cs="Menlo"/>
          <w:sz w:val="21"/>
          <w:szCs w:val="21"/>
        </w:rPr>
      </w:pPr>
      <w:r w:rsidRPr="00934286">
        <w:rPr>
          <w:rFonts w:ascii="Menlo" w:hAnsi="Menlo" w:cs="Menlo"/>
          <w:sz w:val="21"/>
          <w:szCs w:val="21"/>
        </w:rPr>
        <w:t>5. Identify 3 potential unmeasured confounding variables relevant to this specific exposure-outcome relationship</w:t>
      </w:r>
    </w:p>
    <w:p w14:paraId="345252C2" w14:textId="77777777" w:rsidR="00A95BB9" w:rsidRDefault="00A95BB9" w:rsidP="002574E1">
      <w:pPr>
        <w:pStyle w:val="Heading3"/>
        <w:numPr>
          <w:ilvl w:val="0"/>
          <w:numId w:val="0"/>
        </w:numPr>
        <w:spacing w:before="120" w:line="360" w:lineRule="auto"/>
        <w:rPr>
          <w:rFonts w:ascii="Aptos" w:hAnsi="Aptos"/>
        </w:rPr>
      </w:pPr>
    </w:p>
    <w:p w14:paraId="396E8B48" w14:textId="77777777" w:rsidR="00A95BB9" w:rsidRDefault="00A95BB9" w:rsidP="002574E1">
      <w:pPr>
        <w:pStyle w:val="Heading3"/>
        <w:numPr>
          <w:ilvl w:val="0"/>
          <w:numId w:val="0"/>
        </w:numPr>
        <w:spacing w:before="120" w:line="360" w:lineRule="auto"/>
        <w:rPr>
          <w:rFonts w:ascii="Aptos" w:hAnsi="Aptos"/>
        </w:rPr>
      </w:pPr>
    </w:p>
    <w:p w14:paraId="5ED57D43" w14:textId="77777777" w:rsidR="00A95BB9" w:rsidRDefault="00A95BB9">
      <w:pPr>
        <w:rPr>
          <w:rFonts w:ascii="Aptos" w:eastAsiaTheme="majorEastAsia" w:hAnsi="Aptos" w:cstheme="majorBidi"/>
          <w:b/>
        </w:rPr>
      </w:pPr>
      <w:r>
        <w:rPr>
          <w:rFonts w:ascii="Aptos" w:hAnsi="Aptos"/>
        </w:rPr>
        <w:br w:type="page"/>
      </w:r>
    </w:p>
    <w:p w14:paraId="5E885038" w14:textId="363E8AC5" w:rsidR="000D0145" w:rsidRDefault="002574E1" w:rsidP="00A95BB9">
      <w:pPr>
        <w:pStyle w:val="Heading3"/>
        <w:numPr>
          <w:ilvl w:val="0"/>
          <w:numId w:val="0"/>
        </w:numPr>
        <w:spacing w:before="120" w:line="360" w:lineRule="auto"/>
        <w:rPr>
          <w:rFonts w:ascii="Aptos" w:hAnsi="Aptos"/>
        </w:rPr>
      </w:pPr>
      <w:r>
        <w:rPr>
          <w:rFonts w:ascii="Aptos" w:hAnsi="Aptos" w:hint="eastAsia"/>
        </w:rPr>
        <w:lastRenderedPageBreak/>
        <w:t>S</w:t>
      </w:r>
      <w:r>
        <w:rPr>
          <w:rFonts w:ascii="Aptos" w:hAnsi="Aptos"/>
        </w:rPr>
        <w:t>2</w:t>
      </w:r>
      <w:r w:rsidR="00E641A6" w:rsidRPr="00E641A6">
        <w:rPr>
          <w:rFonts w:ascii="Aptos" w:hAnsi="Aptos"/>
        </w:rPr>
        <w:t xml:space="preserve">. Full Reasonings from both perspectives (Cornfield inequality and </w:t>
      </w:r>
      <w:r w:rsidR="00B23730">
        <w:rPr>
          <w:rFonts w:ascii="Aptos" w:hAnsi="Aptos"/>
        </w:rPr>
        <w:t xml:space="preserve">the </w:t>
      </w:r>
      <w:r w:rsidR="00E641A6" w:rsidRPr="00E641A6">
        <w:rPr>
          <w:rFonts w:ascii="Aptos" w:hAnsi="Aptos"/>
        </w:rPr>
        <w:t>E-value) on robustness to unmeasured confounding</w:t>
      </w:r>
    </w:p>
    <w:p w14:paraId="352AEA1C" w14:textId="5E1A019C" w:rsidR="00A95BB9" w:rsidRPr="00B23730" w:rsidRDefault="009867BB" w:rsidP="00A95BB9">
      <w:pPr>
        <w:rPr>
          <w:rFonts w:ascii="Aptos" w:hAnsi="Aptos"/>
        </w:rPr>
      </w:pPr>
      <w:r w:rsidRPr="009867BB">
        <w:rPr>
          <w:rFonts w:ascii="Aptos" w:hAnsi="Aptos"/>
        </w:rPr>
        <w:t xml:space="preserve">We present the LLMs’ evaluations of robustness to unmeasured confounding based on both Cornfield’s inequality and the E-value, corresponding to Task 2 and Task 3 in the task prompts. Here, we focus on the smoking study by </w:t>
      </w:r>
      <w:proofErr w:type="spellStart"/>
      <w:r w:rsidRPr="009867BB">
        <w:rPr>
          <w:rFonts w:ascii="Aptos" w:hAnsi="Aptos"/>
        </w:rPr>
        <w:t>Bellou</w:t>
      </w:r>
      <w:proofErr w:type="spellEnd"/>
      <w:r w:rsidRPr="009867BB">
        <w:rPr>
          <w:rFonts w:ascii="Aptos" w:hAnsi="Aptos"/>
        </w:rPr>
        <w:t xml:space="preserve"> et al. (2021).</w:t>
      </w:r>
    </w:p>
    <w:tbl>
      <w:tblPr>
        <w:tblW w:w="10530" w:type="dxa"/>
        <w:jc w:val="center"/>
        <w:tblLook w:val="04A0" w:firstRow="1" w:lastRow="0" w:firstColumn="1" w:lastColumn="0" w:noHBand="0" w:noVBand="1"/>
      </w:tblPr>
      <w:tblGrid>
        <w:gridCol w:w="5310"/>
        <w:gridCol w:w="5220"/>
      </w:tblGrid>
      <w:tr w:rsidR="00F95DAB" w:rsidRPr="00EB6416" w14:paraId="5B949781" w14:textId="77777777" w:rsidTr="009867BB">
        <w:trPr>
          <w:tblHeader/>
          <w:jc w:val="center"/>
        </w:trPr>
        <w:tc>
          <w:tcPr>
            <w:tcW w:w="5310" w:type="dxa"/>
            <w:tcBorders>
              <w:top w:val="nil"/>
              <w:left w:val="nil"/>
              <w:bottom w:val="nil"/>
              <w:right w:val="nil"/>
            </w:tcBorders>
            <w:noWrap/>
            <w:vAlign w:val="center"/>
          </w:tcPr>
          <w:p w14:paraId="5BBF813C" w14:textId="296888E5" w:rsidR="00F95DAB" w:rsidRPr="00EB6416" w:rsidRDefault="002574E1" w:rsidP="0059416A">
            <w:pPr>
              <w:keepNext/>
              <w:snapToGrid w:val="0"/>
              <w:jc w:val="center"/>
              <w:textAlignment w:val="center"/>
              <w:rPr>
                <w:rFonts w:ascii="Aptos" w:hAnsi="Aptos" w:cs="SimSun"/>
                <w:b/>
                <w:color w:val="000000"/>
                <w:sz w:val="20"/>
                <w:szCs w:val="20"/>
              </w:rPr>
            </w:pPr>
            <w:r w:rsidRPr="00EB6416">
              <w:rPr>
                <w:rFonts w:ascii="Aptos" w:hAnsi="Aptos" w:cs="SimSun"/>
                <w:b/>
                <w:color w:val="000000"/>
                <w:sz w:val="20"/>
                <w:szCs w:val="20"/>
                <w:lang w:bidi="ar"/>
              </w:rPr>
              <w:t xml:space="preserve">Reasoning from </w:t>
            </w:r>
            <w:r w:rsidR="00F95DAB" w:rsidRPr="00EB6416">
              <w:rPr>
                <w:rFonts w:ascii="Aptos" w:hAnsi="Aptos" w:cs="SimSun"/>
                <w:b/>
                <w:color w:val="000000"/>
                <w:sz w:val="20"/>
                <w:szCs w:val="20"/>
                <w:lang w:bidi="ar"/>
              </w:rPr>
              <w:t xml:space="preserve">Cornfield inequality </w:t>
            </w:r>
          </w:p>
        </w:tc>
        <w:tc>
          <w:tcPr>
            <w:tcW w:w="5220" w:type="dxa"/>
            <w:tcBorders>
              <w:top w:val="nil"/>
              <w:left w:val="nil"/>
              <w:bottom w:val="nil"/>
              <w:right w:val="nil"/>
            </w:tcBorders>
            <w:noWrap/>
            <w:vAlign w:val="center"/>
          </w:tcPr>
          <w:p w14:paraId="5CCDBB3A" w14:textId="225573DB" w:rsidR="00F95DAB" w:rsidRPr="00EB6416" w:rsidRDefault="002574E1" w:rsidP="0059416A">
            <w:pPr>
              <w:keepNext/>
              <w:snapToGrid w:val="0"/>
              <w:jc w:val="center"/>
              <w:textAlignment w:val="center"/>
              <w:rPr>
                <w:rFonts w:ascii="Aptos" w:hAnsi="Aptos" w:cs="SimSun"/>
                <w:b/>
                <w:color w:val="000000"/>
                <w:sz w:val="20"/>
                <w:szCs w:val="20"/>
              </w:rPr>
            </w:pPr>
            <w:r w:rsidRPr="00EB6416">
              <w:rPr>
                <w:rFonts w:ascii="Aptos" w:hAnsi="Aptos" w:cs="SimSun"/>
                <w:b/>
                <w:color w:val="000000"/>
                <w:sz w:val="20"/>
                <w:szCs w:val="20"/>
                <w:lang w:bidi="ar"/>
              </w:rPr>
              <w:t xml:space="preserve">Reasoning from </w:t>
            </w:r>
            <w:r w:rsidR="00F95DAB" w:rsidRPr="00EB6416">
              <w:rPr>
                <w:rFonts w:ascii="Aptos" w:hAnsi="Aptos" w:cs="SimSun"/>
                <w:b/>
                <w:color w:val="000000"/>
                <w:sz w:val="20"/>
                <w:szCs w:val="20"/>
                <w:lang w:bidi="ar"/>
              </w:rPr>
              <w:t>E-value</w:t>
            </w:r>
          </w:p>
        </w:tc>
      </w:tr>
      <w:tr w:rsidR="00F95DAB" w:rsidRPr="00EB6416" w14:paraId="1D1C653F" w14:textId="77777777" w:rsidTr="009867BB">
        <w:trPr>
          <w:jc w:val="center"/>
        </w:trPr>
        <w:tc>
          <w:tcPr>
            <w:tcW w:w="5310" w:type="dxa"/>
            <w:tcBorders>
              <w:top w:val="nil"/>
              <w:left w:val="nil"/>
              <w:bottom w:val="nil"/>
              <w:right w:val="nil"/>
            </w:tcBorders>
            <w:noWrap/>
            <w:vAlign w:val="center"/>
          </w:tcPr>
          <w:p w14:paraId="6E851E3B" w14:textId="7119E80C" w:rsidR="00F95DAB" w:rsidRPr="00EB6416" w:rsidRDefault="00F95DAB" w:rsidP="0059416A">
            <w:pPr>
              <w:keepNext/>
              <w:snapToGrid w:val="0"/>
              <w:textAlignment w:val="center"/>
              <w:rPr>
                <w:rFonts w:ascii="Aptos" w:hAnsi="Aptos" w:cs="SimSun"/>
                <w:color w:val="000000"/>
                <w:sz w:val="20"/>
                <w:szCs w:val="20"/>
              </w:rPr>
            </w:pPr>
            <w:r w:rsidRPr="00EB6416">
              <w:rPr>
                <w:rFonts w:ascii="Aptos" w:hAnsi="Aptos" w:cs="SimSun"/>
                <w:color w:val="000000"/>
                <w:sz w:val="20"/>
                <w:szCs w:val="20"/>
                <w:lang w:bidi="ar"/>
              </w:rPr>
              <w:t>A single unmeasured confounder would need to be associated with both ever smoking and pulmonary fibrosis by a risk ratio of about 3.7 (or stronger) to fully explain the observed RR of 2.132, which is unlikely for most plausible confounders; occupational inhalational exposures or rare strong genetic predispositions can have large effects on pulmonary fibrosis but are not so strongly linked to ever smoking. Known strong confounders in this field (age, sex, socioeconomic status via Townsend, and area density) were measured, but important suspects like specific occupational exposures and autoimmune/connective tissue diseases were not adjusted for.</w:t>
            </w:r>
          </w:p>
        </w:tc>
        <w:tc>
          <w:tcPr>
            <w:tcW w:w="5220" w:type="dxa"/>
            <w:tcBorders>
              <w:top w:val="nil"/>
              <w:left w:val="nil"/>
              <w:bottom w:val="nil"/>
              <w:right w:val="nil"/>
            </w:tcBorders>
            <w:noWrap/>
            <w:vAlign w:val="center"/>
          </w:tcPr>
          <w:p w14:paraId="03E5ACA2" w14:textId="77777777" w:rsidR="00F95DAB" w:rsidRPr="00EB6416" w:rsidRDefault="00F95DAB" w:rsidP="0059416A">
            <w:pPr>
              <w:keepNext/>
              <w:snapToGrid w:val="0"/>
              <w:textAlignment w:val="center"/>
              <w:rPr>
                <w:rFonts w:ascii="Aptos" w:hAnsi="Aptos" w:cs="SimSun"/>
                <w:color w:val="000000"/>
                <w:sz w:val="20"/>
                <w:szCs w:val="20"/>
              </w:rPr>
            </w:pPr>
            <w:r w:rsidRPr="00EB6416">
              <w:rPr>
                <w:rFonts w:ascii="Aptos" w:hAnsi="Aptos" w:cs="SimSun"/>
                <w:color w:val="000000"/>
                <w:sz w:val="20"/>
                <w:szCs w:val="20"/>
                <w:lang w:bidi="ar"/>
              </w:rPr>
              <w:t xml:space="preserve">An E-value of ~3.7 indicates moderate-to-substantial robustness to unmeasured confounding — an unmeasured confounder would need a </w:t>
            </w:r>
            <w:proofErr w:type="gramStart"/>
            <w:r w:rsidRPr="00EB6416">
              <w:rPr>
                <w:rFonts w:ascii="Aptos" w:hAnsi="Aptos" w:cs="SimSun"/>
                <w:color w:val="000000"/>
                <w:sz w:val="20"/>
                <w:szCs w:val="20"/>
                <w:lang w:bidi="ar"/>
              </w:rPr>
              <w:t>fairly strong</w:t>
            </w:r>
            <w:proofErr w:type="gramEnd"/>
            <w:r w:rsidRPr="00EB6416">
              <w:rPr>
                <w:rFonts w:ascii="Aptos" w:hAnsi="Aptos" w:cs="SimSun"/>
                <w:color w:val="000000"/>
                <w:sz w:val="20"/>
                <w:szCs w:val="20"/>
                <w:lang w:bidi="ar"/>
              </w:rPr>
              <w:t xml:space="preserve"> association with both smoking and pulmonary fibrosis to nullify the result. Given the measured confounders (age, sex, deprivation, area density) and typical magnitudes of associations in this domain, such a single strong confounder is possible but not highly plausible; however, residual confounding from multiple moderate factors (e.g., occupational exposures, air pollution, autoimmune disease) could still bias the estimate.</w:t>
            </w:r>
          </w:p>
        </w:tc>
      </w:tr>
      <w:tr w:rsidR="00F95DAB" w:rsidRPr="00EB6416" w14:paraId="2B71BD03" w14:textId="77777777" w:rsidTr="009867BB">
        <w:trPr>
          <w:jc w:val="center"/>
        </w:trPr>
        <w:tc>
          <w:tcPr>
            <w:tcW w:w="5310" w:type="dxa"/>
            <w:tcBorders>
              <w:top w:val="nil"/>
              <w:left w:val="nil"/>
              <w:bottom w:val="nil"/>
              <w:right w:val="nil"/>
            </w:tcBorders>
            <w:noWrap/>
            <w:vAlign w:val="center"/>
          </w:tcPr>
          <w:p w14:paraId="6564E3AC" w14:textId="77777777" w:rsidR="00F95DAB" w:rsidRPr="00EB6416" w:rsidRDefault="00F95DAB" w:rsidP="0059416A">
            <w:pPr>
              <w:keepNext/>
              <w:snapToGrid w:val="0"/>
              <w:textAlignment w:val="center"/>
              <w:rPr>
                <w:rFonts w:ascii="Aptos" w:hAnsi="Aptos" w:cs="SimSun"/>
                <w:color w:val="000000"/>
                <w:sz w:val="20"/>
                <w:szCs w:val="20"/>
              </w:rPr>
            </w:pPr>
            <w:r w:rsidRPr="00EB6416">
              <w:rPr>
                <w:rFonts w:ascii="Aptos" w:hAnsi="Aptos" w:cs="SimSun"/>
                <w:color w:val="000000"/>
                <w:sz w:val="20"/>
                <w:szCs w:val="20"/>
                <w:lang w:bidi="ar"/>
              </w:rPr>
              <w:t>Using Cornfield's inequality, a single unmeasured confounder would need to be associated with both maternal smoking and pulmonary fibrosis by risk ratios of roughly 2.0 to fully explain the observed RR of 1.341. Given that major confounders such as socioeconomic status (Townsend index), population density, age and sex are already measured, it is unlikely that a single omitted variable with such strong dual associations exists, although rare factors (e.g., strong familial genetic predisposition or major occupational inhalational exposures) could in principle approach these magnitudes.</w:t>
            </w:r>
          </w:p>
        </w:tc>
        <w:tc>
          <w:tcPr>
            <w:tcW w:w="5220" w:type="dxa"/>
            <w:tcBorders>
              <w:top w:val="nil"/>
              <w:left w:val="nil"/>
              <w:bottom w:val="nil"/>
              <w:right w:val="nil"/>
            </w:tcBorders>
            <w:noWrap/>
            <w:vAlign w:val="center"/>
          </w:tcPr>
          <w:p w14:paraId="6A7F29C1" w14:textId="77777777" w:rsidR="00F95DAB" w:rsidRPr="00EB6416" w:rsidRDefault="00F95DAB" w:rsidP="0059416A">
            <w:pPr>
              <w:keepNext/>
              <w:snapToGrid w:val="0"/>
              <w:textAlignment w:val="center"/>
              <w:rPr>
                <w:rFonts w:ascii="Aptos" w:hAnsi="Aptos" w:cs="SimSun"/>
                <w:color w:val="000000"/>
                <w:sz w:val="20"/>
                <w:szCs w:val="20"/>
              </w:rPr>
            </w:pPr>
            <w:r w:rsidRPr="00EB6416">
              <w:rPr>
                <w:rFonts w:ascii="Aptos" w:hAnsi="Aptos" w:cs="SimSun"/>
                <w:color w:val="000000"/>
                <w:sz w:val="20"/>
                <w:szCs w:val="20"/>
                <w:lang w:bidi="ar"/>
              </w:rPr>
              <w:t>The E-value of ~2.02 is moderate: it indicates an unmeasured confounder with associations of about RR≈2 with both exposure and outcome could explain the finding. Considering the comprehensiveness of measured confounders and typical effect sizes for plausible environmental or social confounders, such a confounder is possible but not common — however combined weaker unmeasured factors or measurement error could still produce bias.</w:t>
            </w:r>
          </w:p>
        </w:tc>
      </w:tr>
      <w:tr w:rsidR="00F95DAB" w:rsidRPr="00EB6416" w14:paraId="6EE7B33B" w14:textId="77777777" w:rsidTr="009867BB">
        <w:trPr>
          <w:trHeight w:val="2327"/>
          <w:jc w:val="center"/>
        </w:trPr>
        <w:tc>
          <w:tcPr>
            <w:tcW w:w="5310" w:type="dxa"/>
            <w:tcBorders>
              <w:top w:val="nil"/>
              <w:left w:val="nil"/>
              <w:bottom w:val="nil"/>
              <w:right w:val="nil"/>
            </w:tcBorders>
            <w:noWrap/>
            <w:vAlign w:val="center"/>
          </w:tcPr>
          <w:p w14:paraId="456CE525" w14:textId="77777777" w:rsidR="00F95DAB" w:rsidRPr="00EB6416" w:rsidRDefault="00F95DAB" w:rsidP="0059416A">
            <w:pPr>
              <w:keepNext/>
              <w:snapToGrid w:val="0"/>
              <w:textAlignment w:val="center"/>
              <w:rPr>
                <w:rFonts w:ascii="Aptos" w:hAnsi="Aptos" w:cs="SimSun"/>
                <w:color w:val="000000"/>
                <w:sz w:val="20"/>
                <w:szCs w:val="20"/>
              </w:rPr>
            </w:pPr>
            <w:r w:rsidRPr="00EB6416">
              <w:rPr>
                <w:rFonts w:ascii="Aptos" w:hAnsi="Aptos" w:cs="SimSun"/>
                <w:color w:val="000000"/>
                <w:sz w:val="20"/>
                <w:szCs w:val="20"/>
                <w:lang w:bidi="ar"/>
              </w:rPr>
              <w:t>To explain away an observed RR of 1.259 a single unmeasured confounder would need an association of about 1.83-fold with both household smoking and pulmonary fibrosis; this magnitude is modest and could plausibly be achieved by strong risk factors such as active personal smoking or major occupational inhalational exposures. Known strong confounders like age, sex and socioeconomic status were adjusted for, but key potential confounders (e.g., personal smoking, occupational exposures, autoimmune disease) do not appear to have been measured and therefore could satisfy Cornfield-like requirements.</w:t>
            </w:r>
          </w:p>
        </w:tc>
        <w:tc>
          <w:tcPr>
            <w:tcW w:w="5220" w:type="dxa"/>
            <w:tcBorders>
              <w:top w:val="nil"/>
              <w:left w:val="nil"/>
              <w:bottom w:val="nil"/>
              <w:right w:val="nil"/>
            </w:tcBorders>
            <w:noWrap/>
            <w:vAlign w:val="center"/>
          </w:tcPr>
          <w:p w14:paraId="7D9F9A19" w14:textId="77777777" w:rsidR="00F95DAB" w:rsidRPr="00EB6416" w:rsidRDefault="00F95DAB" w:rsidP="0059416A">
            <w:pPr>
              <w:keepNext/>
              <w:snapToGrid w:val="0"/>
              <w:textAlignment w:val="center"/>
              <w:rPr>
                <w:rFonts w:ascii="Aptos" w:hAnsi="Aptos" w:cs="SimSun"/>
                <w:color w:val="000000"/>
                <w:sz w:val="20"/>
                <w:szCs w:val="20"/>
              </w:rPr>
            </w:pPr>
            <w:r w:rsidRPr="00EB6416">
              <w:rPr>
                <w:rFonts w:ascii="Aptos" w:hAnsi="Aptos" w:cs="SimSun"/>
                <w:color w:val="000000"/>
                <w:sz w:val="20"/>
                <w:szCs w:val="20"/>
                <w:lang w:bidi="ar"/>
              </w:rPr>
              <w:t>An E-value of 1.83 indicates only moderate robustness to unmeasured confounding — an unmeasured confounder with roughly 1.8-fold associations with both exposure and outcome could nullify the estimate; such strength is plausible for active smoking or heavy occupational exposures. Although the study adjusted for demographics and deprivation, the absence of direct adjustment for personal smoking and specific inhalational/medical risk factors is an important limitation that makes residual confounding plausible.</w:t>
            </w:r>
          </w:p>
        </w:tc>
      </w:tr>
    </w:tbl>
    <w:p w14:paraId="12A1ADD8" w14:textId="080ACE81" w:rsidR="0069375B" w:rsidRPr="000D0145" w:rsidRDefault="00F95DAB" w:rsidP="000D0145">
      <w:pPr>
        <w:rPr>
          <w:rFonts w:ascii="Aptos" w:hAnsi="Aptos"/>
          <w:sz w:val="22"/>
          <w:szCs w:val="22"/>
        </w:rPr>
      </w:pPr>
      <w:r w:rsidRPr="00EB6416">
        <w:rPr>
          <w:rFonts w:ascii="Aptos" w:hAnsi="Aptos"/>
          <w:b/>
          <w:bCs/>
          <w:sz w:val="22"/>
          <w:szCs w:val="22"/>
        </w:rPr>
        <w:t xml:space="preserve">Supplementary Table </w:t>
      </w:r>
      <w:r w:rsidRPr="00EB6416">
        <w:rPr>
          <w:rFonts w:ascii="Aptos" w:eastAsiaTheme="minorEastAsia" w:hAnsi="Aptos"/>
          <w:b/>
          <w:bCs/>
          <w:sz w:val="22"/>
          <w:szCs w:val="22"/>
        </w:rPr>
        <w:t xml:space="preserve">1: </w:t>
      </w:r>
      <w:r w:rsidRPr="000D0145">
        <w:rPr>
          <w:rFonts w:ascii="Aptos" w:hAnsi="Aptos"/>
          <w:sz w:val="22"/>
          <w:szCs w:val="22"/>
        </w:rPr>
        <w:t>ChatGPT</w:t>
      </w:r>
      <w:r w:rsidRPr="00EB6416">
        <w:rPr>
          <w:rFonts w:ascii="Aptos" w:hAnsi="Aptos"/>
          <w:sz w:val="22"/>
          <w:szCs w:val="22"/>
        </w:rPr>
        <w:t>’</w:t>
      </w:r>
      <w:r w:rsidRPr="00EB6416">
        <w:rPr>
          <w:rFonts w:ascii="Aptos" w:eastAsiaTheme="minorEastAsia" w:hAnsi="Aptos"/>
          <w:sz w:val="22"/>
          <w:szCs w:val="22"/>
        </w:rPr>
        <w:t xml:space="preserve">s </w:t>
      </w:r>
      <w:r w:rsidR="000D0145">
        <w:rPr>
          <w:rFonts w:ascii="Aptos" w:eastAsiaTheme="minorEastAsia" w:hAnsi="Aptos"/>
          <w:sz w:val="22"/>
          <w:szCs w:val="22"/>
        </w:rPr>
        <w:t>evaluation</w:t>
      </w:r>
      <w:r w:rsidRPr="00EB6416">
        <w:rPr>
          <w:rFonts w:ascii="Aptos" w:eastAsiaTheme="minorEastAsia" w:hAnsi="Aptos"/>
          <w:sz w:val="22"/>
          <w:szCs w:val="22"/>
        </w:rPr>
        <w:t xml:space="preserve"> </w:t>
      </w:r>
      <w:r w:rsidR="000D0145">
        <w:rPr>
          <w:rFonts w:ascii="Aptos" w:eastAsiaTheme="minorEastAsia" w:hAnsi="Aptos"/>
          <w:sz w:val="22"/>
          <w:szCs w:val="22"/>
        </w:rPr>
        <w:t>of robustness to unmeasured confounding in the s</w:t>
      </w:r>
      <w:r w:rsidRPr="00EB6416">
        <w:rPr>
          <w:rFonts w:ascii="Aptos" w:eastAsiaTheme="minorEastAsia" w:hAnsi="Aptos"/>
          <w:sz w:val="22"/>
          <w:szCs w:val="22"/>
        </w:rPr>
        <w:t xml:space="preserve">moking </w:t>
      </w:r>
      <w:r w:rsidR="000D0145">
        <w:rPr>
          <w:rFonts w:ascii="Aptos" w:eastAsiaTheme="minorEastAsia" w:hAnsi="Aptos"/>
          <w:sz w:val="22"/>
          <w:szCs w:val="22"/>
        </w:rPr>
        <w:t>s</w:t>
      </w:r>
      <w:r w:rsidRPr="00EB6416">
        <w:rPr>
          <w:rFonts w:ascii="Aptos" w:eastAsiaTheme="minorEastAsia" w:hAnsi="Aptos"/>
          <w:sz w:val="22"/>
          <w:szCs w:val="22"/>
        </w:rPr>
        <w:t xml:space="preserve">tudy </w:t>
      </w:r>
      <w:r w:rsidR="000D0145" w:rsidRPr="000D0145">
        <w:rPr>
          <w:rFonts w:ascii="Aptos" w:eastAsiaTheme="minorEastAsia" w:hAnsi="Aptos"/>
          <w:sz w:val="22"/>
          <w:szCs w:val="22"/>
        </w:rPr>
        <w:t>(</w:t>
      </w:r>
      <w:proofErr w:type="spellStart"/>
      <w:r w:rsidR="000D0145" w:rsidRPr="000D0145">
        <w:rPr>
          <w:rFonts w:ascii="Aptos" w:eastAsiaTheme="minorEastAsia" w:hAnsi="Aptos"/>
          <w:sz w:val="22"/>
          <w:szCs w:val="22"/>
        </w:rPr>
        <w:t>Bellou</w:t>
      </w:r>
      <w:proofErr w:type="spellEnd"/>
      <w:r w:rsidR="000D0145" w:rsidRPr="000D0145">
        <w:rPr>
          <w:rFonts w:ascii="Aptos" w:eastAsiaTheme="minorEastAsia" w:hAnsi="Aptos"/>
          <w:sz w:val="22"/>
          <w:szCs w:val="22"/>
        </w:rPr>
        <w:t xml:space="preserve"> et al., 2021)</w:t>
      </w:r>
      <w:r w:rsidR="000D0145">
        <w:rPr>
          <w:rFonts w:ascii="Aptos" w:eastAsiaTheme="minorEastAsia" w:hAnsi="Aptos"/>
          <w:sz w:val="22"/>
          <w:szCs w:val="22"/>
        </w:rPr>
        <w:t xml:space="preserve">, </w:t>
      </w:r>
      <w:r w:rsidRPr="00EB6416">
        <w:rPr>
          <w:rFonts w:ascii="Aptos" w:eastAsiaTheme="minorEastAsia" w:hAnsi="Aptos"/>
          <w:sz w:val="22"/>
          <w:szCs w:val="22"/>
        </w:rPr>
        <w:t xml:space="preserve">based on </w:t>
      </w:r>
      <w:r w:rsidR="000D0145">
        <w:rPr>
          <w:rFonts w:ascii="Aptos" w:eastAsiaTheme="minorEastAsia" w:hAnsi="Aptos"/>
          <w:sz w:val="22"/>
          <w:szCs w:val="22"/>
        </w:rPr>
        <w:t xml:space="preserve">perspectives from both the </w:t>
      </w:r>
      <w:r w:rsidRPr="00EB6416">
        <w:rPr>
          <w:rFonts w:ascii="Aptos" w:eastAsiaTheme="minorEastAsia" w:hAnsi="Aptos"/>
          <w:sz w:val="22"/>
          <w:szCs w:val="22"/>
        </w:rPr>
        <w:t xml:space="preserve">Cornfield inequality </w:t>
      </w:r>
      <w:r w:rsidR="000D0145">
        <w:rPr>
          <w:rFonts w:ascii="Aptos" w:eastAsiaTheme="minorEastAsia" w:hAnsi="Aptos"/>
          <w:sz w:val="22"/>
          <w:szCs w:val="22"/>
        </w:rPr>
        <w:t>and the</w:t>
      </w:r>
      <w:r w:rsidRPr="00EB6416">
        <w:rPr>
          <w:rFonts w:ascii="Aptos" w:eastAsiaTheme="minorEastAsia" w:hAnsi="Aptos"/>
          <w:sz w:val="22"/>
          <w:szCs w:val="22"/>
        </w:rPr>
        <w:t xml:space="preserve"> E value.</w:t>
      </w:r>
      <w:r w:rsidR="000D0145">
        <w:rPr>
          <w:rFonts w:ascii="Aptos" w:eastAsiaTheme="minorEastAsia" w:hAnsi="Aptos"/>
          <w:sz w:val="22"/>
          <w:szCs w:val="22"/>
        </w:rPr>
        <w:t xml:space="preserve"> </w:t>
      </w:r>
      <w:r w:rsidR="000D0145" w:rsidRPr="000D0145">
        <w:rPr>
          <w:rFonts w:ascii="Aptos" w:eastAsiaTheme="minorEastAsia" w:hAnsi="Aptos"/>
          <w:sz w:val="22"/>
          <w:szCs w:val="22"/>
        </w:rPr>
        <w:t>The table contains three rows, each corresponding to an exposure–outcome pair examined in the smoking study.</w:t>
      </w:r>
    </w:p>
    <w:tbl>
      <w:tblPr>
        <w:tblW w:w="9062" w:type="dxa"/>
        <w:jc w:val="center"/>
        <w:tblLook w:val="04A0" w:firstRow="1" w:lastRow="0" w:firstColumn="1" w:lastColumn="0" w:noHBand="0" w:noVBand="1"/>
      </w:tblPr>
      <w:tblGrid>
        <w:gridCol w:w="4410"/>
        <w:gridCol w:w="4652"/>
      </w:tblGrid>
      <w:tr w:rsidR="002574E1" w:rsidRPr="00EB6416" w14:paraId="6A4F7429" w14:textId="77777777" w:rsidTr="002574E1">
        <w:trPr>
          <w:tblHeader/>
          <w:jc w:val="center"/>
        </w:trPr>
        <w:tc>
          <w:tcPr>
            <w:tcW w:w="4410" w:type="dxa"/>
            <w:tcBorders>
              <w:top w:val="nil"/>
              <w:left w:val="nil"/>
              <w:bottom w:val="nil"/>
              <w:right w:val="nil"/>
            </w:tcBorders>
            <w:noWrap/>
            <w:vAlign w:val="center"/>
          </w:tcPr>
          <w:p w14:paraId="48FDD28E" w14:textId="7B353965" w:rsidR="002574E1" w:rsidRPr="00EB6416" w:rsidRDefault="002574E1" w:rsidP="0059416A">
            <w:pPr>
              <w:keepNext/>
              <w:snapToGrid w:val="0"/>
              <w:jc w:val="center"/>
              <w:textAlignment w:val="center"/>
              <w:rPr>
                <w:rFonts w:ascii="Aptos" w:hAnsi="Aptos" w:cs="SimSun"/>
                <w:b/>
                <w:color w:val="000000"/>
                <w:sz w:val="20"/>
                <w:szCs w:val="20"/>
              </w:rPr>
            </w:pPr>
            <w:r w:rsidRPr="00EB6416">
              <w:rPr>
                <w:rFonts w:ascii="Aptos" w:hAnsi="Aptos" w:cs="SimSun"/>
                <w:b/>
                <w:color w:val="000000"/>
                <w:sz w:val="20"/>
                <w:szCs w:val="20"/>
                <w:lang w:bidi="ar"/>
              </w:rPr>
              <w:lastRenderedPageBreak/>
              <w:t>Reasoning from Cornfield inequality</w:t>
            </w:r>
          </w:p>
        </w:tc>
        <w:tc>
          <w:tcPr>
            <w:tcW w:w="4652" w:type="dxa"/>
            <w:tcBorders>
              <w:top w:val="nil"/>
              <w:left w:val="nil"/>
              <w:bottom w:val="nil"/>
              <w:right w:val="nil"/>
            </w:tcBorders>
            <w:noWrap/>
            <w:vAlign w:val="center"/>
          </w:tcPr>
          <w:p w14:paraId="4C8375EA" w14:textId="49562B0C" w:rsidR="002574E1" w:rsidRPr="00EB6416" w:rsidRDefault="002574E1" w:rsidP="0059416A">
            <w:pPr>
              <w:keepNext/>
              <w:snapToGrid w:val="0"/>
              <w:jc w:val="center"/>
              <w:textAlignment w:val="center"/>
              <w:rPr>
                <w:rFonts w:ascii="Aptos" w:hAnsi="Aptos" w:cs="SimSun"/>
                <w:b/>
                <w:color w:val="000000"/>
                <w:sz w:val="20"/>
                <w:szCs w:val="20"/>
              </w:rPr>
            </w:pPr>
            <w:r w:rsidRPr="00EB6416">
              <w:rPr>
                <w:rFonts w:ascii="Aptos" w:hAnsi="Aptos" w:cs="SimSun"/>
                <w:b/>
                <w:color w:val="000000"/>
                <w:sz w:val="20"/>
                <w:szCs w:val="20"/>
                <w:lang w:bidi="ar"/>
              </w:rPr>
              <w:t>Reasoning from E-value</w:t>
            </w:r>
          </w:p>
        </w:tc>
      </w:tr>
      <w:tr w:rsidR="002574E1" w:rsidRPr="00EB6416" w14:paraId="73EDA558" w14:textId="77777777" w:rsidTr="002574E1">
        <w:trPr>
          <w:jc w:val="center"/>
        </w:trPr>
        <w:tc>
          <w:tcPr>
            <w:tcW w:w="4410" w:type="dxa"/>
            <w:tcBorders>
              <w:top w:val="nil"/>
              <w:left w:val="nil"/>
              <w:bottom w:val="nil"/>
              <w:right w:val="nil"/>
            </w:tcBorders>
            <w:noWrap/>
            <w:vAlign w:val="center"/>
          </w:tcPr>
          <w:p w14:paraId="05284727" w14:textId="77777777" w:rsidR="002574E1" w:rsidRPr="00EB6416" w:rsidRDefault="002574E1" w:rsidP="0059416A">
            <w:pPr>
              <w:keepNext/>
              <w:snapToGrid w:val="0"/>
              <w:textAlignment w:val="center"/>
              <w:rPr>
                <w:rFonts w:ascii="Aptos" w:hAnsi="Aptos" w:cs="SimSun"/>
                <w:color w:val="000000"/>
                <w:sz w:val="20"/>
                <w:szCs w:val="20"/>
              </w:rPr>
            </w:pPr>
            <w:r w:rsidRPr="00EB6416">
              <w:rPr>
                <w:rFonts w:ascii="Aptos" w:hAnsi="Aptos" w:cs="SimSun"/>
                <w:color w:val="000000"/>
                <w:sz w:val="20"/>
                <w:szCs w:val="20"/>
                <w:lang w:bidi="ar"/>
              </w:rPr>
              <w:t>For a single unmeasured confounder to explain away the observed HR of 2.132, it would need to be associated with both smoking and pulmonary fibrosis by a risk ratio of 3.71-fold each. While occupational exposures and environmental pollutants could theoretically meet this threshold, the study has adjusted for key sociodemographic factors that often serve as proxies for such exposures, making it less plausible that a single unmeasured confounder of this magnitude exists.</w:t>
            </w:r>
          </w:p>
        </w:tc>
        <w:tc>
          <w:tcPr>
            <w:tcW w:w="4652" w:type="dxa"/>
            <w:tcBorders>
              <w:top w:val="nil"/>
              <w:left w:val="nil"/>
              <w:bottom w:val="nil"/>
              <w:right w:val="nil"/>
            </w:tcBorders>
            <w:noWrap/>
            <w:vAlign w:val="center"/>
          </w:tcPr>
          <w:p w14:paraId="753E591D" w14:textId="08D72D22" w:rsidR="002574E1" w:rsidRPr="00EB6416" w:rsidRDefault="002574E1" w:rsidP="0059416A">
            <w:pPr>
              <w:keepNext/>
              <w:snapToGrid w:val="0"/>
              <w:textAlignment w:val="center"/>
              <w:rPr>
                <w:rFonts w:ascii="Aptos" w:hAnsi="Aptos" w:cs="SimSun"/>
                <w:color w:val="000000"/>
                <w:sz w:val="20"/>
                <w:szCs w:val="20"/>
              </w:rPr>
            </w:pPr>
            <w:r w:rsidRPr="00EB6416">
              <w:rPr>
                <w:rFonts w:ascii="Aptos" w:hAnsi="Aptos" w:cs="SimSun"/>
                <w:color w:val="000000"/>
                <w:sz w:val="20"/>
                <w:szCs w:val="20"/>
                <w:lang w:bidi="ar"/>
              </w:rPr>
              <w:t>The E-value of 3.71, indicating strong evidence against unmeasured confounding. Given that major confounders including age, sex, and socioeconomic indicators have been measured, an unmeasured confounder would need implausibly strong associations (nearly 4-fold with both exposure and outcome) to nullify this effect, which is unlikely in this well-controlled epidemiological context.</w:t>
            </w:r>
          </w:p>
        </w:tc>
      </w:tr>
      <w:tr w:rsidR="002574E1" w:rsidRPr="00EB6416" w14:paraId="553A7B6B" w14:textId="77777777" w:rsidTr="002574E1">
        <w:trPr>
          <w:jc w:val="center"/>
        </w:trPr>
        <w:tc>
          <w:tcPr>
            <w:tcW w:w="4410" w:type="dxa"/>
            <w:tcBorders>
              <w:top w:val="nil"/>
              <w:left w:val="nil"/>
              <w:bottom w:val="nil"/>
              <w:right w:val="nil"/>
            </w:tcBorders>
            <w:noWrap/>
            <w:vAlign w:val="center"/>
          </w:tcPr>
          <w:p w14:paraId="7EED0BE3" w14:textId="77777777" w:rsidR="002574E1" w:rsidRPr="00EB6416" w:rsidRDefault="002574E1" w:rsidP="0059416A">
            <w:pPr>
              <w:keepNext/>
              <w:snapToGrid w:val="0"/>
              <w:textAlignment w:val="center"/>
              <w:rPr>
                <w:rFonts w:ascii="Aptos" w:hAnsi="Aptos" w:cs="SimSun"/>
                <w:color w:val="000000"/>
                <w:sz w:val="20"/>
                <w:szCs w:val="20"/>
              </w:rPr>
            </w:pPr>
            <w:r w:rsidRPr="00EB6416">
              <w:rPr>
                <w:rFonts w:ascii="Aptos" w:hAnsi="Aptos" w:cs="SimSun"/>
                <w:color w:val="000000"/>
                <w:sz w:val="20"/>
                <w:szCs w:val="20"/>
                <w:lang w:bidi="ar"/>
              </w:rPr>
              <w:t>From Cornfield's perspective, an unmeasured confounder would need to be associated with both maternal smoking and pulmonary fibrosis by a risk ratio of approximately 2.04-fold each to explain away the observed effect. Given that strong confounders like socioeconomic status (Townsend index) and basic demographics have been measured, it is plausible but not highly likely that a single unmeasured confounder of this moderate strength exists in this maternal-offspring relationship.</w:t>
            </w:r>
          </w:p>
        </w:tc>
        <w:tc>
          <w:tcPr>
            <w:tcW w:w="4652" w:type="dxa"/>
            <w:tcBorders>
              <w:top w:val="nil"/>
              <w:left w:val="nil"/>
              <w:bottom w:val="nil"/>
              <w:right w:val="nil"/>
            </w:tcBorders>
            <w:noWrap/>
            <w:vAlign w:val="center"/>
          </w:tcPr>
          <w:p w14:paraId="66EE0B75" w14:textId="41EB384F" w:rsidR="002574E1" w:rsidRPr="00EB6416" w:rsidRDefault="002574E1" w:rsidP="0059416A">
            <w:pPr>
              <w:keepNext/>
              <w:snapToGrid w:val="0"/>
              <w:textAlignment w:val="center"/>
              <w:rPr>
                <w:rFonts w:ascii="Aptos" w:hAnsi="Aptos" w:cs="SimSun"/>
                <w:color w:val="000000"/>
                <w:sz w:val="20"/>
                <w:szCs w:val="20"/>
              </w:rPr>
            </w:pPr>
            <w:r w:rsidRPr="00EB6416">
              <w:rPr>
                <w:rFonts w:ascii="Aptos" w:hAnsi="Aptos" w:cs="SimSun"/>
                <w:color w:val="000000"/>
                <w:sz w:val="20"/>
                <w:szCs w:val="20"/>
                <w:lang w:bidi="ar"/>
              </w:rPr>
              <w:t>The E-value of 2.04, indicating moderate robustness to unmeasured confounding. While key sociodemographic confounders are controlled, the modest effect size and the observational nature of maternal exposure studies leave room for unmeasured factors such as genetic susceptibility, environmental co-exposures, or lifestyle factors to potentially account for the association.</w:t>
            </w:r>
          </w:p>
        </w:tc>
      </w:tr>
      <w:tr w:rsidR="002574E1" w:rsidRPr="00EB6416" w14:paraId="73A2E8E1" w14:textId="77777777" w:rsidTr="002574E1">
        <w:trPr>
          <w:jc w:val="center"/>
        </w:trPr>
        <w:tc>
          <w:tcPr>
            <w:tcW w:w="4410" w:type="dxa"/>
            <w:tcBorders>
              <w:top w:val="nil"/>
              <w:left w:val="nil"/>
              <w:bottom w:val="nil"/>
              <w:right w:val="nil"/>
            </w:tcBorders>
            <w:noWrap/>
            <w:vAlign w:val="center"/>
          </w:tcPr>
          <w:p w14:paraId="3F9D91A3" w14:textId="77777777" w:rsidR="002574E1" w:rsidRPr="00EB6416" w:rsidRDefault="002574E1" w:rsidP="0059416A">
            <w:pPr>
              <w:keepNext/>
              <w:snapToGrid w:val="0"/>
              <w:textAlignment w:val="center"/>
              <w:rPr>
                <w:rFonts w:ascii="Aptos" w:hAnsi="Aptos" w:cs="SimSun"/>
                <w:color w:val="000000"/>
                <w:sz w:val="20"/>
                <w:szCs w:val="20"/>
              </w:rPr>
            </w:pPr>
            <w:r w:rsidRPr="00EB6416">
              <w:rPr>
                <w:rFonts w:ascii="Aptos" w:hAnsi="Aptos" w:cs="SimSun"/>
                <w:color w:val="000000"/>
                <w:sz w:val="20"/>
                <w:szCs w:val="20"/>
                <w:lang w:bidi="ar"/>
              </w:rPr>
              <w:t>An unmeasured confounder would need to be associated with both household smoking exposure and pulmonary fibrosis by a risk ratio of 1.91-fold each to explain away the observed effect. Given that occupational exposures, environmental pollutants, and genetic susceptibility factors could plausibly have associations of this magnitude with both variables, a single unmeasured confounder of sufficient strength cannot be ruled out.</w:t>
            </w:r>
          </w:p>
        </w:tc>
        <w:tc>
          <w:tcPr>
            <w:tcW w:w="4652" w:type="dxa"/>
            <w:tcBorders>
              <w:top w:val="nil"/>
              <w:left w:val="nil"/>
              <w:bottom w:val="nil"/>
              <w:right w:val="nil"/>
            </w:tcBorders>
            <w:noWrap/>
            <w:vAlign w:val="center"/>
          </w:tcPr>
          <w:p w14:paraId="1AE8E4EC" w14:textId="77DC090F" w:rsidR="002574E1" w:rsidRPr="00EB6416" w:rsidRDefault="002574E1" w:rsidP="0059416A">
            <w:pPr>
              <w:keepNext/>
              <w:snapToGrid w:val="0"/>
              <w:textAlignment w:val="center"/>
              <w:rPr>
                <w:rFonts w:ascii="Aptos" w:hAnsi="Aptos" w:cs="SimSun"/>
                <w:color w:val="000000"/>
                <w:sz w:val="20"/>
                <w:szCs w:val="20"/>
              </w:rPr>
            </w:pPr>
            <w:r w:rsidRPr="00EB6416">
              <w:rPr>
                <w:rFonts w:ascii="Aptos" w:hAnsi="Aptos" w:cs="SimSun"/>
                <w:color w:val="000000"/>
                <w:sz w:val="20"/>
                <w:szCs w:val="20"/>
                <w:lang w:bidi="ar"/>
              </w:rPr>
              <w:t>The E-value of 1.91, indicating moderate robustness to unmeasured confounding. While basic demographic and socioeconomic factors are controlled, the measured confounders do not capture important clinical, occupational, or environmental exposures that are known strong risk factors for pulmonary fibrosis, suggesting that unmeasured confounding remains a plausible explanation for the observed association.</w:t>
            </w:r>
          </w:p>
        </w:tc>
      </w:tr>
    </w:tbl>
    <w:p w14:paraId="4BCCF3F4" w14:textId="151AB2A7" w:rsidR="002574E1" w:rsidRPr="00EB6416" w:rsidRDefault="002574E1" w:rsidP="002574E1">
      <w:pPr>
        <w:rPr>
          <w:rFonts w:ascii="Aptos" w:hAnsi="Aptos"/>
        </w:rPr>
      </w:pPr>
      <w:r w:rsidRPr="00EB6416">
        <w:rPr>
          <w:rFonts w:ascii="Aptos" w:hAnsi="Aptos"/>
          <w:b/>
          <w:bCs/>
        </w:rPr>
        <w:t xml:space="preserve">Supplementary Table </w:t>
      </w:r>
      <w:r w:rsidR="00EB6416">
        <w:rPr>
          <w:rFonts w:ascii="Aptos" w:hAnsi="Aptos" w:hint="eastAsia"/>
          <w:b/>
          <w:bCs/>
        </w:rPr>
        <w:t>2</w:t>
      </w:r>
      <w:r w:rsidRPr="00EB6416">
        <w:rPr>
          <w:rFonts w:ascii="Aptos" w:hAnsi="Aptos"/>
          <w:b/>
          <w:bCs/>
        </w:rPr>
        <w:t xml:space="preserve">: </w:t>
      </w:r>
      <w:r w:rsidR="000D0145">
        <w:rPr>
          <w:rFonts w:ascii="Aptos" w:hAnsi="Aptos"/>
          <w:sz w:val="22"/>
          <w:szCs w:val="22"/>
        </w:rPr>
        <w:t>Claude</w:t>
      </w:r>
      <w:r w:rsidR="000D0145" w:rsidRPr="00EB6416">
        <w:rPr>
          <w:rFonts w:ascii="Aptos" w:hAnsi="Aptos"/>
          <w:sz w:val="22"/>
          <w:szCs w:val="22"/>
        </w:rPr>
        <w:t>’</w:t>
      </w:r>
      <w:r w:rsidR="000D0145" w:rsidRPr="00EB6416">
        <w:rPr>
          <w:rFonts w:ascii="Aptos" w:eastAsiaTheme="minorEastAsia" w:hAnsi="Aptos"/>
          <w:sz w:val="22"/>
          <w:szCs w:val="22"/>
        </w:rPr>
        <w:t xml:space="preserve">s </w:t>
      </w:r>
      <w:r w:rsidR="000D0145">
        <w:rPr>
          <w:rFonts w:ascii="Aptos" w:eastAsiaTheme="minorEastAsia" w:hAnsi="Aptos"/>
          <w:sz w:val="22"/>
          <w:szCs w:val="22"/>
        </w:rPr>
        <w:t>evaluation</w:t>
      </w:r>
      <w:r w:rsidR="000D0145" w:rsidRPr="00EB6416">
        <w:rPr>
          <w:rFonts w:ascii="Aptos" w:eastAsiaTheme="minorEastAsia" w:hAnsi="Aptos"/>
          <w:sz w:val="22"/>
          <w:szCs w:val="22"/>
        </w:rPr>
        <w:t xml:space="preserve"> </w:t>
      </w:r>
      <w:r w:rsidR="000D0145">
        <w:rPr>
          <w:rFonts w:ascii="Aptos" w:eastAsiaTheme="minorEastAsia" w:hAnsi="Aptos"/>
          <w:sz w:val="22"/>
          <w:szCs w:val="22"/>
        </w:rPr>
        <w:t>of robustness to unmeasured confounding in the s</w:t>
      </w:r>
      <w:r w:rsidR="000D0145" w:rsidRPr="00EB6416">
        <w:rPr>
          <w:rFonts w:ascii="Aptos" w:eastAsiaTheme="minorEastAsia" w:hAnsi="Aptos"/>
          <w:sz w:val="22"/>
          <w:szCs w:val="22"/>
        </w:rPr>
        <w:t xml:space="preserve">moking </w:t>
      </w:r>
      <w:r w:rsidR="000D0145">
        <w:rPr>
          <w:rFonts w:ascii="Aptos" w:eastAsiaTheme="minorEastAsia" w:hAnsi="Aptos"/>
          <w:sz w:val="22"/>
          <w:szCs w:val="22"/>
        </w:rPr>
        <w:t>s</w:t>
      </w:r>
      <w:r w:rsidR="000D0145" w:rsidRPr="00EB6416">
        <w:rPr>
          <w:rFonts w:ascii="Aptos" w:eastAsiaTheme="minorEastAsia" w:hAnsi="Aptos"/>
          <w:sz w:val="22"/>
          <w:szCs w:val="22"/>
        </w:rPr>
        <w:t xml:space="preserve">tudy </w:t>
      </w:r>
      <w:r w:rsidR="000D0145" w:rsidRPr="000D0145">
        <w:rPr>
          <w:rFonts w:ascii="Aptos" w:eastAsiaTheme="minorEastAsia" w:hAnsi="Aptos"/>
          <w:sz w:val="22"/>
          <w:szCs w:val="22"/>
        </w:rPr>
        <w:t>(</w:t>
      </w:r>
      <w:proofErr w:type="spellStart"/>
      <w:r w:rsidR="000D0145" w:rsidRPr="000D0145">
        <w:rPr>
          <w:rFonts w:ascii="Aptos" w:eastAsiaTheme="minorEastAsia" w:hAnsi="Aptos"/>
          <w:sz w:val="22"/>
          <w:szCs w:val="22"/>
        </w:rPr>
        <w:t>Bellou</w:t>
      </w:r>
      <w:proofErr w:type="spellEnd"/>
      <w:r w:rsidR="000D0145" w:rsidRPr="000D0145">
        <w:rPr>
          <w:rFonts w:ascii="Aptos" w:eastAsiaTheme="minorEastAsia" w:hAnsi="Aptos"/>
          <w:sz w:val="22"/>
          <w:szCs w:val="22"/>
        </w:rPr>
        <w:t xml:space="preserve"> et al., 2021)</w:t>
      </w:r>
      <w:r w:rsidR="000D0145">
        <w:rPr>
          <w:rFonts w:ascii="Aptos" w:eastAsiaTheme="minorEastAsia" w:hAnsi="Aptos"/>
          <w:sz w:val="22"/>
          <w:szCs w:val="22"/>
        </w:rPr>
        <w:t xml:space="preserve">, </w:t>
      </w:r>
      <w:r w:rsidR="000D0145" w:rsidRPr="00EB6416">
        <w:rPr>
          <w:rFonts w:ascii="Aptos" w:eastAsiaTheme="minorEastAsia" w:hAnsi="Aptos"/>
          <w:sz w:val="22"/>
          <w:szCs w:val="22"/>
        </w:rPr>
        <w:t xml:space="preserve">based on </w:t>
      </w:r>
      <w:r w:rsidR="000D0145">
        <w:rPr>
          <w:rFonts w:ascii="Aptos" w:eastAsiaTheme="minorEastAsia" w:hAnsi="Aptos"/>
          <w:sz w:val="22"/>
          <w:szCs w:val="22"/>
        </w:rPr>
        <w:t xml:space="preserve">perspectives from both the </w:t>
      </w:r>
      <w:r w:rsidR="000D0145" w:rsidRPr="00EB6416">
        <w:rPr>
          <w:rFonts w:ascii="Aptos" w:eastAsiaTheme="minorEastAsia" w:hAnsi="Aptos"/>
          <w:sz w:val="22"/>
          <w:szCs w:val="22"/>
        </w:rPr>
        <w:t xml:space="preserve">Cornfield inequality </w:t>
      </w:r>
      <w:r w:rsidR="000D0145">
        <w:rPr>
          <w:rFonts w:ascii="Aptos" w:eastAsiaTheme="minorEastAsia" w:hAnsi="Aptos"/>
          <w:sz w:val="22"/>
          <w:szCs w:val="22"/>
        </w:rPr>
        <w:t>and the</w:t>
      </w:r>
      <w:r w:rsidR="000D0145" w:rsidRPr="00EB6416">
        <w:rPr>
          <w:rFonts w:ascii="Aptos" w:eastAsiaTheme="minorEastAsia" w:hAnsi="Aptos"/>
          <w:sz w:val="22"/>
          <w:szCs w:val="22"/>
        </w:rPr>
        <w:t xml:space="preserve"> E value.</w:t>
      </w:r>
      <w:r w:rsidR="000D0145">
        <w:rPr>
          <w:rFonts w:ascii="Aptos" w:eastAsiaTheme="minorEastAsia" w:hAnsi="Aptos"/>
          <w:sz w:val="22"/>
          <w:szCs w:val="22"/>
        </w:rPr>
        <w:t xml:space="preserve"> </w:t>
      </w:r>
      <w:r w:rsidR="000D0145" w:rsidRPr="000D0145">
        <w:rPr>
          <w:rFonts w:ascii="Aptos" w:eastAsiaTheme="minorEastAsia" w:hAnsi="Aptos"/>
          <w:sz w:val="22"/>
          <w:szCs w:val="22"/>
        </w:rPr>
        <w:t>The table contains three rows, each corresponding to an exposure–outcome pair examined in the smoking study.</w:t>
      </w:r>
    </w:p>
    <w:p w14:paraId="3EAE55D5" w14:textId="77777777" w:rsidR="0069375B" w:rsidRPr="00EB6416" w:rsidRDefault="0069375B" w:rsidP="00E641A6">
      <w:pPr>
        <w:spacing w:line="360" w:lineRule="auto"/>
        <w:rPr>
          <w:rFonts w:ascii="Aptos" w:hAnsi="Aptos"/>
        </w:rPr>
      </w:pPr>
    </w:p>
    <w:p w14:paraId="374CBC6C" w14:textId="77777777" w:rsidR="002574E1" w:rsidRPr="00EB6416" w:rsidRDefault="002574E1" w:rsidP="00E641A6">
      <w:pPr>
        <w:spacing w:line="360" w:lineRule="auto"/>
        <w:rPr>
          <w:rFonts w:ascii="Aptos" w:hAnsi="Aptos"/>
        </w:rPr>
      </w:pPr>
    </w:p>
    <w:p w14:paraId="17208C8E" w14:textId="77777777" w:rsidR="002574E1" w:rsidRPr="00EB6416" w:rsidRDefault="002574E1" w:rsidP="00E641A6">
      <w:pPr>
        <w:spacing w:line="360" w:lineRule="auto"/>
        <w:rPr>
          <w:rFonts w:ascii="Aptos" w:hAnsi="Aptos"/>
        </w:rPr>
      </w:pPr>
    </w:p>
    <w:tbl>
      <w:tblPr>
        <w:tblW w:w="9152" w:type="dxa"/>
        <w:jc w:val="center"/>
        <w:tblLook w:val="04A0" w:firstRow="1" w:lastRow="0" w:firstColumn="1" w:lastColumn="0" w:noHBand="0" w:noVBand="1"/>
      </w:tblPr>
      <w:tblGrid>
        <w:gridCol w:w="4500"/>
        <w:gridCol w:w="4652"/>
      </w:tblGrid>
      <w:tr w:rsidR="002574E1" w:rsidRPr="00EB6416" w14:paraId="618B5FB6" w14:textId="77777777" w:rsidTr="002574E1">
        <w:trPr>
          <w:tblHeader/>
          <w:jc w:val="center"/>
        </w:trPr>
        <w:tc>
          <w:tcPr>
            <w:tcW w:w="4500" w:type="dxa"/>
            <w:tcBorders>
              <w:top w:val="nil"/>
              <w:left w:val="nil"/>
              <w:bottom w:val="nil"/>
              <w:right w:val="nil"/>
            </w:tcBorders>
            <w:noWrap/>
            <w:vAlign w:val="center"/>
          </w:tcPr>
          <w:p w14:paraId="1F72E11E" w14:textId="1CDC189A" w:rsidR="002574E1" w:rsidRPr="00EB6416" w:rsidRDefault="0021242B" w:rsidP="0059416A">
            <w:pPr>
              <w:snapToGrid w:val="0"/>
              <w:jc w:val="center"/>
              <w:textAlignment w:val="center"/>
              <w:rPr>
                <w:rFonts w:ascii="Aptos" w:hAnsi="Aptos" w:cs="SimSun"/>
                <w:b/>
                <w:color w:val="000000"/>
                <w:sz w:val="20"/>
                <w:szCs w:val="20"/>
              </w:rPr>
            </w:pPr>
            <w:r w:rsidRPr="00EB6416">
              <w:rPr>
                <w:rFonts w:ascii="Aptos" w:hAnsi="Aptos" w:cs="SimSun"/>
                <w:b/>
                <w:color w:val="000000"/>
                <w:sz w:val="20"/>
                <w:szCs w:val="20"/>
                <w:lang w:bidi="ar"/>
              </w:rPr>
              <w:lastRenderedPageBreak/>
              <w:t>Reasoning from Cornfield inequality</w:t>
            </w:r>
          </w:p>
        </w:tc>
        <w:tc>
          <w:tcPr>
            <w:tcW w:w="4652" w:type="dxa"/>
            <w:tcBorders>
              <w:top w:val="nil"/>
              <w:left w:val="nil"/>
              <w:bottom w:val="nil"/>
              <w:right w:val="nil"/>
            </w:tcBorders>
            <w:noWrap/>
            <w:vAlign w:val="center"/>
          </w:tcPr>
          <w:p w14:paraId="15330674" w14:textId="0CEE7530" w:rsidR="002574E1" w:rsidRPr="00EB6416" w:rsidRDefault="0021242B" w:rsidP="0059416A">
            <w:pPr>
              <w:snapToGrid w:val="0"/>
              <w:jc w:val="center"/>
              <w:textAlignment w:val="center"/>
              <w:rPr>
                <w:rFonts w:ascii="Aptos" w:hAnsi="Aptos" w:cs="SimSun"/>
                <w:b/>
                <w:color w:val="000000"/>
                <w:sz w:val="20"/>
                <w:szCs w:val="20"/>
              </w:rPr>
            </w:pPr>
            <w:r w:rsidRPr="00EB6416">
              <w:rPr>
                <w:rFonts w:ascii="Aptos" w:hAnsi="Aptos" w:cs="SimSun"/>
                <w:b/>
                <w:color w:val="000000"/>
                <w:sz w:val="20"/>
                <w:szCs w:val="20"/>
                <w:lang w:bidi="ar"/>
              </w:rPr>
              <w:t>Reasoning from E-value</w:t>
            </w:r>
          </w:p>
        </w:tc>
      </w:tr>
      <w:tr w:rsidR="002574E1" w:rsidRPr="00EB6416" w14:paraId="02BC79BA" w14:textId="77777777" w:rsidTr="002574E1">
        <w:trPr>
          <w:jc w:val="center"/>
        </w:trPr>
        <w:tc>
          <w:tcPr>
            <w:tcW w:w="4500" w:type="dxa"/>
            <w:tcBorders>
              <w:top w:val="nil"/>
              <w:left w:val="nil"/>
              <w:bottom w:val="nil"/>
              <w:right w:val="nil"/>
            </w:tcBorders>
            <w:noWrap/>
            <w:vAlign w:val="center"/>
          </w:tcPr>
          <w:p w14:paraId="3AE3C593" w14:textId="77777777" w:rsidR="002574E1" w:rsidRPr="00EB6416" w:rsidRDefault="002574E1" w:rsidP="0059416A">
            <w:pPr>
              <w:snapToGrid w:val="0"/>
              <w:textAlignment w:val="center"/>
              <w:rPr>
                <w:rFonts w:ascii="Aptos" w:hAnsi="Aptos" w:cs="SimSun"/>
                <w:color w:val="000000"/>
                <w:sz w:val="20"/>
                <w:szCs w:val="20"/>
              </w:rPr>
            </w:pPr>
            <w:r w:rsidRPr="00EB6416">
              <w:rPr>
                <w:rFonts w:ascii="Aptos" w:hAnsi="Aptos" w:cs="SimSun"/>
                <w:color w:val="000000"/>
                <w:sz w:val="20"/>
                <w:szCs w:val="20"/>
                <w:lang w:bidi="ar"/>
              </w:rPr>
              <w:t>Given the effect size of 2.132, a confounder would need strong associations with both smoking and pulmonary fibrosis to explain away the effect. While biologically plausible confounders exist (e.g., occupational exposures, air pollution), strong known confounders like age and deprivation were measured.</w:t>
            </w:r>
          </w:p>
        </w:tc>
        <w:tc>
          <w:tcPr>
            <w:tcW w:w="4652" w:type="dxa"/>
            <w:tcBorders>
              <w:top w:val="nil"/>
              <w:left w:val="nil"/>
              <w:bottom w:val="nil"/>
              <w:right w:val="nil"/>
            </w:tcBorders>
            <w:noWrap/>
            <w:vAlign w:val="center"/>
          </w:tcPr>
          <w:p w14:paraId="4F1F66ED" w14:textId="77777777" w:rsidR="002574E1" w:rsidRPr="00EB6416" w:rsidRDefault="002574E1" w:rsidP="0059416A">
            <w:pPr>
              <w:snapToGrid w:val="0"/>
              <w:textAlignment w:val="center"/>
              <w:rPr>
                <w:rFonts w:ascii="Aptos" w:hAnsi="Aptos" w:cs="SimSun"/>
                <w:color w:val="000000"/>
                <w:sz w:val="20"/>
                <w:szCs w:val="20"/>
              </w:rPr>
            </w:pPr>
            <w:r w:rsidRPr="00EB6416">
              <w:rPr>
                <w:rFonts w:ascii="Aptos" w:hAnsi="Aptos" w:cs="SimSun"/>
                <w:color w:val="000000"/>
                <w:sz w:val="20"/>
                <w:szCs w:val="20"/>
                <w:lang w:bidi="ar"/>
              </w:rPr>
              <w:t>An E-value of 3.46 suggests only a very strong unmeasured confounder could nullify the association. Such strength is unlikely for most plausible confounders in this context, given the comprehensiveness of measured covariates and biological plausibility of smoking's causal role.</w:t>
            </w:r>
          </w:p>
        </w:tc>
      </w:tr>
      <w:tr w:rsidR="002574E1" w:rsidRPr="00EB6416" w14:paraId="2DD8939A" w14:textId="77777777" w:rsidTr="002574E1">
        <w:trPr>
          <w:jc w:val="center"/>
        </w:trPr>
        <w:tc>
          <w:tcPr>
            <w:tcW w:w="4500" w:type="dxa"/>
            <w:tcBorders>
              <w:top w:val="nil"/>
              <w:left w:val="nil"/>
              <w:bottom w:val="nil"/>
              <w:right w:val="nil"/>
            </w:tcBorders>
            <w:noWrap/>
            <w:vAlign w:val="center"/>
          </w:tcPr>
          <w:p w14:paraId="13969011" w14:textId="77777777" w:rsidR="002574E1" w:rsidRPr="00EB6416" w:rsidRDefault="002574E1" w:rsidP="0059416A">
            <w:pPr>
              <w:snapToGrid w:val="0"/>
              <w:textAlignment w:val="center"/>
              <w:rPr>
                <w:rFonts w:ascii="Aptos" w:hAnsi="Aptos" w:cs="SimSun"/>
                <w:color w:val="000000"/>
                <w:sz w:val="20"/>
                <w:szCs w:val="20"/>
              </w:rPr>
            </w:pPr>
            <w:r w:rsidRPr="00EB6416">
              <w:rPr>
                <w:rFonts w:ascii="Aptos" w:hAnsi="Aptos" w:cs="SimSun"/>
                <w:color w:val="000000"/>
                <w:sz w:val="20"/>
                <w:szCs w:val="20"/>
                <w:lang w:bidi="ar"/>
              </w:rPr>
              <w:t>The effect size of 1.341 requires a relatively strong unmeasured confounder to fully explain the association. Known strong confounders (e.g., age, deprivation index) were already measured, but residual confounding from unmeasured variables like air pollution or genetic factors remains possible.</w:t>
            </w:r>
          </w:p>
        </w:tc>
        <w:tc>
          <w:tcPr>
            <w:tcW w:w="4652" w:type="dxa"/>
            <w:tcBorders>
              <w:top w:val="nil"/>
              <w:left w:val="nil"/>
              <w:bottom w:val="nil"/>
              <w:right w:val="nil"/>
            </w:tcBorders>
            <w:noWrap/>
            <w:vAlign w:val="center"/>
          </w:tcPr>
          <w:p w14:paraId="12219833" w14:textId="77777777" w:rsidR="002574E1" w:rsidRPr="00EB6416" w:rsidRDefault="002574E1" w:rsidP="0059416A">
            <w:pPr>
              <w:snapToGrid w:val="0"/>
              <w:textAlignment w:val="center"/>
              <w:rPr>
                <w:rFonts w:ascii="Aptos" w:hAnsi="Aptos" w:cs="SimSun"/>
                <w:color w:val="000000"/>
                <w:sz w:val="20"/>
                <w:szCs w:val="20"/>
              </w:rPr>
            </w:pPr>
            <w:r w:rsidRPr="00EB6416">
              <w:rPr>
                <w:rFonts w:ascii="Aptos" w:hAnsi="Aptos" w:cs="SimSun"/>
                <w:color w:val="000000"/>
                <w:sz w:val="20"/>
                <w:szCs w:val="20"/>
                <w:lang w:bidi="ar"/>
              </w:rPr>
              <w:t xml:space="preserve">An E-value of 2.03 suggests modest robustness to unmeasured confounding. While the required confounder strength is plausible (e.g., air pollution), the study's adjustment for key confounders and large sample size </w:t>
            </w:r>
            <w:proofErr w:type="gramStart"/>
            <w:r w:rsidRPr="00EB6416">
              <w:rPr>
                <w:rFonts w:ascii="Aptos" w:hAnsi="Aptos" w:cs="SimSun"/>
                <w:color w:val="000000"/>
                <w:sz w:val="20"/>
                <w:szCs w:val="20"/>
                <w:lang w:bidi="ar"/>
              </w:rPr>
              <w:t>reduce</w:t>
            </w:r>
            <w:proofErr w:type="gramEnd"/>
            <w:r w:rsidRPr="00EB6416">
              <w:rPr>
                <w:rFonts w:ascii="Aptos" w:hAnsi="Aptos" w:cs="SimSun"/>
                <w:color w:val="000000"/>
                <w:sz w:val="20"/>
                <w:szCs w:val="20"/>
                <w:lang w:bidi="ar"/>
              </w:rPr>
              <w:t xml:space="preserve"> the likelihood of uncontrolled bias.</w:t>
            </w:r>
          </w:p>
        </w:tc>
      </w:tr>
      <w:tr w:rsidR="002574E1" w:rsidRPr="00EB6416" w14:paraId="470ADD5A" w14:textId="77777777" w:rsidTr="002574E1">
        <w:trPr>
          <w:jc w:val="center"/>
        </w:trPr>
        <w:tc>
          <w:tcPr>
            <w:tcW w:w="4500" w:type="dxa"/>
            <w:tcBorders>
              <w:top w:val="nil"/>
              <w:left w:val="nil"/>
              <w:bottom w:val="nil"/>
              <w:right w:val="nil"/>
            </w:tcBorders>
            <w:noWrap/>
            <w:vAlign w:val="center"/>
          </w:tcPr>
          <w:p w14:paraId="68A341D3" w14:textId="77777777" w:rsidR="002574E1" w:rsidRPr="00EB6416" w:rsidRDefault="002574E1" w:rsidP="0059416A">
            <w:pPr>
              <w:snapToGrid w:val="0"/>
              <w:textAlignment w:val="center"/>
              <w:rPr>
                <w:rFonts w:ascii="Aptos" w:hAnsi="Aptos" w:cs="SimSun"/>
                <w:color w:val="000000"/>
                <w:sz w:val="20"/>
                <w:szCs w:val="20"/>
              </w:rPr>
            </w:pPr>
            <w:r w:rsidRPr="00EB6416">
              <w:rPr>
                <w:rFonts w:ascii="Aptos" w:hAnsi="Aptos" w:cs="SimSun"/>
                <w:color w:val="000000"/>
                <w:sz w:val="20"/>
                <w:szCs w:val="20"/>
                <w:lang w:bidi="ar"/>
              </w:rPr>
              <w:t>The required strength of association for an unmeasured confounder to explain the observed effect is moderately high. While potential confounders like occupational exposures or genetic factors could theoretically meet this threshold, key strong confounders like age and SES were measured.</w:t>
            </w:r>
          </w:p>
        </w:tc>
        <w:tc>
          <w:tcPr>
            <w:tcW w:w="4652" w:type="dxa"/>
            <w:tcBorders>
              <w:top w:val="nil"/>
              <w:left w:val="nil"/>
              <w:bottom w:val="nil"/>
              <w:right w:val="nil"/>
            </w:tcBorders>
            <w:noWrap/>
            <w:vAlign w:val="center"/>
          </w:tcPr>
          <w:p w14:paraId="5A213569" w14:textId="77777777" w:rsidR="002574E1" w:rsidRPr="00EB6416" w:rsidRDefault="002574E1" w:rsidP="0059416A">
            <w:pPr>
              <w:snapToGrid w:val="0"/>
              <w:textAlignment w:val="center"/>
              <w:rPr>
                <w:rFonts w:ascii="Aptos" w:hAnsi="Aptos" w:cs="SimSun"/>
                <w:color w:val="000000"/>
                <w:sz w:val="20"/>
                <w:szCs w:val="20"/>
              </w:rPr>
            </w:pPr>
            <w:r w:rsidRPr="00EB6416">
              <w:rPr>
                <w:rFonts w:ascii="Aptos" w:hAnsi="Aptos" w:cs="SimSun"/>
                <w:color w:val="000000"/>
                <w:sz w:val="20"/>
                <w:szCs w:val="20"/>
                <w:lang w:bidi="ar"/>
              </w:rPr>
              <w:t>An E-value of 1.73 suggests moderate robustness against confounding, as moderately strong but plausible unmeasured confounders (e.g., environmental pollutants) could reach this strength. The study accounted for major demographic/socioeconomic confounders but lacks some environmental/occupational measures.</w:t>
            </w:r>
          </w:p>
        </w:tc>
      </w:tr>
    </w:tbl>
    <w:p w14:paraId="06DAA83B" w14:textId="77777777" w:rsidR="002574E1" w:rsidRPr="00EB6416" w:rsidRDefault="002574E1" w:rsidP="002574E1">
      <w:pPr>
        <w:rPr>
          <w:rFonts w:ascii="Aptos" w:hAnsi="Aptos"/>
          <w:b/>
          <w:bCs/>
        </w:rPr>
      </w:pPr>
    </w:p>
    <w:p w14:paraId="0D748D71" w14:textId="1BC9F818" w:rsidR="002574E1" w:rsidRPr="00EB6416" w:rsidRDefault="002574E1" w:rsidP="002574E1">
      <w:pPr>
        <w:rPr>
          <w:rFonts w:ascii="Aptos" w:hAnsi="Aptos"/>
        </w:rPr>
      </w:pPr>
      <w:r w:rsidRPr="00EB6416">
        <w:rPr>
          <w:rFonts w:ascii="Aptos" w:hAnsi="Aptos"/>
          <w:b/>
          <w:bCs/>
        </w:rPr>
        <w:t xml:space="preserve">Supplementary Table </w:t>
      </w:r>
      <w:r w:rsidR="00EB6416">
        <w:rPr>
          <w:rFonts w:ascii="Aptos" w:eastAsiaTheme="minorEastAsia" w:hAnsi="Aptos" w:hint="eastAsia"/>
          <w:b/>
          <w:bCs/>
        </w:rPr>
        <w:t>3</w:t>
      </w:r>
      <w:r w:rsidRPr="00EB6416">
        <w:rPr>
          <w:rFonts w:ascii="Aptos" w:eastAsiaTheme="minorEastAsia" w:hAnsi="Aptos"/>
          <w:b/>
          <w:bCs/>
        </w:rPr>
        <w:t xml:space="preserve">: </w:t>
      </w:r>
      <w:r w:rsidR="000D0145">
        <w:rPr>
          <w:rFonts w:ascii="Aptos" w:eastAsiaTheme="minorEastAsia" w:hAnsi="Aptos"/>
        </w:rPr>
        <w:t>DeepSeek</w:t>
      </w:r>
      <w:r w:rsidR="000D0145" w:rsidRPr="000D0145">
        <w:rPr>
          <w:rFonts w:ascii="Aptos" w:eastAsiaTheme="minorEastAsia" w:hAnsi="Aptos"/>
        </w:rPr>
        <w:t>’s evaluation of robustness to unmeasured confounding in the smoking study (</w:t>
      </w:r>
      <w:proofErr w:type="spellStart"/>
      <w:r w:rsidR="000D0145" w:rsidRPr="000D0145">
        <w:rPr>
          <w:rFonts w:ascii="Aptos" w:eastAsiaTheme="minorEastAsia" w:hAnsi="Aptos"/>
        </w:rPr>
        <w:t>Bellou</w:t>
      </w:r>
      <w:proofErr w:type="spellEnd"/>
      <w:r w:rsidR="000D0145" w:rsidRPr="000D0145">
        <w:rPr>
          <w:rFonts w:ascii="Aptos" w:eastAsiaTheme="minorEastAsia" w:hAnsi="Aptos"/>
        </w:rPr>
        <w:t xml:space="preserve"> et al., 2021), based on perspectives from both the Cornfield inequality and the E value. The table contains three rows, each corresponding to an exposure–outcome pair examined in the smoking study.</w:t>
      </w:r>
    </w:p>
    <w:p w14:paraId="4B62EFC2" w14:textId="77777777" w:rsidR="002574E1" w:rsidRPr="00EB6416" w:rsidRDefault="002574E1" w:rsidP="002574E1">
      <w:pPr>
        <w:rPr>
          <w:rFonts w:ascii="Aptos" w:hAnsi="Aptos"/>
        </w:rPr>
      </w:pPr>
    </w:p>
    <w:p w14:paraId="27C3D945" w14:textId="77777777" w:rsidR="002574E1" w:rsidRPr="00EB6416" w:rsidRDefault="002574E1" w:rsidP="00E641A6">
      <w:pPr>
        <w:spacing w:line="360" w:lineRule="auto"/>
        <w:rPr>
          <w:rFonts w:ascii="Aptos" w:hAnsi="Aptos"/>
        </w:rPr>
      </w:pPr>
    </w:p>
    <w:p w14:paraId="547F9ECC" w14:textId="77777777" w:rsidR="002574E1" w:rsidRPr="00EB6416" w:rsidRDefault="002574E1" w:rsidP="00E641A6">
      <w:pPr>
        <w:spacing w:line="360" w:lineRule="auto"/>
        <w:rPr>
          <w:rFonts w:ascii="Aptos" w:hAnsi="Aptos"/>
        </w:rPr>
      </w:pPr>
    </w:p>
    <w:p w14:paraId="080BB6E3" w14:textId="77777777" w:rsidR="002574E1" w:rsidRDefault="002574E1" w:rsidP="00E641A6">
      <w:pPr>
        <w:spacing w:line="360" w:lineRule="auto"/>
        <w:rPr>
          <w:rFonts w:ascii="Aptos" w:hAnsi="Aptos"/>
        </w:rPr>
      </w:pPr>
    </w:p>
    <w:p w14:paraId="7A4108DB" w14:textId="77777777" w:rsidR="00A95BB9" w:rsidRPr="00EB6416" w:rsidRDefault="00A95BB9" w:rsidP="00E641A6">
      <w:pPr>
        <w:spacing w:line="360" w:lineRule="auto"/>
        <w:rPr>
          <w:rFonts w:ascii="Aptos" w:hAnsi="Aptos"/>
        </w:rPr>
      </w:pPr>
    </w:p>
    <w:tbl>
      <w:tblPr>
        <w:tblW w:w="9152" w:type="dxa"/>
        <w:jc w:val="center"/>
        <w:tblLook w:val="04A0" w:firstRow="1" w:lastRow="0" w:firstColumn="1" w:lastColumn="0" w:noHBand="0" w:noVBand="1"/>
      </w:tblPr>
      <w:tblGrid>
        <w:gridCol w:w="4500"/>
        <w:gridCol w:w="4652"/>
      </w:tblGrid>
      <w:tr w:rsidR="002574E1" w:rsidRPr="00EB6416" w14:paraId="4CC35B2C" w14:textId="77777777" w:rsidTr="002574E1">
        <w:trPr>
          <w:tblHeader/>
          <w:jc w:val="center"/>
        </w:trPr>
        <w:tc>
          <w:tcPr>
            <w:tcW w:w="4500" w:type="dxa"/>
            <w:tcBorders>
              <w:top w:val="nil"/>
              <w:left w:val="nil"/>
              <w:bottom w:val="nil"/>
              <w:right w:val="nil"/>
            </w:tcBorders>
            <w:noWrap/>
            <w:vAlign w:val="center"/>
          </w:tcPr>
          <w:p w14:paraId="10A8AB0D" w14:textId="595A73CC" w:rsidR="002574E1" w:rsidRPr="00EB6416" w:rsidRDefault="0021242B" w:rsidP="0059416A">
            <w:pPr>
              <w:snapToGrid w:val="0"/>
              <w:jc w:val="center"/>
              <w:textAlignment w:val="center"/>
              <w:rPr>
                <w:rFonts w:ascii="Aptos" w:hAnsi="Aptos" w:cs="SimSun"/>
                <w:b/>
                <w:color w:val="000000"/>
                <w:sz w:val="20"/>
                <w:szCs w:val="20"/>
              </w:rPr>
            </w:pPr>
            <w:r w:rsidRPr="00EB6416">
              <w:rPr>
                <w:rFonts w:ascii="Aptos" w:hAnsi="Aptos" w:cs="SimSun"/>
                <w:b/>
                <w:color w:val="000000"/>
                <w:sz w:val="20"/>
                <w:szCs w:val="20"/>
                <w:lang w:bidi="ar"/>
              </w:rPr>
              <w:lastRenderedPageBreak/>
              <w:t>Reasoning from Cornfield inequality</w:t>
            </w:r>
          </w:p>
        </w:tc>
        <w:tc>
          <w:tcPr>
            <w:tcW w:w="4652" w:type="dxa"/>
            <w:tcBorders>
              <w:top w:val="nil"/>
              <w:left w:val="nil"/>
              <w:bottom w:val="nil"/>
              <w:right w:val="nil"/>
            </w:tcBorders>
            <w:noWrap/>
            <w:vAlign w:val="center"/>
          </w:tcPr>
          <w:p w14:paraId="31B6CC2B" w14:textId="77777777" w:rsidR="002574E1" w:rsidRPr="00EB6416" w:rsidRDefault="002574E1" w:rsidP="0059416A">
            <w:pPr>
              <w:snapToGrid w:val="0"/>
              <w:jc w:val="center"/>
              <w:textAlignment w:val="center"/>
              <w:rPr>
                <w:rFonts w:ascii="Aptos" w:hAnsi="Aptos" w:cs="SimSun"/>
                <w:b/>
                <w:color w:val="000000"/>
                <w:sz w:val="22"/>
                <w:szCs w:val="22"/>
              </w:rPr>
            </w:pPr>
            <w:r w:rsidRPr="00EB6416">
              <w:rPr>
                <w:rFonts w:ascii="Aptos" w:hAnsi="Aptos" w:cs="SimSun"/>
                <w:b/>
                <w:color w:val="000000"/>
                <w:sz w:val="22"/>
                <w:szCs w:val="22"/>
                <w:lang w:bidi="ar"/>
              </w:rPr>
              <w:t>E-value evaluation</w:t>
            </w:r>
          </w:p>
        </w:tc>
      </w:tr>
      <w:tr w:rsidR="002574E1" w:rsidRPr="00EB6416" w14:paraId="30310FBA" w14:textId="77777777" w:rsidTr="002574E1">
        <w:trPr>
          <w:jc w:val="center"/>
        </w:trPr>
        <w:tc>
          <w:tcPr>
            <w:tcW w:w="4500" w:type="dxa"/>
            <w:tcBorders>
              <w:top w:val="nil"/>
              <w:left w:val="nil"/>
              <w:bottom w:val="nil"/>
              <w:right w:val="nil"/>
            </w:tcBorders>
            <w:noWrap/>
            <w:vAlign w:val="center"/>
          </w:tcPr>
          <w:p w14:paraId="7D8D80BF" w14:textId="77777777" w:rsidR="002574E1" w:rsidRPr="00EB6416" w:rsidRDefault="002574E1" w:rsidP="0059416A">
            <w:pPr>
              <w:snapToGrid w:val="0"/>
              <w:textAlignment w:val="center"/>
              <w:rPr>
                <w:rFonts w:ascii="Aptos" w:hAnsi="Aptos" w:cs="SimSun"/>
                <w:color w:val="000000"/>
                <w:sz w:val="20"/>
                <w:szCs w:val="20"/>
              </w:rPr>
            </w:pPr>
            <w:r w:rsidRPr="00EB6416">
              <w:rPr>
                <w:rFonts w:ascii="Aptos" w:hAnsi="Aptos" w:cs="SimSun"/>
                <w:color w:val="000000"/>
                <w:sz w:val="20"/>
                <w:szCs w:val="20"/>
                <w:lang w:bidi="ar"/>
              </w:rPr>
              <w:t>A single unmeasured confounder would need to be associated with both ever smoking and pulmonary fibrosis by a risk ratio of at least 3.69, a substantial association that is difficult to attribute to a single plausible factor not already accounted for by the measured confounders.</w:t>
            </w:r>
          </w:p>
        </w:tc>
        <w:tc>
          <w:tcPr>
            <w:tcW w:w="4652" w:type="dxa"/>
            <w:tcBorders>
              <w:top w:val="nil"/>
              <w:left w:val="nil"/>
              <w:bottom w:val="nil"/>
              <w:right w:val="nil"/>
            </w:tcBorders>
            <w:noWrap/>
            <w:vAlign w:val="center"/>
          </w:tcPr>
          <w:p w14:paraId="38911074" w14:textId="77777777" w:rsidR="002574E1" w:rsidRPr="00EB6416" w:rsidRDefault="002574E1" w:rsidP="0059416A">
            <w:pPr>
              <w:snapToGrid w:val="0"/>
              <w:textAlignment w:val="center"/>
              <w:rPr>
                <w:rFonts w:ascii="Aptos" w:hAnsi="Aptos" w:cs="SimSun"/>
                <w:color w:val="000000"/>
                <w:sz w:val="22"/>
                <w:szCs w:val="22"/>
              </w:rPr>
            </w:pPr>
            <w:r w:rsidRPr="00EB6416">
              <w:rPr>
                <w:rFonts w:ascii="Aptos" w:hAnsi="Aptos" w:cs="SimSun"/>
                <w:color w:val="000000"/>
                <w:sz w:val="22"/>
                <w:szCs w:val="22"/>
                <w:lang w:bidi="ar"/>
              </w:rPr>
              <w:t>The E-value of 3.69 suggests the association is moderately robust to unmeasured confounding, as it would require a confounder of considerable strength to explain the effect, especially after adjusting for key demographic and socioeconomic variables.</w:t>
            </w:r>
          </w:p>
        </w:tc>
      </w:tr>
      <w:tr w:rsidR="002574E1" w:rsidRPr="00EB6416" w14:paraId="614739A4" w14:textId="77777777" w:rsidTr="002574E1">
        <w:trPr>
          <w:jc w:val="center"/>
        </w:trPr>
        <w:tc>
          <w:tcPr>
            <w:tcW w:w="4500" w:type="dxa"/>
            <w:tcBorders>
              <w:top w:val="nil"/>
              <w:left w:val="nil"/>
              <w:bottom w:val="nil"/>
              <w:right w:val="nil"/>
            </w:tcBorders>
            <w:noWrap/>
            <w:vAlign w:val="center"/>
          </w:tcPr>
          <w:p w14:paraId="65352763" w14:textId="77777777" w:rsidR="002574E1" w:rsidRPr="00EB6416" w:rsidRDefault="002574E1" w:rsidP="0059416A">
            <w:pPr>
              <w:snapToGrid w:val="0"/>
              <w:textAlignment w:val="center"/>
              <w:rPr>
                <w:rFonts w:ascii="Aptos" w:hAnsi="Aptos" w:cs="SimSun"/>
                <w:color w:val="000000"/>
                <w:sz w:val="20"/>
                <w:szCs w:val="20"/>
              </w:rPr>
            </w:pPr>
            <w:r w:rsidRPr="00EB6416">
              <w:rPr>
                <w:rFonts w:ascii="Aptos" w:hAnsi="Aptos" w:cs="SimSun"/>
                <w:color w:val="000000"/>
                <w:sz w:val="20"/>
                <w:szCs w:val="20"/>
                <w:lang w:bidi="ar"/>
              </w:rPr>
              <w:t>An unmeasured confounder would need to be associated with both maternal smoking and pulmonary fibrosis by a risk ratio of at least 2.02 each, a moderately strong association that is potentially plausible for factors like shared genetics or other significant household exposures.</w:t>
            </w:r>
          </w:p>
        </w:tc>
        <w:tc>
          <w:tcPr>
            <w:tcW w:w="4652" w:type="dxa"/>
            <w:tcBorders>
              <w:top w:val="nil"/>
              <w:left w:val="nil"/>
              <w:bottom w:val="nil"/>
              <w:right w:val="nil"/>
            </w:tcBorders>
            <w:noWrap/>
            <w:vAlign w:val="center"/>
          </w:tcPr>
          <w:p w14:paraId="4334F27B" w14:textId="77777777" w:rsidR="002574E1" w:rsidRPr="00EB6416" w:rsidRDefault="002574E1" w:rsidP="0059416A">
            <w:pPr>
              <w:snapToGrid w:val="0"/>
              <w:textAlignment w:val="center"/>
              <w:rPr>
                <w:rFonts w:ascii="Aptos" w:hAnsi="Aptos" w:cs="SimSun"/>
                <w:color w:val="000000"/>
                <w:sz w:val="22"/>
                <w:szCs w:val="22"/>
              </w:rPr>
            </w:pPr>
            <w:r w:rsidRPr="00EB6416">
              <w:rPr>
                <w:rFonts w:ascii="Aptos" w:hAnsi="Aptos" w:cs="SimSun"/>
                <w:color w:val="000000"/>
                <w:sz w:val="22"/>
                <w:szCs w:val="22"/>
                <w:lang w:bidi="ar"/>
              </w:rPr>
              <w:t>The E-value of 2.017 indicates moderate robustness against unmeasured confounding; however, given that known risk factors for respiratory diseases can have effect sizes of this magnitude, the possibility that a confounder of this strength exists cannot be dismissed.</w:t>
            </w:r>
          </w:p>
        </w:tc>
      </w:tr>
      <w:tr w:rsidR="002574E1" w:rsidRPr="00EB6416" w14:paraId="01CDAB7C" w14:textId="77777777" w:rsidTr="002574E1">
        <w:trPr>
          <w:jc w:val="center"/>
        </w:trPr>
        <w:tc>
          <w:tcPr>
            <w:tcW w:w="4500" w:type="dxa"/>
            <w:tcBorders>
              <w:top w:val="nil"/>
              <w:left w:val="nil"/>
              <w:bottom w:val="nil"/>
              <w:right w:val="nil"/>
            </w:tcBorders>
            <w:noWrap/>
            <w:vAlign w:val="center"/>
          </w:tcPr>
          <w:p w14:paraId="047B2412" w14:textId="77777777" w:rsidR="002574E1" w:rsidRPr="00EB6416" w:rsidRDefault="002574E1" w:rsidP="0059416A">
            <w:pPr>
              <w:snapToGrid w:val="0"/>
              <w:textAlignment w:val="center"/>
              <w:rPr>
                <w:rFonts w:ascii="Aptos" w:hAnsi="Aptos" w:cs="SimSun"/>
                <w:color w:val="000000"/>
                <w:sz w:val="20"/>
                <w:szCs w:val="20"/>
              </w:rPr>
            </w:pPr>
            <w:r w:rsidRPr="00EB6416">
              <w:rPr>
                <w:rFonts w:ascii="Aptos" w:hAnsi="Aptos" w:cs="SimSun"/>
                <w:color w:val="000000"/>
                <w:sz w:val="20"/>
                <w:szCs w:val="20"/>
                <w:lang w:bidi="ar"/>
              </w:rPr>
              <w:t>An unmeasured confounder would need to be associated with both household smoking and pulmonary fibrosis by a risk ratio of at least 1.83, a strength that is plausible for known risk factors like occupational exposures, though their association with household smoking (conditional on measured covariates) is less certain.</w:t>
            </w:r>
          </w:p>
        </w:tc>
        <w:tc>
          <w:tcPr>
            <w:tcW w:w="4652" w:type="dxa"/>
            <w:tcBorders>
              <w:top w:val="nil"/>
              <w:left w:val="nil"/>
              <w:bottom w:val="nil"/>
              <w:right w:val="nil"/>
            </w:tcBorders>
            <w:noWrap/>
            <w:vAlign w:val="center"/>
          </w:tcPr>
          <w:p w14:paraId="032371B4" w14:textId="77777777" w:rsidR="002574E1" w:rsidRPr="00EB6416" w:rsidRDefault="002574E1" w:rsidP="0059416A">
            <w:pPr>
              <w:snapToGrid w:val="0"/>
              <w:textAlignment w:val="center"/>
              <w:rPr>
                <w:rFonts w:ascii="Aptos" w:hAnsi="Aptos" w:cs="SimSun"/>
                <w:color w:val="000000"/>
                <w:sz w:val="22"/>
                <w:szCs w:val="22"/>
              </w:rPr>
            </w:pPr>
            <w:r w:rsidRPr="00EB6416">
              <w:rPr>
                <w:rFonts w:ascii="Aptos" w:hAnsi="Aptos" w:cs="SimSun"/>
                <w:color w:val="000000"/>
                <w:sz w:val="22"/>
                <w:szCs w:val="22"/>
                <w:lang w:bidi="ar"/>
              </w:rPr>
              <w:t>The E-value of 1.83 is modest, indicating the association is sensitive to unmeasured confounding; a confounder of this magnitude is plausible, especially given that key variables like personal smoking history and occupational exposures were not adjusted for.</w:t>
            </w:r>
          </w:p>
        </w:tc>
      </w:tr>
    </w:tbl>
    <w:p w14:paraId="4A386427" w14:textId="77777777" w:rsidR="002574E1" w:rsidRPr="00EB6416" w:rsidRDefault="002574E1" w:rsidP="002574E1">
      <w:pPr>
        <w:rPr>
          <w:rFonts w:ascii="Aptos" w:hAnsi="Aptos"/>
          <w:b/>
          <w:bCs/>
        </w:rPr>
      </w:pPr>
    </w:p>
    <w:p w14:paraId="70670E2B" w14:textId="31684423" w:rsidR="002574E1" w:rsidRPr="00EB6416" w:rsidRDefault="002574E1" w:rsidP="002574E1">
      <w:pPr>
        <w:rPr>
          <w:rFonts w:ascii="Aptos" w:hAnsi="Aptos"/>
        </w:rPr>
      </w:pPr>
      <w:r w:rsidRPr="00EB6416">
        <w:rPr>
          <w:rFonts w:ascii="Aptos" w:hAnsi="Aptos"/>
          <w:b/>
          <w:bCs/>
        </w:rPr>
        <w:t xml:space="preserve">Supplementary Table </w:t>
      </w:r>
      <w:r w:rsidR="00EB6416">
        <w:rPr>
          <w:rFonts w:ascii="Aptos" w:eastAsiaTheme="minorEastAsia" w:hAnsi="Aptos" w:hint="eastAsia"/>
          <w:b/>
          <w:bCs/>
        </w:rPr>
        <w:t>4</w:t>
      </w:r>
      <w:r w:rsidRPr="00EB6416">
        <w:rPr>
          <w:rFonts w:ascii="Aptos" w:eastAsiaTheme="minorEastAsia" w:hAnsi="Aptos"/>
          <w:b/>
          <w:bCs/>
        </w:rPr>
        <w:t xml:space="preserve">: </w:t>
      </w:r>
      <w:r w:rsidR="000D0145">
        <w:rPr>
          <w:rFonts w:ascii="Aptos" w:hAnsi="Aptos"/>
          <w:sz w:val="22"/>
          <w:szCs w:val="22"/>
        </w:rPr>
        <w:t>Gemini</w:t>
      </w:r>
      <w:r w:rsidR="000D0145" w:rsidRPr="00EB6416">
        <w:rPr>
          <w:rFonts w:ascii="Aptos" w:hAnsi="Aptos"/>
          <w:sz w:val="22"/>
          <w:szCs w:val="22"/>
        </w:rPr>
        <w:t>’</w:t>
      </w:r>
      <w:r w:rsidR="000D0145" w:rsidRPr="00EB6416">
        <w:rPr>
          <w:rFonts w:ascii="Aptos" w:eastAsiaTheme="minorEastAsia" w:hAnsi="Aptos"/>
          <w:sz w:val="22"/>
          <w:szCs w:val="22"/>
        </w:rPr>
        <w:t xml:space="preserve">s </w:t>
      </w:r>
      <w:r w:rsidR="000D0145">
        <w:rPr>
          <w:rFonts w:ascii="Aptos" w:eastAsiaTheme="minorEastAsia" w:hAnsi="Aptos"/>
          <w:sz w:val="22"/>
          <w:szCs w:val="22"/>
        </w:rPr>
        <w:t>evaluation</w:t>
      </w:r>
      <w:r w:rsidR="000D0145" w:rsidRPr="00EB6416">
        <w:rPr>
          <w:rFonts w:ascii="Aptos" w:eastAsiaTheme="minorEastAsia" w:hAnsi="Aptos"/>
          <w:sz w:val="22"/>
          <w:szCs w:val="22"/>
        </w:rPr>
        <w:t xml:space="preserve"> </w:t>
      </w:r>
      <w:r w:rsidR="000D0145">
        <w:rPr>
          <w:rFonts w:ascii="Aptos" w:eastAsiaTheme="minorEastAsia" w:hAnsi="Aptos"/>
          <w:sz w:val="22"/>
          <w:szCs w:val="22"/>
        </w:rPr>
        <w:t>of robustness to unmeasured confounding in the s</w:t>
      </w:r>
      <w:r w:rsidR="000D0145" w:rsidRPr="00EB6416">
        <w:rPr>
          <w:rFonts w:ascii="Aptos" w:eastAsiaTheme="minorEastAsia" w:hAnsi="Aptos"/>
          <w:sz w:val="22"/>
          <w:szCs w:val="22"/>
        </w:rPr>
        <w:t xml:space="preserve">moking </w:t>
      </w:r>
      <w:r w:rsidR="000D0145">
        <w:rPr>
          <w:rFonts w:ascii="Aptos" w:eastAsiaTheme="minorEastAsia" w:hAnsi="Aptos"/>
          <w:sz w:val="22"/>
          <w:szCs w:val="22"/>
        </w:rPr>
        <w:t>s</w:t>
      </w:r>
      <w:r w:rsidR="000D0145" w:rsidRPr="00EB6416">
        <w:rPr>
          <w:rFonts w:ascii="Aptos" w:eastAsiaTheme="minorEastAsia" w:hAnsi="Aptos"/>
          <w:sz w:val="22"/>
          <w:szCs w:val="22"/>
        </w:rPr>
        <w:t xml:space="preserve">tudy </w:t>
      </w:r>
      <w:r w:rsidR="000D0145" w:rsidRPr="000D0145">
        <w:rPr>
          <w:rFonts w:ascii="Aptos" w:eastAsiaTheme="minorEastAsia" w:hAnsi="Aptos"/>
          <w:sz w:val="22"/>
          <w:szCs w:val="22"/>
        </w:rPr>
        <w:t>(</w:t>
      </w:r>
      <w:proofErr w:type="spellStart"/>
      <w:r w:rsidR="000D0145" w:rsidRPr="000D0145">
        <w:rPr>
          <w:rFonts w:ascii="Aptos" w:eastAsiaTheme="minorEastAsia" w:hAnsi="Aptos"/>
          <w:sz w:val="22"/>
          <w:szCs w:val="22"/>
        </w:rPr>
        <w:t>Bellou</w:t>
      </w:r>
      <w:proofErr w:type="spellEnd"/>
      <w:r w:rsidR="000D0145" w:rsidRPr="000D0145">
        <w:rPr>
          <w:rFonts w:ascii="Aptos" w:eastAsiaTheme="minorEastAsia" w:hAnsi="Aptos"/>
          <w:sz w:val="22"/>
          <w:szCs w:val="22"/>
        </w:rPr>
        <w:t xml:space="preserve"> et al., 2021)</w:t>
      </w:r>
      <w:r w:rsidR="000D0145">
        <w:rPr>
          <w:rFonts w:ascii="Aptos" w:eastAsiaTheme="minorEastAsia" w:hAnsi="Aptos"/>
          <w:sz w:val="22"/>
          <w:szCs w:val="22"/>
        </w:rPr>
        <w:t xml:space="preserve">, </w:t>
      </w:r>
      <w:r w:rsidR="000D0145" w:rsidRPr="00EB6416">
        <w:rPr>
          <w:rFonts w:ascii="Aptos" w:eastAsiaTheme="minorEastAsia" w:hAnsi="Aptos"/>
          <w:sz w:val="22"/>
          <w:szCs w:val="22"/>
        </w:rPr>
        <w:t xml:space="preserve">based on </w:t>
      </w:r>
      <w:r w:rsidR="000D0145">
        <w:rPr>
          <w:rFonts w:ascii="Aptos" w:eastAsiaTheme="minorEastAsia" w:hAnsi="Aptos"/>
          <w:sz w:val="22"/>
          <w:szCs w:val="22"/>
        </w:rPr>
        <w:t xml:space="preserve">perspectives from both the </w:t>
      </w:r>
      <w:r w:rsidR="000D0145" w:rsidRPr="00EB6416">
        <w:rPr>
          <w:rFonts w:ascii="Aptos" w:eastAsiaTheme="minorEastAsia" w:hAnsi="Aptos"/>
          <w:sz w:val="22"/>
          <w:szCs w:val="22"/>
        </w:rPr>
        <w:t xml:space="preserve">Cornfield inequality </w:t>
      </w:r>
      <w:r w:rsidR="000D0145">
        <w:rPr>
          <w:rFonts w:ascii="Aptos" w:eastAsiaTheme="minorEastAsia" w:hAnsi="Aptos"/>
          <w:sz w:val="22"/>
          <w:szCs w:val="22"/>
        </w:rPr>
        <w:t>and the</w:t>
      </w:r>
      <w:r w:rsidR="000D0145" w:rsidRPr="00EB6416">
        <w:rPr>
          <w:rFonts w:ascii="Aptos" w:eastAsiaTheme="minorEastAsia" w:hAnsi="Aptos"/>
          <w:sz w:val="22"/>
          <w:szCs w:val="22"/>
        </w:rPr>
        <w:t xml:space="preserve"> E value.</w:t>
      </w:r>
      <w:r w:rsidR="000D0145">
        <w:rPr>
          <w:rFonts w:ascii="Aptos" w:eastAsiaTheme="minorEastAsia" w:hAnsi="Aptos"/>
          <w:sz w:val="22"/>
          <w:szCs w:val="22"/>
        </w:rPr>
        <w:t xml:space="preserve"> </w:t>
      </w:r>
      <w:r w:rsidR="000D0145" w:rsidRPr="000D0145">
        <w:rPr>
          <w:rFonts w:ascii="Aptos" w:eastAsiaTheme="minorEastAsia" w:hAnsi="Aptos"/>
          <w:sz w:val="22"/>
          <w:szCs w:val="22"/>
        </w:rPr>
        <w:t>The table contains three rows, each corresponding to an exposure–outcome pair examined in the smoking study.</w:t>
      </w:r>
    </w:p>
    <w:p w14:paraId="5F67154A" w14:textId="77777777" w:rsidR="002574E1" w:rsidRPr="00E641A6" w:rsidRDefault="002574E1" w:rsidP="00E641A6">
      <w:pPr>
        <w:spacing w:line="360" w:lineRule="auto"/>
        <w:rPr>
          <w:rFonts w:ascii="Aptos" w:hAnsi="Aptos"/>
        </w:rPr>
      </w:pPr>
    </w:p>
    <w:sectPr w:rsidR="002574E1" w:rsidRPr="00E641A6">
      <w:footerReference w:type="even" r:id="rId9"/>
      <w:footerReference w:type="default" r:id="rId10"/>
      <w:headerReference w:type="first" r:id="rId11"/>
      <w:pgSz w:w="12240" w:h="15840"/>
      <w:pgMar w:top="1138" w:right="1181" w:bottom="1138" w:left="1282" w:header="283" w:footer="51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04710" w14:textId="77777777" w:rsidR="00531F3D" w:rsidRDefault="00531F3D">
      <w:pPr>
        <w:spacing w:before="0" w:after="0"/>
      </w:pPr>
      <w:r>
        <w:separator/>
      </w:r>
    </w:p>
  </w:endnote>
  <w:endnote w:type="continuationSeparator" w:id="0">
    <w:p w14:paraId="50D68903" w14:textId="77777777" w:rsidR="00531F3D" w:rsidRDefault="00531F3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Segoe Print"/>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4A9B0" w14:textId="0C277709" w:rsidR="009C3124" w:rsidRDefault="009C3124" w:rsidP="00CB005A">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sidR="007C1FCA">
      <w:rPr>
        <w:rStyle w:val="PageNumber"/>
        <w:noProof/>
      </w:rPr>
      <w:t>8</w:t>
    </w:r>
    <w:r>
      <w:rPr>
        <w:rStyle w:val="PageNumber"/>
      </w:rPr>
      <w:fldChar w:fldCharType="end"/>
    </w:r>
  </w:p>
  <w:p w14:paraId="0000008F" w14:textId="197A2AB2" w:rsidR="009C3124" w:rsidRDefault="009C3124" w:rsidP="00B33708">
    <w:pPr>
      <w:pBdr>
        <w:top w:val="nil"/>
        <w:left w:val="nil"/>
        <w:bottom w:val="nil"/>
        <w:right w:val="nil"/>
        <w:between w:val="nil"/>
      </w:pBdr>
      <w:tabs>
        <w:tab w:val="center" w:pos="4844"/>
        <w:tab w:val="right" w:pos="9689"/>
      </w:tabs>
      <w:spacing w:after="0"/>
      <w:ind w:right="360" w:firstLine="360"/>
      <w:rPr>
        <w:color w:val="C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64084009"/>
      <w:docPartObj>
        <w:docPartGallery w:val="Page Numbers (Bottom of Page)"/>
        <w:docPartUnique/>
      </w:docPartObj>
    </w:sdtPr>
    <w:sdtContent>
      <w:p w14:paraId="610E4EB7" w14:textId="7BAD7B9D" w:rsidR="009C3124" w:rsidRDefault="009C3124" w:rsidP="00CB005A">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sidR="007C1FCA">
          <w:rPr>
            <w:rStyle w:val="PageNumber"/>
            <w:noProof/>
          </w:rPr>
          <w:t>9</w:t>
        </w:r>
        <w:r>
          <w:rPr>
            <w:rStyle w:val="PageNumber"/>
          </w:rPr>
          <w:fldChar w:fldCharType="end"/>
        </w:r>
      </w:p>
    </w:sdtContent>
  </w:sdt>
  <w:p w14:paraId="00000090" w14:textId="3BE2D7DA" w:rsidR="009C3124" w:rsidRDefault="009C3124" w:rsidP="00B33708">
    <w:pPr>
      <w:pBdr>
        <w:top w:val="nil"/>
        <w:left w:val="nil"/>
        <w:bottom w:val="nil"/>
        <w:right w:val="nil"/>
        <w:between w:val="nil"/>
      </w:pBdr>
      <w:tabs>
        <w:tab w:val="center" w:pos="4844"/>
        <w:tab w:val="right" w:pos="9689"/>
      </w:tabs>
      <w:spacing w:after="0"/>
      <w:ind w:right="360" w:firstLine="360"/>
      <w:rPr>
        <w:b/>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5A18E" w14:textId="77777777" w:rsidR="00531F3D" w:rsidRDefault="00531F3D">
      <w:pPr>
        <w:spacing w:before="0" w:after="0"/>
      </w:pPr>
      <w:r>
        <w:separator/>
      </w:r>
    </w:p>
  </w:footnote>
  <w:footnote w:type="continuationSeparator" w:id="0">
    <w:p w14:paraId="0D7F703F" w14:textId="77777777" w:rsidR="00531F3D" w:rsidRDefault="00531F3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E" w14:textId="77777777" w:rsidR="009C3124" w:rsidRDefault="009C3124">
    <w:pPr>
      <w:pBdr>
        <w:top w:val="nil"/>
        <w:left w:val="nil"/>
        <w:bottom w:val="nil"/>
        <w:right w:val="nil"/>
        <w:between w:val="nil"/>
      </w:pBdr>
      <w:tabs>
        <w:tab w:val="center" w:pos="4844"/>
        <w:tab w:val="right" w:pos="9689"/>
      </w:tabs>
      <w:rPr>
        <w:b/>
        <w:color w:val="000000"/>
      </w:rPr>
    </w:pPr>
    <w:r>
      <w:rPr>
        <w:b/>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65448"/>
    <w:multiLevelType w:val="hybridMultilevel"/>
    <w:tmpl w:val="3E8257A4"/>
    <w:lvl w:ilvl="0" w:tplc="BC1C0EC0">
      <w:start w:val="1"/>
      <w:numFmt w:val="bullet"/>
      <w:lvlText w:val="•"/>
      <w:lvlJc w:val="left"/>
      <w:pPr>
        <w:tabs>
          <w:tab w:val="num" w:pos="720"/>
        </w:tabs>
        <w:ind w:left="720" w:hanging="360"/>
      </w:pPr>
      <w:rPr>
        <w:rFonts w:ascii="Arial" w:hAnsi="Arial" w:hint="default"/>
      </w:rPr>
    </w:lvl>
    <w:lvl w:ilvl="1" w:tplc="5236376C" w:tentative="1">
      <w:start w:val="1"/>
      <w:numFmt w:val="bullet"/>
      <w:lvlText w:val="•"/>
      <w:lvlJc w:val="left"/>
      <w:pPr>
        <w:tabs>
          <w:tab w:val="num" w:pos="1440"/>
        </w:tabs>
        <w:ind w:left="1440" w:hanging="360"/>
      </w:pPr>
      <w:rPr>
        <w:rFonts w:ascii="Arial" w:hAnsi="Arial" w:hint="default"/>
      </w:rPr>
    </w:lvl>
    <w:lvl w:ilvl="2" w:tplc="9BCEABBE" w:tentative="1">
      <w:start w:val="1"/>
      <w:numFmt w:val="bullet"/>
      <w:lvlText w:val="•"/>
      <w:lvlJc w:val="left"/>
      <w:pPr>
        <w:tabs>
          <w:tab w:val="num" w:pos="2160"/>
        </w:tabs>
        <w:ind w:left="2160" w:hanging="360"/>
      </w:pPr>
      <w:rPr>
        <w:rFonts w:ascii="Arial" w:hAnsi="Arial" w:hint="default"/>
      </w:rPr>
    </w:lvl>
    <w:lvl w:ilvl="3" w:tplc="22382254" w:tentative="1">
      <w:start w:val="1"/>
      <w:numFmt w:val="bullet"/>
      <w:lvlText w:val="•"/>
      <w:lvlJc w:val="left"/>
      <w:pPr>
        <w:tabs>
          <w:tab w:val="num" w:pos="2880"/>
        </w:tabs>
        <w:ind w:left="2880" w:hanging="360"/>
      </w:pPr>
      <w:rPr>
        <w:rFonts w:ascii="Arial" w:hAnsi="Arial" w:hint="default"/>
      </w:rPr>
    </w:lvl>
    <w:lvl w:ilvl="4" w:tplc="7A64E114" w:tentative="1">
      <w:start w:val="1"/>
      <w:numFmt w:val="bullet"/>
      <w:lvlText w:val="•"/>
      <w:lvlJc w:val="left"/>
      <w:pPr>
        <w:tabs>
          <w:tab w:val="num" w:pos="3600"/>
        </w:tabs>
        <w:ind w:left="3600" w:hanging="360"/>
      </w:pPr>
      <w:rPr>
        <w:rFonts w:ascii="Arial" w:hAnsi="Arial" w:hint="default"/>
      </w:rPr>
    </w:lvl>
    <w:lvl w:ilvl="5" w:tplc="69B85578" w:tentative="1">
      <w:start w:val="1"/>
      <w:numFmt w:val="bullet"/>
      <w:lvlText w:val="•"/>
      <w:lvlJc w:val="left"/>
      <w:pPr>
        <w:tabs>
          <w:tab w:val="num" w:pos="4320"/>
        </w:tabs>
        <w:ind w:left="4320" w:hanging="360"/>
      </w:pPr>
      <w:rPr>
        <w:rFonts w:ascii="Arial" w:hAnsi="Arial" w:hint="default"/>
      </w:rPr>
    </w:lvl>
    <w:lvl w:ilvl="6" w:tplc="5624FA4A" w:tentative="1">
      <w:start w:val="1"/>
      <w:numFmt w:val="bullet"/>
      <w:lvlText w:val="•"/>
      <w:lvlJc w:val="left"/>
      <w:pPr>
        <w:tabs>
          <w:tab w:val="num" w:pos="5040"/>
        </w:tabs>
        <w:ind w:left="5040" w:hanging="360"/>
      </w:pPr>
      <w:rPr>
        <w:rFonts w:ascii="Arial" w:hAnsi="Arial" w:hint="default"/>
      </w:rPr>
    </w:lvl>
    <w:lvl w:ilvl="7" w:tplc="902A482A" w:tentative="1">
      <w:start w:val="1"/>
      <w:numFmt w:val="bullet"/>
      <w:lvlText w:val="•"/>
      <w:lvlJc w:val="left"/>
      <w:pPr>
        <w:tabs>
          <w:tab w:val="num" w:pos="5760"/>
        </w:tabs>
        <w:ind w:left="5760" w:hanging="360"/>
      </w:pPr>
      <w:rPr>
        <w:rFonts w:ascii="Arial" w:hAnsi="Arial" w:hint="default"/>
      </w:rPr>
    </w:lvl>
    <w:lvl w:ilvl="8" w:tplc="C1FEA46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EDB71CE"/>
    <w:multiLevelType w:val="multilevel"/>
    <w:tmpl w:val="823CB658"/>
    <w:lvl w:ilvl="0">
      <w:start w:val="1"/>
      <w:numFmt w:val="decimal"/>
      <w:lvlText w:val="%1"/>
      <w:lvlJc w:val="left"/>
      <w:pPr>
        <w:ind w:left="567" w:hanging="567"/>
      </w:pPr>
    </w:lvl>
    <w:lvl w:ilvl="1">
      <w:start w:val="1"/>
      <w:numFmt w:val="decimal"/>
      <w:lvlText w:val="%1.%2"/>
      <w:lvlJc w:val="left"/>
      <w:pPr>
        <w:ind w:left="567" w:hanging="567"/>
      </w:pPr>
    </w:lvl>
    <w:lvl w:ilvl="2">
      <w:start w:val="1"/>
      <w:numFmt w:val="decimal"/>
      <w:lvlText w:val="%1.%2.%3"/>
      <w:lvlJc w:val="left"/>
      <w:pPr>
        <w:ind w:left="567" w:hanging="567"/>
      </w:pPr>
    </w:lvl>
    <w:lvl w:ilvl="3">
      <w:start w:val="1"/>
      <w:numFmt w:val="decimal"/>
      <w:lvlText w:val="%1.%2.%3.%4"/>
      <w:lvlJc w:val="left"/>
      <w:pPr>
        <w:ind w:left="567" w:hanging="567"/>
      </w:pPr>
    </w:lvl>
    <w:lvl w:ilvl="4">
      <w:start w:val="1"/>
      <w:numFmt w:val="decimal"/>
      <w:lvlText w:val="%1.%2.%3.%4.%5"/>
      <w:lvlJc w:val="left"/>
      <w:pPr>
        <w:ind w:left="567" w:hanging="567"/>
      </w:pPr>
    </w:lvl>
    <w:lvl w:ilvl="5">
      <w:start w:val="1"/>
      <w:numFmt w:val="lowerRoman"/>
      <w:lvlText w:val="%6."/>
      <w:lvlJc w:val="right"/>
      <w:pPr>
        <w:ind w:left="567" w:hanging="567"/>
      </w:pPr>
    </w:lvl>
    <w:lvl w:ilvl="6">
      <w:start w:val="1"/>
      <w:numFmt w:val="decimal"/>
      <w:lvlText w:val="%7."/>
      <w:lvlJc w:val="left"/>
      <w:pPr>
        <w:ind w:left="567" w:hanging="567"/>
      </w:pPr>
    </w:lvl>
    <w:lvl w:ilvl="7">
      <w:start w:val="1"/>
      <w:numFmt w:val="lowerLetter"/>
      <w:lvlText w:val="%8."/>
      <w:lvlJc w:val="left"/>
      <w:pPr>
        <w:ind w:left="567" w:hanging="567"/>
      </w:pPr>
    </w:lvl>
    <w:lvl w:ilvl="8">
      <w:start w:val="1"/>
      <w:numFmt w:val="lowerRoman"/>
      <w:lvlText w:val="%9."/>
      <w:lvlJc w:val="right"/>
      <w:pPr>
        <w:ind w:left="567" w:hanging="567"/>
      </w:pPr>
    </w:lvl>
  </w:abstractNum>
  <w:abstractNum w:abstractNumId="2" w15:restartNumberingAfterBreak="0">
    <w:nsid w:val="3E342110"/>
    <w:multiLevelType w:val="hybridMultilevel"/>
    <w:tmpl w:val="BBF63C4A"/>
    <w:lvl w:ilvl="0" w:tplc="502892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792B4A"/>
    <w:multiLevelType w:val="hybridMultilevel"/>
    <w:tmpl w:val="ED5431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3C7FBC"/>
    <w:multiLevelType w:val="hybridMultilevel"/>
    <w:tmpl w:val="61FED30A"/>
    <w:lvl w:ilvl="0" w:tplc="B0BCB234">
      <w:start w:val="1"/>
      <w:numFmt w:val="bullet"/>
      <w:lvlText w:val="•"/>
      <w:lvlJc w:val="left"/>
      <w:pPr>
        <w:tabs>
          <w:tab w:val="num" w:pos="720"/>
        </w:tabs>
        <w:ind w:left="720" w:hanging="360"/>
      </w:pPr>
      <w:rPr>
        <w:rFonts w:ascii="Arial" w:hAnsi="Arial" w:hint="default"/>
      </w:rPr>
    </w:lvl>
    <w:lvl w:ilvl="1" w:tplc="2BF26BF8" w:tentative="1">
      <w:start w:val="1"/>
      <w:numFmt w:val="bullet"/>
      <w:lvlText w:val="•"/>
      <w:lvlJc w:val="left"/>
      <w:pPr>
        <w:tabs>
          <w:tab w:val="num" w:pos="1440"/>
        </w:tabs>
        <w:ind w:left="1440" w:hanging="360"/>
      </w:pPr>
      <w:rPr>
        <w:rFonts w:ascii="Arial" w:hAnsi="Arial" w:hint="default"/>
      </w:rPr>
    </w:lvl>
    <w:lvl w:ilvl="2" w:tplc="A63A6918" w:tentative="1">
      <w:start w:val="1"/>
      <w:numFmt w:val="bullet"/>
      <w:lvlText w:val="•"/>
      <w:lvlJc w:val="left"/>
      <w:pPr>
        <w:tabs>
          <w:tab w:val="num" w:pos="2160"/>
        </w:tabs>
        <w:ind w:left="2160" w:hanging="360"/>
      </w:pPr>
      <w:rPr>
        <w:rFonts w:ascii="Arial" w:hAnsi="Arial" w:hint="default"/>
      </w:rPr>
    </w:lvl>
    <w:lvl w:ilvl="3" w:tplc="25323B4C" w:tentative="1">
      <w:start w:val="1"/>
      <w:numFmt w:val="bullet"/>
      <w:lvlText w:val="•"/>
      <w:lvlJc w:val="left"/>
      <w:pPr>
        <w:tabs>
          <w:tab w:val="num" w:pos="2880"/>
        </w:tabs>
        <w:ind w:left="2880" w:hanging="360"/>
      </w:pPr>
      <w:rPr>
        <w:rFonts w:ascii="Arial" w:hAnsi="Arial" w:hint="default"/>
      </w:rPr>
    </w:lvl>
    <w:lvl w:ilvl="4" w:tplc="64E8868A" w:tentative="1">
      <w:start w:val="1"/>
      <w:numFmt w:val="bullet"/>
      <w:lvlText w:val="•"/>
      <w:lvlJc w:val="left"/>
      <w:pPr>
        <w:tabs>
          <w:tab w:val="num" w:pos="3600"/>
        </w:tabs>
        <w:ind w:left="3600" w:hanging="360"/>
      </w:pPr>
      <w:rPr>
        <w:rFonts w:ascii="Arial" w:hAnsi="Arial" w:hint="default"/>
      </w:rPr>
    </w:lvl>
    <w:lvl w:ilvl="5" w:tplc="DF3CB77E" w:tentative="1">
      <w:start w:val="1"/>
      <w:numFmt w:val="bullet"/>
      <w:lvlText w:val="•"/>
      <w:lvlJc w:val="left"/>
      <w:pPr>
        <w:tabs>
          <w:tab w:val="num" w:pos="4320"/>
        </w:tabs>
        <w:ind w:left="4320" w:hanging="360"/>
      </w:pPr>
      <w:rPr>
        <w:rFonts w:ascii="Arial" w:hAnsi="Arial" w:hint="default"/>
      </w:rPr>
    </w:lvl>
    <w:lvl w:ilvl="6" w:tplc="EDCA15C0" w:tentative="1">
      <w:start w:val="1"/>
      <w:numFmt w:val="bullet"/>
      <w:lvlText w:val="•"/>
      <w:lvlJc w:val="left"/>
      <w:pPr>
        <w:tabs>
          <w:tab w:val="num" w:pos="5040"/>
        </w:tabs>
        <w:ind w:left="5040" w:hanging="360"/>
      </w:pPr>
      <w:rPr>
        <w:rFonts w:ascii="Arial" w:hAnsi="Arial" w:hint="default"/>
      </w:rPr>
    </w:lvl>
    <w:lvl w:ilvl="7" w:tplc="DA069E5A" w:tentative="1">
      <w:start w:val="1"/>
      <w:numFmt w:val="bullet"/>
      <w:lvlText w:val="•"/>
      <w:lvlJc w:val="left"/>
      <w:pPr>
        <w:tabs>
          <w:tab w:val="num" w:pos="5760"/>
        </w:tabs>
        <w:ind w:left="5760" w:hanging="360"/>
      </w:pPr>
      <w:rPr>
        <w:rFonts w:ascii="Arial" w:hAnsi="Arial" w:hint="default"/>
      </w:rPr>
    </w:lvl>
    <w:lvl w:ilvl="8" w:tplc="7A1639A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004016A"/>
    <w:multiLevelType w:val="hybridMultilevel"/>
    <w:tmpl w:val="20CC7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654D21"/>
    <w:multiLevelType w:val="multilevel"/>
    <w:tmpl w:val="F48096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360" w:hanging="360"/>
      </w:pPr>
      <w:rPr>
        <w:rFonts w:ascii="Symbol" w:hAnsi="Symbol" w:hint="default"/>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62871742"/>
    <w:multiLevelType w:val="hybridMultilevel"/>
    <w:tmpl w:val="FCB09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517F55"/>
    <w:multiLevelType w:val="multilevel"/>
    <w:tmpl w:val="25662BB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71371BB9"/>
    <w:multiLevelType w:val="hybridMultilevel"/>
    <w:tmpl w:val="8506D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881C1D"/>
    <w:multiLevelType w:val="hybridMultilevel"/>
    <w:tmpl w:val="9B32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7314221">
    <w:abstractNumId w:val="6"/>
  </w:num>
  <w:num w:numId="2" w16cid:durableId="380598627">
    <w:abstractNumId w:val="1"/>
  </w:num>
  <w:num w:numId="3" w16cid:durableId="1181166339">
    <w:abstractNumId w:val="8"/>
  </w:num>
  <w:num w:numId="4" w16cid:durableId="1630429113">
    <w:abstractNumId w:val="3"/>
  </w:num>
  <w:num w:numId="5" w16cid:durableId="824205238">
    <w:abstractNumId w:val="10"/>
  </w:num>
  <w:num w:numId="6" w16cid:durableId="1116027537">
    <w:abstractNumId w:val="5"/>
  </w:num>
  <w:num w:numId="7" w16cid:durableId="1256741254">
    <w:abstractNumId w:val="0"/>
  </w:num>
  <w:num w:numId="8" w16cid:durableId="799105776">
    <w:abstractNumId w:val="4"/>
  </w:num>
  <w:num w:numId="9" w16cid:durableId="495535839">
    <w:abstractNumId w:val="9"/>
  </w:num>
  <w:num w:numId="10" w16cid:durableId="1403526993">
    <w:abstractNumId w:val="2"/>
  </w:num>
  <w:num w:numId="11" w16cid:durableId="21276564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BMC Geriatrics&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xet9v55xa22rpezra8vaepcfssxw2wpp2rp&quot;&gt;EndNoteTest&lt;record-ids&gt;&lt;item&gt;8&lt;/item&gt;&lt;item&gt;9&lt;/item&gt;&lt;item&gt;10&lt;/item&gt;&lt;item&gt;44&lt;/item&gt;&lt;item&gt;47&lt;/item&gt;&lt;item&gt;59&lt;/item&gt;&lt;item&gt;110&lt;/item&gt;&lt;item&gt;111&lt;/item&gt;&lt;item&gt;112&lt;/item&gt;&lt;item&gt;113&lt;/item&gt;&lt;item&gt;114&lt;/item&gt;&lt;item&gt;116&lt;/item&gt;&lt;item&gt;117&lt;/item&gt;&lt;item&gt;122&lt;/item&gt;&lt;item&gt;123&lt;/item&gt;&lt;item&gt;129&lt;/item&gt;&lt;item&gt;133&lt;/item&gt;&lt;item&gt;146&lt;/item&gt;&lt;item&gt;147&lt;/item&gt;&lt;item&gt;192&lt;/item&gt;&lt;item&gt;193&lt;/item&gt;&lt;item&gt;196&lt;/item&gt;&lt;item&gt;197&lt;/item&gt;&lt;item&gt;198&lt;/item&gt;&lt;item&gt;199&lt;/item&gt;&lt;item&gt;203&lt;/item&gt;&lt;item&gt;204&lt;/item&gt;&lt;item&gt;205&lt;/item&gt;&lt;item&gt;207&lt;/item&gt;&lt;item&gt;208&lt;/item&gt;&lt;item&gt;209&lt;/item&gt;&lt;item&gt;210&lt;/item&gt;&lt;item&gt;211&lt;/item&gt;&lt;item&gt;212&lt;/item&gt;&lt;/record-ids&gt;&lt;/item&gt;&lt;/Libraries&gt;"/>
  </w:docVars>
  <w:rsids>
    <w:rsidRoot w:val="00FB42B0"/>
    <w:rsid w:val="000016C4"/>
    <w:rsid w:val="00003174"/>
    <w:rsid w:val="0000420F"/>
    <w:rsid w:val="00004C54"/>
    <w:rsid w:val="00004E6F"/>
    <w:rsid w:val="000050F0"/>
    <w:rsid w:val="00007467"/>
    <w:rsid w:val="00011C70"/>
    <w:rsid w:val="000124EA"/>
    <w:rsid w:val="00017847"/>
    <w:rsid w:val="000209B1"/>
    <w:rsid w:val="00020B4A"/>
    <w:rsid w:val="00022A37"/>
    <w:rsid w:val="000231AC"/>
    <w:rsid w:val="00024D02"/>
    <w:rsid w:val="00024E6F"/>
    <w:rsid w:val="00025BC9"/>
    <w:rsid w:val="00025DFC"/>
    <w:rsid w:val="00027D33"/>
    <w:rsid w:val="00030E7A"/>
    <w:rsid w:val="0003254A"/>
    <w:rsid w:val="00032883"/>
    <w:rsid w:val="00032986"/>
    <w:rsid w:val="000411F4"/>
    <w:rsid w:val="00044A78"/>
    <w:rsid w:val="00046B61"/>
    <w:rsid w:val="000472B6"/>
    <w:rsid w:val="000472FB"/>
    <w:rsid w:val="0005145A"/>
    <w:rsid w:val="00052D14"/>
    <w:rsid w:val="00052F0D"/>
    <w:rsid w:val="000547D2"/>
    <w:rsid w:val="00054E6E"/>
    <w:rsid w:val="00054F87"/>
    <w:rsid w:val="00055742"/>
    <w:rsid w:val="00055BB6"/>
    <w:rsid w:val="0006230D"/>
    <w:rsid w:val="00062C22"/>
    <w:rsid w:val="000631E4"/>
    <w:rsid w:val="00063A39"/>
    <w:rsid w:val="0006557F"/>
    <w:rsid w:val="00065738"/>
    <w:rsid w:val="000657D5"/>
    <w:rsid w:val="00066508"/>
    <w:rsid w:val="000730C9"/>
    <w:rsid w:val="00077D9F"/>
    <w:rsid w:val="000801F6"/>
    <w:rsid w:val="000809C6"/>
    <w:rsid w:val="000814D2"/>
    <w:rsid w:val="00081730"/>
    <w:rsid w:val="00087542"/>
    <w:rsid w:val="0009452B"/>
    <w:rsid w:val="00094F29"/>
    <w:rsid w:val="000A4606"/>
    <w:rsid w:val="000A4893"/>
    <w:rsid w:val="000A5A44"/>
    <w:rsid w:val="000A6084"/>
    <w:rsid w:val="000A651A"/>
    <w:rsid w:val="000A6C45"/>
    <w:rsid w:val="000A7DB0"/>
    <w:rsid w:val="000B42DC"/>
    <w:rsid w:val="000B64BD"/>
    <w:rsid w:val="000B65C5"/>
    <w:rsid w:val="000B7487"/>
    <w:rsid w:val="000C0348"/>
    <w:rsid w:val="000C0EB3"/>
    <w:rsid w:val="000C1439"/>
    <w:rsid w:val="000C6348"/>
    <w:rsid w:val="000D0145"/>
    <w:rsid w:val="000D06EF"/>
    <w:rsid w:val="000D3595"/>
    <w:rsid w:val="000D47F3"/>
    <w:rsid w:val="000D58D5"/>
    <w:rsid w:val="000D62FB"/>
    <w:rsid w:val="000D66DE"/>
    <w:rsid w:val="000D6E0E"/>
    <w:rsid w:val="000E14B8"/>
    <w:rsid w:val="000E2599"/>
    <w:rsid w:val="000E2BE6"/>
    <w:rsid w:val="000E4D0B"/>
    <w:rsid w:val="000E5E32"/>
    <w:rsid w:val="000E61B3"/>
    <w:rsid w:val="000E69E0"/>
    <w:rsid w:val="000E72D3"/>
    <w:rsid w:val="000F1254"/>
    <w:rsid w:val="000F31E3"/>
    <w:rsid w:val="000F6688"/>
    <w:rsid w:val="000F7BBA"/>
    <w:rsid w:val="00100E64"/>
    <w:rsid w:val="00102110"/>
    <w:rsid w:val="00102ADF"/>
    <w:rsid w:val="00102B93"/>
    <w:rsid w:val="0010479C"/>
    <w:rsid w:val="0010479D"/>
    <w:rsid w:val="00104DE9"/>
    <w:rsid w:val="00106D69"/>
    <w:rsid w:val="00112802"/>
    <w:rsid w:val="00112F13"/>
    <w:rsid w:val="00114DE2"/>
    <w:rsid w:val="001165D8"/>
    <w:rsid w:val="00120676"/>
    <w:rsid w:val="00121A91"/>
    <w:rsid w:val="001220DB"/>
    <w:rsid w:val="00122109"/>
    <w:rsid w:val="00124B8C"/>
    <w:rsid w:val="00124CF4"/>
    <w:rsid w:val="001310C8"/>
    <w:rsid w:val="0013213D"/>
    <w:rsid w:val="001326C8"/>
    <w:rsid w:val="00133B8F"/>
    <w:rsid w:val="00134009"/>
    <w:rsid w:val="001425E0"/>
    <w:rsid w:val="00142A7E"/>
    <w:rsid w:val="00143772"/>
    <w:rsid w:val="00147E09"/>
    <w:rsid w:val="00152870"/>
    <w:rsid w:val="00153927"/>
    <w:rsid w:val="001545ED"/>
    <w:rsid w:val="00155183"/>
    <w:rsid w:val="00155E59"/>
    <w:rsid w:val="00156666"/>
    <w:rsid w:val="00156944"/>
    <w:rsid w:val="001610D7"/>
    <w:rsid w:val="00161B9C"/>
    <w:rsid w:val="001643B9"/>
    <w:rsid w:val="00164A62"/>
    <w:rsid w:val="001661DB"/>
    <w:rsid w:val="001668CC"/>
    <w:rsid w:val="00166B2C"/>
    <w:rsid w:val="001702FE"/>
    <w:rsid w:val="0017097B"/>
    <w:rsid w:val="00172AFD"/>
    <w:rsid w:val="001805B5"/>
    <w:rsid w:val="00180A86"/>
    <w:rsid w:val="001828B1"/>
    <w:rsid w:val="001835CD"/>
    <w:rsid w:val="00185A68"/>
    <w:rsid w:val="00185F7F"/>
    <w:rsid w:val="0018622A"/>
    <w:rsid w:val="001905C8"/>
    <w:rsid w:val="00191B62"/>
    <w:rsid w:val="00191C47"/>
    <w:rsid w:val="0019201B"/>
    <w:rsid w:val="00194510"/>
    <w:rsid w:val="001953EF"/>
    <w:rsid w:val="00195B0D"/>
    <w:rsid w:val="00195C02"/>
    <w:rsid w:val="00196D0B"/>
    <w:rsid w:val="001A02AE"/>
    <w:rsid w:val="001A1F51"/>
    <w:rsid w:val="001A2198"/>
    <w:rsid w:val="001A3DFE"/>
    <w:rsid w:val="001A4568"/>
    <w:rsid w:val="001A51D1"/>
    <w:rsid w:val="001A625E"/>
    <w:rsid w:val="001A69CD"/>
    <w:rsid w:val="001A7444"/>
    <w:rsid w:val="001A7CBA"/>
    <w:rsid w:val="001B0160"/>
    <w:rsid w:val="001B1AB5"/>
    <w:rsid w:val="001B397C"/>
    <w:rsid w:val="001B3ED5"/>
    <w:rsid w:val="001B7273"/>
    <w:rsid w:val="001B7AFF"/>
    <w:rsid w:val="001C2D91"/>
    <w:rsid w:val="001C31F0"/>
    <w:rsid w:val="001C3A2F"/>
    <w:rsid w:val="001D1A99"/>
    <w:rsid w:val="001D3E5A"/>
    <w:rsid w:val="001D3FF8"/>
    <w:rsid w:val="001D79A4"/>
    <w:rsid w:val="001E4B7E"/>
    <w:rsid w:val="001E5C79"/>
    <w:rsid w:val="001E6332"/>
    <w:rsid w:val="001F0AFC"/>
    <w:rsid w:val="001F3F3C"/>
    <w:rsid w:val="001F4AF4"/>
    <w:rsid w:val="0020191B"/>
    <w:rsid w:val="002023B3"/>
    <w:rsid w:val="0020283E"/>
    <w:rsid w:val="002048F0"/>
    <w:rsid w:val="0020695C"/>
    <w:rsid w:val="0021242B"/>
    <w:rsid w:val="00213CF1"/>
    <w:rsid w:val="00214376"/>
    <w:rsid w:val="002146DB"/>
    <w:rsid w:val="0021701A"/>
    <w:rsid w:val="00220341"/>
    <w:rsid w:val="002228CF"/>
    <w:rsid w:val="002250B0"/>
    <w:rsid w:val="002267E5"/>
    <w:rsid w:val="00230989"/>
    <w:rsid w:val="002322BB"/>
    <w:rsid w:val="00232330"/>
    <w:rsid w:val="002342E3"/>
    <w:rsid w:val="00234329"/>
    <w:rsid w:val="00234348"/>
    <w:rsid w:val="00235773"/>
    <w:rsid w:val="002358AF"/>
    <w:rsid w:val="00235F47"/>
    <w:rsid w:val="00237E0B"/>
    <w:rsid w:val="002403F3"/>
    <w:rsid w:val="00240C84"/>
    <w:rsid w:val="00240D8F"/>
    <w:rsid w:val="002428E3"/>
    <w:rsid w:val="00243F7A"/>
    <w:rsid w:val="00245685"/>
    <w:rsid w:val="002530FA"/>
    <w:rsid w:val="0025332B"/>
    <w:rsid w:val="0025639C"/>
    <w:rsid w:val="00256A7F"/>
    <w:rsid w:val="00256E3F"/>
    <w:rsid w:val="002574E1"/>
    <w:rsid w:val="00257B77"/>
    <w:rsid w:val="00261CD0"/>
    <w:rsid w:val="002643ED"/>
    <w:rsid w:val="00266A11"/>
    <w:rsid w:val="00266A9C"/>
    <w:rsid w:val="00270FF8"/>
    <w:rsid w:val="00272232"/>
    <w:rsid w:val="00272336"/>
    <w:rsid w:val="002731FE"/>
    <w:rsid w:val="00275279"/>
    <w:rsid w:val="0027539E"/>
    <w:rsid w:val="0028058B"/>
    <w:rsid w:val="00280628"/>
    <w:rsid w:val="002829BC"/>
    <w:rsid w:val="0028354E"/>
    <w:rsid w:val="002845F9"/>
    <w:rsid w:val="00284C21"/>
    <w:rsid w:val="002872CB"/>
    <w:rsid w:val="00287FF9"/>
    <w:rsid w:val="00290D82"/>
    <w:rsid w:val="00291CD7"/>
    <w:rsid w:val="00294C82"/>
    <w:rsid w:val="00295E9E"/>
    <w:rsid w:val="00296458"/>
    <w:rsid w:val="00296515"/>
    <w:rsid w:val="002978A2"/>
    <w:rsid w:val="002A143E"/>
    <w:rsid w:val="002A1EA4"/>
    <w:rsid w:val="002A20E5"/>
    <w:rsid w:val="002A416F"/>
    <w:rsid w:val="002A7EE2"/>
    <w:rsid w:val="002B0476"/>
    <w:rsid w:val="002B0BD5"/>
    <w:rsid w:val="002B0C1D"/>
    <w:rsid w:val="002B2247"/>
    <w:rsid w:val="002B340F"/>
    <w:rsid w:val="002B3822"/>
    <w:rsid w:val="002B4599"/>
    <w:rsid w:val="002B530A"/>
    <w:rsid w:val="002B6CB6"/>
    <w:rsid w:val="002B7164"/>
    <w:rsid w:val="002C0F7A"/>
    <w:rsid w:val="002C3365"/>
    <w:rsid w:val="002C3B42"/>
    <w:rsid w:val="002C5313"/>
    <w:rsid w:val="002C6320"/>
    <w:rsid w:val="002C7858"/>
    <w:rsid w:val="002D0F52"/>
    <w:rsid w:val="002D3E1A"/>
    <w:rsid w:val="002D4634"/>
    <w:rsid w:val="002D7E36"/>
    <w:rsid w:val="002E0255"/>
    <w:rsid w:val="002E0966"/>
    <w:rsid w:val="002E11D1"/>
    <w:rsid w:val="002E42B4"/>
    <w:rsid w:val="002E6BB8"/>
    <w:rsid w:val="002E6F6A"/>
    <w:rsid w:val="002E7107"/>
    <w:rsid w:val="002F12A6"/>
    <w:rsid w:val="002F267C"/>
    <w:rsid w:val="002F33F0"/>
    <w:rsid w:val="002F3468"/>
    <w:rsid w:val="002F3EF2"/>
    <w:rsid w:val="002F4FAA"/>
    <w:rsid w:val="002F5355"/>
    <w:rsid w:val="002F61D4"/>
    <w:rsid w:val="002F6A02"/>
    <w:rsid w:val="002F7710"/>
    <w:rsid w:val="003029E1"/>
    <w:rsid w:val="00303500"/>
    <w:rsid w:val="00306D6A"/>
    <w:rsid w:val="00312F12"/>
    <w:rsid w:val="003150A2"/>
    <w:rsid w:val="00315AA0"/>
    <w:rsid w:val="00316409"/>
    <w:rsid w:val="003209C6"/>
    <w:rsid w:val="00321735"/>
    <w:rsid w:val="00324EE3"/>
    <w:rsid w:val="00325729"/>
    <w:rsid w:val="00331E53"/>
    <w:rsid w:val="003322FE"/>
    <w:rsid w:val="00333BA9"/>
    <w:rsid w:val="00334B3D"/>
    <w:rsid w:val="0033798D"/>
    <w:rsid w:val="00337F1F"/>
    <w:rsid w:val="00342D3E"/>
    <w:rsid w:val="00347ABF"/>
    <w:rsid w:val="0035366D"/>
    <w:rsid w:val="00354B02"/>
    <w:rsid w:val="00355BA5"/>
    <w:rsid w:val="0035675C"/>
    <w:rsid w:val="00356D3A"/>
    <w:rsid w:val="0036085C"/>
    <w:rsid w:val="00361291"/>
    <w:rsid w:val="0036133A"/>
    <w:rsid w:val="003632EF"/>
    <w:rsid w:val="0036462F"/>
    <w:rsid w:val="003657AC"/>
    <w:rsid w:val="0036621B"/>
    <w:rsid w:val="00366C45"/>
    <w:rsid w:val="00367F53"/>
    <w:rsid w:val="0037250B"/>
    <w:rsid w:val="00373045"/>
    <w:rsid w:val="00373378"/>
    <w:rsid w:val="00373BAB"/>
    <w:rsid w:val="003743C3"/>
    <w:rsid w:val="0037740C"/>
    <w:rsid w:val="00377CE1"/>
    <w:rsid w:val="00381FA0"/>
    <w:rsid w:val="003879CF"/>
    <w:rsid w:val="0039228C"/>
    <w:rsid w:val="00392490"/>
    <w:rsid w:val="00395381"/>
    <w:rsid w:val="0039704F"/>
    <w:rsid w:val="003A0688"/>
    <w:rsid w:val="003A0EFC"/>
    <w:rsid w:val="003A1547"/>
    <w:rsid w:val="003A2085"/>
    <w:rsid w:val="003A2D2B"/>
    <w:rsid w:val="003A30EE"/>
    <w:rsid w:val="003A54CA"/>
    <w:rsid w:val="003A76A3"/>
    <w:rsid w:val="003B0F3D"/>
    <w:rsid w:val="003B1270"/>
    <w:rsid w:val="003B1AEE"/>
    <w:rsid w:val="003B4CE9"/>
    <w:rsid w:val="003B6834"/>
    <w:rsid w:val="003B6C9A"/>
    <w:rsid w:val="003B71FC"/>
    <w:rsid w:val="003C00C3"/>
    <w:rsid w:val="003C0E11"/>
    <w:rsid w:val="003C0E16"/>
    <w:rsid w:val="003C471D"/>
    <w:rsid w:val="003C726A"/>
    <w:rsid w:val="003C7C5B"/>
    <w:rsid w:val="003D0164"/>
    <w:rsid w:val="003D0DA2"/>
    <w:rsid w:val="003D1971"/>
    <w:rsid w:val="003D37D3"/>
    <w:rsid w:val="003D42F8"/>
    <w:rsid w:val="003D6F3E"/>
    <w:rsid w:val="003D750B"/>
    <w:rsid w:val="003E1DF5"/>
    <w:rsid w:val="003E51B7"/>
    <w:rsid w:val="003E57CD"/>
    <w:rsid w:val="003E7959"/>
    <w:rsid w:val="003F02FA"/>
    <w:rsid w:val="003F0E63"/>
    <w:rsid w:val="003F1816"/>
    <w:rsid w:val="003F42D5"/>
    <w:rsid w:val="003F7601"/>
    <w:rsid w:val="00400241"/>
    <w:rsid w:val="00404D23"/>
    <w:rsid w:val="00407FA5"/>
    <w:rsid w:val="00412A01"/>
    <w:rsid w:val="004217BC"/>
    <w:rsid w:val="00424326"/>
    <w:rsid w:val="00425925"/>
    <w:rsid w:val="00430A65"/>
    <w:rsid w:val="00430DBB"/>
    <w:rsid w:val="004312BB"/>
    <w:rsid w:val="00434721"/>
    <w:rsid w:val="004363F3"/>
    <w:rsid w:val="00437719"/>
    <w:rsid w:val="00437CED"/>
    <w:rsid w:val="00441CF3"/>
    <w:rsid w:val="004430E0"/>
    <w:rsid w:val="0044313C"/>
    <w:rsid w:val="00443955"/>
    <w:rsid w:val="004467A2"/>
    <w:rsid w:val="00446D7E"/>
    <w:rsid w:val="00452442"/>
    <w:rsid w:val="00453C4F"/>
    <w:rsid w:val="004548CA"/>
    <w:rsid w:val="00455845"/>
    <w:rsid w:val="00456540"/>
    <w:rsid w:val="00460B3A"/>
    <w:rsid w:val="00461A41"/>
    <w:rsid w:val="00462905"/>
    <w:rsid w:val="00462B9A"/>
    <w:rsid w:val="0046479A"/>
    <w:rsid w:val="00465500"/>
    <w:rsid w:val="00471B1A"/>
    <w:rsid w:val="00471BFB"/>
    <w:rsid w:val="00471E00"/>
    <w:rsid w:val="00471F56"/>
    <w:rsid w:val="004727C2"/>
    <w:rsid w:val="004741AC"/>
    <w:rsid w:val="004765DD"/>
    <w:rsid w:val="00482D43"/>
    <w:rsid w:val="004852C2"/>
    <w:rsid w:val="00494CF1"/>
    <w:rsid w:val="0049715F"/>
    <w:rsid w:val="004A07F4"/>
    <w:rsid w:val="004A183A"/>
    <w:rsid w:val="004A2044"/>
    <w:rsid w:val="004A3687"/>
    <w:rsid w:val="004A74DD"/>
    <w:rsid w:val="004B41E5"/>
    <w:rsid w:val="004B5A8A"/>
    <w:rsid w:val="004B5B9E"/>
    <w:rsid w:val="004C138C"/>
    <w:rsid w:val="004D08DA"/>
    <w:rsid w:val="004D119C"/>
    <w:rsid w:val="004D3F53"/>
    <w:rsid w:val="004D6C02"/>
    <w:rsid w:val="004D7B46"/>
    <w:rsid w:val="004E0C1A"/>
    <w:rsid w:val="004E33A0"/>
    <w:rsid w:val="004E4F73"/>
    <w:rsid w:val="004E5037"/>
    <w:rsid w:val="004F2352"/>
    <w:rsid w:val="004F3921"/>
    <w:rsid w:val="004F39F3"/>
    <w:rsid w:val="004F7FA2"/>
    <w:rsid w:val="005005FB"/>
    <w:rsid w:val="005029D1"/>
    <w:rsid w:val="005150EF"/>
    <w:rsid w:val="005153FB"/>
    <w:rsid w:val="00516191"/>
    <w:rsid w:val="005179D1"/>
    <w:rsid w:val="00517DC8"/>
    <w:rsid w:val="00520AEF"/>
    <w:rsid w:val="00521A10"/>
    <w:rsid w:val="0052737A"/>
    <w:rsid w:val="00531A70"/>
    <w:rsid w:val="00531F3D"/>
    <w:rsid w:val="005324F1"/>
    <w:rsid w:val="00532548"/>
    <w:rsid w:val="0053264E"/>
    <w:rsid w:val="00532B99"/>
    <w:rsid w:val="005338C7"/>
    <w:rsid w:val="0053617A"/>
    <w:rsid w:val="00536E5A"/>
    <w:rsid w:val="0054045F"/>
    <w:rsid w:val="00540CE8"/>
    <w:rsid w:val="0054228E"/>
    <w:rsid w:val="00542C36"/>
    <w:rsid w:val="00543EE7"/>
    <w:rsid w:val="00547B66"/>
    <w:rsid w:val="00551B72"/>
    <w:rsid w:val="00553199"/>
    <w:rsid w:val="005540F6"/>
    <w:rsid w:val="00555A23"/>
    <w:rsid w:val="0055621D"/>
    <w:rsid w:val="00556CAF"/>
    <w:rsid w:val="00557D17"/>
    <w:rsid w:val="00561BCA"/>
    <w:rsid w:val="00562035"/>
    <w:rsid w:val="00562DA5"/>
    <w:rsid w:val="0056344C"/>
    <w:rsid w:val="00565FA6"/>
    <w:rsid w:val="0056633C"/>
    <w:rsid w:val="00570028"/>
    <w:rsid w:val="005720FF"/>
    <w:rsid w:val="005742DF"/>
    <w:rsid w:val="0057661D"/>
    <w:rsid w:val="00577781"/>
    <w:rsid w:val="00577E11"/>
    <w:rsid w:val="005821B2"/>
    <w:rsid w:val="00582B4B"/>
    <w:rsid w:val="00584551"/>
    <w:rsid w:val="005851E0"/>
    <w:rsid w:val="0058526D"/>
    <w:rsid w:val="00585DDA"/>
    <w:rsid w:val="00585F6F"/>
    <w:rsid w:val="00586779"/>
    <w:rsid w:val="00587EB6"/>
    <w:rsid w:val="00590346"/>
    <w:rsid w:val="00591B77"/>
    <w:rsid w:val="00591CDD"/>
    <w:rsid w:val="00593D61"/>
    <w:rsid w:val="00593EE7"/>
    <w:rsid w:val="00593FC2"/>
    <w:rsid w:val="0059459B"/>
    <w:rsid w:val="005946DC"/>
    <w:rsid w:val="00597899"/>
    <w:rsid w:val="00597FA4"/>
    <w:rsid w:val="005A1433"/>
    <w:rsid w:val="005A3D89"/>
    <w:rsid w:val="005A5399"/>
    <w:rsid w:val="005A54AC"/>
    <w:rsid w:val="005A6B29"/>
    <w:rsid w:val="005B11A6"/>
    <w:rsid w:val="005B1FEA"/>
    <w:rsid w:val="005B2DDA"/>
    <w:rsid w:val="005B3EA4"/>
    <w:rsid w:val="005B570C"/>
    <w:rsid w:val="005C0ADF"/>
    <w:rsid w:val="005C0FCD"/>
    <w:rsid w:val="005C5FEA"/>
    <w:rsid w:val="005C6477"/>
    <w:rsid w:val="005D0589"/>
    <w:rsid w:val="005D26C1"/>
    <w:rsid w:val="005D44D8"/>
    <w:rsid w:val="005D4D0E"/>
    <w:rsid w:val="005D604F"/>
    <w:rsid w:val="005D6835"/>
    <w:rsid w:val="005E1C91"/>
    <w:rsid w:val="005E74A7"/>
    <w:rsid w:val="005E7530"/>
    <w:rsid w:val="005E7E7F"/>
    <w:rsid w:val="005F12CA"/>
    <w:rsid w:val="005F27AC"/>
    <w:rsid w:val="005F5156"/>
    <w:rsid w:val="005F5DAE"/>
    <w:rsid w:val="00601A56"/>
    <w:rsid w:val="006020F8"/>
    <w:rsid w:val="006021AA"/>
    <w:rsid w:val="00606DFE"/>
    <w:rsid w:val="006115D9"/>
    <w:rsid w:val="00612D68"/>
    <w:rsid w:val="0061397A"/>
    <w:rsid w:val="00614C88"/>
    <w:rsid w:val="0061580E"/>
    <w:rsid w:val="00615F6B"/>
    <w:rsid w:val="006171E0"/>
    <w:rsid w:val="0061798A"/>
    <w:rsid w:val="006222E3"/>
    <w:rsid w:val="00622ACE"/>
    <w:rsid w:val="0062508A"/>
    <w:rsid w:val="00625BA9"/>
    <w:rsid w:val="00633756"/>
    <w:rsid w:val="00633E30"/>
    <w:rsid w:val="006370C1"/>
    <w:rsid w:val="00641B45"/>
    <w:rsid w:val="00642F39"/>
    <w:rsid w:val="006476D1"/>
    <w:rsid w:val="006504FE"/>
    <w:rsid w:val="00651036"/>
    <w:rsid w:val="00651CFE"/>
    <w:rsid w:val="00653560"/>
    <w:rsid w:val="006539A5"/>
    <w:rsid w:val="00654B10"/>
    <w:rsid w:val="00655505"/>
    <w:rsid w:val="00655FAE"/>
    <w:rsid w:val="00656BF0"/>
    <w:rsid w:val="006575E0"/>
    <w:rsid w:val="00660AB9"/>
    <w:rsid w:val="00660F99"/>
    <w:rsid w:val="006616F8"/>
    <w:rsid w:val="006619E0"/>
    <w:rsid w:val="006644F3"/>
    <w:rsid w:val="00664855"/>
    <w:rsid w:val="00665984"/>
    <w:rsid w:val="00665D2A"/>
    <w:rsid w:val="00667173"/>
    <w:rsid w:val="0066735C"/>
    <w:rsid w:val="00667990"/>
    <w:rsid w:val="00667BC9"/>
    <w:rsid w:val="006713B1"/>
    <w:rsid w:val="0067311B"/>
    <w:rsid w:val="00673649"/>
    <w:rsid w:val="00676874"/>
    <w:rsid w:val="00676AB8"/>
    <w:rsid w:val="00681369"/>
    <w:rsid w:val="00682208"/>
    <w:rsid w:val="006822C0"/>
    <w:rsid w:val="0068288E"/>
    <w:rsid w:val="00682AC8"/>
    <w:rsid w:val="00682FCF"/>
    <w:rsid w:val="00683A84"/>
    <w:rsid w:val="00683E9D"/>
    <w:rsid w:val="00683F12"/>
    <w:rsid w:val="00685230"/>
    <w:rsid w:val="00691CA3"/>
    <w:rsid w:val="00692D54"/>
    <w:rsid w:val="0069375B"/>
    <w:rsid w:val="0069477D"/>
    <w:rsid w:val="006969CF"/>
    <w:rsid w:val="00697FE0"/>
    <w:rsid w:val="006A02C6"/>
    <w:rsid w:val="006A1008"/>
    <w:rsid w:val="006A2813"/>
    <w:rsid w:val="006A319C"/>
    <w:rsid w:val="006A3A87"/>
    <w:rsid w:val="006A3DB3"/>
    <w:rsid w:val="006A4929"/>
    <w:rsid w:val="006A7658"/>
    <w:rsid w:val="006A7ACD"/>
    <w:rsid w:val="006B117D"/>
    <w:rsid w:val="006B2544"/>
    <w:rsid w:val="006B2C14"/>
    <w:rsid w:val="006B44AF"/>
    <w:rsid w:val="006B5D73"/>
    <w:rsid w:val="006C1227"/>
    <w:rsid w:val="006C299F"/>
    <w:rsid w:val="006C4694"/>
    <w:rsid w:val="006C4B74"/>
    <w:rsid w:val="006C52C2"/>
    <w:rsid w:val="006C70A4"/>
    <w:rsid w:val="006D0940"/>
    <w:rsid w:val="006D0B40"/>
    <w:rsid w:val="006D365B"/>
    <w:rsid w:val="006D4156"/>
    <w:rsid w:val="006D4CFF"/>
    <w:rsid w:val="006E1C50"/>
    <w:rsid w:val="006E6A8E"/>
    <w:rsid w:val="006E7FA0"/>
    <w:rsid w:val="006F3F32"/>
    <w:rsid w:val="006F7C3C"/>
    <w:rsid w:val="006F7E3C"/>
    <w:rsid w:val="006F7F20"/>
    <w:rsid w:val="007066E8"/>
    <w:rsid w:val="0070735A"/>
    <w:rsid w:val="00710BA9"/>
    <w:rsid w:val="00717766"/>
    <w:rsid w:val="00717F79"/>
    <w:rsid w:val="00717FEA"/>
    <w:rsid w:val="0072080A"/>
    <w:rsid w:val="00721407"/>
    <w:rsid w:val="007215BD"/>
    <w:rsid w:val="007229CE"/>
    <w:rsid w:val="007238F7"/>
    <w:rsid w:val="007249E5"/>
    <w:rsid w:val="00725279"/>
    <w:rsid w:val="00740B79"/>
    <w:rsid w:val="00742971"/>
    <w:rsid w:val="0074306B"/>
    <w:rsid w:val="00744EE3"/>
    <w:rsid w:val="0074521A"/>
    <w:rsid w:val="00745255"/>
    <w:rsid w:val="007471F0"/>
    <w:rsid w:val="00747637"/>
    <w:rsid w:val="00750330"/>
    <w:rsid w:val="00751047"/>
    <w:rsid w:val="007516A1"/>
    <w:rsid w:val="007545D3"/>
    <w:rsid w:val="007570AE"/>
    <w:rsid w:val="007602CF"/>
    <w:rsid w:val="007614A1"/>
    <w:rsid w:val="00761687"/>
    <w:rsid w:val="0076348E"/>
    <w:rsid w:val="007652FF"/>
    <w:rsid w:val="00766ED6"/>
    <w:rsid w:val="007717A2"/>
    <w:rsid w:val="00772BA9"/>
    <w:rsid w:val="007736F1"/>
    <w:rsid w:val="007746F1"/>
    <w:rsid w:val="00776F5C"/>
    <w:rsid w:val="0077794C"/>
    <w:rsid w:val="0078369A"/>
    <w:rsid w:val="007854AA"/>
    <w:rsid w:val="00785701"/>
    <w:rsid w:val="0078597A"/>
    <w:rsid w:val="007870B3"/>
    <w:rsid w:val="00790191"/>
    <w:rsid w:val="00794FD0"/>
    <w:rsid w:val="007955F0"/>
    <w:rsid w:val="00795904"/>
    <w:rsid w:val="00796C8A"/>
    <w:rsid w:val="007976FA"/>
    <w:rsid w:val="007A209E"/>
    <w:rsid w:val="007A4F8C"/>
    <w:rsid w:val="007A52EE"/>
    <w:rsid w:val="007A6683"/>
    <w:rsid w:val="007A72D7"/>
    <w:rsid w:val="007B0622"/>
    <w:rsid w:val="007B3B53"/>
    <w:rsid w:val="007B51A6"/>
    <w:rsid w:val="007B7AD5"/>
    <w:rsid w:val="007C1CA6"/>
    <w:rsid w:val="007C1FCA"/>
    <w:rsid w:val="007C243B"/>
    <w:rsid w:val="007C289B"/>
    <w:rsid w:val="007C54C6"/>
    <w:rsid w:val="007C6A0F"/>
    <w:rsid w:val="007C7DDF"/>
    <w:rsid w:val="007D01E5"/>
    <w:rsid w:val="007D75F6"/>
    <w:rsid w:val="007E089B"/>
    <w:rsid w:val="007E19CC"/>
    <w:rsid w:val="007E1C8C"/>
    <w:rsid w:val="007E3A07"/>
    <w:rsid w:val="007E4DA1"/>
    <w:rsid w:val="007E5662"/>
    <w:rsid w:val="007E6072"/>
    <w:rsid w:val="007F2EB6"/>
    <w:rsid w:val="007F50E6"/>
    <w:rsid w:val="007F6636"/>
    <w:rsid w:val="007F6FA4"/>
    <w:rsid w:val="00800DA7"/>
    <w:rsid w:val="00801938"/>
    <w:rsid w:val="0080332F"/>
    <w:rsid w:val="00803CFE"/>
    <w:rsid w:val="00807963"/>
    <w:rsid w:val="00807CDF"/>
    <w:rsid w:val="00812681"/>
    <w:rsid w:val="00816412"/>
    <w:rsid w:val="00816492"/>
    <w:rsid w:val="0081736D"/>
    <w:rsid w:val="008211B4"/>
    <w:rsid w:val="00823A31"/>
    <w:rsid w:val="00824ADA"/>
    <w:rsid w:val="00824BC6"/>
    <w:rsid w:val="0082526E"/>
    <w:rsid w:val="00827120"/>
    <w:rsid w:val="0082793C"/>
    <w:rsid w:val="00832382"/>
    <w:rsid w:val="008375AE"/>
    <w:rsid w:val="00840A13"/>
    <w:rsid w:val="008411B5"/>
    <w:rsid w:val="008418F1"/>
    <w:rsid w:val="00843E34"/>
    <w:rsid w:val="00846E18"/>
    <w:rsid w:val="00850CAB"/>
    <w:rsid w:val="008530E2"/>
    <w:rsid w:val="00853996"/>
    <w:rsid w:val="00853E03"/>
    <w:rsid w:val="008559CD"/>
    <w:rsid w:val="00855FE1"/>
    <w:rsid w:val="00856B17"/>
    <w:rsid w:val="00861715"/>
    <w:rsid w:val="008628D3"/>
    <w:rsid w:val="00862E65"/>
    <w:rsid w:val="00863986"/>
    <w:rsid w:val="00863D7A"/>
    <w:rsid w:val="00863D86"/>
    <w:rsid w:val="00865D7F"/>
    <w:rsid w:val="00867209"/>
    <w:rsid w:val="00872423"/>
    <w:rsid w:val="00873DA7"/>
    <w:rsid w:val="008748FD"/>
    <w:rsid w:val="00876A77"/>
    <w:rsid w:val="00876FF0"/>
    <w:rsid w:val="00881395"/>
    <w:rsid w:val="00882BC1"/>
    <w:rsid w:val="008843CD"/>
    <w:rsid w:val="00884B60"/>
    <w:rsid w:val="0088528E"/>
    <w:rsid w:val="00887EE9"/>
    <w:rsid w:val="00891855"/>
    <w:rsid w:val="00891878"/>
    <w:rsid w:val="00893F06"/>
    <w:rsid w:val="00894545"/>
    <w:rsid w:val="00894B10"/>
    <w:rsid w:val="00895629"/>
    <w:rsid w:val="00895751"/>
    <w:rsid w:val="008960EA"/>
    <w:rsid w:val="00896767"/>
    <w:rsid w:val="00896A2A"/>
    <w:rsid w:val="00896CC9"/>
    <w:rsid w:val="008A59AC"/>
    <w:rsid w:val="008A614E"/>
    <w:rsid w:val="008B0ECB"/>
    <w:rsid w:val="008B1DEA"/>
    <w:rsid w:val="008B1FC5"/>
    <w:rsid w:val="008B3FDB"/>
    <w:rsid w:val="008B41B1"/>
    <w:rsid w:val="008B4238"/>
    <w:rsid w:val="008B4411"/>
    <w:rsid w:val="008B4565"/>
    <w:rsid w:val="008B4F5B"/>
    <w:rsid w:val="008B5361"/>
    <w:rsid w:val="008B6FB6"/>
    <w:rsid w:val="008B7E52"/>
    <w:rsid w:val="008C1A18"/>
    <w:rsid w:val="008D0DF4"/>
    <w:rsid w:val="008D0F08"/>
    <w:rsid w:val="008D1119"/>
    <w:rsid w:val="008D3AF8"/>
    <w:rsid w:val="008D3B4A"/>
    <w:rsid w:val="008D5A91"/>
    <w:rsid w:val="008D6F00"/>
    <w:rsid w:val="008E0CB7"/>
    <w:rsid w:val="008E0FE1"/>
    <w:rsid w:val="008E1BC5"/>
    <w:rsid w:val="008E74CD"/>
    <w:rsid w:val="008E77F0"/>
    <w:rsid w:val="008F0539"/>
    <w:rsid w:val="008F3A9D"/>
    <w:rsid w:val="008F4862"/>
    <w:rsid w:val="008F5045"/>
    <w:rsid w:val="008F69BD"/>
    <w:rsid w:val="00900419"/>
    <w:rsid w:val="00902A09"/>
    <w:rsid w:val="00905448"/>
    <w:rsid w:val="009061A5"/>
    <w:rsid w:val="00906FD9"/>
    <w:rsid w:val="00912276"/>
    <w:rsid w:val="0091282C"/>
    <w:rsid w:val="009150B0"/>
    <w:rsid w:val="009225F9"/>
    <w:rsid w:val="009236C1"/>
    <w:rsid w:val="00924641"/>
    <w:rsid w:val="00925926"/>
    <w:rsid w:val="00927137"/>
    <w:rsid w:val="00927EB2"/>
    <w:rsid w:val="00930194"/>
    <w:rsid w:val="00931901"/>
    <w:rsid w:val="00932067"/>
    <w:rsid w:val="00932DFB"/>
    <w:rsid w:val="00932FCB"/>
    <w:rsid w:val="00933A8A"/>
    <w:rsid w:val="00934286"/>
    <w:rsid w:val="0093731F"/>
    <w:rsid w:val="00937D7A"/>
    <w:rsid w:val="00941248"/>
    <w:rsid w:val="00941C33"/>
    <w:rsid w:val="00942707"/>
    <w:rsid w:val="009429D3"/>
    <w:rsid w:val="0094495A"/>
    <w:rsid w:val="0094537B"/>
    <w:rsid w:val="00945DD5"/>
    <w:rsid w:val="0094612C"/>
    <w:rsid w:val="00950CE8"/>
    <w:rsid w:val="00952B9B"/>
    <w:rsid w:val="00953760"/>
    <w:rsid w:val="00953D46"/>
    <w:rsid w:val="00956E83"/>
    <w:rsid w:val="00961545"/>
    <w:rsid w:val="009644E0"/>
    <w:rsid w:val="009647D6"/>
    <w:rsid w:val="00964E26"/>
    <w:rsid w:val="00965622"/>
    <w:rsid w:val="00966890"/>
    <w:rsid w:val="0096709A"/>
    <w:rsid w:val="009676DD"/>
    <w:rsid w:val="00971D4F"/>
    <w:rsid w:val="009721C6"/>
    <w:rsid w:val="009733BC"/>
    <w:rsid w:val="00974310"/>
    <w:rsid w:val="0098010D"/>
    <w:rsid w:val="00981A07"/>
    <w:rsid w:val="009839AE"/>
    <w:rsid w:val="009855BE"/>
    <w:rsid w:val="009867BB"/>
    <w:rsid w:val="00986D9D"/>
    <w:rsid w:val="00987451"/>
    <w:rsid w:val="00990508"/>
    <w:rsid w:val="00991392"/>
    <w:rsid w:val="00993119"/>
    <w:rsid w:val="00993858"/>
    <w:rsid w:val="00994A53"/>
    <w:rsid w:val="00995406"/>
    <w:rsid w:val="009A2A22"/>
    <w:rsid w:val="009A2BD5"/>
    <w:rsid w:val="009A71B4"/>
    <w:rsid w:val="009B09D1"/>
    <w:rsid w:val="009B1034"/>
    <w:rsid w:val="009B378D"/>
    <w:rsid w:val="009B4431"/>
    <w:rsid w:val="009B5122"/>
    <w:rsid w:val="009B539E"/>
    <w:rsid w:val="009B6DBD"/>
    <w:rsid w:val="009C0548"/>
    <w:rsid w:val="009C0CE7"/>
    <w:rsid w:val="009C3124"/>
    <w:rsid w:val="009C6923"/>
    <w:rsid w:val="009C7912"/>
    <w:rsid w:val="009D25C6"/>
    <w:rsid w:val="009D2759"/>
    <w:rsid w:val="009D37DC"/>
    <w:rsid w:val="009D4796"/>
    <w:rsid w:val="009D496C"/>
    <w:rsid w:val="009E0D99"/>
    <w:rsid w:val="009E7CEF"/>
    <w:rsid w:val="009F0763"/>
    <w:rsid w:val="009F2429"/>
    <w:rsid w:val="009F31F0"/>
    <w:rsid w:val="009F6F4B"/>
    <w:rsid w:val="00A01CCB"/>
    <w:rsid w:val="00A03D2A"/>
    <w:rsid w:val="00A04602"/>
    <w:rsid w:val="00A04D3B"/>
    <w:rsid w:val="00A05E56"/>
    <w:rsid w:val="00A070F2"/>
    <w:rsid w:val="00A07A5A"/>
    <w:rsid w:val="00A12B14"/>
    <w:rsid w:val="00A14FB8"/>
    <w:rsid w:val="00A170BE"/>
    <w:rsid w:val="00A2224C"/>
    <w:rsid w:val="00A26050"/>
    <w:rsid w:val="00A2631E"/>
    <w:rsid w:val="00A26E29"/>
    <w:rsid w:val="00A26ECD"/>
    <w:rsid w:val="00A27DA7"/>
    <w:rsid w:val="00A312C5"/>
    <w:rsid w:val="00A32A54"/>
    <w:rsid w:val="00A32DCE"/>
    <w:rsid w:val="00A42A3A"/>
    <w:rsid w:val="00A4608E"/>
    <w:rsid w:val="00A46985"/>
    <w:rsid w:val="00A505E0"/>
    <w:rsid w:val="00A51F5B"/>
    <w:rsid w:val="00A531E9"/>
    <w:rsid w:val="00A5352A"/>
    <w:rsid w:val="00A53ADD"/>
    <w:rsid w:val="00A54326"/>
    <w:rsid w:val="00A56A32"/>
    <w:rsid w:val="00A60205"/>
    <w:rsid w:val="00A61913"/>
    <w:rsid w:val="00A649F9"/>
    <w:rsid w:val="00A64F92"/>
    <w:rsid w:val="00A6516F"/>
    <w:rsid w:val="00A65CF0"/>
    <w:rsid w:val="00A66CE3"/>
    <w:rsid w:val="00A711B4"/>
    <w:rsid w:val="00A730E7"/>
    <w:rsid w:val="00A75577"/>
    <w:rsid w:val="00A7558E"/>
    <w:rsid w:val="00A75F83"/>
    <w:rsid w:val="00A76A32"/>
    <w:rsid w:val="00A77F62"/>
    <w:rsid w:val="00A817E8"/>
    <w:rsid w:val="00A828C8"/>
    <w:rsid w:val="00A830B1"/>
    <w:rsid w:val="00A84AEB"/>
    <w:rsid w:val="00A84D5C"/>
    <w:rsid w:val="00A85B40"/>
    <w:rsid w:val="00A9096D"/>
    <w:rsid w:val="00A914C4"/>
    <w:rsid w:val="00A940E8"/>
    <w:rsid w:val="00A95BB9"/>
    <w:rsid w:val="00A964AB"/>
    <w:rsid w:val="00AA1C41"/>
    <w:rsid w:val="00AA3EE9"/>
    <w:rsid w:val="00AA6557"/>
    <w:rsid w:val="00AA6F85"/>
    <w:rsid w:val="00AB271A"/>
    <w:rsid w:val="00AB561D"/>
    <w:rsid w:val="00AB587E"/>
    <w:rsid w:val="00AB5CB3"/>
    <w:rsid w:val="00AC09D3"/>
    <w:rsid w:val="00AC1637"/>
    <w:rsid w:val="00AC1784"/>
    <w:rsid w:val="00AC3AAC"/>
    <w:rsid w:val="00AC74BE"/>
    <w:rsid w:val="00AD46B7"/>
    <w:rsid w:val="00AD552C"/>
    <w:rsid w:val="00AD6983"/>
    <w:rsid w:val="00AD6C0D"/>
    <w:rsid w:val="00AD6D24"/>
    <w:rsid w:val="00AD6D2F"/>
    <w:rsid w:val="00AD725D"/>
    <w:rsid w:val="00AE07CE"/>
    <w:rsid w:val="00AE0DB3"/>
    <w:rsid w:val="00AE4134"/>
    <w:rsid w:val="00AE5145"/>
    <w:rsid w:val="00AE7710"/>
    <w:rsid w:val="00AE7D39"/>
    <w:rsid w:val="00AF3627"/>
    <w:rsid w:val="00AF3E7D"/>
    <w:rsid w:val="00AF5600"/>
    <w:rsid w:val="00AF6AA9"/>
    <w:rsid w:val="00B00B4B"/>
    <w:rsid w:val="00B02307"/>
    <w:rsid w:val="00B06708"/>
    <w:rsid w:val="00B07A04"/>
    <w:rsid w:val="00B10A0B"/>
    <w:rsid w:val="00B11F29"/>
    <w:rsid w:val="00B16181"/>
    <w:rsid w:val="00B20CFC"/>
    <w:rsid w:val="00B23730"/>
    <w:rsid w:val="00B24AD1"/>
    <w:rsid w:val="00B30596"/>
    <w:rsid w:val="00B3368E"/>
    <w:rsid w:val="00B33708"/>
    <w:rsid w:val="00B34C8A"/>
    <w:rsid w:val="00B40327"/>
    <w:rsid w:val="00B40838"/>
    <w:rsid w:val="00B40B9F"/>
    <w:rsid w:val="00B42D27"/>
    <w:rsid w:val="00B449E6"/>
    <w:rsid w:val="00B45661"/>
    <w:rsid w:val="00B500DE"/>
    <w:rsid w:val="00B50AE7"/>
    <w:rsid w:val="00B51A17"/>
    <w:rsid w:val="00B579B7"/>
    <w:rsid w:val="00B57CFC"/>
    <w:rsid w:val="00B6034D"/>
    <w:rsid w:val="00B616E2"/>
    <w:rsid w:val="00B62B05"/>
    <w:rsid w:val="00B63785"/>
    <w:rsid w:val="00B64DFF"/>
    <w:rsid w:val="00B660C2"/>
    <w:rsid w:val="00B66D23"/>
    <w:rsid w:val="00B67097"/>
    <w:rsid w:val="00B7160E"/>
    <w:rsid w:val="00B716C4"/>
    <w:rsid w:val="00B719C1"/>
    <w:rsid w:val="00B726E0"/>
    <w:rsid w:val="00B73C03"/>
    <w:rsid w:val="00B7412C"/>
    <w:rsid w:val="00B74B95"/>
    <w:rsid w:val="00B754BF"/>
    <w:rsid w:val="00B7737F"/>
    <w:rsid w:val="00B812D7"/>
    <w:rsid w:val="00B816FE"/>
    <w:rsid w:val="00B82A9D"/>
    <w:rsid w:val="00B83C3F"/>
    <w:rsid w:val="00B85927"/>
    <w:rsid w:val="00B85CD4"/>
    <w:rsid w:val="00B90C80"/>
    <w:rsid w:val="00B90F88"/>
    <w:rsid w:val="00B922BA"/>
    <w:rsid w:val="00B92E4F"/>
    <w:rsid w:val="00BA03B0"/>
    <w:rsid w:val="00BA097C"/>
    <w:rsid w:val="00BA1B3E"/>
    <w:rsid w:val="00BA33E4"/>
    <w:rsid w:val="00BA5291"/>
    <w:rsid w:val="00BA5B7F"/>
    <w:rsid w:val="00BB0456"/>
    <w:rsid w:val="00BB2969"/>
    <w:rsid w:val="00BB2C71"/>
    <w:rsid w:val="00BB7F6F"/>
    <w:rsid w:val="00BC06D4"/>
    <w:rsid w:val="00BC0906"/>
    <w:rsid w:val="00BC4856"/>
    <w:rsid w:val="00BC4BED"/>
    <w:rsid w:val="00BC6F3D"/>
    <w:rsid w:val="00BD1D08"/>
    <w:rsid w:val="00BD2688"/>
    <w:rsid w:val="00BD4E54"/>
    <w:rsid w:val="00BD7DAC"/>
    <w:rsid w:val="00BE00D3"/>
    <w:rsid w:val="00BE1215"/>
    <w:rsid w:val="00BE4F7E"/>
    <w:rsid w:val="00BE68E1"/>
    <w:rsid w:val="00BE7627"/>
    <w:rsid w:val="00BF0BF2"/>
    <w:rsid w:val="00BF1A0E"/>
    <w:rsid w:val="00BF38A5"/>
    <w:rsid w:val="00BF3D59"/>
    <w:rsid w:val="00C0047C"/>
    <w:rsid w:val="00C00BD3"/>
    <w:rsid w:val="00C00EF6"/>
    <w:rsid w:val="00C022EB"/>
    <w:rsid w:val="00C032A5"/>
    <w:rsid w:val="00C0584D"/>
    <w:rsid w:val="00C069F0"/>
    <w:rsid w:val="00C06EF1"/>
    <w:rsid w:val="00C1043C"/>
    <w:rsid w:val="00C10790"/>
    <w:rsid w:val="00C10C20"/>
    <w:rsid w:val="00C12D5F"/>
    <w:rsid w:val="00C1756A"/>
    <w:rsid w:val="00C176B8"/>
    <w:rsid w:val="00C2224D"/>
    <w:rsid w:val="00C244C8"/>
    <w:rsid w:val="00C24C1F"/>
    <w:rsid w:val="00C24E44"/>
    <w:rsid w:val="00C252C5"/>
    <w:rsid w:val="00C262FC"/>
    <w:rsid w:val="00C26622"/>
    <w:rsid w:val="00C270E1"/>
    <w:rsid w:val="00C27427"/>
    <w:rsid w:val="00C31F39"/>
    <w:rsid w:val="00C3281A"/>
    <w:rsid w:val="00C42FA2"/>
    <w:rsid w:val="00C433E7"/>
    <w:rsid w:val="00C45216"/>
    <w:rsid w:val="00C454A5"/>
    <w:rsid w:val="00C476CD"/>
    <w:rsid w:val="00C47BEC"/>
    <w:rsid w:val="00C510C2"/>
    <w:rsid w:val="00C564B2"/>
    <w:rsid w:val="00C5683B"/>
    <w:rsid w:val="00C56DEE"/>
    <w:rsid w:val="00C5719F"/>
    <w:rsid w:val="00C62E2A"/>
    <w:rsid w:val="00C62FD0"/>
    <w:rsid w:val="00C639FC"/>
    <w:rsid w:val="00C663C0"/>
    <w:rsid w:val="00C66EC3"/>
    <w:rsid w:val="00C700D6"/>
    <w:rsid w:val="00C7213F"/>
    <w:rsid w:val="00C73E48"/>
    <w:rsid w:val="00C7423B"/>
    <w:rsid w:val="00C74389"/>
    <w:rsid w:val="00C75634"/>
    <w:rsid w:val="00C763AF"/>
    <w:rsid w:val="00C77294"/>
    <w:rsid w:val="00C85CC7"/>
    <w:rsid w:val="00C86458"/>
    <w:rsid w:val="00C86B10"/>
    <w:rsid w:val="00C870EF"/>
    <w:rsid w:val="00C91125"/>
    <w:rsid w:val="00C94198"/>
    <w:rsid w:val="00C95A35"/>
    <w:rsid w:val="00C96411"/>
    <w:rsid w:val="00CA0101"/>
    <w:rsid w:val="00CA0503"/>
    <w:rsid w:val="00CA07ED"/>
    <w:rsid w:val="00CA0ED6"/>
    <w:rsid w:val="00CA4989"/>
    <w:rsid w:val="00CA4B85"/>
    <w:rsid w:val="00CA5144"/>
    <w:rsid w:val="00CA5894"/>
    <w:rsid w:val="00CA5C72"/>
    <w:rsid w:val="00CA6D20"/>
    <w:rsid w:val="00CA6F18"/>
    <w:rsid w:val="00CA7A0F"/>
    <w:rsid w:val="00CB005A"/>
    <w:rsid w:val="00CB1234"/>
    <w:rsid w:val="00CB4D50"/>
    <w:rsid w:val="00CC3C8C"/>
    <w:rsid w:val="00CC4D72"/>
    <w:rsid w:val="00CC4D84"/>
    <w:rsid w:val="00CC559C"/>
    <w:rsid w:val="00CC624F"/>
    <w:rsid w:val="00CC6580"/>
    <w:rsid w:val="00CC7735"/>
    <w:rsid w:val="00CC7FB2"/>
    <w:rsid w:val="00CD0AAB"/>
    <w:rsid w:val="00CD0CCC"/>
    <w:rsid w:val="00CD1818"/>
    <w:rsid w:val="00CD3FBB"/>
    <w:rsid w:val="00CD5589"/>
    <w:rsid w:val="00CD76E6"/>
    <w:rsid w:val="00CD77EA"/>
    <w:rsid w:val="00CE4763"/>
    <w:rsid w:val="00CE7A58"/>
    <w:rsid w:val="00CF2185"/>
    <w:rsid w:val="00CF33EB"/>
    <w:rsid w:val="00CF41A6"/>
    <w:rsid w:val="00CF4835"/>
    <w:rsid w:val="00CF7587"/>
    <w:rsid w:val="00D015B5"/>
    <w:rsid w:val="00D107DF"/>
    <w:rsid w:val="00D15385"/>
    <w:rsid w:val="00D164F0"/>
    <w:rsid w:val="00D2306F"/>
    <w:rsid w:val="00D23176"/>
    <w:rsid w:val="00D26950"/>
    <w:rsid w:val="00D27203"/>
    <w:rsid w:val="00D2762B"/>
    <w:rsid w:val="00D27938"/>
    <w:rsid w:val="00D32D3E"/>
    <w:rsid w:val="00D33E2C"/>
    <w:rsid w:val="00D36D2D"/>
    <w:rsid w:val="00D37250"/>
    <w:rsid w:val="00D37AA7"/>
    <w:rsid w:val="00D40B33"/>
    <w:rsid w:val="00D42174"/>
    <w:rsid w:val="00D4222A"/>
    <w:rsid w:val="00D43BBA"/>
    <w:rsid w:val="00D4445D"/>
    <w:rsid w:val="00D44643"/>
    <w:rsid w:val="00D44BC6"/>
    <w:rsid w:val="00D44CC4"/>
    <w:rsid w:val="00D45777"/>
    <w:rsid w:val="00D467BF"/>
    <w:rsid w:val="00D46932"/>
    <w:rsid w:val="00D46D50"/>
    <w:rsid w:val="00D5031F"/>
    <w:rsid w:val="00D5061D"/>
    <w:rsid w:val="00D50880"/>
    <w:rsid w:val="00D51433"/>
    <w:rsid w:val="00D52587"/>
    <w:rsid w:val="00D52CAD"/>
    <w:rsid w:val="00D54285"/>
    <w:rsid w:val="00D61AE1"/>
    <w:rsid w:val="00D6405B"/>
    <w:rsid w:val="00D6490F"/>
    <w:rsid w:val="00D64F1F"/>
    <w:rsid w:val="00D700C1"/>
    <w:rsid w:val="00D70904"/>
    <w:rsid w:val="00D70EA6"/>
    <w:rsid w:val="00D72C5A"/>
    <w:rsid w:val="00D7419B"/>
    <w:rsid w:val="00D74BC9"/>
    <w:rsid w:val="00D76DBB"/>
    <w:rsid w:val="00D80255"/>
    <w:rsid w:val="00D80511"/>
    <w:rsid w:val="00D81725"/>
    <w:rsid w:val="00D843D0"/>
    <w:rsid w:val="00D849FA"/>
    <w:rsid w:val="00D84D94"/>
    <w:rsid w:val="00D86A14"/>
    <w:rsid w:val="00D86BF3"/>
    <w:rsid w:val="00D87E8C"/>
    <w:rsid w:val="00D91169"/>
    <w:rsid w:val="00D91CF9"/>
    <w:rsid w:val="00D96072"/>
    <w:rsid w:val="00D9732C"/>
    <w:rsid w:val="00DA0022"/>
    <w:rsid w:val="00DA1795"/>
    <w:rsid w:val="00DA2721"/>
    <w:rsid w:val="00DA61BD"/>
    <w:rsid w:val="00DB2846"/>
    <w:rsid w:val="00DB37EF"/>
    <w:rsid w:val="00DB45F1"/>
    <w:rsid w:val="00DB4A6A"/>
    <w:rsid w:val="00DB7548"/>
    <w:rsid w:val="00DC7D3C"/>
    <w:rsid w:val="00DD16E0"/>
    <w:rsid w:val="00DD2ADC"/>
    <w:rsid w:val="00DD2C7F"/>
    <w:rsid w:val="00DD6345"/>
    <w:rsid w:val="00DD64CD"/>
    <w:rsid w:val="00DD77C1"/>
    <w:rsid w:val="00DE18E6"/>
    <w:rsid w:val="00DE1D1F"/>
    <w:rsid w:val="00DE35DE"/>
    <w:rsid w:val="00DE4D19"/>
    <w:rsid w:val="00DE7C63"/>
    <w:rsid w:val="00DF580A"/>
    <w:rsid w:val="00DF77D9"/>
    <w:rsid w:val="00DF7D01"/>
    <w:rsid w:val="00E06333"/>
    <w:rsid w:val="00E06A2E"/>
    <w:rsid w:val="00E06D14"/>
    <w:rsid w:val="00E110AC"/>
    <w:rsid w:val="00E113DF"/>
    <w:rsid w:val="00E119B5"/>
    <w:rsid w:val="00E11B92"/>
    <w:rsid w:val="00E137DA"/>
    <w:rsid w:val="00E14009"/>
    <w:rsid w:val="00E14F34"/>
    <w:rsid w:val="00E20064"/>
    <w:rsid w:val="00E20EEA"/>
    <w:rsid w:val="00E2152A"/>
    <w:rsid w:val="00E21843"/>
    <w:rsid w:val="00E22562"/>
    <w:rsid w:val="00E22BC4"/>
    <w:rsid w:val="00E235C2"/>
    <w:rsid w:val="00E2534D"/>
    <w:rsid w:val="00E276D7"/>
    <w:rsid w:val="00E3498D"/>
    <w:rsid w:val="00E35FBC"/>
    <w:rsid w:val="00E41555"/>
    <w:rsid w:val="00E41A3E"/>
    <w:rsid w:val="00E42331"/>
    <w:rsid w:val="00E4363B"/>
    <w:rsid w:val="00E4532F"/>
    <w:rsid w:val="00E45368"/>
    <w:rsid w:val="00E45810"/>
    <w:rsid w:val="00E468EF"/>
    <w:rsid w:val="00E47241"/>
    <w:rsid w:val="00E47DCD"/>
    <w:rsid w:val="00E54140"/>
    <w:rsid w:val="00E556DA"/>
    <w:rsid w:val="00E57D9C"/>
    <w:rsid w:val="00E60E60"/>
    <w:rsid w:val="00E63B84"/>
    <w:rsid w:val="00E641A6"/>
    <w:rsid w:val="00E641D6"/>
    <w:rsid w:val="00E64F73"/>
    <w:rsid w:val="00E66058"/>
    <w:rsid w:val="00E664E5"/>
    <w:rsid w:val="00E67E76"/>
    <w:rsid w:val="00E70013"/>
    <w:rsid w:val="00E700F7"/>
    <w:rsid w:val="00E72C9E"/>
    <w:rsid w:val="00E77C6A"/>
    <w:rsid w:val="00E77CE7"/>
    <w:rsid w:val="00E80956"/>
    <w:rsid w:val="00E82535"/>
    <w:rsid w:val="00E83D9A"/>
    <w:rsid w:val="00E844C9"/>
    <w:rsid w:val="00E844F7"/>
    <w:rsid w:val="00E854CF"/>
    <w:rsid w:val="00E85956"/>
    <w:rsid w:val="00E85FCD"/>
    <w:rsid w:val="00E91BD1"/>
    <w:rsid w:val="00E935CE"/>
    <w:rsid w:val="00E9546B"/>
    <w:rsid w:val="00E95D0C"/>
    <w:rsid w:val="00E95FB3"/>
    <w:rsid w:val="00EA1145"/>
    <w:rsid w:val="00EA150F"/>
    <w:rsid w:val="00EA348A"/>
    <w:rsid w:val="00EA5D0F"/>
    <w:rsid w:val="00EA6154"/>
    <w:rsid w:val="00EA6A0E"/>
    <w:rsid w:val="00EA740D"/>
    <w:rsid w:val="00EB0838"/>
    <w:rsid w:val="00EB09C7"/>
    <w:rsid w:val="00EB2D19"/>
    <w:rsid w:val="00EB3F0F"/>
    <w:rsid w:val="00EB4350"/>
    <w:rsid w:val="00EB6416"/>
    <w:rsid w:val="00EC2C81"/>
    <w:rsid w:val="00EC2E29"/>
    <w:rsid w:val="00EC38DF"/>
    <w:rsid w:val="00EC3C7D"/>
    <w:rsid w:val="00EC4F6C"/>
    <w:rsid w:val="00EC7EDB"/>
    <w:rsid w:val="00ED0DBC"/>
    <w:rsid w:val="00ED1EDA"/>
    <w:rsid w:val="00ED30CA"/>
    <w:rsid w:val="00ED6D27"/>
    <w:rsid w:val="00ED76A6"/>
    <w:rsid w:val="00ED7D38"/>
    <w:rsid w:val="00EE2AA4"/>
    <w:rsid w:val="00EE5709"/>
    <w:rsid w:val="00EE6910"/>
    <w:rsid w:val="00EF2CE8"/>
    <w:rsid w:val="00EF3F72"/>
    <w:rsid w:val="00EF508B"/>
    <w:rsid w:val="00EF5512"/>
    <w:rsid w:val="00EF6062"/>
    <w:rsid w:val="00EF6EDB"/>
    <w:rsid w:val="00F00D73"/>
    <w:rsid w:val="00F0181D"/>
    <w:rsid w:val="00F040C8"/>
    <w:rsid w:val="00F046DB"/>
    <w:rsid w:val="00F049CD"/>
    <w:rsid w:val="00F06AEE"/>
    <w:rsid w:val="00F12479"/>
    <w:rsid w:val="00F13735"/>
    <w:rsid w:val="00F13DA0"/>
    <w:rsid w:val="00F13E75"/>
    <w:rsid w:val="00F15BEB"/>
    <w:rsid w:val="00F1616B"/>
    <w:rsid w:val="00F16C40"/>
    <w:rsid w:val="00F16E37"/>
    <w:rsid w:val="00F17EA9"/>
    <w:rsid w:val="00F2003F"/>
    <w:rsid w:val="00F206FF"/>
    <w:rsid w:val="00F23D16"/>
    <w:rsid w:val="00F24CCF"/>
    <w:rsid w:val="00F250C4"/>
    <w:rsid w:val="00F250CD"/>
    <w:rsid w:val="00F25C19"/>
    <w:rsid w:val="00F26233"/>
    <w:rsid w:val="00F2633B"/>
    <w:rsid w:val="00F26696"/>
    <w:rsid w:val="00F3077D"/>
    <w:rsid w:val="00F32108"/>
    <w:rsid w:val="00F32D4F"/>
    <w:rsid w:val="00F34C35"/>
    <w:rsid w:val="00F40F00"/>
    <w:rsid w:val="00F414DC"/>
    <w:rsid w:val="00F417A7"/>
    <w:rsid w:val="00F42E89"/>
    <w:rsid w:val="00F45E8D"/>
    <w:rsid w:val="00F5050F"/>
    <w:rsid w:val="00F5662F"/>
    <w:rsid w:val="00F601FD"/>
    <w:rsid w:val="00F62800"/>
    <w:rsid w:val="00F62AC3"/>
    <w:rsid w:val="00F63AA8"/>
    <w:rsid w:val="00F65504"/>
    <w:rsid w:val="00F65BF1"/>
    <w:rsid w:val="00F70569"/>
    <w:rsid w:val="00F7268F"/>
    <w:rsid w:val="00F751B1"/>
    <w:rsid w:val="00F75C1C"/>
    <w:rsid w:val="00F7615F"/>
    <w:rsid w:val="00F77869"/>
    <w:rsid w:val="00F77F5C"/>
    <w:rsid w:val="00F83611"/>
    <w:rsid w:val="00F847D6"/>
    <w:rsid w:val="00F84DC5"/>
    <w:rsid w:val="00F856ED"/>
    <w:rsid w:val="00F85EFE"/>
    <w:rsid w:val="00F86859"/>
    <w:rsid w:val="00F86D6C"/>
    <w:rsid w:val="00F90ADC"/>
    <w:rsid w:val="00F90D88"/>
    <w:rsid w:val="00F919CD"/>
    <w:rsid w:val="00F91BAE"/>
    <w:rsid w:val="00F92AC8"/>
    <w:rsid w:val="00F92D49"/>
    <w:rsid w:val="00F944C6"/>
    <w:rsid w:val="00F945D8"/>
    <w:rsid w:val="00F95DAB"/>
    <w:rsid w:val="00F9671B"/>
    <w:rsid w:val="00FA1697"/>
    <w:rsid w:val="00FA1946"/>
    <w:rsid w:val="00FA1B60"/>
    <w:rsid w:val="00FA1DE5"/>
    <w:rsid w:val="00FA48D8"/>
    <w:rsid w:val="00FA4A06"/>
    <w:rsid w:val="00FA67AE"/>
    <w:rsid w:val="00FA68B3"/>
    <w:rsid w:val="00FA7363"/>
    <w:rsid w:val="00FA75E6"/>
    <w:rsid w:val="00FB1C2B"/>
    <w:rsid w:val="00FB1FB8"/>
    <w:rsid w:val="00FB42B0"/>
    <w:rsid w:val="00FB6533"/>
    <w:rsid w:val="00FB73B8"/>
    <w:rsid w:val="00FB7BFF"/>
    <w:rsid w:val="00FC243B"/>
    <w:rsid w:val="00FC2F2F"/>
    <w:rsid w:val="00FC3C2C"/>
    <w:rsid w:val="00FC589E"/>
    <w:rsid w:val="00FC6045"/>
    <w:rsid w:val="00FC62E7"/>
    <w:rsid w:val="00FC754D"/>
    <w:rsid w:val="00FC7DEF"/>
    <w:rsid w:val="00FD2144"/>
    <w:rsid w:val="00FD4EED"/>
    <w:rsid w:val="00FD519B"/>
    <w:rsid w:val="00FD6FE8"/>
    <w:rsid w:val="00FD7352"/>
    <w:rsid w:val="00FE03FE"/>
    <w:rsid w:val="00FE2543"/>
    <w:rsid w:val="00FE3063"/>
    <w:rsid w:val="00FE344A"/>
    <w:rsid w:val="00FE43A5"/>
    <w:rsid w:val="00FE6F36"/>
    <w:rsid w:val="00FF156F"/>
    <w:rsid w:val="00FF1C4E"/>
    <w:rsid w:val="00FF1DCF"/>
    <w:rsid w:val="00FF2705"/>
    <w:rsid w:val="00FF4C2C"/>
    <w:rsid w:val="0C0E4C6B"/>
    <w:rsid w:val="11D77244"/>
    <w:rsid w:val="17F1716E"/>
    <w:rsid w:val="2344BCDC"/>
    <w:rsid w:val="33A5E32D"/>
    <w:rsid w:val="366E1E14"/>
    <w:rsid w:val="372A49A3"/>
    <w:rsid w:val="3BA6935C"/>
    <w:rsid w:val="40C75833"/>
    <w:rsid w:val="417FB10C"/>
    <w:rsid w:val="489B0383"/>
    <w:rsid w:val="60135B00"/>
    <w:rsid w:val="61982E13"/>
    <w:rsid w:val="62803827"/>
    <w:rsid w:val="6AEE88C4"/>
    <w:rsid w:val="6CB9F1F0"/>
    <w:rsid w:val="79DE23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B83837"/>
  <w15:docId w15:val="{AF0F0E00-8280-8742-9400-6B9887B2E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zh-CN" w:bidi="ar-SA"/>
      </w:rPr>
    </w:rPrDefault>
    <w:pPrDefault>
      <w:pPr>
        <w:spacing w:before="120"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CFE"/>
  </w:style>
  <w:style w:type="paragraph" w:styleId="Heading1">
    <w:name w:val="heading 1"/>
    <w:basedOn w:val="ListParagraph"/>
    <w:next w:val="Normal"/>
    <w:link w:val="Heading1Char"/>
    <w:uiPriority w:val="9"/>
    <w:qFormat/>
    <w:rsid w:val="00D80D99"/>
    <w:pPr>
      <w:numPr>
        <w:numId w:val="3"/>
      </w:numPr>
      <w:tabs>
        <w:tab w:val="clear" w:pos="720"/>
      </w:tabs>
      <w:spacing w:before="240"/>
      <w:contextualSpacing w:val="0"/>
      <w:outlineLvl w:val="0"/>
    </w:pPr>
    <w:rPr>
      <w:b/>
    </w:rPr>
  </w:style>
  <w:style w:type="paragraph" w:styleId="Heading2">
    <w:name w:val="heading 2"/>
    <w:basedOn w:val="Heading1"/>
    <w:next w:val="Normal"/>
    <w:link w:val="Heading2Char"/>
    <w:uiPriority w:val="9"/>
    <w:unhideWhenUsed/>
    <w:qFormat/>
    <w:rsid w:val="00D80D99"/>
    <w:pPr>
      <w:numPr>
        <w:ilvl w:val="1"/>
      </w:numPr>
      <w:spacing w:after="200"/>
      <w:outlineLvl w:val="1"/>
    </w:pPr>
  </w:style>
  <w:style w:type="paragraph" w:styleId="Heading3">
    <w:name w:val="heading 3"/>
    <w:basedOn w:val="Normal"/>
    <w:next w:val="Normal"/>
    <w:link w:val="Heading3Char"/>
    <w:uiPriority w:val="9"/>
    <w:unhideWhenUsed/>
    <w:qFormat/>
    <w:rsid w:val="00D80D99"/>
    <w:pPr>
      <w:keepNext/>
      <w:keepLines/>
      <w:numPr>
        <w:ilvl w:val="2"/>
        <w:numId w:val="3"/>
      </w:numPr>
      <w:spacing w:before="40" w:after="120"/>
      <w:outlineLvl w:val="2"/>
    </w:pPr>
    <w:rPr>
      <w:rFonts w:eastAsiaTheme="majorEastAsia" w:cstheme="majorBidi"/>
      <w:b/>
    </w:rPr>
  </w:style>
  <w:style w:type="paragraph" w:styleId="Heading4">
    <w:name w:val="heading 4"/>
    <w:basedOn w:val="Heading3"/>
    <w:next w:val="Normal"/>
    <w:link w:val="Heading4Char"/>
    <w:uiPriority w:val="9"/>
    <w:semiHidden/>
    <w:unhideWhenUsed/>
    <w:qFormat/>
    <w:rsid w:val="00D80D99"/>
    <w:pPr>
      <w:numPr>
        <w:ilvl w:val="3"/>
      </w:numPr>
      <w:outlineLvl w:val="3"/>
    </w:pPr>
    <w:rPr>
      <w:iCs/>
    </w:rPr>
  </w:style>
  <w:style w:type="paragraph" w:styleId="Heading5">
    <w:name w:val="heading 5"/>
    <w:basedOn w:val="Heading4"/>
    <w:next w:val="Normal"/>
    <w:link w:val="Heading5Char"/>
    <w:uiPriority w:val="9"/>
    <w:semiHidden/>
    <w:unhideWhenUsed/>
    <w:qFormat/>
    <w:rsid w:val="00D80D99"/>
    <w:pPr>
      <w:numPr>
        <w:ilvl w:val="4"/>
      </w:numPr>
      <w:outlineLvl w:val="4"/>
    </w:p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80D99"/>
    <w:pPr>
      <w:suppressLineNumbers/>
      <w:spacing w:before="240" w:after="360"/>
      <w:jc w:val="center"/>
    </w:pPr>
    <w:rPr>
      <w:b/>
      <w:sz w:val="32"/>
      <w:szCs w:val="32"/>
    </w:rPr>
  </w:style>
  <w:style w:type="character" w:customStyle="1" w:styleId="Heading1Char">
    <w:name w:val="Heading 1 Char"/>
    <w:basedOn w:val="DefaultParagraphFont"/>
    <w:link w:val="Heading1"/>
    <w:uiPriority w:val="2"/>
    <w:rsid w:val="0014739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147395"/>
    <w:rPr>
      <w:rFonts w:ascii="Times New Roman" w:eastAsia="Cambria" w:hAnsi="Times New Roman" w:cs="Times New Roman"/>
      <w:b/>
      <w:sz w:val="24"/>
      <w:szCs w:val="24"/>
    </w:rPr>
  </w:style>
  <w:style w:type="character" w:styleId="Emphasis">
    <w:name w:val="Emphasis"/>
    <w:basedOn w:val="DefaultParagraphFont"/>
    <w:uiPriority w:val="20"/>
    <w:qFormat/>
    <w:rsid w:val="00C724CF"/>
    <w:rPr>
      <w:rFonts w:ascii="Times New Roman" w:hAnsi="Times New Roman"/>
      <w:i/>
      <w:iCs/>
    </w:rPr>
  </w:style>
  <w:style w:type="paragraph" w:styleId="ListParagraph">
    <w:name w:val="List Paragraph"/>
    <w:basedOn w:val="Normal"/>
    <w:link w:val="ListParagraphChar"/>
    <w:uiPriority w:val="34"/>
    <w:qFormat/>
    <w:rsid w:val="00310124"/>
    <w:pPr>
      <w:tabs>
        <w:tab w:val="num" w:pos="720"/>
      </w:tabs>
      <w:ind w:left="1434" w:hanging="357"/>
      <w:contextualSpacing/>
    </w:pPr>
    <w:rPr>
      <w:rFonts w:eastAsia="Cambria"/>
    </w:rPr>
  </w:style>
  <w:style w:type="character" w:styleId="Strong">
    <w:name w:val="Strong"/>
    <w:basedOn w:val="DefaultParagraphFont"/>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style>
  <w:style w:type="paragraph" w:styleId="Header">
    <w:name w:val="header"/>
    <w:basedOn w:val="Normal"/>
    <w:link w:val="HeaderChar"/>
    <w:uiPriority w:val="99"/>
    <w:unhideWhenUsed/>
    <w:rsid w:val="00A53000"/>
    <w:pPr>
      <w:tabs>
        <w:tab w:val="center" w:pos="4844"/>
        <w:tab w:val="right" w:pos="9689"/>
      </w:tabs>
    </w:pPr>
    <w:rPr>
      <w:b/>
    </w:rPr>
  </w:style>
  <w:style w:type="character" w:customStyle="1" w:styleId="HeaderChar">
    <w:name w:val="Header Char"/>
    <w:basedOn w:val="DefaultParagraphFont"/>
    <w:link w:val="Header"/>
    <w:uiPriority w:val="99"/>
    <w:rsid w:val="00A53000"/>
    <w:rPr>
      <w:rFonts w:ascii="Times New Roman" w:hAnsi="Times New Roman"/>
      <w:b/>
      <w:sz w:val="24"/>
    </w:rPr>
  </w:style>
  <w:style w:type="paragraph" w:styleId="Footer">
    <w:name w:val="footer"/>
    <w:basedOn w:val="Normal"/>
    <w:link w:val="FooterChar"/>
    <w:uiPriority w:val="99"/>
    <w:unhideWhenUsed/>
    <w:rsid w:val="00117666"/>
    <w:pPr>
      <w:tabs>
        <w:tab w:val="center" w:pos="4844"/>
        <w:tab w:val="right" w:pos="9689"/>
      </w:tabs>
      <w:spacing w:after="0"/>
    </w:pPr>
  </w:style>
  <w:style w:type="character" w:customStyle="1" w:styleId="FooterChar">
    <w:name w:val="Footer Char"/>
    <w:basedOn w:val="DefaultParagraphFont"/>
    <w:link w:val="Footer"/>
    <w:uiPriority w:val="99"/>
    <w:rsid w:val="00117666"/>
  </w:style>
  <w:style w:type="table" w:styleId="TableGrid">
    <w:name w:val="Table Grid"/>
    <w:basedOn w:val="TableNormal"/>
    <w:uiPriority w:val="39"/>
    <w:rsid w:val="0011766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17666"/>
    <w:pPr>
      <w:spacing w:after="0"/>
    </w:pPr>
    <w:rPr>
      <w:sz w:val="20"/>
      <w:szCs w:val="20"/>
    </w:rPr>
  </w:style>
  <w:style w:type="character" w:customStyle="1" w:styleId="FootnoteTextChar">
    <w:name w:val="Footnote Text Char"/>
    <w:basedOn w:val="DefaultParagraphFont"/>
    <w:link w:val="FootnoteText"/>
    <w:uiPriority w:val="99"/>
    <w:semiHidden/>
    <w:rsid w:val="00117666"/>
    <w:rPr>
      <w:sz w:val="20"/>
      <w:szCs w:val="20"/>
    </w:rPr>
  </w:style>
  <w:style w:type="character" w:styleId="FootnoteReference">
    <w:name w:val="footnote reference"/>
    <w:basedOn w:val="DefaultParagraphFont"/>
    <w:uiPriority w:val="99"/>
    <w:semiHidden/>
    <w:unhideWhenUsed/>
    <w:rsid w:val="00117666"/>
    <w:rPr>
      <w:vertAlign w:val="superscript"/>
    </w:rPr>
  </w:style>
  <w:style w:type="paragraph" w:styleId="Caption">
    <w:name w:val="caption"/>
    <w:basedOn w:val="Normal"/>
    <w:next w:val="NoSpacing"/>
    <w:uiPriority w:val="35"/>
    <w:unhideWhenUsed/>
    <w:qFormat/>
    <w:rsid w:val="00A53000"/>
    <w:pPr>
      <w:keepNext/>
    </w:pPr>
    <w:rPr>
      <w:b/>
      <w:bCs/>
    </w:rPr>
  </w:style>
  <w:style w:type="paragraph" w:styleId="BalloonText">
    <w:name w:val="Balloon Text"/>
    <w:basedOn w:val="Normal"/>
    <w:link w:val="BalloonTextChar"/>
    <w:uiPriority w:val="99"/>
    <w:semiHidden/>
    <w:unhideWhenUsed/>
    <w:rsid w:val="0011766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7666"/>
    <w:rPr>
      <w:rFonts w:ascii="Tahoma" w:hAnsi="Tahoma" w:cs="Tahoma"/>
      <w:sz w:val="16"/>
      <w:szCs w:val="16"/>
    </w:rPr>
  </w:style>
  <w:style w:type="character" w:styleId="LineNumber">
    <w:name w:val="line number"/>
    <w:basedOn w:val="DefaultParagraphFont"/>
    <w:uiPriority w:val="99"/>
    <w:semiHidden/>
    <w:unhideWhenUsed/>
    <w:rsid w:val="00117666"/>
  </w:style>
  <w:style w:type="paragraph" w:styleId="EndnoteText">
    <w:name w:val="endnote text"/>
    <w:basedOn w:val="Normal"/>
    <w:link w:val="EndnoteTextChar"/>
    <w:uiPriority w:val="99"/>
    <w:semiHidden/>
    <w:unhideWhenUsed/>
    <w:rsid w:val="00CD066B"/>
    <w:pPr>
      <w:spacing w:after="0"/>
    </w:pPr>
    <w:rPr>
      <w:sz w:val="20"/>
      <w:szCs w:val="20"/>
    </w:rPr>
  </w:style>
  <w:style w:type="character" w:customStyle="1" w:styleId="EndnoteTextChar">
    <w:name w:val="Endnote Text Char"/>
    <w:basedOn w:val="DefaultParagraphFont"/>
    <w:link w:val="EndnoteText"/>
    <w:uiPriority w:val="99"/>
    <w:semiHidden/>
    <w:rsid w:val="00CD066B"/>
    <w:rPr>
      <w:sz w:val="20"/>
      <w:szCs w:val="20"/>
    </w:rPr>
  </w:style>
  <w:style w:type="character" w:styleId="EndnoteReference">
    <w:name w:val="endnote reference"/>
    <w:basedOn w:val="DefaultParagraphFont"/>
    <w:uiPriority w:val="99"/>
    <w:semiHidden/>
    <w:unhideWhenUsed/>
    <w:rsid w:val="00CD066B"/>
    <w:rPr>
      <w:vertAlign w:val="superscript"/>
    </w:rPr>
  </w:style>
  <w:style w:type="character" w:styleId="CommentReference">
    <w:name w:val="annotation reference"/>
    <w:basedOn w:val="DefaultParagraphFont"/>
    <w:uiPriority w:val="99"/>
    <w:semiHidden/>
    <w:unhideWhenUsed/>
    <w:rsid w:val="00725A7D"/>
    <w:rPr>
      <w:sz w:val="16"/>
      <w:szCs w:val="16"/>
    </w:rPr>
  </w:style>
  <w:style w:type="paragraph" w:styleId="CommentText">
    <w:name w:val="annotation text"/>
    <w:basedOn w:val="Normal"/>
    <w:link w:val="CommentTextChar"/>
    <w:uiPriority w:val="99"/>
    <w:unhideWhenUsed/>
    <w:rsid w:val="00725A7D"/>
    <w:rPr>
      <w:sz w:val="20"/>
      <w:szCs w:val="20"/>
    </w:rPr>
  </w:style>
  <w:style w:type="character" w:customStyle="1" w:styleId="CommentTextChar">
    <w:name w:val="Comment Text Char"/>
    <w:basedOn w:val="DefaultParagraphFont"/>
    <w:link w:val="CommentText"/>
    <w:uiPriority w:val="99"/>
    <w:rsid w:val="00725A7D"/>
    <w:rPr>
      <w:sz w:val="20"/>
      <w:szCs w:val="20"/>
    </w:rPr>
  </w:style>
  <w:style w:type="paragraph" w:styleId="CommentSubject">
    <w:name w:val="annotation subject"/>
    <w:basedOn w:val="CommentText"/>
    <w:next w:val="CommentText"/>
    <w:link w:val="CommentSubjectChar"/>
    <w:uiPriority w:val="99"/>
    <w:semiHidden/>
    <w:unhideWhenUsed/>
    <w:rsid w:val="00725A7D"/>
    <w:rPr>
      <w:b/>
      <w:bCs/>
    </w:rPr>
  </w:style>
  <w:style w:type="character" w:customStyle="1" w:styleId="CommentSubjectChar">
    <w:name w:val="Comment Subject Char"/>
    <w:basedOn w:val="CommentTextChar"/>
    <w:link w:val="CommentSubject"/>
    <w:uiPriority w:val="99"/>
    <w:semiHidden/>
    <w:rsid w:val="00725A7D"/>
    <w:rPr>
      <w:b/>
      <w:bCs/>
      <w:sz w:val="20"/>
      <w:szCs w:val="20"/>
    </w:rPr>
  </w:style>
  <w:style w:type="character" w:styleId="Hyperlink">
    <w:name w:val="Hyperlink"/>
    <w:basedOn w:val="DefaultParagraphFont"/>
    <w:unhideWhenUsed/>
    <w:rsid w:val="005A1D84"/>
    <w:rPr>
      <w:color w:val="0000FF"/>
      <w:u w:val="single"/>
    </w:rPr>
  </w:style>
  <w:style w:type="character" w:styleId="FollowedHyperlink">
    <w:name w:val="FollowedHyperlink"/>
    <w:basedOn w:val="DefaultParagraphFont"/>
    <w:uiPriority w:val="99"/>
    <w:semiHidden/>
    <w:unhideWhenUsed/>
    <w:rsid w:val="006D5B93"/>
    <w:rPr>
      <w:color w:val="800080" w:themeColor="followedHyperlink"/>
      <w:u w:val="single"/>
    </w:rPr>
  </w:style>
  <w:style w:type="character" w:customStyle="1" w:styleId="TitleChar">
    <w:name w:val="Title Char"/>
    <w:basedOn w:val="DefaultParagraphFont"/>
    <w:link w:val="Title"/>
    <w:rsid w:val="00D80D99"/>
    <w:rPr>
      <w:rFonts w:ascii="Times New Roman" w:hAnsi="Times New Roman" w:cs="Times New Roman"/>
      <w:b/>
      <w:sz w:val="32"/>
      <w:szCs w:val="32"/>
    </w:rPr>
  </w:style>
  <w:style w:type="paragraph" w:styleId="Subtitle">
    <w:name w:val="Subtitle"/>
    <w:basedOn w:val="Normal"/>
    <w:next w:val="Normal"/>
    <w:link w:val="SubtitleChar"/>
    <w:uiPriority w:val="11"/>
    <w:qFormat/>
    <w:pPr>
      <w:spacing w:before="240"/>
    </w:pPr>
    <w:rPr>
      <w:b/>
    </w:rPr>
  </w:style>
  <w:style w:type="character" w:customStyle="1" w:styleId="SubtitleChar">
    <w:name w:val="Subtitle Char"/>
    <w:basedOn w:val="DefaultParagraphFont"/>
    <w:link w:val="Subtitle"/>
    <w:uiPriority w:val="99"/>
    <w:rsid w:val="00651CA2"/>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5D1840"/>
    <w:rPr>
      <w:rFonts w:ascii="Times New Roman" w:eastAsiaTheme="majorEastAsia" w:hAnsi="Times New Roman" w:cstheme="majorBidi"/>
      <w:b/>
      <w:sz w:val="24"/>
      <w:szCs w:val="24"/>
    </w:rPr>
  </w:style>
  <w:style w:type="paragraph" w:styleId="NoSpacing">
    <w:name w:val="No Spacing"/>
    <w:uiPriority w:val="99"/>
    <w:unhideWhenUsed/>
    <w:qFormat/>
    <w:rsid w:val="00A53000"/>
    <w:pPr>
      <w:spacing w:after="0"/>
    </w:pPr>
  </w:style>
  <w:style w:type="character" w:customStyle="1" w:styleId="Heading4Char">
    <w:name w:val="Heading 4 Char"/>
    <w:basedOn w:val="DefaultParagraphFont"/>
    <w:link w:val="Heading4"/>
    <w:uiPriority w:val="2"/>
    <w:rsid w:val="005D1840"/>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5D1840"/>
    <w:rPr>
      <w:rFonts w:ascii="Times New Roman" w:eastAsiaTheme="majorEastAsia" w:hAnsi="Times New Roman" w:cstheme="majorBidi"/>
      <w:b/>
      <w:iCs/>
      <w:sz w:val="24"/>
      <w:szCs w:val="24"/>
    </w:rPr>
  </w:style>
  <w:style w:type="paragraph" w:customStyle="1" w:styleId="AuthorList">
    <w:name w:val="Author List"/>
    <w:aliases w:val="Keywords,Abstract"/>
    <w:basedOn w:val="Subtitle"/>
    <w:next w:val="Normal"/>
    <w:uiPriority w:val="1"/>
    <w:qFormat/>
    <w:rsid w:val="00651CA2"/>
  </w:style>
  <w:style w:type="character" w:styleId="SubtleEmphasis">
    <w:name w:val="Subtle Emphasis"/>
    <w:basedOn w:val="DefaultParagraphFont"/>
    <w:uiPriority w:val="19"/>
    <w:qFormat/>
    <w:rsid w:val="00C724CF"/>
    <w:rPr>
      <w:rFonts w:ascii="Times New Roman" w:hAnsi="Times New Roman"/>
      <w:i/>
      <w:iCs/>
      <w:color w:val="404040" w:themeColor="text1" w:themeTint="BF"/>
    </w:rPr>
  </w:style>
  <w:style w:type="character" w:styleId="IntenseEmphasis">
    <w:name w:val="Intense Emphasis"/>
    <w:basedOn w:val="DefaultParagraphFont"/>
    <w:uiPriority w:val="21"/>
    <w:unhideWhenUsed/>
    <w:rsid w:val="00C724CF"/>
    <w:rPr>
      <w:rFonts w:ascii="Times New Roman" w:hAnsi="Times New Roman"/>
      <w:i/>
      <w:iCs/>
      <w:color w:val="auto"/>
    </w:rPr>
  </w:style>
  <w:style w:type="paragraph" w:styleId="Quote">
    <w:name w:val="Quote"/>
    <w:basedOn w:val="Normal"/>
    <w:next w:val="Normal"/>
    <w:link w:val="QuoteChar"/>
    <w:uiPriority w:val="29"/>
    <w:qFormat/>
    <w:rsid w:val="00C724C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724CF"/>
    <w:rPr>
      <w:rFonts w:ascii="Times New Roman" w:hAnsi="Times New Roman"/>
      <w:i/>
      <w:iCs/>
      <w:color w:val="404040" w:themeColor="text1" w:themeTint="BF"/>
      <w:sz w:val="24"/>
    </w:rPr>
  </w:style>
  <w:style w:type="character" w:styleId="IntenseReference">
    <w:name w:val="Intense Reference"/>
    <w:basedOn w:val="DefaultParagraphFont"/>
    <w:uiPriority w:val="32"/>
    <w:qFormat/>
    <w:rsid w:val="00C724CF"/>
    <w:rPr>
      <w:b/>
      <w:bCs/>
      <w:smallCaps/>
      <w:color w:val="auto"/>
      <w:spacing w:val="5"/>
    </w:rPr>
  </w:style>
  <w:style w:type="character" w:styleId="BookTitle">
    <w:name w:val="Book Title"/>
    <w:basedOn w:val="DefaultParagraphFont"/>
    <w:uiPriority w:val="33"/>
    <w:qFormat/>
    <w:rsid w:val="00C724CF"/>
    <w:rPr>
      <w:rFonts w:ascii="Times New Roman" w:hAnsi="Times New Roman"/>
      <w:b/>
      <w:bCs/>
      <w:i/>
      <w:iCs/>
      <w:spacing w:val="5"/>
    </w:rPr>
  </w:style>
  <w:style w:type="paragraph" w:styleId="Revision">
    <w:name w:val="Revision"/>
    <w:hidden/>
    <w:uiPriority w:val="99"/>
    <w:semiHidden/>
    <w:rsid w:val="00A545C6"/>
    <w:pPr>
      <w:spacing w:after="0"/>
    </w:pPr>
  </w:style>
  <w:style w:type="paragraph" w:customStyle="1" w:styleId="EndNoteBibliography">
    <w:name w:val="EndNote Bibliography"/>
    <w:basedOn w:val="Normal"/>
    <w:link w:val="EndNoteBibliographyChar"/>
    <w:rsid w:val="00280C99"/>
    <w:pPr>
      <w:spacing w:before="0" w:after="0"/>
    </w:pPr>
  </w:style>
  <w:style w:type="character" w:customStyle="1" w:styleId="EndNoteBibliographyChar">
    <w:name w:val="EndNote Bibliography Char"/>
    <w:basedOn w:val="DefaultParagraphFont"/>
    <w:link w:val="EndNoteBibliography"/>
    <w:rsid w:val="00280C99"/>
  </w:style>
  <w:style w:type="paragraph" w:customStyle="1" w:styleId="EndNoteBibliographyTitle">
    <w:name w:val="EndNote Bibliography Title"/>
    <w:basedOn w:val="Normal"/>
    <w:link w:val="EndNoteBibliographyTitleChar"/>
    <w:rsid w:val="00CC2BCD"/>
    <w:pPr>
      <w:spacing w:after="0"/>
      <w:jc w:val="center"/>
    </w:pPr>
  </w:style>
  <w:style w:type="character" w:customStyle="1" w:styleId="EndNoteBibliographyTitleChar">
    <w:name w:val="EndNote Bibliography Title Char"/>
    <w:basedOn w:val="DefaultParagraphFont"/>
    <w:link w:val="EndNoteBibliographyTitle"/>
    <w:rsid w:val="00CC2BCD"/>
  </w:style>
  <w:style w:type="character" w:customStyle="1" w:styleId="UnresolvedMention1">
    <w:name w:val="Unresolved Mention1"/>
    <w:basedOn w:val="DefaultParagraphFont"/>
    <w:uiPriority w:val="99"/>
    <w:semiHidden/>
    <w:unhideWhenUsed/>
    <w:rsid w:val="00E770BA"/>
    <w:rPr>
      <w:color w:val="605E5C"/>
      <w:shd w:val="clear" w:color="auto" w:fill="E1DFDD"/>
    </w:rPr>
  </w:style>
  <w:style w:type="paragraph" w:styleId="Bibliography">
    <w:name w:val="Bibliography"/>
    <w:basedOn w:val="Normal"/>
    <w:next w:val="Normal"/>
    <w:uiPriority w:val="37"/>
    <w:unhideWhenUsed/>
    <w:rsid w:val="000E73E8"/>
    <w:pPr>
      <w:spacing w:after="0"/>
      <w:ind w:left="720" w:hanging="720"/>
    </w:pPr>
  </w:style>
  <w:style w:type="table" w:styleId="GridTable1Light">
    <w:name w:val="Grid Table 1 Light"/>
    <w:basedOn w:val="TableNormal"/>
    <w:uiPriority w:val="46"/>
    <w:rsid w:val="00F829D3"/>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F829D3"/>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829D3"/>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829D3"/>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829D3"/>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F829D3"/>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50632D"/>
    <w:rPr>
      <w:color w:val="808080"/>
    </w:rPr>
  </w:style>
  <w:style w:type="character" w:customStyle="1" w:styleId="ListParagraphChar">
    <w:name w:val="List Paragraph Char"/>
    <w:basedOn w:val="DefaultParagraphFont"/>
    <w:link w:val="ListParagraph"/>
    <w:uiPriority w:val="34"/>
    <w:rsid w:val="00090D93"/>
    <w:rPr>
      <w:rFonts w:eastAsia="Cambria"/>
    </w:rPr>
  </w:style>
  <w:style w:type="character" w:customStyle="1" w:styleId="UnresolvedMention2">
    <w:name w:val="Unresolved Mention2"/>
    <w:basedOn w:val="DefaultParagraphFont"/>
    <w:uiPriority w:val="99"/>
    <w:semiHidden/>
    <w:unhideWhenUsed/>
    <w:rsid w:val="00A8798C"/>
    <w:rPr>
      <w:color w:val="605E5C"/>
      <w:shd w:val="clear" w:color="auto" w:fill="E1DFDD"/>
    </w:rPr>
  </w:style>
  <w:style w:type="character" w:customStyle="1" w:styleId="UnresolvedMention3">
    <w:name w:val="Unresolved Mention3"/>
    <w:basedOn w:val="DefaultParagraphFont"/>
    <w:uiPriority w:val="99"/>
    <w:semiHidden/>
    <w:unhideWhenUsed/>
    <w:rsid w:val="008B354A"/>
    <w:rPr>
      <w:color w:val="605E5C"/>
      <w:shd w:val="clear" w:color="auto" w:fill="E1DFDD"/>
    </w:rPr>
  </w:style>
  <w:style w:type="character" w:customStyle="1" w:styleId="UnresolvedMention4">
    <w:name w:val="Unresolved Mention4"/>
    <w:basedOn w:val="DefaultParagraphFont"/>
    <w:uiPriority w:val="99"/>
    <w:semiHidden/>
    <w:unhideWhenUsed/>
    <w:rsid w:val="00373A24"/>
    <w:rPr>
      <w:color w:val="605E5C"/>
      <w:shd w:val="clear" w:color="auto" w:fill="E1DFDD"/>
    </w:rPr>
  </w:style>
  <w:style w:type="character" w:customStyle="1" w:styleId="UnresolvedMention5">
    <w:name w:val="Unresolved Mention5"/>
    <w:basedOn w:val="DefaultParagraphFont"/>
    <w:uiPriority w:val="99"/>
    <w:semiHidden/>
    <w:unhideWhenUsed/>
    <w:rsid w:val="007C22A7"/>
    <w:rPr>
      <w:color w:val="605E5C"/>
      <w:shd w:val="clear" w:color="auto" w:fill="E1DFDD"/>
    </w:rPr>
  </w:style>
  <w:style w:type="character" w:styleId="PageNumber">
    <w:name w:val="page number"/>
    <w:basedOn w:val="DefaultParagraphFont"/>
    <w:uiPriority w:val="99"/>
    <w:semiHidden/>
    <w:unhideWhenUsed/>
    <w:rsid w:val="00B33708"/>
  </w:style>
  <w:style w:type="character" w:customStyle="1" w:styleId="1">
    <w:name w:val="未处理的提及1"/>
    <w:basedOn w:val="DefaultParagraphFont"/>
    <w:uiPriority w:val="99"/>
    <w:semiHidden/>
    <w:unhideWhenUsed/>
    <w:rsid w:val="00EA5D0F"/>
    <w:rPr>
      <w:color w:val="605E5C"/>
      <w:shd w:val="clear" w:color="auto" w:fill="E1DFDD"/>
    </w:rPr>
  </w:style>
  <w:style w:type="character" w:customStyle="1" w:styleId="UnresolvedMention6">
    <w:name w:val="Unresolved Mention6"/>
    <w:basedOn w:val="DefaultParagraphFont"/>
    <w:uiPriority w:val="99"/>
    <w:semiHidden/>
    <w:unhideWhenUsed/>
    <w:rsid w:val="00CC624F"/>
    <w:rPr>
      <w:color w:val="605E5C"/>
      <w:shd w:val="clear" w:color="auto" w:fill="E1DFDD"/>
    </w:rPr>
  </w:style>
  <w:style w:type="character" w:customStyle="1" w:styleId="gtfootnotemarks">
    <w:name w:val="gt_footnote_marks"/>
    <w:basedOn w:val="DefaultParagraphFont"/>
    <w:rsid w:val="0025639C"/>
  </w:style>
  <w:style w:type="table" w:styleId="ListTable1Light">
    <w:name w:val="List Table 1 Light"/>
    <w:basedOn w:val="TableNormal"/>
    <w:uiPriority w:val="46"/>
    <w:rsid w:val="00D44CC4"/>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D44CC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4CC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60">
    <w:name w:val="Unresolved Mention6"/>
    <w:basedOn w:val="DefaultParagraphFont"/>
    <w:uiPriority w:val="99"/>
    <w:semiHidden/>
    <w:unhideWhenUsed/>
    <w:rsid w:val="005153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12876">
      <w:bodyDiv w:val="1"/>
      <w:marLeft w:val="0"/>
      <w:marRight w:val="0"/>
      <w:marTop w:val="0"/>
      <w:marBottom w:val="0"/>
      <w:divBdr>
        <w:top w:val="none" w:sz="0" w:space="0" w:color="auto"/>
        <w:left w:val="none" w:sz="0" w:space="0" w:color="auto"/>
        <w:bottom w:val="none" w:sz="0" w:space="0" w:color="auto"/>
        <w:right w:val="none" w:sz="0" w:space="0" w:color="auto"/>
      </w:divBdr>
    </w:div>
    <w:div w:id="86393800">
      <w:bodyDiv w:val="1"/>
      <w:marLeft w:val="0"/>
      <w:marRight w:val="0"/>
      <w:marTop w:val="0"/>
      <w:marBottom w:val="0"/>
      <w:divBdr>
        <w:top w:val="none" w:sz="0" w:space="0" w:color="auto"/>
        <w:left w:val="none" w:sz="0" w:space="0" w:color="auto"/>
        <w:bottom w:val="none" w:sz="0" w:space="0" w:color="auto"/>
        <w:right w:val="none" w:sz="0" w:space="0" w:color="auto"/>
      </w:divBdr>
    </w:div>
    <w:div w:id="92288481">
      <w:bodyDiv w:val="1"/>
      <w:marLeft w:val="0"/>
      <w:marRight w:val="0"/>
      <w:marTop w:val="0"/>
      <w:marBottom w:val="0"/>
      <w:divBdr>
        <w:top w:val="none" w:sz="0" w:space="0" w:color="auto"/>
        <w:left w:val="none" w:sz="0" w:space="0" w:color="auto"/>
        <w:bottom w:val="none" w:sz="0" w:space="0" w:color="auto"/>
        <w:right w:val="none" w:sz="0" w:space="0" w:color="auto"/>
      </w:divBdr>
    </w:div>
    <w:div w:id="96294618">
      <w:bodyDiv w:val="1"/>
      <w:marLeft w:val="0"/>
      <w:marRight w:val="0"/>
      <w:marTop w:val="0"/>
      <w:marBottom w:val="0"/>
      <w:divBdr>
        <w:top w:val="none" w:sz="0" w:space="0" w:color="auto"/>
        <w:left w:val="none" w:sz="0" w:space="0" w:color="auto"/>
        <w:bottom w:val="none" w:sz="0" w:space="0" w:color="auto"/>
        <w:right w:val="none" w:sz="0" w:space="0" w:color="auto"/>
      </w:divBdr>
    </w:div>
    <w:div w:id="101340925">
      <w:bodyDiv w:val="1"/>
      <w:marLeft w:val="0"/>
      <w:marRight w:val="0"/>
      <w:marTop w:val="0"/>
      <w:marBottom w:val="0"/>
      <w:divBdr>
        <w:top w:val="none" w:sz="0" w:space="0" w:color="auto"/>
        <w:left w:val="none" w:sz="0" w:space="0" w:color="auto"/>
        <w:bottom w:val="none" w:sz="0" w:space="0" w:color="auto"/>
        <w:right w:val="none" w:sz="0" w:space="0" w:color="auto"/>
      </w:divBdr>
    </w:div>
    <w:div w:id="126513830">
      <w:bodyDiv w:val="1"/>
      <w:marLeft w:val="0"/>
      <w:marRight w:val="0"/>
      <w:marTop w:val="0"/>
      <w:marBottom w:val="0"/>
      <w:divBdr>
        <w:top w:val="none" w:sz="0" w:space="0" w:color="auto"/>
        <w:left w:val="none" w:sz="0" w:space="0" w:color="auto"/>
        <w:bottom w:val="none" w:sz="0" w:space="0" w:color="auto"/>
        <w:right w:val="none" w:sz="0" w:space="0" w:color="auto"/>
      </w:divBdr>
      <w:divsChild>
        <w:div w:id="1188374467">
          <w:marLeft w:val="0"/>
          <w:marRight w:val="0"/>
          <w:marTop w:val="0"/>
          <w:marBottom w:val="0"/>
          <w:divBdr>
            <w:top w:val="none" w:sz="0" w:space="0" w:color="auto"/>
            <w:left w:val="none" w:sz="0" w:space="0" w:color="auto"/>
            <w:bottom w:val="none" w:sz="0" w:space="0" w:color="auto"/>
            <w:right w:val="none" w:sz="0" w:space="0" w:color="auto"/>
          </w:divBdr>
          <w:divsChild>
            <w:div w:id="639380425">
              <w:marLeft w:val="0"/>
              <w:marRight w:val="0"/>
              <w:marTop w:val="0"/>
              <w:marBottom w:val="0"/>
              <w:divBdr>
                <w:top w:val="none" w:sz="0" w:space="0" w:color="auto"/>
                <w:left w:val="none" w:sz="0" w:space="0" w:color="auto"/>
                <w:bottom w:val="none" w:sz="0" w:space="0" w:color="auto"/>
                <w:right w:val="none" w:sz="0" w:space="0" w:color="auto"/>
              </w:divBdr>
              <w:divsChild>
                <w:div w:id="776946687">
                  <w:marLeft w:val="0"/>
                  <w:marRight w:val="0"/>
                  <w:marTop w:val="0"/>
                  <w:marBottom w:val="0"/>
                  <w:divBdr>
                    <w:top w:val="none" w:sz="0" w:space="0" w:color="auto"/>
                    <w:left w:val="none" w:sz="0" w:space="0" w:color="auto"/>
                    <w:bottom w:val="none" w:sz="0" w:space="0" w:color="auto"/>
                    <w:right w:val="none" w:sz="0" w:space="0" w:color="auto"/>
                  </w:divBdr>
                  <w:divsChild>
                    <w:div w:id="116975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71891">
      <w:bodyDiv w:val="1"/>
      <w:marLeft w:val="0"/>
      <w:marRight w:val="0"/>
      <w:marTop w:val="0"/>
      <w:marBottom w:val="0"/>
      <w:divBdr>
        <w:top w:val="none" w:sz="0" w:space="0" w:color="auto"/>
        <w:left w:val="none" w:sz="0" w:space="0" w:color="auto"/>
        <w:bottom w:val="none" w:sz="0" w:space="0" w:color="auto"/>
        <w:right w:val="none" w:sz="0" w:space="0" w:color="auto"/>
      </w:divBdr>
      <w:divsChild>
        <w:div w:id="261232622">
          <w:marLeft w:val="0"/>
          <w:marRight w:val="0"/>
          <w:marTop w:val="0"/>
          <w:marBottom w:val="0"/>
          <w:divBdr>
            <w:top w:val="none" w:sz="0" w:space="0" w:color="auto"/>
            <w:left w:val="none" w:sz="0" w:space="0" w:color="auto"/>
            <w:bottom w:val="none" w:sz="0" w:space="0" w:color="auto"/>
            <w:right w:val="none" w:sz="0" w:space="0" w:color="auto"/>
          </w:divBdr>
          <w:divsChild>
            <w:div w:id="37384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908">
      <w:bodyDiv w:val="1"/>
      <w:marLeft w:val="0"/>
      <w:marRight w:val="0"/>
      <w:marTop w:val="0"/>
      <w:marBottom w:val="0"/>
      <w:divBdr>
        <w:top w:val="none" w:sz="0" w:space="0" w:color="auto"/>
        <w:left w:val="none" w:sz="0" w:space="0" w:color="auto"/>
        <w:bottom w:val="none" w:sz="0" w:space="0" w:color="auto"/>
        <w:right w:val="none" w:sz="0" w:space="0" w:color="auto"/>
      </w:divBdr>
    </w:div>
    <w:div w:id="202909004">
      <w:bodyDiv w:val="1"/>
      <w:marLeft w:val="0"/>
      <w:marRight w:val="0"/>
      <w:marTop w:val="0"/>
      <w:marBottom w:val="0"/>
      <w:divBdr>
        <w:top w:val="none" w:sz="0" w:space="0" w:color="auto"/>
        <w:left w:val="none" w:sz="0" w:space="0" w:color="auto"/>
        <w:bottom w:val="none" w:sz="0" w:space="0" w:color="auto"/>
        <w:right w:val="none" w:sz="0" w:space="0" w:color="auto"/>
      </w:divBdr>
    </w:div>
    <w:div w:id="203714200">
      <w:bodyDiv w:val="1"/>
      <w:marLeft w:val="0"/>
      <w:marRight w:val="0"/>
      <w:marTop w:val="0"/>
      <w:marBottom w:val="0"/>
      <w:divBdr>
        <w:top w:val="none" w:sz="0" w:space="0" w:color="auto"/>
        <w:left w:val="none" w:sz="0" w:space="0" w:color="auto"/>
        <w:bottom w:val="none" w:sz="0" w:space="0" w:color="auto"/>
        <w:right w:val="none" w:sz="0" w:space="0" w:color="auto"/>
      </w:divBdr>
    </w:div>
    <w:div w:id="205676885">
      <w:bodyDiv w:val="1"/>
      <w:marLeft w:val="0"/>
      <w:marRight w:val="0"/>
      <w:marTop w:val="0"/>
      <w:marBottom w:val="0"/>
      <w:divBdr>
        <w:top w:val="none" w:sz="0" w:space="0" w:color="auto"/>
        <w:left w:val="none" w:sz="0" w:space="0" w:color="auto"/>
        <w:bottom w:val="none" w:sz="0" w:space="0" w:color="auto"/>
        <w:right w:val="none" w:sz="0" w:space="0" w:color="auto"/>
      </w:divBdr>
    </w:div>
    <w:div w:id="227302829">
      <w:bodyDiv w:val="1"/>
      <w:marLeft w:val="0"/>
      <w:marRight w:val="0"/>
      <w:marTop w:val="0"/>
      <w:marBottom w:val="0"/>
      <w:divBdr>
        <w:top w:val="none" w:sz="0" w:space="0" w:color="auto"/>
        <w:left w:val="none" w:sz="0" w:space="0" w:color="auto"/>
        <w:bottom w:val="none" w:sz="0" w:space="0" w:color="auto"/>
        <w:right w:val="none" w:sz="0" w:space="0" w:color="auto"/>
      </w:divBdr>
      <w:divsChild>
        <w:div w:id="1356423862">
          <w:marLeft w:val="0"/>
          <w:marRight w:val="0"/>
          <w:marTop w:val="0"/>
          <w:marBottom w:val="0"/>
          <w:divBdr>
            <w:top w:val="none" w:sz="0" w:space="0" w:color="auto"/>
            <w:left w:val="none" w:sz="0" w:space="0" w:color="auto"/>
            <w:bottom w:val="none" w:sz="0" w:space="0" w:color="auto"/>
            <w:right w:val="none" w:sz="0" w:space="0" w:color="auto"/>
          </w:divBdr>
          <w:divsChild>
            <w:div w:id="412748479">
              <w:marLeft w:val="0"/>
              <w:marRight w:val="0"/>
              <w:marTop w:val="0"/>
              <w:marBottom w:val="0"/>
              <w:divBdr>
                <w:top w:val="none" w:sz="0" w:space="0" w:color="auto"/>
                <w:left w:val="none" w:sz="0" w:space="0" w:color="auto"/>
                <w:bottom w:val="none" w:sz="0" w:space="0" w:color="auto"/>
                <w:right w:val="none" w:sz="0" w:space="0" w:color="auto"/>
              </w:divBdr>
              <w:divsChild>
                <w:div w:id="29047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184283">
      <w:bodyDiv w:val="1"/>
      <w:marLeft w:val="0"/>
      <w:marRight w:val="0"/>
      <w:marTop w:val="0"/>
      <w:marBottom w:val="0"/>
      <w:divBdr>
        <w:top w:val="none" w:sz="0" w:space="0" w:color="auto"/>
        <w:left w:val="none" w:sz="0" w:space="0" w:color="auto"/>
        <w:bottom w:val="none" w:sz="0" w:space="0" w:color="auto"/>
        <w:right w:val="none" w:sz="0" w:space="0" w:color="auto"/>
      </w:divBdr>
    </w:div>
    <w:div w:id="262694113">
      <w:bodyDiv w:val="1"/>
      <w:marLeft w:val="0"/>
      <w:marRight w:val="0"/>
      <w:marTop w:val="0"/>
      <w:marBottom w:val="0"/>
      <w:divBdr>
        <w:top w:val="none" w:sz="0" w:space="0" w:color="auto"/>
        <w:left w:val="none" w:sz="0" w:space="0" w:color="auto"/>
        <w:bottom w:val="none" w:sz="0" w:space="0" w:color="auto"/>
        <w:right w:val="none" w:sz="0" w:space="0" w:color="auto"/>
      </w:divBdr>
    </w:div>
    <w:div w:id="304435246">
      <w:bodyDiv w:val="1"/>
      <w:marLeft w:val="0"/>
      <w:marRight w:val="0"/>
      <w:marTop w:val="0"/>
      <w:marBottom w:val="0"/>
      <w:divBdr>
        <w:top w:val="none" w:sz="0" w:space="0" w:color="auto"/>
        <w:left w:val="none" w:sz="0" w:space="0" w:color="auto"/>
        <w:bottom w:val="none" w:sz="0" w:space="0" w:color="auto"/>
        <w:right w:val="none" w:sz="0" w:space="0" w:color="auto"/>
      </w:divBdr>
    </w:div>
    <w:div w:id="374083665">
      <w:bodyDiv w:val="1"/>
      <w:marLeft w:val="0"/>
      <w:marRight w:val="0"/>
      <w:marTop w:val="0"/>
      <w:marBottom w:val="0"/>
      <w:divBdr>
        <w:top w:val="none" w:sz="0" w:space="0" w:color="auto"/>
        <w:left w:val="none" w:sz="0" w:space="0" w:color="auto"/>
        <w:bottom w:val="none" w:sz="0" w:space="0" w:color="auto"/>
        <w:right w:val="none" w:sz="0" w:space="0" w:color="auto"/>
      </w:divBdr>
    </w:div>
    <w:div w:id="436171905">
      <w:bodyDiv w:val="1"/>
      <w:marLeft w:val="0"/>
      <w:marRight w:val="0"/>
      <w:marTop w:val="0"/>
      <w:marBottom w:val="0"/>
      <w:divBdr>
        <w:top w:val="none" w:sz="0" w:space="0" w:color="auto"/>
        <w:left w:val="none" w:sz="0" w:space="0" w:color="auto"/>
        <w:bottom w:val="none" w:sz="0" w:space="0" w:color="auto"/>
        <w:right w:val="none" w:sz="0" w:space="0" w:color="auto"/>
      </w:divBdr>
    </w:div>
    <w:div w:id="480006751">
      <w:bodyDiv w:val="1"/>
      <w:marLeft w:val="0"/>
      <w:marRight w:val="0"/>
      <w:marTop w:val="0"/>
      <w:marBottom w:val="0"/>
      <w:divBdr>
        <w:top w:val="none" w:sz="0" w:space="0" w:color="auto"/>
        <w:left w:val="none" w:sz="0" w:space="0" w:color="auto"/>
        <w:bottom w:val="none" w:sz="0" w:space="0" w:color="auto"/>
        <w:right w:val="none" w:sz="0" w:space="0" w:color="auto"/>
      </w:divBdr>
    </w:div>
    <w:div w:id="491601119">
      <w:bodyDiv w:val="1"/>
      <w:marLeft w:val="0"/>
      <w:marRight w:val="0"/>
      <w:marTop w:val="0"/>
      <w:marBottom w:val="0"/>
      <w:divBdr>
        <w:top w:val="none" w:sz="0" w:space="0" w:color="auto"/>
        <w:left w:val="none" w:sz="0" w:space="0" w:color="auto"/>
        <w:bottom w:val="none" w:sz="0" w:space="0" w:color="auto"/>
        <w:right w:val="none" w:sz="0" w:space="0" w:color="auto"/>
      </w:divBdr>
    </w:div>
    <w:div w:id="503937757">
      <w:bodyDiv w:val="1"/>
      <w:marLeft w:val="0"/>
      <w:marRight w:val="0"/>
      <w:marTop w:val="0"/>
      <w:marBottom w:val="0"/>
      <w:divBdr>
        <w:top w:val="none" w:sz="0" w:space="0" w:color="auto"/>
        <w:left w:val="none" w:sz="0" w:space="0" w:color="auto"/>
        <w:bottom w:val="none" w:sz="0" w:space="0" w:color="auto"/>
        <w:right w:val="none" w:sz="0" w:space="0" w:color="auto"/>
      </w:divBdr>
    </w:div>
    <w:div w:id="514656943">
      <w:bodyDiv w:val="1"/>
      <w:marLeft w:val="0"/>
      <w:marRight w:val="0"/>
      <w:marTop w:val="0"/>
      <w:marBottom w:val="0"/>
      <w:divBdr>
        <w:top w:val="none" w:sz="0" w:space="0" w:color="auto"/>
        <w:left w:val="none" w:sz="0" w:space="0" w:color="auto"/>
        <w:bottom w:val="none" w:sz="0" w:space="0" w:color="auto"/>
        <w:right w:val="none" w:sz="0" w:space="0" w:color="auto"/>
      </w:divBdr>
    </w:div>
    <w:div w:id="549683045">
      <w:bodyDiv w:val="1"/>
      <w:marLeft w:val="0"/>
      <w:marRight w:val="0"/>
      <w:marTop w:val="0"/>
      <w:marBottom w:val="0"/>
      <w:divBdr>
        <w:top w:val="none" w:sz="0" w:space="0" w:color="auto"/>
        <w:left w:val="none" w:sz="0" w:space="0" w:color="auto"/>
        <w:bottom w:val="none" w:sz="0" w:space="0" w:color="auto"/>
        <w:right w:val="none" w:sz="0" w:space="0" w:color="auto"/>
      </w:divBdr>
    </w:div>
    <w:div w:id="674722197">
      <w:bodyDiv w:val="1"/>
      <w:marLeft w:val="0"/>
      <w:marRight w:val="0"/>
      <w:marTop w:val="0"/>
      <w:marBottom w:val="0"/>
      <w:divBdr>
        <w:top w:val="none" w:sz="0" w:space="0" w:color="auto"/>
        <w:left w:val="none" w:sz="0" w:space="0" w:color="auto"/>
        <w:bottom w:val="none" w:sz="0" w:space="0" w:color="auto"/>
        <w:right w:val="none" w:sz="0" w:space="0" w:color="auto"/>
      </w:divBdr>
    </w:div>
    <w:div w:id="684791438">
      <w:bodyDiv w:val="1"/>
      <w:marLeft w:val="0"/>
      <w:marRight w:val="0"/>
      <w:marTop w:val="0"/>
      <w:marBottom w:val="0"/>
      <w:divBdr>
        <w:top w:val="none" w:sz="0" w:space="0" w:color="auto"/>
        <w:left w:val="none" w:sz="0" w:space="0" w:color="auto"/>
        <w:bottom w:val="none" w:sz="0" w:space="0" w:color="auto"/>
        <w:right w:val="none" w:sz="0" w:space="0" w:color="auto"/>
      </w:divBdr>
    </w:div>
    <w:div w:id="734860690">
      <w:bodyDiv w:val="1"/>
      <w:marLeft w:val="0"/>
      <w:marRight w:val="0"/>
      <w:marTop w:val="0"/>
      <w:marBottom w:val="0"/>
      <w:divBdr>
        <w:top w:val="none" w:sz="0" w:space="0" w:color="auto"/>
        <w:left w:val="none" w:sz="0" w:space="0" w:color="auto"/>
        <w:bottom w:val="none" w:sz="0" w:space="0" w:color="auto"/>
        <w:right w:val="none" w:sz="0" w:space="0" w:color="auto"/>
      </w:divBdr>
    </w:div>
    <w:div w:id="750808920">
      <w:bodyDiv w:val="1"/>
      <w:marLeft w:val="0"/>
      <w:marRight w:val="0"/>
      <w:marTop w:val="0"/>
      <w:marBottom w:val="0"/>
      <w:divBdr>
        <w:top w:val="none" w:sz="0" w:space="0" w:color="auto"/>
        <w:left w:val="none" w:sz="0" w:space="0" w:color="auto"/>
        <w:bottom w:val="none" w:sz="0" w:space="0" w:color="auto"/>
        <w:right w:val="none" w:sz="0" w:space="0" w:color="auto"/>
      </w:divBdr>
      <w:divsChild>
        <w:div w:id="874661944">
          <w:marLeft w:val="0"/>
          <w:marRight w:val="0"/>
          <w:marTop w:val="0"/>
          <w:marBottom w:val="0"/>
          <w:divBdr>
            <w:top w:val="none" w:sz="0" w:space="0" w:color="auto"/>
            <w:left w:val="none" w:sz="0" w:space="0" w:color="auto"/>
            <w:bottom w:val="none" w:sz="0" w:space="0" w:color="auto"/>
            <w:right w:val="none" w:sz="0" w:space="0" w:color="auto"/>
          </w:divBdr>
          <w:divsChild>
            <w:div w:id="1046370321">
              <w:marLeft w:val="0"/>
              <w:marRight w:val="0"/>
              <w:marTop w:val="0"/>
              <w:marBottom w:val="0"/>
              <w:divBdr>
                <w:top w:val="none" w:sz="0" w:space="0" w:color="auto"/>
                <w:left w:val="none" w:sz="0" w:space="0" w:color="auto"/>
                <w:bottom w:val="none" w:sz="0" w:space="0" w:color="auto"/>
                <w:right w:val="none" w:sz="0" w:space="0" w:color="auto"/>
              </w:divBdr>
              <w:divsChild>
                <w:div w:id="290940676">
                  <w:marLeft w:val="0"/>
                  <w:marRight w:val="0"/>
                  <w:marTop w:val="0"/>
                  <w:marBottom w:val="0"/>
                  <w:divBdr>
                    <w:top w:val="none" w:sz="0" w:space="0" w:color="auto"/>
                    <w:left w:val="none" w:sz="0" w:space="0" w:color="auto"/>
                    <w:bottom w:val="none" w:sz="0" w:space="0" w:color="auto"/>
                    <w:right w:val="none" w:sz="0" w:space="0" w:color="auto"/>
                  </w:divBdr>
                  <w:divsChild>
                    <w:div w:id="116543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884195">
      <w:bodyDiv w:val="1"/>
      <w:marLeft w:val="0"/>
      <w:marRight w:val="0"/>
      <w:marTop w:val="0"/>
      <w:marBottom w:val="0"/>
      <w:divBdr>
        <w:top w:val="none" w:sz="0" w:space="0" w:color="auto"/>
        <w:left w:val="none" w:sz="0" w:space="0" w:color="auto"/>
        <w:bottom w:val="none" w:sz="0" w:space="0" w:color="auto"/>
        <w:right w:val="none" w:sz="0" w:space="0" w:color="auto"/>
      </w:divBdr>
      <w:divsChild>
        <w:div w:id="41100046">
          <w:marLeft w:val="360"/>
          <w:marRight w:val="0"/>
          <w:marTop w:val="200"/>
          <w:marBottom w:val="0"/>
          <w:divBdr>
            <w:top w:val="none" w:sz="0" w:space="0" w:color="auto"/>
            <w:left w:val="none" w:sz="0" w:space="0" w:color="auto"/>
            <w:bottom w:val="none" w:sz="0" w:space="0" w:color="auto"/>
            <w:right w:val="none" w:sz="0" w:space="0" w:color="auto"/>
          </w:divBdr>
        </w:div>
        <w:div w:id="1704670566">
          <w:marLeft w:val="360"/>
          <w:marRight w:val="0"/>
          <w:marTop w:val="200"/>
          <w:marBottom w:val="0"/>
          <w:divBdr>
            <w:top w:val="none" w:sz="0" w:space="0" w:color="auto"/>
            <w:left w:val="none" w:sz="0" w:space="0" w:color="auto"/>
            <w:bottom w:val="none" w:sz="0" w:space="0" w:color="auto"/>
            <w:right w:val="none" w:sz="0" w:space="0" w:color="auto"/>
          </w:divBdr>
        </w:div>
        <w:div w:id="1999073681">
          <w:marLeft w:val="360"/>
          <w:marRight w:val="0"/>
          <w:marTop w:val="200"/>
          <w:marBottom w:val="0"/>
          <w:divBdr>
            <w:top w:val="none" w:sz="0" w:space="0" w:color="auto"/>
            <w:left w:val="none" w:sz="0" w:space="0" w:color="auto"/>
            <w:bottom w:val="none" w:sz="0" w:space="0" w:color="auto"/>
            <w:right w:val="none" w:sz="0" w:space="0" w:color="auto"/>
          </w:divBdr>
        </w:div>
      </w:divsChild>
    </w:div>
    <w:div w:id="786200985">
      <w:bodyDiv w:val="1"/>
      <w:marLeft w:val="0"/>
      <w:marRight w:val="0"/>
      <w:marTop w:val="0"/>
      <w:marBottom w:val="0"/>
      <w:divBdr>
        <w:top w:val="none" w:sz="0" w:space="0" w:color="auto"/>
        <w:left w:val="none" w:sz="0" w:space="0" w:color="auto"/>
        <w:bottom w:val="none" w:sz="0" w:space="0" w:color="auto"/>
        <w:right w:val="none" w:sz="0" w:space="0" w:color="auto"/>
      </w:divBdr>
    </w:div>
    <w:div w:id="798032766">
      <w:bodyDiv w:val="1"/>
      <w:marLeft w:val="0"/>
      <w:marRight w:val="0"/>
      <w:marTop w:val="0"/>
      <w:marBottom w:val="0"/>
      <w:divBdr>
        <w:top w:val="none" w:sz="0" w:space="0" w:color="auto"/>
        <w:left w:val="none" w:sz="0" w:space="0" w:color="auto"/>
        <w:bottom w:val="none" w:sz="0" w:space="0" w:color="auto"/>
        <w:right w:val="none" w:sz="0" w:space="0" w:color="auto"/>
      </w:divBdr>
      <w:divsChild>
        <w:div w:id="723874485">
          <w:marLeft w:val="0"/>
          <w:marRight w:val="0"/>
          <w:marTop w:val="0"/>
          <w:marBottom w:val="0"/>
          <w:divBdr>
            <w:top w:val="none" w:sz="0" w:space="0" w:color="auto"/>
            <w:left w:val="none" w:sz="0" w:space="0" w:color="auto"/>
            <w:bottom w:val="none" w:sz="0" w:space="0" w:color="auto"/>
            <w:right w:val="none" w:sz="0" w:space="0" w:color="auto"/>
          </w:divBdr>
          <w:divsChild>
            <w:div w:id="294453719">
              <w:marLeft w:val="0"/>
              <w:marRight w:val="0"/>
              <w:marTop w:val="0"/>
              <w:marBottom w:val="0"/>
              <w:divBdr>
                <w:top w:val="none" w:sz="0" w:space="0" w:color="auto"/>
                <w:left w:val="none" w:sz="0" w:space="0" w:color="auto"/>
                <w:bottom w:val="none" w:sz="0" w:space="0" w:color="auto"/>
                <w:right w:val="none" w:sz="0" w:space="0" w:color="auto"/>
              </w:divBdr>
              <w:divsChild>
                <w:div w:id="949507572">
                  <w:marLeft w:val="0"/>
                  <w:marRight w:val="0"/>
                  <w:marTop w:val="0"/>
                  <w:marBottom w:val="0"/>
                  <w:divBdr>
                    <w:top w:val="none" w:sz="0" w:space="0" w:color="auto"/>
                    <w:left w:val="none" w:sz="0" w:space="0" w:color="auto"/>
                    <w:bottom w:val="none" w:sz="0" w:space="0" w:color="auto"/>
                    <w:right w:val="none" w:sz="0" w:space="0" w:color="auto"/>
                  </w:divBdr>
                  <w:divsChild>
                    <w:div w:id="189184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272235">
      <w:bodyDiv w:val="1"/>
      <w:marLeft w:val="0"/>
      <w:marRight w:val="0"/>
      <w:marTop w:val="0"/>
      <w:marBottom w:val="0"/>
      <w:divBdr>
        <w:top w:val="none" w:sz="0" w:space="0" w:color="auto"/>
        <w:left w:val="none" w:sz="0" w:space="0" w:color="auto"/>
        <w:bottom w:val="none" w:sz="0" w:space="0" w:color="auto"/>
        <w:right w:val="none" w:sz="0" w:space="0" w:color="auto"/>
      </w:divBdr>
    </w:div>
    <w:div w:id="830557807">
      <w:bodyDiv w:val="1"/>
      <w:marLeft w:val="0"/>
      <w:marRight w:val="0"/>
      <w:marTop w:val="0"/>
      <w:marBottom w:val="0"/>
      <w:divBdr>
        <w:top w:val="none" w:sz="0" w:space="0" w:color="auto"/>
        <w:left w:val="none" w:sz="0" w:space="0" w:color="auto"/>
        <w:bottom w:val="none" w:sz="0" w:space="0" w:color="auto"/>
        <w:right w:val="none" w:sz="0" w:space="0" w:color="auto"/>
      </w:divBdr>
    </w:div>
    <w:div w:id="879391084">
      <w:bodyDiv w:val="1"/>
      <w:marLeft w:val="0"/>
      <w:marRight w:val="0"/>
      <w:marTop w:val="0"/>
      <w:marBottom w:val="0"/>
      <w:divBdr>
        <w:top w:val="none" w:sz="0" w:space="0" w:color="auto"/>
        <w:left w:val="none" w:sz="0" w:space="0" w:color="auto"/>
        <w:bottom w:val="none" w:sz="0" w:space="0" w:color="auto"/>
        <w:right w:val="none" w:sz="0" w:space="0" w:color="auto"/>
      </w:divBdr>
    </w:div>
    <w:div w:id="879393056">
      <w:bodyDiv w:val="1"/>
      <w:marLeft w:val="0"/>
      <w:marRight w:val="0"/>
      <w:marTop w:val="0"/>
      <w:marBottom w:val="0"/>
      <w:divBdr>
        <w:top w:val="none" w:sz="0" w:space="0" w:color="auto"/>
        <w:left w:val="none" w:sz="0" w:space="0" w:color="auto"/>
        <w:bottom w:val="none" w:sz="0" w:space="0" w:color="auto"/>
        <w:right w:val="none" w:sz="0" w:space="0" w:color="auto"/>
      </w:divBdr>
      <w:divsChild>
        <w:div w:id="877085912">
          <w:marLeft w:val="0"/>
          <w:marRight w:val="0"/>
          <w:marTop w:val="0"/>
          <w:marBottom w:val="0"/>
          <w:divBdr>
            <w:top w:val="none" w:sz="0" w:space="0" w:color="auto"/>
            <w:left w:val="none" w:sz="0" w:space="0" w:color="auto"/>
            <w:bottom w:val="none" w:sz="0" w:space="0" w:color="auto"/>
            <w:right w:val="none" w:sz="0" w:space="0" w:color="auto"/>
          </w:divBdr>
          <w:divsChild>
            <w:div w:id="473327918">
              <w:marLeft w:val="0"/>
              <w:marRight w:val="0"/>
              <w:marTop w:val="0"/>
              <w:marBottom w:val="0"/>
              <w:divBdr>
                <w:top w:val="none" w:sz="0" w:space="0" w:color="auto"/>
                <w:left w:val="none" w:sz="0" w:space="0" w:color="auto"/>
                <w:bottom w:val="none" w:sz="0" w:space="0" w:color="auto"/>
                <w:right w:val="none" w:sz="0" w:space="0" w:color="auto"/>
              </w:divBdr>
              <w:divsChild>
                <w:div w:id="484124615">
                  <w:marLeft w:val="0"/>
                  <w:marRight w:val="0"/>
                  <w:marTop w:val="0"/>
                  <w:marBottom w:val="0"/>
                  <w:divBdr>
                    <w:top w:val="none" w:sz="0" w:space="0" w:color="auto"/>
                    <w:left w:val="none" w:sz="0" w:space="0" w:color="auto"/>
                    <w:bottom w:val="none" w:sz="0" w:space="0" w:color="auto"/>
                    <w:right w:val="none" w:sz="0" w:space="0" w:color="auto"/>
                  </w:divBdr>
                  <w:divsChild>
                    <w:div w:id="10092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565508">
      <w:bodyDiv w:val="1"/>
      <w:marLeft w:val="0"/>
      <w:marRight w:val="0"/>
      <w:marTop w:val="0"/>
      <w:marBottom w:val="0"/>
      <w:divBdr>
        <w:top w:val="none" w:sz="0" w:space="0" w:color="auto"/>
        <w:left w:val="none" w:sz="0" w:space="0" w:color="auto"/>
        <w:bottom w:val="none" w:sz="0" w:space="0" w:color="auto"/>
        <w:right w:val="none" w:sz="0" w:space="0" w:color="auto"/>
      </w:divBdr>
    </w:div>
    <w:div w:id="942957058">
      <w:bodyDiv w:val="1"/>
      <w:marLeft w:val="0"/>
      <w:marRight w:val="0"/>
      <w:marTop w:val="0"/>
      <w:marBottom w:val="0"/>
      <w:divBdr>
        <w:top w:val="none" w:sz="0" w:space="0" w:color="auto"/>
        <w:left w:val="none" w:sz="0" w:space="0" w:color="auto"/>
        <w:bottom w:val="none" w:sz="0" w:space="0" w:color="auto"/>
        <w:right w:val="none" w:sz="0" w:space="0" w:color="auto"/>
      </w:divBdr>
    </w:div>
    <w:div w:id="978920800">
      <w:bodyDiv w:val="1"/>
      <w:marLeft w:val="0"/>
      <w:marRight w:val="0"/>
      <w:marTop w:val="0"/>
      <w:marBottom w:val="0"/>
      <w:divBdr>
        <w:top w:val="none" w:sz="0" w:space="0" w:color="auto"/>
        <w:left w:val="none" w:sz="0" w:space="0" w:color="auto"/>
        <w:bottom w:val="none" w:sz="0" w:space="0" w:color="auto"/>
        <w:right w:val="none" w:sz="0" w:space="0" w:color="auto"/>
      </w:divBdr>
    </w:div>
    <w:div w:id="1041519516">
      <w:bodyDiv w:val="1"/>
      <w:marLeft w:val="0"/>
      <w:marRight w:val="0"/>
      <w:marTop w:val="0"/>
      <w:marBottom w:val="0"/>
      <w:divBdr>
        <w:top w:val="none" w:sz="0" w:space="0" w:color="auto"/>
        <w:left w:val="none" w:sz="0" w:space="0" w:color="auto"/>
        <w:bottom w:val="none" w:sz="0" w:space="0" w:color="auto"/>
        <w:right w:val="none" w:sz="0" w:space="0" w:color="auto"/>
      </w:divBdr>
    </w:div>
    <w:div w:id="1049956324">
      <w:bodyDiv w:val="1"/>
      <w:marLeft w:val="0"/>
      <w:marRight w:val="0"/>
      <w:marTop w:val="0"/>
      <w:marBottom w:val="0"/>
      <w:divBdr>
        <w:top w:val="none" w:sz="0" w:space="0" w:color="auto"/>
        <w:left w:val="none" w:sz="0" w:space="0" w:color="auto"/>
        <w:bottom w:val="none" w:sz="0" w:space="0" w:color="auto"/>
        <w:right w:val="none" w:sz="0" w:space="0" w:color="auto"/>
      </w:divBdr>
      <w:divsChild>
        <w:div w:id="1350644364">
          <w:marLeft w:val="0"/>
          <w:marRight w:val="0"/>
          <w:marTop w:val="0"/>
          <w:marBottom w:val="0"/>
          <w:divBdr>
            <w:top w:val="none" w:sz="0" w:space="0" w:color="auto"/>
            <w:left w:val="none" w:sz="0" w:space="0" w:color="auto"/>
            <w:bottom w:val="none" w:sz="0" w:space="0" w:color="auto"/>
            <w:right w:val="none" w:sz="0" w:space="0" w:color="auto"/>
          </w:divBdr>
          <w:divsChild>
            <w:div w:id="1285501050">
              <w:marLeft w:val="0"/>
              <w:marRight w:val="0"/>
              <w:marTop w:val="0"/>
              <w:marBottom w:val="0"/>
              <w:divBdr>
                <w:top w:val="none" w:sz="0" w:space="0" w:color="auto"/>
                <w:left w:val="none" w:sz="0" w:space="0" w:color="auto"/>
                <w:bottom w:val="none" w:sz="0" w:space="0" w:color="auto"/>
                <w:right w:val="none" w:sz="0" w:space="0" w:color="auto"/>
              </w:divBdr>
              <w:divsChild>
                <w:div w:id="1921257218">
                  <w:marLeft w:val="0"/>
                  <w:marRight w:val="0"/>
                  <w:marTop w:val="0"/>
                  <w:marBottom w:val="0"/>
                  <w:divBdr>
                    <w:top w:val="none" w:sz="0" w:space="0" w:color="auto"/>
                    <w:left w:val="none" w:sz="0" w:space="0" w:color="auto"/>
                    <w:bottom w:val="none" w:sz="0" w:space="0" w:color="auto"/>
                    <w:right w:val="none" w:sz="0" w:space="0" w:color="auto"/>
                  </w:divBdr>
                  <w:divsChild>
                    <w:div w:id="6610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804924">
      <w:bodyDiv w:val="1"/>
      <w:marLeft w:val="0"/>
      <w:marRight w:val="0"/>
      <w:marTop w:val="0"/>
      <w:marBottom w:val="0"/>
      <w:divBdr>
        <w:top w:val="none" w:sz="0" w:space="0" w:color="auto"/>
        <w:left w:val="none" w:sz="0" w:space="0" w:color="auto"/>
        <w:bottom w:val="none" w:sz="0" w:space="0" w:color="auto"/>
        <w:right w:val="none" w:sz="0" w:space="0" w:color="auto"/>
      </w:divBdr>
    </w:div>
    <w:div w:id="1091198619">
      <w:bodyDiv w:val="1"/>
      <w:marLeft w:val="0"/>
      <w:marRight w:val="0"/>
      <w:marTop w:val="0"/>
      <w:marBottom w:val="0"/>
      <w:divBdr>
        <w:top w:val="none" w:sz="0" w:space="0" w:color="auto"/>
        <w:left w:val="none" w:sz="0" w:space="0" w:color="auto"/>
        <w:bottom w:val="none" w:sz="0" w:space="0" w:color="auto"/>
        <w:right w:val="none" w:sz="0" w:space="0" w:color="auto"/>
      </w:divBdr>
    </w:div>
    <w:div w:id="1091270298">
      <w:bodyDiv w:val="1"/>
      <w:marLeft w:val="0"/>
      <w:marRight w:val="0"/>
      <w:marTop w:val="0"/>
      <w:marBottom w:val="0"/>
      <w:divBdr>
        <w:top w:val="none" w:sz="0" w:space="0" w:color="auto"/>
        <w:left w:val="none" w:sz="0" w:space="0" w:color="auto"/>
        <w:bottom w:val="none" w:sz="0" w:space="0" w:color="auto"/>
        <w:right w:val="none" w:sz="0" w:space="0" w:color="auto"/>
      </w:divBdr>
    </w:div>
    <w:div w:id="1105418143">
      <w:bodyDiv w:val="1"/>
      <w:marLeft w:val="0"/>
      <w:marRight w:val="0"/>
      <w:marTop w:val="0"/>
      <w:marBottom w:val="0"/>
      <w:divBdr>
        <w:top w:val="none" w:sz="0" w:space="0" w:color="auto"/>
        <w:left w:val="none" w:sz="0" w:space="0" w:color="auto"/>
        <w:bottom w:val="none" w:sz="0" w:space="0" w:color="auto"/>
        <w:right w:val="none" w:sz="0" w:space="0" w:color="auto"/>
      </w:divBdr>
    </w:div>
    <w:div w:id="1178039609">
      <w:bodyDiv w:val="1"/>
      <w:marLeft w:val="0"/>
      <w:marRight w:val="0"/>
      <w:marTop w:val="0"/>
      <w:marBottom w:val="0"/>
      <w:divBdr>
        <w:top w:val="none" w:sz="0" w:space="0" w:color="auto"/>
        <w:left w:val="none" w:sz="0" w:space="0" w:color="auto"/>
        <w:bottom w:val="none" w:sz="0" w:space="0" w:color="auto"/>
        <w:right w:val="none" w:sz="0" w:space="0" w:color="auto"/>
      </w:divBdr>
    </w:div>
    <w:div w:id="1181815614">
      <w:bodyDiv w:val="1"/>
      <w:marLeft w:val="0"/>
      <w:marRight w:val="0"/>
      <w:marTop w:val="0"/>
      <w:marBottom w:val="0"/>
      <w:divBdr>
        <w:top w:val="none" w:sz="0" w:space="0" w:color="auto"/>
        <w:left w:val="none" w:sz="0" w:space="0" w:color="auto"/>
        <w:bottom w:val="none" w:sz="0" w:space="0" w:color="auto"/>
        <w:right w:val="none" w:sz="0" w:space="0" w:color="auto"/>
      </w:divBdr>
    </w:div>
    <w:div w:id="1202328481">
      <w:bodyDiv w:val="1"/>
      <w:marLeft w:val="0"/>
      <w:marRight w:val="0"/>
      <w:marTop w:val="0"/>
      <w:marBottom w:val="0"/>
      <w:divBdr>
        <w:top w:val="none" w:sz="0" w:space="0" w:color="auto"/>
        <w:left w:val="none" w:sz="0" w:space="0" w:color="auto"/>
        <w:bottom w:val="none" w:sz="0" w:space="0" w:color="auto"/>
        <w:right w:val="none" w:sz="0" w:space="0" w:color="auto"/>
      </w:divBdr>
    </w:div>
    <w:div w:id="1208562345">
      <w:bodyDiv w:val="1"/>
      <w:marLeft w:val="0"/>
      <w:marRight w:val="0"/>
      <w:marTop w:val="0"/>
      <w:marBottom w:val="0"/>
      <w:divBdr>
        <w:top w:val="none" w:sz="0" w:space="0" w:color="auto"/>
        <w:left w:val="none" w:sz="0" w:space="0" w:color="auto"/>
        <w:bottom w:val="none" w:sz="0" w:space="0" w:color="auto"/>
        <w:right w:val="none" w:sz="0" w:space="0" w:color="auto"/>
      </w:divBdr>
    </w:div>
    <w:div w:id="1213618713">
      <w:bodyDiv w:val="1"/>
      <w:marLeft w:val="0"/>
      <w:marRight w:val="0"/>
      <w:marTop w:val="0"/>
      <w:marBottom w:val="0"/>
      <w:divBdr>
        <w:top w:val="none" w:sz="0" w:space="0" w:color="auto"/>
        <w:left w:val="none" w:sz="0" w:space="0" w:color="auto"/>
        <w:bottom w:val="none" w:sz="0" w:space="0" w:color="auto"/>
        <w:right w:val="none" w:sz="0" w:space="0" w:color="auto"/>
      </w:divBdr>
      <w:divsChild>
        <w:div w:id="1511988558">
          <w:marLeft w:val="0"/>
          <w:marRight w:val="0"/>
          <w:marTop w:val="0"/>
          <w:marBottom w:val="0"/>
          <w:divBdr>
            <w:top w:val="none" w:sz="0" w:space="0" w:color="auto"/>
            <w:left w:val="none" w:sz="0" w:space="0" w:color="auto"/>
            <w:bottom w:val="none" w:sz="0" w:space="0" w:color="auto"/>
            <w:right w:val="none" w:sz="0" w:space="0" w:color="auto"/>
          </w:divBdr>
          <w:divsChild>
            <w:div w:id="1418863420">
              <w:marLeft w:val="0"/>
              <w:marRight w:val="0"/>
              <w:marTop w:val="0"/>
              <w:marBottom w:val="0"/>
              <w:divBdr>
                <w:top w:val="none" w:sz="0" w:space="0" w:color="auto"/>
                <w:left w:val="none" w:sz="0" w:space="0" w:color="auto"/>
                <w:bottom w:val="none" w:sz="0" w:space="0" w:color="auto"/>
                <w:right w:val="none" w:sz="0" w:space="0" w:color="auto"/>
              </w:divBdr>
              <w:divsChild>
                <w:div w:id="46578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398871">
      <w:bodyDiv w:val="1"/>
      <w:marLeft w:val="0"/>
      <w:marRight w:val="0"/>
      <w:marTop w:val="0"/>
      <w:marBottom w:val="0"/>
      <w:divBdr>
        <w:top w:val="none" w:sz="0" w:space="0" w:color="auto"/>
        <w:left w:val="none" w:sz="0" w:space="0" w:color="auto"/>
        <w:bottom w:val="none" w:sz="0" w:space="0" w:color="auto"/>
        <w:right w:val="none" w:sz="0" w:space="0" w:color="auto"/>
      </w:divBdr>
    </w:div>
    <w:div w:id="1223911018">
      <w:bodyDiv w:val="1"/>
      <w:marLeft w:val="0"/>
      <w:marRight w:val="0"/>
      <w:marTop w:val="0"/>
      <w:marBottom w:val="0"/>
      <w:divBdr>
        <w:top w:val="none" w:sz="0" w:space="0" w:color="auto"/>
        <w:left w:val="none" w:sz="0" w:space="0" w:color="auto"/>
        <w:bottom w:val="none" w:sz="0" w:space="0" w:color="auto"/>
        <w:right w:val="none" w:sz="0" w:space="0" w:color="auto"/>
      </w:divBdr>
    </w:div>
    <w:div w:id="1272739764">
      <w:bodyDiv w:val="1"/>
      <w:marLeft w:val="0"/>
      <w:marRight w:val="0"/>
      <w:marTop w:val="0"/>
      <w:marBottom w:val="0"/>
      <w:divBdr>
        <w:top w:val="none" w:sz="0" w:space="0" w:color="auto"/>
        <w:left w:val="none" w:sz="0" w:space="0" w:color="auto"/>
        <w:bottom w:val="none" w:sz="0" w:space="0" w:color="auto"/>
        <w:right w:val="none" w:sz="0" w:space="0" w:color="auto"/>
      </w:divBdr>
      <w:divsChild>
        <w:div w:id="655886322">
          <w:marLeft w:val="360"/>
          <w:marRight w:val="0"/>
          <w:marTop w:val="200"/>
          <w:marBottom w:val="0"/>
          <w:divBdr>
            <w:top w:val="none" w:sz="0" w:space="0" w:color="auto"/>
            <w:left w:val="none" w:sz="0" w:space="0" w:color="auto"/>
            <w:bottom w:val="none" w:sz="0" w:space="0" w:color="auto"/>
            <w:right w:val="none" w:sz="0" w:space="0" w:color="auto"/>
          </w:divBdr>
        </w:div>
      </w:divsChild>
    </w:div>
    <w:div w:id="1371804763">
      <w:bodyDiv w:val="1"/>
      <w:marLeft w:val="0"/>
      <w:marRight w:val="0"/>
      <w:marTop w:val="0"/>
      <w:marBottom w:val="0"/>
      <w:divBdr>
        <w:top w:val="none" w:sz="0" w:space="0" w:color="auto"/>
        <w:left w:val="none" w:sz="0" w:space="0" w:color="auto"/>
        <w:bottom w:val="none" w:sz="0" w:space="0" w:color="auto"/>
        <w:right w:val="none" w:sz="0" w:space="0" w:color="auto"/>
      </w:divBdr>
    </w:div>
    <w:div w:id="1383871355">
      <w:bodyDiv w:val="1"/>
      <w:marLeft w:val="0"/>
      <w:marRight w:val="0"/>
      <w:marTop w:val="0"/>
      <w:marBottom w:val="0"/>
      <w:divBdr>
        <w:top w:val="none" w:sz="0" w:space="0" w:color="auto"/>
        <w:left w:val="none" w:sz="0" w:space="0" w:color="auto"/>
        <w:bottom w:val="none" w:sz="0" w:space="0" w:color="auto"/>
        <w:right w:val="none" w:sz="0" w:space="0" w:color="auto"/>
      </w:divBdr>
    </w:div>
    <w:div w:id="1389913678">
      <w:bodyDiv w:val="1"/>
      <w:marLeft w:val="0"/>
      <w:marRight w:val="0"/>
      <w:marTop w:val="0"/>
      <w:marBottom w:val="0"/>
      <w:divBdr>
        <w:top w:val="none" w:sz="0" w:space="0" w:color="auto"/>
        <w:left w:val="none" w:sz="0" w:space="0" w:color="auto"/>
        <w:bottom w:val="none" w:sz="0" w:space="0" w:color="auto"/>
        <w:right w:val="none" w:sz="0" w:space="0" w:color="auto"/>
      </w:divBdr>
    </w:div>
    <w:div w:id="1399326183">
      <w:bodyDiv w:val="1"/>
      <w:marLeft w:val="0"/>
      <w:marRight w:val="0"/>
      <w:marTop w:val="0"/>
      <w:marBottom w:val="0"/>
      <w:divBdr>
        <w:top w:val="none" w:sz="0" w:space="0" w:color="auto"/>
        <w:left w:val="none" w:sz="0" w:space="0" w:color="auto"/>
        <w:bottom w:val="none" w:sz="0" w:space="0" w:color="auto"/>
        <w:right w:val="none" w:sz="0" w:space="0" w:color="auto"/>
      </w:divBdr>
    </w:div>
    <w:div w:id="1452823670">
      <w:bodyDiv w:val="1"/>
      <w:marLeft w:val="0"/>
      <w:marRight w:val="0"/>
      <w:marTop w:val="0"/>
      <w:marBottom w:val="0"/>
      <w:divBdr>
        <w:top w:val="none" w:sz="0" w:space="0" w:color="auto"/>
        <w:left w:val="none" w:sz="0" w:space="0" w:color="auto"/>
        <w:bottom w:val="none" w:sz="0" w:space="0" w:color="auto"/>
        <w:right w:val="none" w:sz="0" w:space="0" w:color="auto"/>
      </w:divBdr>
    </w:div>
    <w:div w:id="1467090424">
      <w:bodyDiv w:val="1"/>
      <w:marLeft w:val="0"/>
      <w:marRight w:val="0"/>
      <w:marTop w:val="0"/>
      <w:marBottom w:val="0"/>
      <w:divBdr>
        <w:top w:val="none" w:sz="0" w:space="0" w:color="auto"/>
        <w:left w:val="none" w:sz="0" w:space="0" w:color="auto"/>
        <w:bottom w:val="none" w:sz="0" w:space="0" w:color="auto"/>
        <w:right w:val="none" w:sz="0" w:space="0" w:color="auto"/>
      </w:divBdr>
    </w:div>
    <w:div w:id="1474827599">
      <w:bodyDiv w:val="1"/>
      <w:marLeft w:val="0"/>
      <w:marRight w:val="0"/>
      <w:marTop w:val="0"/>
      <w:marBottom w:val="0"/>
      <w:divBdr>
        <w:top w:val="none" w:sz="0" w:space="0" w:color="auto"/>
        <w:left w:val="none" w:sz="0" w:space="0" w:color="auto"/>
        <w:bottom w:val="none" w:sz="0" w:space="0" w:color="auto"/>
        <w:right w:val="none" w:sz="0" w:space="0" w:color="auto"/>
      </w:divBdr>
    </w:div>
    <w:div w:id="1498571782">
      <w:bodyDiv w:val="1"/>
      <w:marLeft w:val="0"/>
      <w:marRight w:val="0"/>
      <w:marTop w:val="0"/>
      <w:marBottom w:val="0"/>
      <w:divBdr>
        <w:top w:val="none" w:sz="0" w:space="0" w:color="auto"/>
        <w:left w:val="none" w:sz="0" w:space="0" w:color="auto"/>
        <w:bottom w:val="none" w:sz="0" w:space="0" w:color="auto"/>
        <w:right w:val="none" w:sz="0" w:space="0" w:color="auto"/>
      </w:divBdr>
    </w:div>
    <w:div w:id="1505046382">
      <w:bodyDiv w:val="1"/>
      <w:marLeft w:val="0"/>
      <w:marRight w:val="0"/>
      <w:marTop w:val="0"/>
      <w:marBottom w:val="0"/>
      <w:divBdr>
        <w:top w:val="none" w:sz="0" w:space="0" w:color="auto"/>
        <w:left w:val="none" w:sz="0" w:space="0" w:color="auto"/>
        <w:bottom w:val="none" w:sz="0" w:space="0" w:color="auto"/>
        <w:right w:val="none" w:sz="0" w:space="0" w:color="auto"/>
      </w:divBdr>
    </w:div>
    <w:div w:id="1565022580">
      <w:bodyDiv w:val="1"/>
      <w:marLeft w:val="0"/>
      <w:marRight w:val="0"/>
      <w:marTop w:val="0"/>
      <w:marBottom w:val="0"/>
      <w:divBdr>
        <w:top w:val="none" w:sz="0" w:space="0" w:color="auto"/>
        <w:left w:val="none" w:sz="0" w:space="0" w:color="auto"/>
        <w:bottom w:val="none" w:sz="0" w:space="0" w:color="auto"/>
        <w:right w:val="none" w:sz="0" w:space="0" w:color="auto"/>
      </w:divBdr>
    </w:div>
    <w:div w:id="1584798698">
      <w:bodyDiv w:val="1"/>
      <w:marLeft w:val="0"/>
      <w:marRight w:val="0"/>
      <w:marTop w:val="0"/>
      <w:marBottom w:val="0"/>
      <w:divBdr>
        <w:top w:val="none" w:sz="0" w:space="0" w:color="auto"/>
        <w:left w:val="none" w:sz="0" w:space="0" w:color="auto"/>
        <w:bottom w:val="none" w:sz="0" w:space="0" w:color="auto"/>
        <w:right w:val="none" w:sz="0" w:space="0" w:color="auto"/>
      </w:divBdr>
    </w:div>
    <w:div w:id="1612080629">
      <w:bodyDiv w:val="1"/>
      <w:marLeft w:val="0"/>
      <w:marRight w:val="0"/>
      <w:marTop w:val="0"/>
      <w:marBottom w:val="0"/>
      <w:divBdr>
        <w:top w:val="none" w:sz="0" w:space="0" w:color="auto"/>
        <w:left w:val="none" w:sz="0" w:space="0" w:color="auto"/>
        <w:bottom w:val="none" w:sz="0" w:space="0" w:color="auto"/>
        <w:right w:val="none" w:sz="0" w:space="0" w:color="auto"/>
      </w:divBdr>
    </w:div>
    <w:div w:id="1621260073">
      <w:bodyDiv w:val="1"/>
      <w:marLeft w:val="0"/>
      <w:marRight w:val="0"/>
      <w:marTop w:val="0"/>
      <w:marBottom w:val="0"/>
      <w:divBdr>
        <w:top w:val="none" w:sz="0" w:space="0" w:color="auto"/>
        <w:left w:val="none" w:sz="0" w:space="0" w:color="auto"/>
        <w:bottom w:val="none" w:sz="0" w:space="0" w:color="auto"/>
        <w:right w:val="none" w:sz="0" w:space="0" w:color="auto"/>
      </w:divBdr>
    </w:div>
    <w:div w:id="1622298321">
      <w:bodyDiv w:val="1"/>
      <w:marLeft w:val="0"/>
      <w:marRight w:val="0"/>
      <w:marTop w:val="0"/>
      <w:marBottom w:val="0"/>
      <w:divBdr>
        <w:top w:val="none" w:sz="0" w:space="0" w:color="auto"/>
        <w:left w:val="none" w:sz="0" w:space="0" w:color="auto"/>
        <w:bottom w:val="none" w:sz="0" w:space="0" w:color="auto"/>
        <w:right w:val="none" w:sz="0" w:space="0" w:color="auto"/>
      </w:divBdr>
    </w:div>
    <w:div w:id="1684895447">
      <w:bodyDiv w:val="1"/>
      <w:marLeft w:val="0"/>
      <w:marRight w:val="0"/>
      <w:marTop w:val="0"/>
      <w:marBottom w:val="0"/>
      <w:divBdr>
        <w:top w:val="none" w:sz="0" w:space="0" w:color="auto"/>
        <w:left w:val="none" w:sz="0" w:space="0" w:color="auto"/>
        <w:bottom w:val="none" w:sz="0" w:space="0" w:color="auto"/>
        <w:right w:val="none" w:sz="0" w:space="0" w:color="auto"/>
      </w:divBdr>
    </w:div>
    <w:div w:id="1726876981">
      <w:bodyDiv w:val="1"/>
      <w:marLeft w:val="0"/>
      <w:marRight w:val="0"/>
      <w:marTop w:val="0"/>
      <w:marBottom w:val="0"/>
      <w:divBdr>
        <w:top w:val="none" w:sz="0" w:space="0" w:color="auto"/>
        <w:left w:val="none" w:sz="0" w:space="0" w:color="auto"/>
        <w:bottom w:val="none" w:sz="0" w:space="0" w:color="auto"/>
        <w:right w:val="none" w:sz="0" w:space="0" w:color="auto"/>
      </w:divBdr>
    </w:div>
    <w:div w:id="1765952524">
      <w:bodyDiv w:val="1"/>
      <w:marLeft w:val="0"/>
      <w:marRight w:val="0"/>
      <w:marTop w:val="0"/>
      <w:marBottom w:val="0"/>
      <w:divBdr>
        <w:top w:val="none" w:sz="0" w:space="0" w:color="auto"/>
        <w:left w:val="none" w:sz="0" w:space="0" w:color="auto"/>
        <w:bottom w:val="none" w:sz="0" w:space="0" w:color="auto"/>
        <w:right w:val="none" w:sz="0" w:space="0" w:color="auto"/>
      </w:divBdr>
    </w:div>
    <w:div w:id="1791393491">
      <w:bodyDiv w:val="1"/>
      <w:marLeft w:val="0"/>
      <w:marRight w:val="0"/>
      <w:marTop w:val="0"/>
      <w:marBottom w:val="0"/>
      <w:divBdr>
        <w:top w:val="none" w:sz="0" w:space="0" w:color="auto"/>
        <w:left w:val="none" w:sz="0" w:space="0" w:color="auto"/>
        <w:bottom w:val="none" w:sz="0" w:space="0" w:color="auto"/>
        <w:right w:val="none" w:sz="0" w:space="0" w:color="auto"/>
      </w:divBdr>
    </w:div>
    <w:div w:id="1811941511">
      <w:bodyDiv w:val="1"/>
      <w:marLeft w:val="0"/>
      <w:marRight w:val="0"/>
      <w:marTop w:val="0"/>
      <w:marBottom w:val="0"/>
      <w:divBdr>
        <w:top w:val="none" w:sz="0" w:space="0" w:color="auto"/>
        <w:left w:val="none" w:sz="0" w:space="0" w:color="auto"/>
        <w:bottom w:val="none" w:sz="0" w:space="0" w:color="auto"/>
        <w:right w:val="none" w:sz="0" w:space="0" w:color="auto"/>
      </w:divBdr>
    </w:div>
    <w:div w:id="1812481344">
      <w:bodyDiv w:val="1"/>
      <w:marLeft w:val="0"/>
      <w:marRight w:val="0"/>
      <w:marTop w:val="0"/>
      <w:marBottom w:val="0"/>
      <w:divBdr>
        <w:top w:val="none" w:sz="0" w:space="0" w:color="auto"/>
        <w:left w:val="none" w:sz="0" w:space="0" w:color="auto"/>
        <w:bottom w:val="none" w:sz="0" w:space="0" w:color="auto"/>
        <w:right w:val="none" w:sz="0" w:space="0" w:color="auto"/>
      </w:divBdr>
    </w:div>
    <w:div w:id="1814440795">
      <w:bodyDiv w:val="1"/>
      <w:marLeft w:val="0"/>
      <w:marRight w:val="0"/>
      <w:marTop w:val="0"/>
      <w:marBottom w:val="0"/>
      <w:divBdr>
        <w:top w:val="none" w:sz="0" w:space="0" w:color="auto"/>
        <w:left w:val="none" w:sz="0" w:space="0" w:color="auto"/>
        <w:bottom w:val="none" w:sz="0" w:space="0" w:color="auto"/>
        <w:right w:val="none" w:sz="0" w:space="0" w:color="auto"/>
      </w:divBdr>
    </w:div>
    <w:div w:id="1837302392">
      <w:bodyDiv w:val="1"/>
      <w:marLeft w:val="0"/>
      <w:marRight w:val="0"/>
      <w:marTop w:val="0"/>
      <w:marBottom w:val="0"/>
      <w:divBdr>
        <w:top w:val="none" w:sz="0" w:space="0" w:color="auto"/>
        <w:left w:val="none" w:sz="0" w:space="0" w:color="auto"/>
        <w:bottom w:val="none" w:sz="0" w:space="0" w:color="auto"/>
        <w:right w:val="none" w:sz="0" w:space="0" w:color="auto"/>
      </w:divBdr>
    </w:div>
    <w:div w:id="1854027380">
      <w:bodyDiv w:val="1"/>
      <w:marLeft w:val="0"/>
      <w:marRight w:val="0"/>
      <w:marTop w:val="0"/>
      <w:marBottom w:val="0"/>
      <w:divBdr>
        <w:top w:val="none" w:sz="0" w:space="0" w:color="auto"/>
        <w:left w:val="none" w:sz="0" w:space="0" w:color="auto"/>
        <w:bottom w:val="none" w:sz="0" w:space="0" w:color="auto"/>
        <w:right w:val="none" w:sz="0" w:space="0" w:color="auto"/>
      </w:divBdr>
    </w:div>
    <w:div w:id="1894002450">
      <w:bodyDiv w:val="1"/>
      <w:marLeft w:val="0"/>
      <w:marRight w:val="0"/>
      <w:marTop w:val="0"/>
      <w:marBottom w:val="0"/>
      <w:divBdr>
        <w:top w:val="none" w:sz="0" w:space="0" w:color="auto"/>
        <w:left w:val="none" w:sz="0" w:space="0" w:color="auto"/>
        <w:bottom w:val="none" w:sz="0" w:space="0" w:color="auto"/>
        <w:right w:val="none" w:sz="0" w:space="0" w:color="auto"/>
      </w:divBdr>
    </w:div>
    <w:div w:id="1934437445">
      <w:bodyDiv w:val="1"/>
      <w:marLeft w:val="0"/>
      <w:marRight w:val="0"/>
      <w:marTop w:val="0"/>
      <w:marBottom w:val="0"/>
      <w:divBdr>
        <w:top w:val="none" w:sz="0" w:space="0" w:color="auto"/>
        <w:left w:val="none" w:sz="0" w:space="0" w:color="auto"/>
        <w:bottom w:val="none" w:sz="0" w:space="0" w:color="auto"/>
        <w:right w:val="none" w:sz="0" w:space="0" w:color="auto"/>
      </w:divBdr>
    </w:div>
    <w:div w:id="1976251195">
      <w:bodyDiv w:val="1"/>
      <w:marLeft w:val="0"/>
      <w:marRight w:val="0"/>
      <w:marTop w:val="0"/>
      <w:marBottom w:val="0"/>
      <w:divBdr>
        <w:top w:val="none" w:sz="0" w:space="0" w:color="auto"/>
        <w:left w:val="none" w:sz="0" w:space="0" w:color="auto"/>
        <w:bottom w:val="none" w:sz="0" w:space="0" w:color="auto"/>
        <w:right w:val="none" w:sz="0" w:space="0" w:color="auto"/>
      </w:divBdr>
      <w:divsChild>
        <w:div w:id="410084962">
          <w:marLeft w:val="0"/>
          <w:marRight w:val="0"/>
          <w:marTop w:val="0"/>
          <w:marBottom w:val="0"/>
          <w:divBdr>
            <w:top w:val="none" w:sz="0" w:space="0" w:color="auto"/>
            <w:left w:val="none" w:sz="0" w:space="0" w:color="auto"/>
            <w:bottom w:val="none" w:sz="0" w:space="0" w:color="auto"/>
            <w:right w:val="none" w:sz="0" w:space="0" w:color="auto"/>
          </w:divBdr>
          <w:divsChild>
            <w:div w:id="1129664078">
              <w:marLeft w:val="0"/>
              <w:marRight w:val="0"/>
              <w:marTop w:val="0"/>
              <w:marBottom w:val="0"/>
              <w:divBdr>
                <w:top w:val="none" w:sz="0" w:space="0" w:color="auto"/>
                <w:left w:val="none" w:sz="0" w:space="0" w:color="auto"/>
                <w:bottom w:val="none" w:sz="0" w:space="0" w:color="auto"/>
                <w:right w:val="none" w:sz="0" w:space="0" w:color="auto"/>
              </w:divBdr>
              <w:divsChild>
                <w:div w:id="2047485473">
                  <w:marLeft w:val="0"/>
                  <w:marRight w:val="0"/>
                  <w:marTop w:val="0"/>
                  <w:marBottom w:val="0"/>
                  <w:divBdr>
                    <w:top w:val="none" w:sz="0" w:space="0" w:color="auto"/>
                    <w:left w:val="none" w:sz="0" w:space="0" w:color="auto"/>
                    <w:bottom w:val="none" w:sz="0" w:space="0" w:color="auto"/>
                    <w:right w:val="none" w:sz="0" w:space="0" w:color="auto"/>
                  </w:divBdr>
                  <w:divsChild>
                    <w:div w:id="155172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96624">
      <w:bodyDiv w:val="1"/>
      <w:marLeft w:val="0"/>
      <w:marRight w:val="0"/>
      <w:marTop w:val="0"/>
      <w:marBottom w:val="0"/>
      <w:divBdr>
        <w:top w:val="none" w:sz="0" w:space="0" w:color="auto"/>
        <w:left w:val="none" w:sz="0" w:space="0" w:color="auto"/>
        <w:bottom w:val="none" w:sz="0" w:space="0" w:color="auto"/>
        <w:right w:val="none" w:sz="0" w:space="0" w:color="auto"/>
      </w:divBdr>
      <w:divsChild>
        <w:div w:id="1326858751">
          <w:marLeft w:val="0"/>
          <w:marRight w:val="0"/>
          <w:marTop w:val="0"/>
          <w:marBottom w:val="0"/>
          <w:divBdr>
            <w:top w:val="none" w:sz="0" w:space="0" w:color="auto"/>
            <w:left w:val="none" w:sz="0" w:space="0" w:color="auto"/>
            <w:bottom w:val="none" w:sz="0" w:space="0" w:color="auto"/>
            <w:right w:val="none" w:sz="0" w:space="0" w:color="auto"/>
          </w:divBdr>
          <w:divsChild>
            <w:div w:id="1697728529">
              <w:marLeft w:val="0"/>
              <w:marRight w:val="0"/>
              <w:marTop w:val="0"/>
              <w:marBottom w:val="0"/>
              <w:divBdr>
                <w:top w:val="none" w:sz="0" w:space="0" w:color="auto"/>
                <w:left w:val="none" w:sz="0" w:space="0" w:color="auto"/>
                <w:bottom w:val="none" w:sz="0" w:space="0" w:color="auto"/>
                <w:right w:val="none" w:sz="0" w:space="0" w:color="auto"/>
              </w:divBdr>
              <w:divsChild>
                <w:div w:id="68991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020536">
      <w:bodyDiv w:val="1"/>
      <w:marLeft w:val="0"/>
      <w:marRight w:val="0"/>
      <w:marTop w:val="0"/>
      <w:marBottom w:val="0"/>
      <w:divBdr>
        <w:top w:val="none" w:sz="0" w:space="0" w:color="auto"/>
        <w:left w:val="none" w:sz="0" w:space="0" w:color="auto"/>
        <w:bottom w:val="none" w:sz="0" w:space="0" w:color="auto"/>
        <w:right w:val="none" w:sz="0" w:space="0" w:color="auto"/>
      </w:divBdr>
    </w:div>
    <w:div w:id="2010712587">
      <w:bodyDiv w:val="1"/>
      <w:marLeft w:val="0"/>
      <w:marRight w:val="0"/>
      <w:marTop w:val="0"/>
      <w:marBottom w:val="0"/>
      <w:divBdr>
        <w:top w:val="none" w:sz="0" w:space="0" w:color="auto"/>
        <w:left w:val="none" w:sz="0" w:space="0" w:color="auto"/>
        <w:bottom w:val="none" w:sz="0" w:space="0" w:color="auto"/>
        <w:right w:val="none" w:sz="0" w:space="0" w:color="auto"/>
      </w:divBdr>
    </w:div>
    <w:div w:id="2056849937">
      <w:bodyDiv w:val="1"/>
      <w:marLeft w:val="0"/>
      <w:marRight w:val="0"/>
      <w:marTop w:val="0"/>
      <w:marBottom w:val="0"/>
      <w:divBdr>
        <w:top w:val="none" w:sz="0" w:space="0" w:color="auto"/>
        <w:left w:val="none" w:sz="0" w:space="0" w:color="auto"/>
        <w:bottom w:val="none" w:sz="0" w:space="0" w:color="auto"/>
        <w:right w:val="none" w:sz="0" w:space="0" w:color="auto"/>
      </w:divBdr>
    </w:div>
    <w:div w:id="20758089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PPqMYfu5166nm+B6Ju6M6qQR+uw==">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</go:docsCustomData>
</go:gDocsCustomXmlDataStorage>
</file>

<file path=customXml/itemProps1.xml><?xml version="1.0" encoding="utf-8"?>
<ds:datastoreItem xmlns:ds="http://schemas.openxmlformats.org/officeDocument/2006/customXml" ds:itemID="{7609403A-8874-448D-8DED-46951DE7EB2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2358</Words>
  <Characters>11909</Characters>
  <Application>Microsoft Office Word</Application>
  <DocSecurity>0</DocSecurity>
  <Lines>850</Lines>
  <Paragraphs>679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 Qingyan</dc:creator>
  <cp:keywords/>
  <dc:description/>
  <cp:lastModifiedBy>Xiang, Qingyan</cp:lastModifiedBy>
  <cp:revision>8</cp:revision>
  <cp:lastPrinted>2024-10-23T16:14:00Z</cp:lastPrinted>
  <dcterms:created xsi:type="dcterms:W3CDTF">2026-01-21T22:59:00Z</dcterms:created>
  <dcterms:modified xsi:type="dcterms:W3CDTF">2026-01-27T22:07:00Z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zotero-version="6.0.17"&gt;&lt;session id="8oJtzwvQ"/&gt;&lt;style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y fmtid="{D5CDD505-2E9C-101B-9397-08002B2CF9AE}" pid="4" name="GrammarlyDocumentId">
    <vt:lpwstr>2a9e94eaa2c7e17e7dfbe01225a3b31ab9644f13d885f487a3ca1916b4d063be</vt:lpwstr>
  </property>
  <property fmtid="{D5CDD505-2E9C-101B-9397-08002B2CF9AE}" pid="5" name="MSIP_Label_792c8cef-6f2b-4af1-b4ac-d815ff795cd6_Enabled">
    <vt:lpwstr>true</vt:lpwstr>
  </property>
  <property fmtid="{D5CDD505-2E9C-101B-9397-08002B2CF9AE}" pid="6" name="MSIP_Label_792c8cef-6f2b-4af1-b4ac-d815ff795cd6_SetDate">
    <vt:lpwstr>2024-10-02T19:05:16Z</vt:lpwstr>
  </property>
  <property fmtid="{D5CDD505-2E9C-101B-9397-08002B2CF9AE}" pid="7" name="MSIP_Label_792c8cef-6f2b-4af1-b4ac-d815ff795cd6_Method">
    <vt:lpwstr>Standard</vt:lpwstr>
  </property>
  <property fmtid="{D5CDD505-2E9C-101B-9397-08002B2CF9AE}" pid="8" name="MSIP_Label_792c8cef-6f2b-4af1-b4ac-d815ff795cd6_Name">
    <vt:lpwstr>VUMC General</vt:lpwstr>
  </property>
  <property fmtid="{D5CDD505-2E9C-101B-9397-08002B2CF9AE}" pid="9" name="MSIP_Label_792c8cef-6f2b-4af1-b4ac-d815ff795cd6_SiteId">
    <vt:lpwstr>ef575030-1424-4ed8-b83c-12c533d879ab</vt:lpwstr>
  </property>
  <property fmtid="{D5CDD505-2E9C-101B-9397-08002B2CF9AE}" pid="10" name="MSIP_Label_792c8cef-6f2b-4af1-b4ac-d815ff795cd6_ActionId">
    <vt:lpwstr>204c54ae-7364-4563-86fe-752991e9c2eb</vt:lpwstr>
  </property>
  <property fmtid="{D5CDD505-2E9C-101B-9397-08002B2CF9AE}" pid="11" name="MSIP_Label_792c8cef-6f2b-4af1-b4ac-d815ff795cd6_ContentBits">
    <vt:lpwstr>0</vt:lpwstr>
  </property>
</Properties>
</file>