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题库标准录入模板</w:t>
      </w:r>
    </w:p>
    <w:p>
      <w:r>
        <w:t>模板版本 1.0</w:t>
      </w:r>
    </w:p>
    <w:p>
      <w:r>
        <w:t>使用本模板填写题目后，在题库程序中选择“导入”。每道题使用一个独立的两列表格，左侧字段名称保持不变，右侧填写内容。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24"/>
      </w:tblGrid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模板版本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默认题库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模板示例</w:t>
            </w:r>
          </w:p>
        </w:tc>
      </w:tr>
    </w:tbl>
    <w:p>
      <w:pPr>
        <w:pStyle w:val="Heading1"/>
      </w:pPr>
      <w:r>
        <w:t>填写方法</w:t>
      </w:r>
    </w:p>
    <w:p>
      <w:r>
        <w:t>后续三页分别为单选、多选、判断示例。开始录题时替换示例内容，或复制整张题目表继续填写；删除未使用的整张示例表，避免误导入。</w:t>
      </w:r>
    </w:p>
    <w:p>
      <w:r>
        <w:t>选择题填写 2 至 8 个连续选项。单选答案填 B，多选填 A|C。判断题答案填“正确”或“错误”，选项全部留空。</w:t>
      </w:r>
    </w:p>
    <w:p>
      <w:r>
        <w:t>新题的系统ID和基准修订号留空。修改系统导出的题目时，必须保留这两个字段，避免覆盖较新的内容。</w:t>
      </w:r>
    </w:p>
    <w:p>
      <w:r>
        <w:t>正文、代码可保留换行。不要用颜色、加粗、勾号或自动编号表达答案。不能合并字段单元格，也不能插入嵌套表格。</w:t>
      </w:r>
    </w:p>
    <w:p>
      <w:r>
        <w:t>本版支持文本与代码。图片、原生公式、修订和嵌入对象会在导入时报告，请保留原文件。</w:t>
      </w:r>
    </w:p>
    <w:p>
      <w:r>
        <w:t>导入后先查看预览中的题目数量和内容，再确认写入。录题模板只规定格式，正确答案仍需核对。</w:t>
      </w:r>
    </w:p>
    <w:p>
      <w:r>
        <w:br w:type="page"/>
      </w:r>
    </w:p>
    <w:p>
      <w:pPr>
        <w:pStyle w:val="Heading1"/>
      </w:pPr>
      <w:r>
        <w:t>单选题示例</w:t>
      </w:r>
    </w:p>
    <w:p>
      <w:r>
        <w:t>替换右列内容后使用，左列字段名保持不变。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24"/>
      </w:tblGrid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外部编号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DEMO-001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题型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单选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题库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模板示例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章节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数学基础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题干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1＋1 等于多少？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选项A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选项B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选项C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选项D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选项E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选项F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选项G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选项H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答案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解析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1＋1＝2。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标签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基础运算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难度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简单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适用版本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来源说明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示例题目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系统ID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基准修订号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多选题示例</w:t>
      </w:r>
    </w:p>
    <w:p>
      <w:r>
        <w:t>替换右列内容后使用，左列字段名保持不变。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24"/>
      </w:tblGrid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外部编号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DEMO-002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题型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多选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题库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模板示例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章节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数学基础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题干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下列哪些数是偶数？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选项A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选项B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选项C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选项D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选项E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选项F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选项G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选项H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答案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A|C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解析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2 和 4 是偶数。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标签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基础运算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难度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简单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适用版本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来源说明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示例题目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系统ID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基准修订号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判断题示例</w:t>
      </w:r>
    </w:p>
    <w:p>
      <w:r>
        <w:t>替换右列内容后使用，左列字段名保持不变。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24"/>
      </w:tblGrid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外部编号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DEMO-003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题型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题库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模板示例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章节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数学基础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题干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2 是偶数。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选项A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选项B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选项C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选项D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选项E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选项F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选项G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选项H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答案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正确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解析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2 能被 2 整除。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标签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基础运算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难度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简单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适用版本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来源说明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示例题目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系统ID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  <w:shd w:fill="EDF1F3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基准修订号</w:t>
            </w:r>
          </w:p>
        </w:tc>
        <w:tc>
          <w:tcPr>
            <w:tcW w:type="dxa" w:w="7824"/>
            <w:vAlign w:val="center"/>
            <w:tcMar>
              <w:top w:w="65" w:type="dxa"/>
              <w:left w:w="110" w:type="dxa"/>
              <w:bottom w:w="65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Heiti SC" w:hAnsi="Heiti SC" w:eastAsia="Hei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Heiti SC" w:hAnsi="Heiti SC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题库标准录入模板</dc:title>
  <dc:subject>schema_version 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