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7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触发器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2023.05.19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文宣楼B311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32420212202930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  <w:t>陈澄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022-2023学年第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理解 openGauss 触发器的作用和工作原理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AFTER/BEFORE 触发器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行级(row)触发器和语句级(statement)触发器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熟练掌握 openGauss 触发器的设计方法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熟练掌握 openGauss 触发器的</w:t>
      </w: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>定义、查看、禁止、启用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和</w:t>
      </w: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>删除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操作 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1）创建部门表 dept(deptno, deptname)，其中，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deptno 为部门号，定长为 2 的字符型，主码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deptname 为部门名，最大长度为 20 的变长字符型，非空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8120" cy="56705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（2）创建 Teacher 表：Teacher(ID, job, Sal, deptno)，其中，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ID 为教工号，定长为 5 的字符型，主码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JOB 为职称，最大长度为 20 的变长字符型，非空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SAL 为工资，长度为 7 的数字型，其中保留两位小数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deptno 为部门号，定长为 2 的字符型，外码，引用 dept 表中的主码 deptno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4310" cy="901700"/>
            <wp:effectExtent l="0" t="0" r="1397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（3）为dept表增加实验数据：</w:t>
      </w:r>
      <w:r>
        <w:rPr>
          <w:rFonts w:ascii="等线 Light" w:hAnsi="等线 Light" w:eastAsia="等线 Light" w:cs="等线 Light"/>
          <w:color w:val="0000FF"/>
          <w:kern w:val="0"/>
          <w:sz w:val="28"/>
          <w:szCs w:val="28"/>
          <w:lang w:val="en-US" w:eastAsia="zh-CN" w:bidi="ar"/>
        </w:rPr>
        <w:t>(‘01’,’CS’), (‘02’,’SW’), (‘03’,’MA’)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；为Teacher表增加实验数据</w:t>
      </w:r>
      <w:r>
        <w:rPr>
          <w:rFonts w:hint="eastAsia" w:ascii="仿宋" w:hAnsi="仿宋" w:eastAsia="仿宋" w:cs="仿宋"/>
          <w:color w:val="0000FF"/>
          <w:kern w:val="0"/>
          <w:sz w:val="28"/>
          <w:szCs w:val="28"/>
          <w:lang w:val="en-US" w:eastAsia="zh-CN" w:bidi="ar"/>
        </w:rPr>
        <w:t>：</w:t>
      </w:r>
      <w:r>
        <w:rPr>
          <w:rFonts w:hint="eastAsia" w:ascii="等线 Light" w:hAnsi="等线 Light" w:eastAsia="等线 Light" w:cs="等线 Light"/>
          <w:color w:val="0000FF"/>
          <w:kern w:val="0"/>
          <w:sz w:val="28"/>
          <w:szCs w:val="28"/>
          <w:lang w:val="en-US" w:eastAsia="zh-CN" w:bidi="ar"/>
        </w:rPr>
        <w:t xml:space="preserve">(‘10001’, ‘教授’,3800,’01’), (‘10002’,‘教授’,4100,’02’), (‘10003’,‘副教授’,3500,’01’), (‘10004’,‘助理教授’,3000,’03’)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84320" cy="153162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22479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在 Teacher 表上创建一个 BEFORE 行级触发器（名称：INSERT_OR_UPDATE_SAL）以实现如下完整性规则：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8"/>
          <w:szCs w:val="28"/>
          <w:lang w:val="en-US" w:eastAsia="zh-CN" w:bidi="ar"/>
        </w:rPr>
        <w:t>教授的工资不得低于 4000 元，如果低于 4000 元，自动改为 4000 元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6850" cy="1167765"/>
            <wp:effectExtent l="0" t="0" r="1143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44340" cy="77724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（5）验证触发器是否正常工作：分别执行以下 A，B 两种操作，验证 INSERT_OR_UPDATE_SAL 触发器是否被触发？工作是否正确？如果正确，请观察 Teacher 表中数据的变化是否与预期一致。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A. 插入两条新数据</w:t>
      </w:r>
      <w:r>
        <w:rPr>
          <w:rFonts w:hint="eastAsia" w:ascii="等线 Light" w:hAnsi="等线 Light" w:eastAsia="等线 Light" w:cs="等线 Light"/>
          <w:color w:val="0000FF"/>
          <w:kern w:val="0"/>
          <w:sz w:val="28"/>
          <w:szCs w:val="28"/>
          <w:lang w:val="en-US" w:eastAsia="zh-CN" w:bidi="ar"/>
        </w:rPr>
        <w:t xml:space="preserve">(‘10005’,‘教授’,3999,’02’), (‘10006’,‘教授’,4000,’03’);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54780" cy="227076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工作正确，id为10005的工资从3999自动更改为4000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更新数据:将 id 为 10002 的教授工资改为 3900。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2979420" cy="204978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工作正确，id为10002的工资从3900自动更改为4000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（6）查看触发器（名称和代码）；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2405" cy="95059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（7）设计触发器自动维持表间的外码约束：删除 dept 表中 deptno 为 03 的数据后，teacher 表上引用该数据的记录也被自动删除。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5580" cy="1555115"/>
            <wp:effectExtent l="0" t="0" r="12700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（8）设计触发器实现审计日志记录（教材例 5.21）：当对表 SC 的 Grade 属性进行修改时，若分数增加了 10%及其以上，则将此次操作记录到下面表中：SC_U(Sno, Cno, Oldgrade, Newgrade)，其中，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Oldgrade 是修改前的分数，Newgrade 是修改后的分数。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① 创建 SC_U 表：SC_U(Sno, Cno, Oldgrade, Newgrade)，其中，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Sno 的数据类型：定长为 9 的字符型，外码，引用 Student 表中 Sno 的值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Cno 的数据类型：定长为 4 的字符型，外码，引用 Course 表中 Cno 的值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Oldgrade 的数据类型：长度为 3 的整型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Newgrade 的数据类型：长度为 3 的整型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726180" cy="89154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② 创建 SC 表上的 AFTER 行级触发器，触发器名为 tri_update_sc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005840"/>
            <wp:effectExtent l="0" t="0" r="1460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20540" cy="922020"/>
            <wp:effectExtent l="0" t="0" r="762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③ 验证 tri_update_sc 触发器是否正常工作（测试数据同教材）。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未进行以下操作前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331720" cy="1348740"/>
            <wp:effectExtent l="0" t="0" r="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  <w:t xml:space="preserve">UPDATE SC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  <w:t xml:space="preserve">SET GRADE=100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  <w:t xml:space="preserve">WHERE SNO=’201215122’ AND CNO=’2’;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65220" cy="1394460"/>
            <wp:effectExtent l="0" t="0" r="762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原分数为90，其10%为9，将其改为100提升了10%以上，应该会写入sc_u，结果正确。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  <w:t xml:space="preserve">UPDATE SC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  <w:t xml:space="preserve">SET GRADE=90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33CC"/>
          <w:kern w:val="0"/>
          <w:sz w:val="28"/>
          <w:szCs w:val="28"/>
          <w:lang w:val="en-US" w:eastAsia="zh-CN" w:bidi="ar"/>
        </w:rPr>
        <w:t xml:space="preserve">WHERE SNO=’201215121’ AND CNO=’2’;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611880" cy="1348740"/>
            <wp:effectExtent l="0" t="0" r="0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原分数为85，其10%为8.5，将其改为90并没有提升10%以上，因此sc_u表不变，结果正确。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FF0000"/>
          <w:kern w:val="0"/>
          <w:sz w:val="28"/>
          <w:szCs w:val="28"/>
          <w:lang w:val="en-US" w:eastAsia="zh-CN" w:bidi="ar"/>
        </w:rPr>
        <w:t>要求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：执行上述两种操作，如果触发器正确工作，请观察 SC_U 表中数据的变化。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将触发器 tri_update_sc 改名为 update_sc_tri;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177540" cy="60198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（10）验证触发器禁用后效果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① 将数据还原到步骤(5)之前，即触发器工作前的原数据；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700" cy="2506980"/>
            <wp:effectExtent l="0" t="0" r="762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05100" cy="1036320"/>
            <wp:effectExtent l="0" t="0" r="762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② 修改 SC 表使 AFTER_UPDATE_SC 触发器失效；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276600" cy="45720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③ 再次执行上面的步骤③，验证触发器被禁用后是否还能正常工作？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18560" cy="26441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进行了相同的操作，sc_u表没有增加，可见触发器已经不工作。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97580" cy="1249680"/>
            <wp:effectExtent l="0" t="0" r="762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第二项操作也没有引起sc_u表增加，但是该操作本来也不会触发触发器。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（11）删除所创建的触发器。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558540" cy="350520"/>
            <wp:effectExtent l="0" t="0" r="762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4"/>
        <w:rPr>
          <w:rFonts w:ascii="微软雅黑" w:hAnsi="微软雅黑" w:eastAsia="微软雅黑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1.设计与创建触发器。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2.测试触发器是否正常运行。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3.禁用触发器。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4.删除触发器。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1.掌握了创建触发器的语法，以及在OpenGauss中创建触发器语法的不同。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2.掌握了触发器的设计方法和技巧。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3.学会了触发器的触发方法，行级触发器和语句级触发器的区别。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4.学会了如何禁用触发器，和禁用触发器前后对表操作的影响。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5.学会了如何删除触发器。</w:t>
      </w:r>
      <w:bookmarkStart w:id="0" w:name="_GoBack"/>
      <w:bookmarkEnd w:id="0"/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华文仿宋" w:hAnsi="华文仿宋" w:eastAsia="华文仿宋"/>
          <w:sz w:val="28"/>
          <w:szCs w:val="28"/>
        </w:rPr>
        <w:t>碰到什么困难，是如何解决的？还有哪些问题没有解决，初步解决思路是什么？若没有遇到困难，则写“无”。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5CAA3B90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AA3B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480397B"/>
    <w:multiLevelType w:val="singleLevel"/>
    <w:tmpl w:val="4480397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4EE3E3AF"/>
    <w:multiLevelType w:val="singleLevel"/>
    <w:tmpl w:val="4EE3E3AF"/>
    <w:lvl w:ilvl="0" w:tentative="0">
      <w:start w:val="9"/>
      <w:numFmt w:val="decimal"/>
      <w:suff w:val="nothing"/>
      <w:lvlText w:val="（%1）"/>
      <w:lvlJc w:val="left"/>
    </w:lvl>
  </w:abstractNum>
  <w:abstractNum w:abstractNumId="3">
    <w:nsid w:val="5371DBEA"/>
    <w:multiLevelType w:val="singleLevel"/>
    <w:tmpl w:val="5371DBEA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2DBC34AE"/>
    <w:rsid w:val="3CC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眉 Char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主题 字符"/>
    <w:basedOn w:val="15"/>
    <w:link w:val="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7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5" Type="http://schemas.microsoft.com/office/2011/relationships/people" Target="people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1181</Words>
  <Characters>1806</Characters>
  <Lines>2</Lines>
  <Paragraphs>1</Paragraphs>
  <TotalTime>320</TotalTime>
  <ScaleCrop>false</ScaleCrop>
  <LinksUpToDate>false</LinksUpToDate>
  <CharactersWithSpaces>1996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青衣</cp:lastModifiedBy>
  <dcterms:modified xsi:type="dcterms:W3CDTF">2023-05-25T03:15:17Z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751270F6BDFB4C3A871D61AC876FF78C_13</vt:lpwstr>
  </property>
</Properties>
</file>