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</w:rPr>
        <w:t>用 WinPCAP 监听并分析以太网的帧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2023.04.07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 </w:t>
      </w:r>
      <w:r>
        <w:rPr>
          <w:rFonts w:hint="eastAsia"/>
          <w:b/>
          <w:sz w:val="28"/>
          <w:szCs w:val="28"/>
          <w:lang w:val="en-US" w:eastAsia="zh-CN"/>
        </w:rPr>
        <w:t>07</w:t>
      </w:r>
      <w:r>
        <w:rPr>
          <w:rFonts w:hint="eastAsia"/>
          <w:b/>
          <w:sz w:val="28"/>
          <w:szCs w:val="28"/>
        </w:rPr>
        <w:t xml:space="preserve">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通过捕获并分析以太网帧，分析常见数据包的帧格式，熟悉以太网中常用协议及其报文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格式，如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ICMP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学会对捕获到的数据帧按指定的条件进行过滤，为网络流量深入分析做基础。所谓的指定条件可包含：指定的目的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地址、指定的源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地址、指定的协议类型等（参考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Wireshark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的过滤条件），比如当指定协议类型为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时，其它类型的数据帧将被丢弃，仅留下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数据 帧。 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操作系统：Windows10</w:t>
      </w:r>
    </w:p>
    <w:p>
      <w:pPr>
        <w:pStyle w:val="3"/>
        <w:spacing w:before="120" w:after="120"/>
        <w:ind w:firstLine="480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编程语言：C++</w:t>
      </w:r>
    </w:p>
    <w:p>
      <w:pPr>
        <w:pStyle w:val="3"/>
        <w:spacing w:before="120" w:after="120"/>
        <w:ind w:firstLine="480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IDE：VS2020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1.使用 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自带 的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命令提示符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或 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“PowerShell”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完成本 机 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地址等 信息的查询工作 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79415" cy="286321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79415" cy="286321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使用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自带的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命令提示符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“PowerShell”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完成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本机与具有某个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的主机是否连通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的检测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869180" cy="1988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熟悉 Wireshark 的使用，会设置过滤条件，如过滤出指定 IP的数据帧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483225" cy="3573780"/>
            <wp:effectExtent l="0" t="0" r="317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得出源IP地址为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192.168.43.194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的数据包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486400" cy="2917825"/>
            <wp:effectExtent l="0" t="0" r="0" b="825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配置好实验环境，在控制台打印出网卡设备列表，捕获到以太网帧，并能 够 解 析 出 目 的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MAC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、源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MAC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网卡设备列表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79415" cy="2863215"/>
            <wp:effectExtent l="0" t="0" r="698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捕获到以太网帧，并能 够 解 析 出 目 的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MAC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、源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MAC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，图中DESC为目的MAC，SRC为源MAC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79415" cy="2863215"/>
            <wp:effectExtent l="0" t="0" r="698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能够过滤出特定类型的数据包，指定类型的为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ARP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ICMP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479415" cy="2863215"/>
            <wp:effectExtent l="0" t="0" r="6985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能够将捕获到的帧保存到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CSV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文件中，包含：时间、源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MAC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、源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、目标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MAC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、目标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IP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、帧长度（以逗号间隔）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985260" cy="371856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914650"/>
            <wp:effectExtent l="0" t="0" r="0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before="240" w:after="240"/>
        <w:ind w:leftChars="0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实验总结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学会了通过使用WinPCAP去监视传输协议、数据包大小和流量，并对数据包进行详细的分析和解码。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学会了在Wireshark中设置捕获过滤器，以便只捕获发送到特定MAC地址的帧。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学会了使用pcap库和其下的函数进行变成实现以太网帧的捕获，并解析其长度，目的地址，源地址。以及学会了如何对其类型进行筛选，以及对捕获结果的保存。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FE9D1"/>
    <w:multiLevelType w:val="singleLevel"/>
    <w:tmpl w:val="372FE9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0E335B"/>
    <w:rsid w:val="003D6017"/>
    <w:rsid w:val="00491B9C"/>
    <w:rsid w:val="004F7E27"/>
    <w:rsid w:val="007C33A1"/>
    <w:rsid w:val="00892695"/>
    <w:rsid w:val="0097038D"/>
    <w:rsid w:val="00AC1E74"/>
    <w:rsid w:val="00B377AF"/>
    <w:rsid w:val="00C049ED"/>
    <w:rsid w:val="00D44FE3"/>
    <w:rsid w:val="00D5691D"/>
    <w:rsid w:val="00DC75FE"/>
    <w:rsid w:val="266A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6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Char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8"/>
    <w:link w:val="10"/>
    <w:semiHidden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Char"/>
    <w:basedOn w:val="18"/>
    <w:link w:val="12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Char"/>
    <w:basedOn w:val="18"/>
    <w:link w:val="11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74</Words>
  <Characters>77</Characters>
  <Lines>1</Lines>
  <Paragraphs>1</Paragraphs>
  <TotalTime>10</TotalTime>
  <ScaleCrop>false</ScaleCrop>
  <LinksUpToDate>false</LinksUpToDate>
  <CharactersWithSpaces>111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2023-04-09T08:11:24Z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9488A98C0D104A2F9C28F5C08038EF0C_12</vt:lpwstr>
  </property>
</Properties>
</file>