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12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20" w:after="240"/>
        <w:jc w:val="center"/>
        <w:rPr>
          <w:rFonts w:ascii="楷体" w:hAnsi="楷体"/>
          <w:sz w:val="52"/>
          <w:szCs w:val="28"/>
        </w:rPr>
      </w:pPr>
      <w:r>
        <w:rPr>
          <w:rFonts w:hint="eastAsia" w:ascii="楷体" w:hAnsi="楷体"/>
          <w:sz w:val="52"/>
          <w:szCs w:val="28"/>
        </w:rPr>
        <w:t>信息学院软件工程系</w:t>
      </w:r>
    </w:p>
    <w:p>
      <w:pPr>
        <w:pStyle w:val="14"/>
        <w:spacing w:before="120" w:after="960" w:afterLines="400"/>
        <w:jc w:val="center"/>
        <w:rPr>
          <w:sz w:val="40"/>
        </w:rPr>
      </w:pPr>
      <w:r>
        <w:rPr>
          <w:rFonts w:hint="eastAsia"/>
          <w:sz w:val="40"/>
        </w:rPr>
        <w:t>计算机网络专题报告（期中考核）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题　　目 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  <w:lang w:val="en-US" w:eastAsia="zh-CN"/>
        </w:rPr>
        <w:t>以太网组网新技术</w:t>
      </w:r>
      <w:r>
        <w:rPr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班　　级 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>软件工程2</w:t>
      </w:r>
      <w:r>
        <w:rPr>
          <w:b/>
          <w:sz w:val="28"/>
          <w:szCs w:val="28"/>
          <w:u w:val="single"/>
        </w:rPr>
        <w:t>021</w:t>
      </w:r>
      <w:r>
        <w:rPr>
          <w:rFonts w:hint="eastAsia"/>
          <w:b/>
          <w:sz w:val="28"/>
          <w:szCs w:val="28"/>
          <w:u w:val="single"/>
        </w:rPr>
        <w:t>级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姓　　名 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  <w:lang w:eastAsia="zh-CN"/>
        </w:rPr>
        <w:t>陈澄</w:t>
      </w:r>
      <w:r>
        <w:rPr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　　号 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  <w:lang w:val="en-US" w:eastAsia="zh-CN"/>
        </w:rPr>
        <w:t>32420212202930</w:t>
      </w:r>
      <w:r>
        <w:rPr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0" w:firstLineChars="443"/>
        <w:rPr>
          <w:sz w:val="28"/>
          <w:szCs w:val="28"/>
          <w:u w:val="single"/>
        </w:rPr>
      </w:pPr>
    </w:p>
    <w:p>
      <w:pPr>
        <w:spacing w:before="720" w:beforeLines="300"/>
        <w:jc w:val="center"/>
        <w:sectPr>
          <w:type w:val="continuous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23 </w:t>
      </w:r>
      <w:r>
        <w:rPr>
          <w:rFonts w:hint="eastAsia"/>
          <w:b/>
          <w:sz w:val="28"/>
          <w:szCs w:val="28"/>
        </w:rPr>
        <w:t xml:space="preserve">年 </w:t>
      </w:r>
      <w:r>
        <w:rPr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rFonts w:hint="eastAsia"/>
          <w:b/>
          <w:sz w:val="28"/>
          <w:szCs w:val="28"/>
        </w:rPr>
        <w:t xml:space="preserve"> 日</w:t>
      </w:r>
    </w:p>
    <w:p>
      <w:pPr>
        <w:pStyle w:val="15"/>
        <w:spacing w:before="326" w:after="163"/>
        <w:rPr>
          <w:rFonts w:hint="default" w:eastAsiaTheme="maj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以太网组网新技术</w:t>
      </w:r>
    </w:p>
    <w:p>
      <w:pPr>
        <w:pStyle w:val="14"/>
        <w:spacing w:before="163" w:after="326"/>
        <w:jc w:val="center"/>
        <w:rPr>
          <w:rFonts w:hint="eastAsia" w:eastAsia="楷体"/>
          <w:lang w:eastAsia="zh-CN"/>
        </w:rPr>
      </w:pPr>
      <w:r>
        <w:rPr>
          <w:rFonts w:hint="eastAsia"/>
          <w:lang w:val="en-US" w:eastAsia="zh-CN"/>
        </w:rPr>
        <w:t>32420212202930</w:t>
      </w:r>
      <w:r>
        <w:t xml:space="preserve"> </w:t>
      </w:r>
      <w:r>
        <w:rPr>
          <w:rFonts w:hint="eastAsia"/>
          <w:lang w:eastAsia="zh-CN"/>
        </w:rPr>
        <w:t>陈澄</w:t>
      </w:r>
    </w:p>
    <w:p>
      <w:pPr>
        <w:pStyle w:val="2"/>
        <w:spacing w:before="326" w:after="326"/>
      </w:pPr>
      <w:r>
        <w:rPr>
          <w:rFonts w:hint="eastAsia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太网是一种局域网技术，它在计算机网络领域中占据着举足轻重的地位。自从上世纪70年代诞生以来，以太网经历了多次技术革新和标准化过程，不断向更高速率、更长距离、更低成本等方面发展。随着互联网的发展，以太网已经成为现代计算机网络中使用最广泛的协议之一。在过去的几十年中，以太网技术不断地发展和演变，从最早的10Mbps到如今的100Gbps，其带宽和性能得到了巨大的提升。同时，随着物联网和云计算的普及，越来越多的设备需要连接到网络中，并且需要高速、可靠的数据传输。因此，以太网技术也在不断地更新换代，以适应新的网络需求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本文将围绕“以太网组网新技术”主题，全面描述以太网技术的发展历程、各种新技术的分组编址方案、分组格式、通信机制或原理、主要作用，并反映当前技术进展。</w:t>
      </w:r>
    </w:p>
    <w:p>
      <w:pPr>
        <w:pStyle w:val="2"/>
        <w:spacing w:before="326" w:after="3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以太网技术的发展历程</w:t>
      </w:r>
    </w:p>
    <w:p>
      <w:pPr>
        <w:pStyle w:val="4"/>
        <w:spacing w:before="163" w:after="163"/>
      </w:pPr>
      <w:r>
        <w:rPr>
          <w:rFonts w:hint="eastAsia"/>
          <w:lang w:val="en-US" w:eastAsia="zh-CN"/>
        </w:rPr>
        <w:t>最早的以太网技术</w:t>
      </w:r>
    </w:p>
    <w:p>
      <w:pPr>
        <w:pStyle w:val="3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20世纪70年代末期，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Xerox Palo Alto Research Center (PARC)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研究团队在开发打印机共享技术时发明了以太网。最初的以太网规范称为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DIX Ethernet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，定义了基于10Mbps的以太网标准。之后，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Digital Equipment Corporation、Intel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Xerox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三家公司联合发布了以太网规范，并开始推广以太网技术。</w:t>
      </w:r>
    </w:p>
    <w:p>
      <w:pPr>
        <w:pStyle w:val="3"/>
        <w:ind w:left="0" w:leftChars="0" w:firstLine="0" w:firstLineChars="0"/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  <w:t>2.2</w:t>
      </w:r>
      <w:r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  <w:t>以太网技术的发展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随着以太网在企业内部得到广泛应用，人们对它的性能和可靠性提出了更高的要求。因此，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IEEE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建立了802.3工作组，对以太网标准进行了进一步的完善和标准化。1990年代，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IEEE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 xml:space="preserve"> 802.3开始制定新的以太网标准，包括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100BASE-T、1000BASE-T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等，使得以太网可以支持更高的数据传输速率和更长的距离。</w:t>
      </w:r>
    </w:p>
    <w:p>
      <w:pPr>
        <w:pStyle w:val="5"/>
        <w:numPr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2.2.1 </w:t>
      </w:r>
      <w:r>
        <w:rPr>
          <w:rFonts w:hint="default"/>
          <w:lang w:val="en-US" w:eastAsia="zh-CN"/>
        </w:rPr>
        <w:t>100BASE-T</w:t>
      </w:r>
      <w:r>
        <w:rPr>
          <w:rFonts w:hint="eastAsia"/>
          <w:lang w:val="en-US" w:eastAsia="zh-CN"/>
        </w:rPr>
        <w:t>标准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是一种快速以太网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（Fast Ethernet）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技术，它可以提供最高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100Mb/s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的传输速率。这种技术采用四对双绞线作为传输介质，其中之一被用于发送数据，另一个则用于接收数据。它使用基带信号传输，即将数字信号直接转换成模拟信号进行传输。</w:t>
      </w:r>
    </w:p>
    <w:p>
      <w:pPr>
        <w:pStyle w:val="5"/>
        <w:numPr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2.2.2 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BASE-T</w:t>
      </w:r>
      <w:r>
        <w:rPr>
          <w:rFonts w:hint="eastAsia"/>
          <w:lang w:val="en-US" w:eastAsia="zh-CN"/>
        </w:rPr>
        <w:t>标准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1000BASE-T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也称为千兆以太网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（Gigabit Ethernet）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，它是一种高速以太网技术，提供最高1Gb/s的传输速率。与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相比，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1000BASE-T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需要更好的传输介质，因此它通常使用更高质量的双绞线，并且需要更复杂的信号处理和编解码技术来实现更高的传输速率。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2.2.3影响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2"/>
          <w:sz w:val="24"/>
          <w:szCs w:val="24"/>
          <w:lang w:val="en-US" w:eastAsia="zh-CN" w:bidi="ar"/>
        </w:rPr>
        <w:t>1990年代中期，Fast Ethernet技术将以太网速度提高到了100Mbps。在2000年代初期，Gigabit Ethernet技术得到了广泛应用，其速率可达到1Gbps。</w:t>
      </w:r>
    </w:p>
    <w:p>
      <w:pPr>
        <w:pStyle w:val="3"/>
        <w:ind w:left="0" w:leftChars="0" w:firstLine="0" w:firstLineChars="0"/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  <w:t>2.3 以太网新技术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近年来，以太网技术又迎来了新一轮的技术革新，包括10Gbps、40Gbps、100Gbps等高速以太网技术的应用。此外，还有软件定义网络(SDN），虚拟化网络以及万物互联等技术的不断发展，为更加高效、智能、安全的网络建设提供了强有力的支撑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2.3.1软件定义网络SDN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default" w:eastAsia="宋体" w:cs="宋体" w:asciiTheme="minorAscii" w:hAnsiTheme="minorAscii"/>
        </w:rPr>
        <w:t>SDN（Software Defined Networking）</w:t>
      </w:r>
      <w:r>
        <w:rPr>
          <w:rFonts w:hint="eastAsia" w:ascii="宋体" w:hAnsi="宋体" w:eastAsia="宋体" w:cs="宋体"/>
        </w:rPr>
        <w:t>即软件定义网络技术，是一种新兴的网络技术。它通过将网络控制平面和数据平面进行分离，从而实现网络的可编程化和集中式控制。SDN技术为以太网的应用提供了更好的可扩展性和管理性</w:t>
      </w:r>
      <w:r>
        <w:t>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2.3.2虚拟以太网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虚拟化技术在以太网组网技术中的应用越来越广泛，主要表现在两个方面，一是网络功能虚拟化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（NFV）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，二是虚拟局域网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（VLAN）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。网络功能虚拟化可以将传统的硬件设备虚拟化成为软件模块，以便于网络管理员对其进行管理和部署。虚拟局域网则可以将一个物理网络划分成多个虚拟子网，提高网络的可扩展性和安全性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2.3.3万物互联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以太网组网技术也在不断适应物联网应用的需求，支持低功耗、低速率、低成本和广域连接等特点。例如，IEEE标准化组织发布了一系列专门针对物联网的以太网标准，以满足不同场景下的网络需求。</w:t>
      </w:r>
    </w:p>
    <w:p>
      <w:pPr>
        <w:pStyle w:val="2"/>
        <w:spacing w:before="326" w:after="3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各种新技术的分组编址方案、分组格式、通信机制或原理、主要作用</w:t>
      </w:r>
    </w:p>
    <w:p>
      <w:pPr>
        <w:pStyle w:val="3"/>
        <w:ind w:left="0" w:leftChars="0" w:firstLine="0" w:firstLineChars="0"/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  <w:t>3.</w:t>
      </w:r>
      <w:r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  <w:t>2  25GBASE-T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3.1.1分组编址方案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25GBASE-T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采用三个分组地址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（Group Address）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和一个端口地址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（Port Address）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来识别不同的设备。其中，第一个分组地址用于管理信息，第二个分组地址用于控制信息，第三个分组地址用于用户数据。这种3分组编址方案可以提高网络的安全性和可靠性。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分组格式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如表1所示：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表1.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25GBASE-T</w:t>
      </w:r>
      <w:r>
        <w:rPr>
          <w:rFonts w:hint="eastAsia" w:eastAsia="宋体" w:cs="宋体" w:asciiTheme="minorAscii" w:hAnsiTheme="minorAscii"/>
          <w:kern w:val="2"/>
          <w:sz w:val="24"/>
          <w:szCs w:val="24"/>
          <w:lang w:val="en-US" w:eastAsia="zh-CN" w:bidi="ar"/>
        </w:rPr>
        <w:t>分组格式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前导码（7bytes）</w:t>
            </w:r>
          </w:p>
        </w:tc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SOF</w: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码</w:t>
            </w: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（1byte）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目标</w:t>
            </w: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MAC</w: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源</w:t>
            </w: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MAC</w: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802.1Q</w:t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标签</w:t>
            </w:r>
          </w:p>
        </w:tc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类型/长度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vertAlign w:val="baseline"/>
                <w:lang w:val="en-US" w:eastAsia="zh-CN"/>
              </w:rPr>
              <w:t>Payload</w:t>
            </w:r>
          </w:p>
        </w:tc>
        <w:tc>
          <w:tcPr>
            <w:tcW w:w="4264" w:type="dxa"/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校检和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3.1.3通信机制或原理</w:t>
      </w:r>
    </w:p>
    <w:p>
      <w:pPr>
        <w:pStyle w:val="3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25GBASE-T采用点对点连接的方式进行通信，使用全双工模式传输数据。发送端将数据编码后发送到接收端，接收端对数据进行解码并发送确认信息，以保证数据的可靠传输。此外，25GBASE-T还采用了前向纠错（FEC）技术和流量控制机制来提高网络的性能和稳定性。</w:t>
      </w: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3.1.4主要作用和影响</w:t>
      </w:r>
    </w:p>
    <w:p>
      <w:pPr>
        <w:pStyle w:val="3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25GBASE-T主要用于支持高速数据中心应用和云计算等场景下的数据传输需求。它可以提供高带宽和低延迟的网络连接，同时具有较高的安全性和可靠性，能够满足企业级应用的高要求。25GBASE-T还可以与现有的1G、10G和40G以太网兼容，为用户提供灵活的升级和扩展方案。</w:t>
      </w:r>
    </w:p>
    <w:p>
      <w:pPr>
        <w:pStyle w:val="3"/>
        <w:ind w:left="0" w:leftChars="0" w:firstLine="0" w:firstLineChars="0"/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  <w:t>3.</w:t>
      </w:r>
      <w:r>
        <w:rPr>
          <w:rFonts w:hint="eastAsia" w:cs="Times New Roman"/>
          <w:b/>
          <w:bCs/>
          <w:kern w:val="32"/>
          <w:sz w:val="28"/>
          <w:szCs w:val="32"/>
          <w:lang w:val="en-US" w:eastAsia="zh-CN" w:bidi="ar-SA"/>
        </w:rPr>
        <w:t>2  50GBASE-T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3.2.1分组编址方案</w:t>
      </w:r>
    </w:p>
    <w:p>
      <w:pPr>
        <w:pStyle w:val="3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 xml:space="preserve">50GBASE-T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采用与其他以太网标准相同的</w:t>
      </w: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 xml:space="preserve"> MAC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地址编址方案，即使用48位二进制数表示唯一的物理地址。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分组格式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50GBASE-T 的分组格式与其他以太网标准相似，由帧头、数据和帧尾三部分组成，其中帧头包含目的 MAC 地址、源 MAC 地址和类型字段等信息，数据部分是传输的有效载荷，帧尾包含帧校验序列。</w:t>
      </w:r>
      <w:r>
        <w:rPr>
          <w:rFonts w:hint="eastAsia"/>
          <w:lang w:val="en-US" w:eastAsia="zh-CN"/>
        </w:rPr>
        <w:t>此处不再配图表。</w:t>
      </w: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3.2.3通信机制或原理</w:t>
      </w:r>
    </w:p>
    <w:p>
      <w:pPr>
        <w:pStyle w:val="3"/>
        <w:ind w:left="0" w:leftChars="0" w:firstLine="480" w:firstLineChars="200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50GBASE-T 的通信机制基于向前纠错（FEC）技术，它使用四维16状态调制（PAM-16）将数据编码为电流波形，并使用预编码技术来降低电磁干扰的影响。同时，50GBASE-T 还支持自适应均衡和时钟恢复等技术，以确保高速传输过程中的稳定性和可靠性。</w:t>
      </w: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3.2.4主要作用和影响</w:t>
      </w:r>
    </w:p>
    <w:p>
      <w:pPr>
        <w:pStyle w:val="3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50GBASE-T 的主要作用是提供更高的传输速率，以满足现代数据中心和企业网络对大带宽、高速率的需求。它可以支持更多的用户、更大的数据流量和更复杂的应用场景，从而为企业提供更高效、更可靠的网络连接服务。</w:t>
      </w:r>
    </w:p>
    <w:p>
      <w:pPr>
        <w:pStyle w:val="3"/>
        <w:ind w:left="0" w:leftChars="0" w:firstLine="0" w:firstLineChars="0"/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  <w:t xml:space="preserve">3.3  </w:t>
      </w:r>
      <w:r>
        <w:rPr>
          <w:rFonts w:hint="default" w:cs="Times New Roman" w:asciiTheme="minorHAnsi" w:hAnsiTheme="minorHAnsi" w:eastAsiaTheme="minorEastAsia"/>
          <w:b/>
          <w:bCs/>
          <w:kern w:val="32"/>
          <w:sz w:val="28"/>
          <w:szCs w:val="32"/>
          <w:lang w:val="en-US" w:eastAsia="zh-CN" w:bidi="ar-SA"/>
        </w:rPr>
        <w:t>400GBASE-SR16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3.3.1分组编址方案</w:t>
      </w:r>
    </w:p>
    <w:p>
      <w:pPr>
        <w:pStyle w:val="5"/>
        <w:numPr>
          <w:ilvl w:val="2"/>
          <w:numId w:val="0"/>
        </w:numPr>
        <w:spacing w:before="163" w:after="163"/>
        <w:ind w:leftChars="0"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kern w:val="2"/>
          <w:sz w:val="24"/>
          <w:szCs w:val="24"/>
          <w:lang w:val="en-US" w:eastAsia="zh-CN" w:bidi="ar"/>
        </w:rPr>
        <w:t>400GBASE-SR16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采用IPv6作为分组编址方案。每个分组包含源和目的地的IPv6地址。</w:t>
      </w:r>
    </w:p>
    <w:p>
      <w:pPr>
        <w:pStyle w:val="5"/>
        <w:numPr>
          <w:ilvl w:val="2"/>
          <w:numId w:val="0"/>
        </w:numPr>
        <w:spacing w:before="163" w:after="163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分组格式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400GBASE-SR16使用IEEE 802.3bs标准定义的帧格式，具体如表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所示</w:t>
      </w:r>
      <w:r>
        <w:rPr>
          <w:rFonts w:hint="eastAsia"/>
          <w:lang w:val="en-US" w:eastAsia="zh-CN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表2.</w:t>
      </w:r>
      <w:r>
        <w:rPr>
          <w:rFonts w:hint="default"/>
          <w:lang w:val="en-US" w:eastAsia="zh-CN"/>
        </w:rPr>
        <w:t>400GBASE-SR16</w:t>
      </w:r>
      <w:r>
        <w:rPr>
          <w:rFonts w:hint="eastAsia"/>
          <w:lang w:val="en-US" w:eastAsia="zh-CN"/>
        </w:rPr>
        <w:t>分组格式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帧字段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前导码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  <w:r>
              <w:rPr>
                <w:rFonts w:hint="default" w:asciiTheme="minorAscii" w:hAnsiTheme="minorAscii"/>
                <w:vertAlign w:val="baseline"/>
                <w:lang w:val="en-US" w:eastAsia="zh-CN"/>
              </w:rPr>
              <w:t>MAC</w:t>
            </w: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源MAC地址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长度/类型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有效载荷</w:t>
            </w:r>
          </w:p>
        </w:tc>
        <w:tc>
          <w:tcPr>
            <w:tcW w:w="4264" w:type="dxa"/>
          </w:tcPr>
          <w:p>
            <w:pPr>
              <w:pStyle w:val="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最大1522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3.3.3通信机制或原理</w:t>
      </w:r>
    </w:p>
    <w:p>
      <w:pPr>
        <w:pStyle w:val="3"/>
        <w:ind w:left="0" w:leftChars="0" w:firstLine="480" w:firstLineChars="200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400GBASE-SR16采用多模光纤进行传输，并且使用16路并行传输技术。具体来说，它使用4个光纤（即8条光纤）进行双向通信，每个光纤上同时传输4个数据流，每个数据流的速率为25Gbps，因此总速率为400Gbps。</w:t>
      </w:r>
    </w:p>
    <w:p>
      <w:pPr>
        <w:pStyle w:val="3"/>
        <w:ind w:left="0" w:leftChars="0" w:firstLine="0" w:firstLineChars="0"/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</w:pPr>
      <w:r>
        <w:rPr>
          <w:rFonts w:hint="eastAsia" w:cs="Times New Roman" w:asciiTheme="majorHAnsi" w:hAnsiTheme="majorHAnsi" w:eastAsiaTheme="majorEastAsia"/>
          <w:b/>
          <w:bCs/>
          <w:kern w:val="32"/>
          <w:sz w:val="24"/>
          <w:szCs w:val="32"/>
          <w:lang w:val="en-US" w:eastAsia="zh-CN" w:bidi="ar-SA"/>
        </w:rPr>
        <w:t>3.3.4主要作用和影响</w:t>
      </w:r>
    </w:p>
    <w:p>
      <w:pPr>
        <w:pStyle w:val="3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"/>
        </w:rPr>
        <w:t>400GBASE-SR16主要应用于高性能计算环境中，提供高速、可靠的网络连接，以满足大规模计算、存储和通信的需求。</w:t>
      </w:r>
    </w:p>
    <w:p>
      <w:pPr>
        <w:pStyle w:val="2"/>
        <w:spacing w:before="326" w:after="3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人工智能、大数据、互联网等新兴技术的不断发展，对网络带宽和数据传输速率的需求越来越高。因此，以太网技术也在不断涌现出各种新技术以满足市场需求。例如，各厂商正在研究开发基于光纤的1Tbps以太网技术，以满足超大规模数据中心、超级计算机等领域对于高速网络带宽和低延迟的需求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同时，为了提高以太网技术的可靠性和安全性，各厂商也在不断研究开发新的协议和技术。例如，IEEE 802.1AEbn标准定义的MACsec协议可以提供强大的数据加密和身份认证功能，保障网络数据的安全性和隐私性。此外，各厂商还在探索采用人工智能、机器学习等技术来优化网络拓扑结构、流量调度等方面，提高网络性能和效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both"/>
        <w:textAlignment w:val="auto"/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>在近几十年的发展中，以太网技术不断地更新换代，从10Mbps到100Gbps等高速率，其带宽和性能得到了巨大的提升。同时，随着物联网、云计算和其他新兴领域的出现，以太网技术也在不断地推出新的技术和标准，以满足不同应用场景下的需求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>本文详细描述了以太网技术的历史和沿革，以及各种以太网技术的分组编址方案、分组格式、通信机制或原理、主要作用，并反映了当前技术进展。通过本文的介绍，读者可以了解到以太网技术的基本概念和原理，以及该技术在不同领域中的应用和前景。</w:t>
      </w:r>
    </w:p>
    <w:p>
      <w:pPr>
        <w:pStyle w:val="2"/>
        <w:spacing w:before="326" w:after="3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Xue Feng, Lu Xuemin. Ethernet Technology[M]. Beijing: Posts &amp; Telecom Press, 2015.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Std 802.3-2018 (Revision of IEEE Std 802.3-2015), IEEE Standard for Ethernet.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M.S. Wang, S.Y. Chung and C.H. Hsu. On the development of 25 Gb/s Ethernet[J]. Journal of Lightwave Technology, 2016, 34(4): 1060-1072.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Y. Su, et al. Transmission schemes for 50 Gb/s Ethernet over copper twisted pair cable[J]. Optik-International Journal for Light and Electron Optics, 2017, 130: 1032-1036.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Vizcaino, et al. MACsec: a comprehensive guide to IEEE 802.1AEbn[M]. New York: Springer, 2018.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Andrew S. Tanenbaum, David Wetherall. “计算机网络”, 第七版.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刘超. “以太网组网新技术”, 电子工业出版社, 2018.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802.3 Working Group</w:t>
      </w:r>
    </w:p>
    <w:p>
      <w:pPr>
        <w:pStyle w:val="3"/>
        <w:numPr>
          <w:ilvl w:val="0"/>
          <w:numId w:val="3"/>
        </w:numPr>
        <w:sectPr>
          <w:headerReference r:id="rId3" w:type="default"/>
          <w:headerReference r:id="rId4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26" w:charSpace="0"/>
        </w:sectPr>
      </w:pPr>
      <w:r>
        <w:rPr>
          <w:rFonts w:hint="default"/>
          <w:lang w:val="en-US" w:eastAsia="zh-CN"/>
        </w:rPr>
        <w:t>Cisco Systems. “Ethernet Technology Overview”, white paper.</w:t>
      </w:r>
    </w:p>
    <w:p>
      <w:pPr>
        <w:pStyle w:val="59"/>
        <w:numPr>
          <w:numId w:val="0"/>
        </w:num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31C4275-60AC-41B0-A74D-92DDB07372D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84FB027F-35C0-4C2E-8A01-58C5F5B2CB8D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fontKey="{E060929D-2E0F-47C6-909B-375AEBDB75B8}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双击此处填写题目</w:t>
    </w:r>
    <w:r>
      <w:tab/>
    </w:r>
    <w:r>
      <w:tab/>
    </w:r>
    <w:sdt>
      <w:sdtPr>
        <w:id w:val="101079895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sdtContent>
    </w:sdt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9605235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>
          <w:tab/>
        </w:r>
        <w:r>
          <w:rPr>
            <w:rFonts w:hint="eastAsia"/>
          </w:rPr>
          <w:t>双击此处填写题目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AFA4E"/>
    <w:multiLevelType w:val="singleLevel"/>
    <w:tmpl w:val="AF2AFA4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07224B32"/>
    <w:multiLevelType w:val="multilevel"/>
    <w:tmpl w:val="07224B32"/>
    <w:lvl w:ilvl="0" w:tentative="0">
      <w:start w:val="1"/>
      <w:numFmt w:val="decimal"/>
      <w:pStyle w:val="59"/>
      <w:lvlText w:val="[%1]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0A4596"/>
    <w:rsid w:val="00091961"/>
    <w:rsid w:val="000A4596"/>
    <w:rsid w:val="000A5AB7"/>
    <w:rsid w:val="00155449"/>
    <w:rsid w:val="00176A21"/>
    <w:rsid w:val="001D4193"/>
    <w:rsid w:val="002C0F47"/>
    <w:rsid w:val="003B51DE"/>
    <w:rsid w:val="00404026"/>
    <w:rsid w:val="00421EB0"/>
    <w:rsid w:val="00527DDD"/>
    <w:rsid w:val="00671F6C"/>
    <w:rsid w:val="006A297B"/>
    <w:rsid w:val="008113F9"/>
    <w:rsid w:val="00830981"/>
    <w:rsid w:val="008B6267"/>
    <w:rsid w:val="009204D9"/>
    <w:rsid w:val="009277E2"/>
    <w:rsid w:val="009E4D20"/>
    <w:rsid w:val="00AB2CA2"/>
    <w:rsid w:val="00AF2260"/>
    <w:rsid w:val="00BC0EAC"/>
    <w:rsid w:val="00C61084"/>
    <w:rsid w:val="00E25AB9"/>
    <w:rsid w:val="00F667C5"/>
    <w:rsid w:val="00FD01B9"/>
    <w:rsid w:val="110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50" w:beforeLines="50" w:after="50" w:afterLines="50"/>
      <w:ind w:left="567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ind w:left="567"/>
      <w:outlineLvl w:val="2"/>
    </w:pPr>
    <w:rPr>
      <w:rFonts w:asciiTheme="majorHAnsi" w:hAnsiTheme="majorHAnsi" w:eastAsiaTheme="majorEastAsia"/>
      <w:sz w:val="24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left="964" w:hanging="964" w:hangingChars="400"/>
      <w:outlineLvl w:val="3"/>
    </w:pPr>
    <w:rPr>
      <w:rFonts w:asciiTheme="minorHAnsi" w:hAnsiTheme="minorHAnsi" w:eastAsiaTheme="minorEastAsia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rFonts w:asciiTheme="minorHAnsi" w:hAnsiTheme="minorHAnsi" w:eastAsiaTheme="minorEastAsia"/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/>
    </w:r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inorHAnsi" w:hAnsiTheme="minorHAnsi" w:eastAsiaTheme="minorEastAsia" w:cstheme="majorBidi"/>
      <w:b/>
      <w:kern w:val="2"/>
      <w:szCs w:val="20"/>
    </w:rPr>
  </w:style>
  <w:style w:type="paragraph" w:styleId="10">
    <w:name w:val="footer"/>
    <w:basedOn w:val="1"/>
    <w:link w:val="6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</w:style>
  <w:style w:type="paragraph" w:styleId="14">
    <w:name w:val="Subtitle"/>
    <w:basedOn w:val="1"/>
    <w:next w:val="1"/>
    <w:link w:val="46"/>
    <w:qFormat/>
    <w:uiPriority w:val="11"/>
    <w:pPr>
      <w:spacing w:before="50" w:beforeLines="50" w:after="100" w:afterLines="100"/>
    </w:pPr>
    <w:rPr>
      <w:rFonts w:eastAsia="楷体"/>
      <w:b/>
      <w:sz w:val="28"/>
      <w:szCs w:val="30"/>
    </w:rPr>
  </w:style>
  <w:style w:type="paragraph" w:styleId="15">
    <w:name w:val="Title"/>
    <w:basedOn w:val="1"/>
    <w:next w:val="1"/>
    <w:link w:val="45"/>
    <w:qFormat/>
    <w:uiPriority w:val="10"/>
    <w:pPr>
      <w:spacing w:before="100" w:beforeLines="100" w:after="50" w:afterLines="50"/>
      <w:jc w:val="center"/>
    </w:pPr>
    <w:rPr>
      <w:rFonts w:eastAsiaTheme="majorEastAsia"/>
      <w:b/>
      <w:sz w:val="36"/>
      <w:szCs w:val="4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rFonts w:asciiTheme="minorHAnsi" w:hAnsiTheme="minorHAnsi" w:eastAsiaTheme="minorEastAsia"/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 w:cstheme="majorBidi"/>
      <w:kern w:val="2"/>
      <w:sz w:val="24"/>
    </w:rPr>
  </w:style>
  <w:style w:type="character" w:customStyle="1" w:styleId="30">
    <w:name w:val="题注 字符"/>
    <w:link w:val="9"/>
    <w:qFormat/>
    <w:uiPriority w:val="35"/>
    <w:rPr>
      <w:rFonts w:asciiTheme="minorHAnsi" w:hAnsiTheme="minorHAnsi" w:eastAsiaTheme="minorEastAsia" w:cstheme="majorBidi"/>
      <w:b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4"/>
      <w:szCs w:val="32"/>
    </w:rPr>
  </w:style>
  <w:style w:type="character" w:customStyle="1" w:styleId="42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5"/>
    <w:qFormat/>
    <w:uiPriority w:val="10"/>
    <w:rPr>
      <w:rFonts w:eastAsiaTheme="majorEastAsia"/>
      <w:b/>
      <w:sz w:val="36"/>
      <w:szCs w:val="44"/>
    </w:rPr>
  </w:style>
  <w:style w:type="character" w:customStyle="1" w:styleId="46">
    <w:name w:val="副标题 字符"/>
    <w:link w:val="14"/>
    <w:qFormat/>
    <w:uiPriority w:val="11"/>
    <w:rPr>
      <w:rFonts w:eastAsia="楷体"/>
      <w:b/>
      <w:sz w:val="28"/>
      <w:szCs w:val="30"/>
    </w:rPr>
  </w:style>
  <w:style w:type="paragraph" w:styleId="47">
    <w:name w:val="No Spacing"/>
    <w:basedOn w:val="1"/>
    <w:link w:val="48"/>
    <w:qFormat/>
    <w:uiPriority w:val="1"/>
    <w:rPr>
      <w:rFonts w:asciiTheme="minorHAnsi" w:hAnsiTheme="minorHAnsi" w:eastAsiaTheme="minorEastAsia"/>
      <w:szCs w:val="32"/>
    </w:rPr>
  </w:style>
  <w:style w:type="character" w:customStyle="1" w:styleId="48">
    <w:name w:val="无间隔 字符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b/>
      <w:i/>
      <w:szCs w:val="20"/>
    </w:rPr>
  </w:style>
  <w:style w:type="character" w:customStyle="1" w:styleId="52">
    <w:name w:val="明显引用 字符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customStyle="1" w:styleId="59">
    <w:name w:val="参考文献文字"/>
    <w:basedOn w:val="3"/>
    <w:link w:val="60"/>
    <w:qFormat/>
    <w:uiPriority w:val="0"/>
    <w:pPr>
      <w:numPr>
        <w:ilvl w:val="0"/>
        <w:numId w:val="2"/>
      </w:numPr>
      <w:spacing w:before="0" w:beforeLines="0" w:after="0" w:afterLines="0"/>
      <w:ind w:left="902" w:firstLine="0" w:firstLineChars="0"/>
    </w:pPr>
    <w:rPr>
      <w:sz w:val="21"/>
      <w:szCs w:val="21"/>
    </w:rPr>
  </w:style>
  <w:style w:type="character" w:customStyle="1" w:styleId="60">
    <w:name w:val="参考文献文字 字符"/>
    <w:basedOn w:val="33"/>
    <w:link w:val="59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61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62">
    <w:name w:val="页脚 字符"/>
    <w:basedOn w:val="18"/>
    <w:link w:val="10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5DBE-E287-4C22-A05B-973E6CE4F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608</Words>
  <Characters>713</Characters>
  <Lines>5</Lines>
  <Paragraphs>1</Paragraphs>
  <TotalTime>3</TotalTime>
  <ScaleCrop>false</ScaleCrop>
  <LinksUpToDate>false</LinksUpToDate>
  <CharactersWithSpaces>745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2022-04-03T06:45:00Z</dcterms:created>
  <dc:creator>Huang Wei</dc:creator>
  <cp:lastModifiedBy>青衣</cp:lastModifiedBy>
  <dcterms:modified xsi:type="dcterms:W3CDTF">2023-05-10T09:56:02Z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37A25AC1A6C541B298AEE78B490724CD_13</vt:lpwstr>
  </property>
</Properties>
</file>