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1100"/>
        <w:jc w:val="center"/>
      </w:pPr>
      <w:r>
        <w:rPr>
          <w:rFonts w:ascii="Microsoft YaHei" w:hAnsi="Microsoft YaHei" w:eastAsia="Microsoft YaHei"/>
          <w:b/>
          <w:color w:val="173A67"/>
          <w:sz w:val="56"/>
        </w:rPr>
        <w:t>清数智算</w:t>
      </w:r>
    </w:p>
    <w:p>
      <w:pPr>
        <w:widowControl/>
        <w:jc w:val="center"/>
      </w:pPr>
      <w:r>
        <w:rPr>
          <w:rFonts w:ascii="Microsoft YaHei" w:hAnsi="Microsoft YaHei" w:eastAsia="Microsoft YaHei"/>
          <w:b/>
          <w:color w:val="17243A"/>
          <w:sz w:val="46"/>
        </w:rPr>
        <w:t>六个主页面图片、前端组件、后端功能与代码文件对接说明</w:t>
      </w:r>
    </w:p>
    <w:p>
      <w:pPr>
        <w:widowControl/>
        <w:jc w:val="center"/>
      </w:pPr>
      <w:r>
        <w:t>真实上线修订版 V1.4｜基于六张确认页面设计图与当前后端静态核验</w:t>
      </w:r>
    </w:p>
    <w:p>
      <w:pPr>
        <w:widowControl/>
        <w:spacing w:before="400"/>
        <w:jc w:val="center"/>
      </w:pPr>
      <w:r>
        <w:t>代码核验基准：2026-08-01  ·  产品边界：A 股金融研究辅助，不提供自动下单或买卖建议</w:t>
      </w:r>
    </w:p>
    <w:p>
      <w:pPr>
        <w:widowControl/>
        <w:spacing w:after="3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26"/>
        <w:gridCol w:w="7726"/>
      </w:tblGrid>
      <w:tr>
        <w:tc>
          <w:tcPr>
            <w:tcW w:type="dxa" w:w="1944"/>
            <w:shd w:fill="173A6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文档用途</w:t>
            </w:r>
          </w:p>
        </w:tc>
        <w:tc>
          <w:tcPr>
            <w:tcW w:type="dxa" w:w="13320"/>
            <w:shd w:fill="EAF1FB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20"/>
              </w:rPr>
              <w:t>逐页说明：图片表达了什么、前端具体要做什么、后端已有什么、对应修改哪些代码文件，以及用户最终怎样完成一轮研究。</w:t>
            </w:r>
          </w:p>
        </w:tc>
      </w:tr>
    </w:tbl>
    <w:p>
      <w:pPr>
        <w:widowControl/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26"/>
        <w:gridCol w:w="7726"/>
      </w:tblGrid>
      <w:tr>
        <w:trPr>
          <w:tblHeader w:val="true"/>
        </w:trPr>
        <w:tc>
          <w:tcPr>
            <w:tcW w:type="dxa" w:w="2880"/>
            <w:shd w:fill="173A67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主页面</w:t>
            </w:r>
          </w:p>
        </w:tc>
        <w:tc>
          <w:tcPr>
            <w:tcW w:type="dxa" w:w="12312"/>
            <w:shd w:fill="173A67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只解决的问题</w:t>
            </w:r>
          </w:p>
        </w:tc>
      </w:tr>
      <w:tr>
        <w:trPr>
          <w:cantSplit/>
        </w:trPr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20"/>
              </w:rPr>
              <w:t>今日观察</w:t>
            </w:r>
          </w:p>
        </w:tc>
        <w:tc>
          <w:tcPr>
            <w:tcW w:type="dxa" w:w="1231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20"/>
              </w:rPr>
              <w:t>每日入口：先处理个人研究事项，再看市场背景。</w:t>
            </w:r>
          </w:p>
        </w:tc>
      </w:tr>
      <w:tr>
        <w:trPr>
          <w:cantSplit/>
        </w:trPr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20"/>
              </w:rPr>
              <w:t>透明选股</w:t>
            </w:r>
          </w:p>
        </w:tc>
        <w:tc>
          <w:tcPr>
            <w:tcW w:type="dxa" w:w="1231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20"/>
              </w:rPr>
              <w:t>用公开规则生成可解释候选，再转入个股研究。</w:t>
            </w:r>
          </w:p>
        </w:tc>
      </w:tr>
      <w:tr>
        <w:trPr>
          <w:cantSplit/>
        </w:trPr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20"/>
              </w:rPr>
              <w:t>我的关注</w:t>
            </w:r>
          </w:p>
        </w:tc>
        <w:tc>
          <w:tcPr>
            <w:tcW w:type="dxa" w:w="1231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20"/>
              </w:rPr>
              <w:t>管理持续跟踪的股票、当前判断、变化、任务和研究进度。</w:t>
            </w:r>
          </w:p>
        </w:tc>
      </w:tr>
      <w:tr>
        <w:trPr>
          <w:cantSplit/>
        </w:trPr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20"/>
              </w:rPr>
              <w:t>个股研究</w:t>
            </w:r>
          </w:p>
        </w:tc>
        <w:tc>
          <w:tcPr>
            <w:tcW w:type="dxa" w:w="1231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20"/>
              </w:rPr>
              <w:t>围绕单只股票集中查看公共事实与个人研究档案。</w:t>
            </w:r>
          </w:p>
        </w:tc>
      </w:tr>
      <w:tr>
        <w:trPr>
          <w:cantSplit/>
        </w:trPr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20"/>
              </w:rPr>
              <w:t>金融顾问</w:t>
            </w:r>
          </w:p>
        </w:tc>
        <w:tc>
          <w:tcPr>
            <w:tcW w:type="dxa" w:w="1231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20"/>
              </w:rPr>
              <w:t>基于证据回答问题，并生成需用户确认的判断或任务草稿。</w:t>
            </w:r>
          </w:p>
        </w:tc>
      </w:tr>
      <w:tr>
        <w:trPr>
          <w:cantSplit/>
        </w:trPr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20"/>
              </w:rPr>
              <w:t>研究中心</w:t>
            </w:r>
          </w:p>
        </w:tc>
        <w:tc>
          <w:tcPr>
            <w:tcW w:type="dxa" w:w="1231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20"/>
              </w:rPr>
              <w:t>跨股票管理任务、判断、深度研究、报告和变化。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pageBreakBefore/>
        <w:widowControl/>
      </w:pPr>
      <w:r>
        <w:rPr>
          <w:rFonts w:ascii="Microsoft YaHei" w:hAnsi="Microsoft YaHei" w:eastAsia="Microsoft YaHei"/>
          <w:b/>
          <w:color w:val="173A67"/>
          <w:sz w:val="42"/>
        </w:rPr>
        <w:t>一、最终产品结构与用户主链路</w:t>
      </w:r>
    </w:p>
    <w:p>
      <w:pPr>
        <w:widowControl/>
        <w:spacing w:after="140"/>
      </w:pPr>
      <w:r>
        <w:rPr>
          <w:rFonts w:ascii="Microsoft YaHei" w:hAnsi="Microsoft YaHei" w:eastAsia="Microsoft YaHei"/>
          <w:b w:val="0"/>
          <w:color w:val="66758B"/>
          <w:sz w:val="20"/>
        </w:rPr>
        <w:t>先确定页面职责，再讨论组件和代码文件。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26"/>
        <w:gridCol w:w="7726"/>
      </w:tblGrid>
      <w:tr>
        <w:tc>
          <w:tcPr>
            <w:tcW w:type="dxa" w:w="1944"/>
            <w:shd w:fill="138A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技术事实</w:t>
            </w:r>
          </w:p>
        </w:tc>
        <w:tc>
          <w:tcPr>
            <w:tcW w:type="dxa" w:w="13320"/>
            <w:shd w:fill="EAF7F1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20"/>
              </w:rPr>
              <w:t>当前前端不是 React/Next.js，而是 FastAPI 托管的静态模块化 SPA：app/static/demo.html + demo.css + qs-*.js。六个页面应优先在现有结构上重组，不应先创建不存在的 frontend/src 页面。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1. 六个页面在主链路中的位置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7"/>
        <w:gridCol w:w="2207"/>
        <w:gridCol w:w="2207"/>
        <w:gridCol w:w="2207"/>
        <w:gridCol w:w="2207"/>
        <w:gridCol w:w="2207"/>
        <w:gridCol w:w="2207"/>
      </w:tblGrid>
      <w:tr>
        <w:tc>
          <w:tcPr>
            <w:tcW w:type="dxa" w:w="2170"/>
            <w:shd w:fill="2F6B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1</w:t>
            </w:r>
          </w:p>
        </w:tc>
        <w:tc>
          <w:tcPr>
            <w:tcW w:type="dxa" w:w="2170"/>
            <w:shd w:fill="173A6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2</w:t>
            </w:r>
          </w:p>
        </w:tc>
        <w:tc>
          <w:tcPr>
            <w:tcW w:type="dxa" w:w="2170"/>
            <w:shd w:fill="2F6B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3</w:t>
            </w:r>
          </w:p>
        </w:tc>
        <w:tc>
          <w:tcPr>
            <w:tcW w:type="dxa" w:w="2170"/>
            <w:shd w:fill="173A6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4</w:t>
            </w:r>
          </w:p>
        </w:tc>
        <w:tc>
          <w:tcPr>
            <w:tcW w:type="dxa" w:w="2170"/>
            <w:shd w:fill="2F6B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5</w:t>
            </w:r>
          </w:p>
        </w:tc>
        <w:tc>
          <w:tcPr>
            <w:tcW w:type="dxa" w:w="2170"/>
            <w:shd w:fill="173A6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6</w:t>
            </w:r>
          </w:p>
        </w:tc>
        <w:tc>
          <w:tcPr>
            <w:tcW w:type="dxa" w:w="2170"/>
            <w:shd w:fill="2F6B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7</w:t>
            </w:r>
          </w:p>
        </w:tc>
      </w:tr>
      <w:tr>
        <w:tc>
          <w:tcPr>
            <w:tcW w:type="dxa" w:w="2170"/>
            <w:shd w:fill="EAF1F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3A67"/>
                <w:sz w:val="18"/>
              </w:rPr>
              <w:t>发现对象</w:t>
            </w:r>
            <w:r>
              <w:rPr>
                <w:rFonts w:ascii="Microsoft YaHei" w:hAnsi="Microsoft YaHei" w:eastAsia="Microsoft YaHei"/>
                <w:b w:val="0"/>
                <w:color w:val="66758B"/>
                <w:sz w:val="16"/>
              </w:rPr>
              <w:br/>
              <w:t>搜索或透明选股</w:t>
            </w:r>
          </w:p>
        </w:tc>
        <w:tc>
          <w:tcPr>
            <w:tcW w:type="dxa" w:w="2170"/>
            <w:shd w:fill="F4F7F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3A67"/>
                <w:sz w:val="18"/>
              </w:rPr>
              <w:t>进入个股</w:t>
            </w:r>
            <w:r>
              <w:rPr>
                <w:rFonts w:ascii="Microsoft YaHei" w:hAnsi="Microsoft YaHei" w:eastAsia="Microsoft YaHei"/>
                <w:b w:val="0"/>
                <w:color w:val="66758B"/>
                <w:sz w:val="16"/>
              </w:rPr>
              <w:br/>
              <w:t>看行情与公司证据</w:t>
            </w:r>
          </w:p>
        </w:tc>
        <w:tc>
          <w:tcPr>
            <w:tcW w:type="dxa" w:w="2170"/>
            <w:shd w:fill="EAF1F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3A67"/>
                <w:sz w:val="18"/>
              </w:rPr>
              <w:t>加入关注</w:t>
            </w:r>
            <w:r>
              <w:rPr>
                <w:rFonts w:ascii="Microsoft YaHei" w:hAnsi="Microsoft YaHei" w:eastAsia="Microsoft YaHei"/>
                <w:b w:val="0"/>
                <w:color w:val="66758B"/>
                <w:sz w:val="16"/>
              </w:rPr>
              <w:br/>
              <w:t>建立个人研究空间</w:t>
            </w:r>
          </w:p>
        </w:tc>
        <w:tc>
          <w:tcPr>
            <w:tcW w:type="dxa" w:w="2170"/>
            <w:shd w:fill="F4F7F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3A67"/>
                <w:sz w:val="18"/>
              </w:rPr>
              <w:t>提出问题</w:t>
            </w:r>
            <w:r>
              <w:rPr>
                <w:rFonts w:ascii="Microsoft YaHei" w:hAnsi="Microsoft YaHei" w:eastAsia="Microsoft YaHei"/>
                <w:b w:val="0"/>
                <w:color w:val="66758B"/>
                <w:sz w:val="16"/>
              </w:rPr>
              <w:br/>
              <w:t>带上下文问金融顾问</w:t>
            </w:r>
          </w:p>
        </w:tc>
        <w:tc>
          <w:tcPr>
            <w:tcW w:type="dxa" w:w="2170"/>
            <w:shd w:fill="EAF1F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3A67"/>
                <w:sz w:val="18"/>
              </w:rPr>
              <w:t>确认结果</w:t>
            </w:r>
            <w:r>
              <w:rPr>
                <w:rFonts w:ascii="Microsoft YaHei" w:hAnsi="Microsoft YaHei" w:eastAsia="Microsoft YaHei"/>
                <w:b w:val="0"/>
                <w:color w:val="66758B"/>
                <w:sz w:val="16"/>
              </w:rPr>
              <w:br/>
              <w:t>保存判断或任务</w:t>
            </w:r>
          </w:p>
        </w:tc>
        <w:tc>
          <w:tcPr>
            <w:tcW w:type="dxa" w:w="2170"/>
            <w:shd w:fill="F4F7F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3A67"/>
                <w:sz w:val="18"/>
              </w:rPr>
              <w:t>持续跟踪</w:t>
            </w:r>
            <w:r>
              <w:rPr>
                <w:rFonts w:ascii="Microsoft YaHei" w:hAnsi="Microsoft YaHei" w:eastAsia="Microsoft YaHei"/>
                <w:b w:val="0"/>
                <w:color w:val="66758B"/>
                <w:sz w:val="16"/>
              </w:rPr>
              <w:br/>
              <w:t>等待报告、变化与任务</w:t>
            </w:r>
          </w:p>
        </w:tc>
        <w:tc>
          <w:tcPr>
            <w:tcW w:type="dxa" w:w="2170"/>
            <w:shd w:fill="EAF1F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3A67"/>
                <w:sz w:val="18"/>
              </w:rPr>
              <w:t>重新评估</w:t>
            </w:r>
            <w:r>
              <w:rPr>
                <w:rFonts w:ascii="Microsoft YaHei" w:hAnsi="Microsoft YaHei" w:eastAsia="Microsoft YaHei"/>
                <w:b w:val="0"/>
                <w:color w:val="66758B"/>
                <w:sz w:val="16"/>
              </w:rPr>
              <w:br/>
              <w:t>从今日观察回来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2. 页面之间怎样跳转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1"/>
        <w:gridCol w:w="5151"/>
        <w:gridCol w:w="5151"/>
      </w:tblGrid>
      <w:tr>
        <w:trPr>
          <w:tblHeader w:val="true"/>
        </w:trPr>
        <w:tc>
          <w:tcPr>
            <w:tcW w:type="dxa" w:w="2232"/>
            <w:shd w:fill="173A67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7200"/>
            <w:shd w:fill="173A67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主操作</w:t>
            </w:r>
          </w:p>
        </w:tc>
        <w:tc>
          <w:tcPr>
            <w:tcW w:type="dxa" w:w="5760"/>
            <w:shd w:fill="173A67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主要下一跳</w:t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18"/>
              </w:rPr>
              <w:t>今日观察</w:t>
            </w:r>
          </w:p>
        </w:tc>
        <w:tc>
          <w:tcPr>
            <w:tcW w:type="dxa" w:w="720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8"/>
              </w:rPr>
              <w:t>优先事项、变化、任务、待确认草稿</w:t>
            </w:r>
          </w:p>
        </w:tc>
        <w:tc>
          <w:tcPr>
            <w:tcW w:type="dxa" w:w="576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8"/>
              </w:rPr>
              <w:t>个股研究 / 研究中心 / 金融顾问</w:t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18"/>
              </w:rPr>
              <w:t>透明选股</w:t>
            </w:r>
          </w:p>
        </w:tc>
        <w:tc>
          <w:tcPr>
            <w:tcW w:type="dxa" w:w="720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8"/>
              </w:rPr>
              <w:t>模板、条件、候选、九规则、历史验证</w:t>
            </w:r>
          </w:p>
        </w:tc>
        <w:tc>
          <w:tcPr>
            <w:tcW w:type="dxa" w:w="576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8"/>
              </w:rPr>
              <w:t>个股研究 / 我的关注 / 金融顾问</w:t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18"/>
              </w:rPr>
              <w:t>我的关注</w:t>
            </w:r>
          </w:p>
        </w:tc>
        <w:tc>
          <w:tcPr>
            <w:tcW w:type="dxa" w:w="720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8"/>
              </w:rPr>
              <w:t>研究资产列表、快速预览、关系管理</w:t>
            </w:r>
          </w:p>
        </w:tc>
        <w:tc>
          <w:tcPr>
            <w:tcW w:type="dxa" w:w="576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8"/>
              </w:rPr>
              <w:t>个股研究 / 金融顾问 / 研究中心</w:t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18"/>
              </w:rPr>
              <w:t>个股研究</w:t>
            </w:r>
          </w:p>
        </w:tc>
        <w:tc>
          <w:tcPr>
            <w:tcW w:type="dxa" w:w="720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8"/>
              </w:rPr>
              <w:t>事实证据、判断、任务、深度研究、报告</w:t>
            </w:r>
          </w:p>
        </w:tc>
        <w:tc>
          <w:tcPr>
            <w:tcW w:type="dxa" w:w="576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8"/>
              </w:rPr>
              <w:t>金融顾问 / 研究中心 / 返回来源页</w:t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18"/>
              </w:rPr>
              <w:t>金融顾问</w:t>
            </w:r>
          </w:p>
        </w:tc>
        <w:tc>
          <w:tcPr>
            <w:tcW w:type="dxa" w:w="720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8"/>
              </w:rPr>
              <w:t>连续问答、证据引用、候选写回</w:t>
            </w:r>
          </w:p>
        </w:tc>
        <w:tc>
          <w:tcPr>
            <w:tcW w:type="dxa" w:w="576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8"/>
              </w:rPr>
              <w:t>个股研究 / 研究中心 / 历史对话</w:t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18"/>
              </w:rPr>
              <w:t>研究中心</w:t>
            </w:r>
          </w:p>
        </w:tc>
        <w:tc>
          <w:tcPr>
            <w:tcW w:type="dxa" w:w="720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8"/>
              </w:rPr>
              <w:t>跨股票任务、判断、研究、报告、变化</w:t>
            </w:r>
          </w:p>
        </w:tc>
        <w:tc>
          <w:tcPr>
            <w:tcW w:type="dxa" w:w="576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8"/>
              </w:rPr>
              <w:t>事项详情 / 个股研究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3. 实现状态口径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26"/>
        <w:gridCol w:w="7726"/>
      </w:tblGrid>
      <w:tr>
        <w:trPr>
          <w:tblHeader w:val="true"/>
        </w:trPr>
        <w:tc>
          <w:tcPr>
            <w:tcW w:type="dxa" w:w="2232"/>
            <w:shd w:fill="173A67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12960"/>
            <w:shd w:fill="173A67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静态可复用（待运行验收）</w:t>
            </w:r>
          </w:p>
        </w:tc>
        <w:tc>
          <w:tcPr>
            <w:tcW w:type="dxa" w:w="1296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8"/>
              </w:rPr>
              <w:t>现有前端操作、后端接口、Service 和数据库对象已经存在。</w:t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18"/>
              </w:rPr>
              <w:t>组合对接</w:t>
            </w:r>
          </w:p>
        </w:tc>
        <w:tc>
          <w:tcPr>
            <w:tcW w:type="dxa" w:w="1296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8"/>
              </w:rPr>
              <w:t>后端能力已存在，页面需要并发调用多个接口再汇总。</w:t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18"/>
              </w:rPr>
              <w:t>小改后端</w:t>
            </w:r>
          </w:p>
        </w:tc>
        <w:tc>
          <w:tcPr>
            <w:tcW w:type="dxa" w:w="1296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8"/>
              </w:rPr>
              <w:t>不改核心业务逻辑，只补字段、筛选参数、只读接口或状态合同。</w:t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18"/>
              </w:rPr>
              <w:t>配置后可用</w:t>
            </w:r>
          </w:p>
        </w:tc>
        <w:tc>
          <w:tcPr>
            <w:tcW w:type="dxa" w:w="1296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8"/>
              </w:rPr>
              <w:t>依赖 Hermes、Vision、Tushare 或第三方 Provider 配置。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pageBreakBefore/>
        <w:widowControl/>
      </w:pPr>
      <w:r>
        <w:rPr>
          <w:rFonts w:ascii="Microsoft YaHei" w:hAnsi="Microsoft YaHei" w:eastAsia="Microsoft YaHei"/>
          <w:b/>
          <w:color w:val="173A67"/>
          <w:sz w:val="42"/>
        </w:rPr>
        <w:t>1. 今日观察</w:t>
      </w:r>
    </w:p>
    <w:p>
      <w:pPr>
        <w:widowControl/>
        <w:spacing w:after="140"/>
      </w:pPr>
      <w:r>
        <w:rPr>
          <w:rFonts w:ascii="Microsoft YaHei" w:hAnsi="Microsoft YaHei" w:eastAsia="Microsoft YaHei"/>
          <w:b w:val="0"/>
          <w:color w:val="66758B"/>
          <w:sz w:val="20"/>
        </w:rPr>
        <w:t>默认首页：用户先处理自己的研究工作，再查看市场背景。</w:t>
      </w:r>
    </w:p>
    <w:p>
      <w:pPr>
        <w:widowControl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9555480" cy="53778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清数智算金融研究工作台_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5377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jc w:val="center"/>
      </w:pPr>
      <w:r>
        <w:rPr>
          <w:rFonts w:ascii="Microsoft YaHei" w:hAnsi="Microsoft YaHei" w:eastAsia="Microsoft YaHei"/>
          <w:b w:val="0"/>
          <w:color w:val="66758B"/>
          <w:sz w:val="17"/>
        </w:rPr>
        <w:t>图 1｜今日观察页面设计目标。图中数值为界面示例，正式展示以接口数据时间、覆盖状态和实际返回字段为准。</w:t>
      </w:r>
    </w:p>
    <w:p>
      <w:pPr>
        <w:pStyle w:val="Heading1"/>
        <w:keepNext/>
        <w:pageBreakBefore/>
        <w:widowControl/>
      </w:pPr>
      <w:r>
        <w:rPr>
          <w:rFonts w:ascii="Microsoft YaHei" w:hAnsi="Microsoft YaHei" w:eastAsia="Microsoft YaHei"/>
          <w:b/>
          <w:color w:val="173A67"/>
          <w:sz w:val="42"/>
        </w:rPr>
        <w:t>页面一：今日观察：页面组件、后端功能与代码文件</w:t>
      </w:r>
    </w:p>
    <w:p>
      <w:pPr>
        <w:widowControl/>
        <w:spacing w:after="140"/>
      </w:pPr>
      <w:r>
        <w:rPr>
          <w:rFonts w:ascii="Microsoft YaHei" w:hAnsi="Microsoft YaHei" w:eastAsia="Microsoft YaHei"/>
          <w:b w:val="0"/>
          <w:color w:val="66758B"/>
          <w:sz w:val="20"/>
        </w:rPr>
        <w:t>图片中的重点不是“行情大屏”，而是个人事项优先、市场背景在后。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63"/>
        <w:gridCol w:w="3863"/>
        <w:gridCol w:w="3863"/>
        <w:gridCol w:w="3863"/>
      </w:tblGrid>
      <w:tr>
        <w:trPr>
          <w:tblHeader w:val="true"/>
        </w:trPr>
        <w:tc>
          <w:tcPr>
            <w:tcW w:type="dxa" w:w="2160"/>
            <w:shd w:fill="173A67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页面组件</w:t>
            </w:r>
          </w:p>
        </w:tc>
        <w:tc>
          <w:tcPr>
            <w:tcW w:type="dxa" w:w="4824"/>
            <w:shd w:fill="173A67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前端有什么 / 用户能做什么</w:t>
            </w:r>
          </w:p>
        </w:tc>
        <w:tc>
          <w:tcPr>
            <w:tcW w:type="dxa" w:w="6263"/>
            <w:shd w:fill="173A67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后端现有功能与接口</w:t>
            </w:r>
          </w:p>
        </w:tc>
        <w:tc>
          <w:tcPr>
            <w:tcW w:type="dxa" w:w="1944"/>
            <w:shd w:fill="173A67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结论</w:t>
            </w:r>
          </w:p>
        </w:tc>
      </w:tr>
      <w:tr>
        <w:trPr>
          <w:cantSplit/>
        </w:trPr>
        <w:tc>
          <w:tcPr>
            <w:tcW w:type="dxa" w:w="216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16"/>
              </w:rPr>
              <w:t>市场概况</w:t>
            </w:r>
          </w:p>
        </w:tc>
        <w:tc>
          <w:tcPr>
            <w:tcW w:type="dxa" w:w="48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展示主要指数、市场广度、涨跌分布、成交活跃和更新时间；市场卡可进入市场详情。</w:t>
            </w:r>
          </w:p>
        </w:tc>
        <w:tc>
          <w:tcPr>
            <w:tcW w:type="dxa" w:w="626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GET /indices；GET /markets/live；GET /markets/breadth；GET /sectors/hot。</w:t>
            </w:r>
          </w:p>
        </w:tc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静态可复用（待运行验收）</w:t>
            </w:r>
          </w:p>
        </w:tc>
      </w:tr>
      <w:tr>
        <w:trPr>
          <w:cantSplit/>
        </w:trPr>
        <w:tc>
          <w:tcPr>
            <w:tcW w:type="dxa" w:w="216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16"/>
              </w:rPr>
              <w:t>今日优先事项</w:t>
            </w:r>
          </w:p>
        </w:tc>
        <w:tc>
          <w:tcPr>
            <w:tcW w:type="dxa" w:w="48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按优先级展示最多 5 条事项；点击后进入任务、个股、草稿或变化详情。</w:t>
            </w:r>
          </w:p>
        </w:tc>
        <w:tc>
          <w:tcPr>
            <w:tcW w:type="dxa" w:w="626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GET /v1/today/overview；TodayOverviewService；ResearchPriorityService；ResearchActionService。</w:t>
            </w:r>
          </w:p>
        </w:tc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静态可复用（待运行验收）</w:t>
            </w:r>
          </w:p>
        </w:tc>
      </w:tr>
      <w:tr>
        <w:trPr>
          <w:cantSplit/>
        </w:trPr>
        <w:tc>
          <w:tcPr>
            <w:tcW w:type="dxa" w:w="216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16"/>
              </w:rPr>
              <w:t>关注股变化</w:t>
            </w:r>
          </w:p>
        </w:tc>
        <w:tc>
          <w:tcPr>
            <w:tcW w:type="dxa" w:w="48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显示财务、公告、日线和报告等已支持变化；可标记已读、相关/不相关。</w:t>
            </w:r>
          </w:p>
        </w:tc>
        <w:tc>
          <w:tcPr>
            <w:tcW w:type="dxa" w:w="626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GET /v1/changes；POST /v1/user-changes/{id}/read；POST .../relevance。</w:t>
            </w:r>
          </w:p>
        </w:tc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静态可复用（待运行验收）</w:t>
            </w:r>
          </w:p>
        </w:tc>
      </w:tr>
      <w:tr>
        <w:trPr>
          <w:cantSplit/>
        </w:trPr>
        <w:tc>
          <w:tcPr>
            <w:tcW w:type="dxa" w:w="216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16"/>
              </w:rPr>
              <w:t>待核验任务</w:t>
            </w:r>
          </w:p>
        </w:tc>
        <w:tc>
          <w:tcPr>
            <w:tcW w:type="dxa" w:w="48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按待处理、进行中、等待数据展示；用户推进状态并填写结论或证据。</w:t>
            </w:r>
          </w:p>
        </w:tc>
        <w:tc>
          <w:tcPr>
            <w:tcW w:type="dxa" w:w="626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GET /v1/observation-tasks；PATCH /v1/observation-tasks/{id}；POST .../transition。</w:t>
            </w:r>
          </w:p>
        </w:tc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组合对接</w:t>
            </w:r>
          </w:p>
        </w:tc>
      </w:tr>
      <w:tr>
        <w:trPr>
          <w:cantSplit/>
        </w:trPr>
        <w:tc>
          <w:tcPr>
            <w:tcW w:type="dxa" w:w="216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16"/>
              </w:rPr>
              <w:t>AI 待确认</w:t>
            </w:r>
          </w:p>
        </w:tc>
        <w:tc>
          <w:tcPr>
            <w:tcW w:type="dxa" w:w="48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展示判断/任务候选来源；当前可查看、确认、拒绝。</w:t>
            </w:r>
          </w:p>
        </w:tc>
        <w:tc>
          <w:tcPr>
            <w:tcW w:type="dxa" w:w="626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GET /v1/ai-writebacks；POST .../confirm；POST .../reject。</w:t>
            </w:r>
          </w:p>
        </w:tc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组合对接</w:t>
            </w:r>
          </w:p>
        </w:tc>
      </w:tr>
      <w:tr>
        <w:trPr>
          <w:cantSplit/>
        </w:trPr>
        <w:tc>
          <w:tcPr>
            <w:tcW w:type="dxa" w:w="216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16"/>
              </w:rPr>
              <w:t>最新研究报告</w:t>
            </w:r>
          </w:p>
        </w:tc>
        <w:tc>
          <w:tcPr>
            <w:tcW w:type="dxa" w:w="48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展示最近报告和是否有结构化变化；点击进入报告或个股历史。</w:t>
            </w:r>
          </w:p>
        </w:tc>
        <w:tc>
          <w:tcPr>
            <w:tcW w:type="dxa" w:w="626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GET /research-reports；GET /me/research-changes。</w:t>
            </w:r>
          </w:p>
        </w:tc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组合对接</w:t>
            </w:r>
          </w:p>
        </w:tc>
      </w:tr>
      <w:tr>
        <w:trPr>
          <w:cantSplit/>
        </w:trPr>
        <w:tc>
          <w:tcPr>
            <w:tcW w:type="dxa" w:w="216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16"/>
              </w:rPr>
              <w:t>数据状态</w:t>
            </w:r>
          </w:p>
        </w:tc>
        <w:tc>
          <w:tcPr>
            <w:tcW w:type="dxa" w:w="48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行情、财务、公告、研报分别显示 fresh/stale/partial/unavailable。</w:t>
            </w:r>
          </w:p>
        </w:tc>
        <w:tc>
          <w:tcPr>
            <w:tcW w:type="dxa" w:w="626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Today overview coverage/warnings；DataHealthService。</w:t>
            </w:r>
          </w:p>
        </w:tc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静态可复用（待运行验收）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主要代码文件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1"/>
        <w:gridCol w:w="5151"/>
        <w:gridCol w:w="5151"/>
      </w:tblGrid>
      <w:tr>
        <w:trPr>
          <w:tblHeader w:val="true"/>
        </w:trPr>
        <w:tc>
          <w:tcPr>
            <w:tcW w:type="dxa" w:w="1872"/>
            <w:shd w:fill="173A67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8496"/>
            <w:shd w:fill="173A67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对应文件</w:t>
            </w:r>
          </w:p>
        </w:tc>
        <w:tc>
          <w:tcPr>
            <w:tcW w:type="dxa" w:w="4824"/>
            <w:shd w:fill="173A67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本轮处理方式</w:t>
            </w:r>
          </w:p>
        </w:tc>
      </w:tr>
      <w:tr>
        <w:trPr>
          <w:cantSplit/>
        </w:trPr>
        <w:tc>
          <w:tcPr>
            <w:tcW w:type="dxa" w:w="187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16"/>
              </w:rPr>
              <w:t>前端页面与交互</w:t>
            </w:r>
          </w:p>
        </w:tc>
        <w:tc>
          <w:tcPr>
            <w:tcW w:type="dxa" w:w="849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Style w:val="CodePath"/>
              </w:rPr>
              <w:t>app/static/demo.html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app/static/demo.css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app/static/qs-home.js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app/static/qs-market.js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app/static/qs-stock-workflow.js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app/static/qs-workspace.js</w:t>
            </w:r>
          </w:p>
        </w:tc>
        <w:tc>
          <w:tcPr>
            <w:tcW w:type="dxa" w:w="48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继续使用现有静态 SPA 文件；按页面职责拆分，不重写技术栈。</w:t>
            </w:r>
          </w:p>
        </w:tc>
      </w:tr>
      <w:tr>
        <w:trPr>
          <w:cantSplit/>
        </w:trPr>
        <w:tc>
          <w:tcPr>
            <w:tcW w:type="dxa" w:w="187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16"/>
              </w:rPr>
              <w:t>后端路由与 Service</w:t>
            </w:r>
          </w:p>
        </w:tc>
        <w:tc>
          <w:tcPr>
            <w:tcW w:type="dxa" w:w="849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Style w:val="CodePath"/>
              </w:rPr>
              <w:t>app/main.py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app/services/today_overview.py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app/services/research_priority.py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app/services/research_actions.py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app/services/change_events.py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app/services/observation_tasks.py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app/services/structured_ai.py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app/services/research_tracking.py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app/services/live_market.py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app/services/data_health.py</w:t>
            </w:r>
          </w:p>
        </w:tc>
        <w:tc>
          <w:tcPr>
            <w:tcW w:type="dxa" w:w="48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保留现有业务逻辑，优先做字段、筛选或聚合层的小改动。</w:t>
            </w:r>
          </w:p>
        </w:tc>
      </w:tr>
      <w:tr>
        <w:trPr>
          <w:cantSplit/>
        </w:trPr>
        <w:tc>
          <w:tcPr>
            <w:tcW w:type="dxa" w:w="187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16"/>
              </w:rPr>
              <w:t>验收测试</w:t>
            </w:r>
          </w:p>
        </w:tc>
        <w:tc>
          <w:tcPr>
            <w:tcW w:type="dxa" w:w="849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Style w:val="CodePath"/>
              </w:rPr>
              <w:t>tests/test_today_overview.py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tests/test_research_priority.py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tests/test_research_actions.py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tests/test_change_events.py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tests/test_observation_tasks.py</w:t>
            </w:r>
          </w:p>
        </w:tc>
        <w:tc>
          <w:tcPr>
            <w:tcW w:type="dxa" w:w="48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修改后至少复跑对应合同测试；前端需要补浏览器交互回归。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本轮只需要的小改动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63"/>
        <w:gridCol w:w="3863"/>
        <w:gridCol w:w="3863"/>
        <w:gridCol w:w="3863"/>
      </w:tblGrid>
      <w:tr>
        <w:trPr>
          <w:tblHeader w:val="true"/>
        </w:trPr>
        <w:tc>
          <w:tcPr>
            <w:tcW w:type="dxa" w:w="1152"/>
            <w:shd w:fill="173A67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4680"/>
            <w:shd w:fill="173A67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修改项</w:t>
            </w:r>
          </w:p>
        </w:tc>
        <w:tc>
          <w:tcPr>
            <w:tcW w:type="dxa" w:w="4320"/>
            <w:shd w:fill="173A67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落点文件</w:t>
            </w:r>
          </w:p>
        </w:tc>
        <w:tc>
          <w:tcPr>
            <w:tcW w:type="dxa" w:w="5040"/>
            <w:shd w:fill="173A67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原因</w:t>
            </w:r>
          </w:p>
        </w:tc>
      </w:tr>
      <w:tr>
        <w:trPr>
          <w:cantSplit/>
        </w:trPr>
        <w:tc>
          <w:tcPr>
            <w:tcW w:type="dxa" w:w="115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16"/>
              </w:rPr>
              <w:t>P1</w:t>
            </w:r>
          </w:p>
        </w:tc>
        <w:tc>
          <w:tcPr>
            <w:tcW w:type="dxa" w:w="46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给优先事项统一补 type、target_url、display_status</w:t>
            </w:r>
          </w:p>
        </w:tc>
        <w:tc>
          <w:tcPr>
            <w:tcW w:type="dxa" w:w="43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app/services/today_overview.py；app/api_models.py</w:t>
            </w:r>
          </w:p>
        </w:tc>
        <w:tc>
          <w:tcPr>
            <w:tcW w:type="dxa" w:w="504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前端可以统一跳转，但详情仍按对象分别加载。</w:t>
            </w:r>
          </w:p>
        </w:tc>
      </w:tr>
      <w:tr>
        <w:trPr>
          <w:cantSplit/>
        </w:trPr>
        <w:tc>
          <w:tcPr>
            <w:tcW w:type="dxa" w:w="115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16"/>
              </w:rPr>
              <w:t>P2</w:t>
            </w:r>
          </w:p>
        </w:tc>
        <w:tc>
          <w:tcPr>
            <w:tcW w:type="dxa" w:w="46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补充首页完整数量统计</w:t>
            </w:r>
          </w:p>
        </w:tc>
        <w:tc>
          <w:tcPr>
            <w:tcW w:type="dxa" w:w="43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app/services/today_overview.py</w:t>
            </w:r>
          </w:p>
        </w:tc>
        <w:tc>
          <w:tcPr>
            <w:tcW w:type="dxa" w:w="504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减少前端重复请求和统计口径差异；不阻塞第一版。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用户使用教程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5"/>
        <w:gridCol w:w="2575"/>
        <w:gridCol w:w="2575"/>
        <w:gridCol w:w="2575"/>
        <w:gridCol w:w="2575"/>
        <w:gridCol w:w="2575"/>
      </w:tblGrid>
      <w:tr>
        <w:tc>
          <w:tcPr>
            <w:tcW w:type="dxa" w:w="2532"/>
            <w:shd w:fill="2F6B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1</w:t>
            </w:r>
          </w:p>
        </w:tc>
        <w:tc>
          <w:tcPr>
            <w:tcW w:type="dxa" w:w="2532"/>
            <w:shd w:fill="173A6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2</w:t>
            </w:r>
          </w:p>
        </w:tc>
        <w:tc>
          <w:tcPr>
            <w:tcW w:type="dxa" w:w="2532"/>
            <w:shd w:fill="2F6B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3</w:t>
            </w:r>
          </w:p>
        </w:tc>
        <w:tc>
          <w:tcPr>
            <w:tcW w:type="dxa" w:w="2532"/>
            <w:shd w:fill="173A6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4</w:t>
            </w:r>
          </w:p>
        </w:tc>
        <w:tc>
          <w:tcPr>
            <w:tcW w:type="dxa" w:w="2532"/>
            <w:shd w:fill="2F6B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5</w:t>
            </w:r>
          </w:p>
        </w:tc>
        <w:tc>
          <w:tcPr>
            <w:tcW w:type="dxa" w:w="2532"/>
            <w:shd w:fill="173A6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6</w:t>
            </w:r>
          </w:p>
        </w:tc>
      </w:tr>
      <w:tr>
        <w:tc>
          <w:tcPr>
            <w:tcW w:type="dxa" w:w="2532"/>
            <w:shd w:fill="EAF1F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3A67"/>
                <w:sz w:val="18"/>
              </w:rPr>
              <w:t>看状态</w:t>
            </w:r>
            <w:r>
              <w:rPr>
                <w:rFonts w:ascii="Microsoft YaHei" w:hAnsi="Microsoft YaHei" w:eastAsia="Microsoft YaHei"/>
                <w:b w:val="0"/>
                <w:color w:val="66758B"/>
                <w:sz w:val="16"/>
              </w:rPr>
              <w:br/>
              <w:t>确认交易时段、更新时间和覆盖</w:t>
            </w:r>
          </w:p>
        </w:tc>
        <w:tc>
          <w:tcPr>
            <w:tcW w:type="dxa" w:w="2532"/>
            <w:shd w:fill="F4F7F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3A67"/>
                <w:sz w:val="18"/>
              </w:rPr>
              <w:t>选事项</w:t>
            </w:r>
            <w:r>
              <w:rPr>
                <w:rFonts w:ascii="Microsoft YaHei" w:hAnsi="Microsoft YaHei" w:eastAsia="Microsoft YaHei"/>
                <w:b w:val="0"/>
                <w:color w:val="66758B"/>
                <w:sz w:val="16"/>
              </w:rPr>
              <w:br/>
              <w:t>从最多 5 条中选择最紧急项</w:t>
            </w:r>
          </w:p>
        </w:tc>
        <w:tc>
          <w:tcPr>
            <w:tcW w:type="dxa" w:w="2532"/>
            <w:shd w:fill="EAF1F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3A67"/>
                <w:sz w:val="18"/>
              </w:rPr>
              <w:t>看详情</w:t>
            </w:r>
            <w:r>
              <w:rPr>
                <w:rFonts w:ascii="Microsoft YaHei" w:hAnsi="Microsoft YaHei" w:eastAsia="Microsoft YaHei"/>
                <w:b w:val="0"/>
                <w:color w:val="66758B"/>
                <w:sz w:val="16"/>
              </w:rPr>
              <w:br/>
              <w:t>检查来源、数据时间和下一步</w:t>
            </w:r>
          </w:p>
        </w:tc>
        <w:tc>
          <w:tcPr>
            <w:tcW w:type="dxa" w:w="2532"/>
            <w:shd w:fill="F4F7F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3A67"/>
                <w:sz w:val="18"/>
              </w:rPr>
              <w:t>去处理</w:t>
            </w:r>
            <w:r>
              <w:rPr>
                <w:rFonts w:ascii="Microsoft YaHei" w:hAnsi="Microsoft YaHei" w:eastAsia="Microsoft YaHei"/>
                <w:b w:val="0"/>
                <w:color w:val="66758B"/>
                <w:sz w:val="16"/>
              </w:rPr>
              <w:br/>
              <w:t>进入个股、任务、变化或候选</w:t>
            </w:r>
          </w:p>
        </w:tc>
        <w:tc>
          <w:tcPr>
            <w:tcW w:type="dxa" w:w="2532"/>
            <w:shd w:fill="EAF1F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3A67"/>
                <w:sz w:val="18"/>
              </w:rPr>
              <w:t>完成动作</w:t>
            </w:r>
            <w:r>
              <w:rPr>
                <w:rFonts w:ascii="Microsoft YaHei" w:hAnsi="Microsoft YaHei" w:eastAsia="Microsoft YaHei"/>
                <w:b w:val="0"/>
                <w:color w:val="66758B"/>
                <w:sz w:val="16"/>
              </w:rPr>
              <w:br/>
              <w:t>确认、完成或标记后刷新</w:t>
            </w:r>
          </w:p>
        </w:tc>
        <w:tc>
          <w:tcPr>
            <w:tcW w:type="dxa" w:w="2532"/>
            <w:shd w:fill="F4F7F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3A67"/>
                <w:sz w:val="18"/>
              </w:rPr>
              <w:t>看市场</w:t>
            </w:r>
            <w:r>
              <w:rPr>
                <w:rFonts w:ascii="Microsoft YaHei" w:hAnsi="Microsoft YaHei" w:eastAsia="Microsoft YaHei"/>
                <w:b w:val="0"/>
                <w:color w:val="66758B"/>
                <w:sz w:val="16"/>
              </w:rPr>
              <w:br/>
              <w:t>最后理解股票所处市场背景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pageBreakBefore/>
        <w:widowControl/>
      </w:pPr>
      <w:r>
        <w:rPr>
          <w:rFonts w:ascii="Microsoft YaHei" w:hAnsi="Microsoft YaHei" w:eastAsia="Microsoft YaHei"/>
          <w:b/>
          <w:color w:val="173A67"/>
          <w:sz w:val="42"/>
        </w:rPr>
        <w:t>2. 透明选股</w:t>
      </w:r>
    </w:p>
    <w:p>
      <w:pPr>
        <w:widowControl/>
        <w:spacing w:after="140"/>
      </w:pPr>
      <w:r>
        <w:rPr>
          <w:rFonts w:ascii="Microsoft YaHei" w:hAnsi="Microsoft YaHei" w:eastAsia="Microsoft YaHei"/>
          <w:b w:val="0"/>
          <w:color w:val="66758B"/>
          <w:sz w:val="20"/>
        </w:rPr>
        <w:t>通过公开条件和李总九规则发现研究候选，不输出买卖建议。</w:t>
      </w:r>
    </w:p>
    <w:p>
      <w:pPr>
        <w:widowControl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9555480" cy="53778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透明选股金融研究仪表盘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5377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jc w:val="center"/>
      </w:pPr>
      <w:r>
        <w:rPr>
          <w:rFonts w:ascii="Microsoft YaHei" w:hAnsi="Microsoft YaHei" w:eastAsia="Microsoft YaHei"/>
          <w:b w:val="0"/>
          <w:color w:val="66758B"/>
          <w:sz w:val="17"/>
        </w:rPr>
        <w:t>图 2｜透明选股页面设计目标。图中数值为界面示例，正式展示以接口数据时间、覆盖状态和实际返回字段为准。</w:t>
      </w:r>
    </w:p>
    <w:p>
      <w:pPr>
        <w:pStyle w:val="Heading1"/>
        <w:keepNext/>
        <w:pageBreakBefore/>
        <w:widowControl/>
      </w:pPr>
      <w:r>
        <w:rPr>
          <w:rFonts w:ascii="Microsoft YaHei" w:hAnsi="Microsoft YaHei" w:eastAsia="Microsoft YaHei"/>
          <w:b/>
          <w:color w:val="173A67"/>
          <w:sz w:val="42"/>
        </w:rPr>
        <w:t>页面二：透明选股：页面组件、后端功能与代码文件</w:t>
      </w:r>
    </w:p>
    <w:p>
      <w:pPr>
        <w:widowControl/>
        <w:spacing w:after="140"/>
      </w:pPr>
      <w:r>
        <w:rPr>
          <w:rFonts w:ascii="Microsoft YaHei" w:hAnsi="Microsoft YaHei" w:eastAsia="Microsoft YaHei"/>
          <w:b w:val="0"/>
          <w:color w:val="66758B"/>
          <w:sz w:val="20"/>
        </w:rPr>
        <w:t>图片强调“规则可解释”和“候选可继续研究”，而不是只给一个分数。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63"/>
        <w:gridCol w:w="3863"/>
        <w:gridCol w:w="3863"/>
        <w:gridCol w:w="3863"/>
      </w:tblGrid>
      <w:tr>
        <w:trPr>
          <w:tblHeader w:val="true"/>
        </w:trPr>
        <w:tc>
          <w:tcPr>
            <w:tcW w:type="dxa" w:w="2160"/>
            <w:shd w:fill="173A67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页面组件</w:t>
            </w:r>
          </w:p>
        </w:tc>
        <w:tc>
          <w:tcPr>
            <w:tcW w:type="dxa" w:w="4824"/>
            <w:shd w:fill="173A67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前端有什么 / 用户能做什么</w:t>
            </w:r>
          </w:p>
        </w:tc>
        <w:tc>
          <w:tcPr>
            <w:tcW w:type="dxa" w:w="6263"/>
            <w:shd w:fill="173A67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后端现有功能与接口</w:t>
            </w:r>
          </w:p>
        </w:tc>
        <w:tc>
          <w:tcPr>
            <w:tcW w:type="dxa" w:w="1944"/>
            <w:shd w:fill="173A67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结论</w:t>
            </w:r>
          </w:p>
        </w:tc>
      </w:tr>
      <w:tr>
        <w:trPr>
          <w:cantSplit/>
        </w:trPr>
        <w:tc>
          <w:tcPr>
            <w:tcW w:type="dxa" w:w="216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16"/>
              </w:rPr>
              <w:t>模式页签</w:t>
            </w:r>
          </w:p>
        </w:tc>
        <w:tc>
          <w:tcPr>
            <w:tcW w:type="dxa" w:w="48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条件筛选、李总九规则、历史复现、组合回测互相切换并保留当前状态。</w:t>
            </w:r>
          </w:p>
        </w:tc>
        <w:tc>
          <w:tcPr>
            <w:tcW w:type="dxa" w:w="626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GET /stock-screener/profiles；GET/POST /v1/stock-strategies/li-zong/*。</w:t>
            </w:r>
          </w:p>
        </w:tc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静态可复用（待运行验收）</w:t>
            </w:r>
          </w:p>
        </w:tc>
      </w:tr>
      <w:tr>
        <w:trPr>
          <w:cantSplit/>
        </w:trPr>
        <w:tc>
          <w:tcPr>
            <w:tcW w:type="dxa" w:w="216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16"/>
              </w:rPr>
              <w:t>筛选模板</w:t>
            </w:r>
          </w:p>
        </w:tc>
        <w:tc>
          <w:tcPr>
            <w:tcW w:type="dxa" w:w="48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经营改善、相对行业增强、估值约束、回撤待复核四套模板。</w:t>
            </w:r>
          </w:p>
        </w:tc>
        <w:tc>
          <w:tcPr>
            <w:tcW w:type="dxa" w:w="626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GET /stock-screener/profiles；StockScreenerService。</w:t>
            </w:r>
          </w:p>
        </w:tc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静态可复用（待运行验收）</w:t>
            </w:r>
          </w:p>
        </w:tc>
      </w:tr>
      <w:tr>
        <w:trPr>
          <w:cantSplit/>
        </w:trPr>
        <w:tc>
          <w:tcPr>
            <w:tcW w:type="dxa" w:w="216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16"/>
              </w:rPr>
              <w:t>条件编辑器</w:t>
            </w:r>
          </w:p>
        </w:tc>
        <w:tc>
          <w:tcPr>
            <w:tcW w:type="dxa" w:w="48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编辑市场、市值、PE/PB、ROE、营收/净利增速、趋势、行业相对收益等支持字段。</w:t>
            </w:r>
          </w:p>
        </w:tc>
        <w:tc>
          <w:tcPr>
            <w:tcW w:type="dxa" w:w="626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POST /me/stock-screener。</w:t>
            </w:r>
          </w:p>
        </w:tc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静态可复用（待运行验收）</w:t>
            </w:r>
          </w:p>
        </w:tc>
      </w:tr>
      <w:tr>
        <w:trPr>
          <w:cantSplit/>
        </w:trPr>
        <w:tc>
          <w:tcPr>
            <w:tcW w:type="dxa" w:w="216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16"/>
              </w:rPr>
              <w:t>运行概览</w:t>
            </w:r>
          </w:p>
        </w:tc>
        <w:tc>
          <w:tcPr>
            <w:tcW w:type="dxa" w:w="48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展示候选数、覆盖率、缺失字段、运行时间和快照状态。</w:t>
            </w:r>
          </w:p>
        </w:tc>
        <w:tc>
          <w:tcPr>
            <w:tcW w:type="dxa" w:w="626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StockScreenerService result metadata；LiZong run status。</w:t>
            </w:r>
          </w:p>
        </w:tc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静态可复用（待运行验收）</w:t>
            </w:r>
          </w:p>
        </w:tc>
      </w:tr>
      <w:tr>
        <w:trPr>
          <w:cantSplit/>
        </w:trPr>
        <w:tc>
          <w:tcPr>
            <w:tcW w:type="dxa" w:w="216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16"/>
              </w:rPr>
              <w:t>普通候选表</w:t>
            </w:r>
          </w:p>
        </w:tc>
        <w:tc>
          <w:tcPr>
            <w:tcW w:type="dxa" w:w="48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展示代码、名称、关键数据、命中理由、缺失字段和研究重点。</w:t>
            </w:r>
          </w:p>
        </w:tc>
        <w:tc>
          <w:tcPr>
            <w:tcW w:type="dxa" w:w="626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matched_reasons；missing_fields；research_focus；attention_flags。</w:t>
            </w:r>
          </w:p>
        </w:tc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静态可复用（待运行验收）</w:t>
            </w:r>
          </w:p>
        </w:tc>
      </w:tr>
      <w:tr>
        <w:trPr>
          <w:cantSplit/>
        </w:trPr>
        <w:tc>
          <w:tcPr>
            <w:tcW w:type="dxa" w:w="216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16"/>
              </w:rPr>
              <w:t>李总九规则</w:t>
            </w:r>
          </w:p>
        </w:tc>
        <w:tc>
          <w:tcPr>
            <w:tcW w:type="dxa" w:w="48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逐项展示通过、失败、数据不足，并区分候选、触发和未完成计算。</w:t>
            </w:r>
          </w:p>
        </w:tc>
        <w:tc>
          <w:tcPr>
            <w:tcW w:type="dxa" w:w="626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strategy_rule_results；LiZongStrategyService。</w:t>
            </w:r>
          </w:p>
        </w:tc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静态可复用（待运行验收）</w:t>
            </w:r>
          </w:p>
        </w:tc>
      </w:tr>
      <w:tr>
        <w:trPr>
          <w:cantSplit/>
        </w:trPr>
        <w:tc>
          <w:tcPr>
            <w:tcW w:type="dxa" w:w="216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16"/>
              </w:rPr>
              <w:t>历史与回测</w:t>
            </w:r>
          </w:p>
        </w:tc>
        <w:tc>
          <w:tcPr>
            <w:tcW w:type="dxa" w:w="48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查看历史候选、5/10/20 日后表现、组合回测和覆盖，不显示未来概率。</w:t>
            </w:r>
          </w:p>
        </w:tc>
        <w:tc>
          <w:tcPr>
            <w:tcW w:type="dxa" w:w="626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/v1/stock-strategies/li-zong/history；backtest。</w:t>
            </w:r>
          </w:p>
        </w:tc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静态可复用（待运行验收）</w:t>
            </w:r>
          </w:p>
        </w:tc>
      </w:tr>
      <w:tr>
        <w:trPr>
          <w:cantSplit/>
        </w:trPr>
        <w:tc>
          <w:tcPr>
            <w:tcW w:type="dxa" w:w="216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16"/>
              </w:rPr>
              <w:t>候选下一步</w:t>
            </w:r>
          </w:p>
        </w:tc>
        <w:tc>
          <w:tcPr>
            <w:tcW w:type="dxa" w:w="48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加入关注、进入个股研究、问 AI；候选不自动变成正式判断。</w:t>
            </w:r>
          </w:p>
        </w:tc>
        <w:tc>
          <w:tcPr>
            <w:tcW w:type="dxa" w:w="626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POST /me/watchlist；POST /me/deep-stock；对话上下文。</w:t>
            </w:r>
          </w:p>
        </w:tc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静态可复用（待运行验收）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主要代码文件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1"/>
        <w:gridCol w:w="5151"/>
        <w:gridCol w:w="5151"/>
      </w:tblGrid>
      <w:tr>
        <w:trPr>
          <w:tblHeader w:val="true"/>
        </w:trPr>
        <w:tc>
          <w:tcPr>
            <w:tcW w:type="dxa" w:w="1872"/>
            <w:shd w:fill="173A67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8496"/>
            <w:shd w:fill="173A67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对应文件</w:t>
            </w:r>
          </w:p>
        </w:tc>
        <w:tc>
          <w:tcPr>
            <w:tcW w:type="dxa" w:w="4824"/>
            <w:shd w:fill="173A67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本轮处理方式</w:t>
            </w:r>
          </w:p>
        </w:tc>
      </w:tr>
      <w:tr>
        <w:trPr>
          <w:cantSplit/>
        </w:trPr>
        <w:tc>
          <w:tcPr>
            <w:tcW w:type="dxa" w:w="187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16"/>
              </w:rPr>
              <w:t>前端页面与交互</w:t>
            </w:r>
          </w:p>
        </w:tc>
        <w:tc>
          <w:tcPr>
            <w:tcW w:type="dxa" w:w="849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Style w:val="CodePath"/>
              </w:rPr>
              <w:t>app/static/demo.html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app/static/demo.css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app/static/qs-screening.js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app/static/qs-charts.js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app/static/qs-workspace.js</w:t>
            </w:r>
          </w:p>
        </w:tc>
        <w:tc>
          <w:tcPr>
            <w:tcW w:type="dxa" w:w="48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继续使用现有静态 SPA 文件；按页面职责拆分，不重写技术栈。</w:t>
            </w:r>
          </w:p>
        </w:tc>
      </w:tr>
      <w:tr>
        <w:trPr>
          <w:cantSplit/>
        </w:trPr>
        <w:tc>
          <w:tcPr>
            <w:tcW w:type="dxa" w:w="187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16"/>
              </w:rPr>
              <w:t>后端路由与 Service</w:t>
            </w:r>
          </w:p>
        </w:tc>
        <w:tc>
          <w:tcPr>
            <w:tcW w:type="dxa" w:w="849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Style w:val="CodePath"/>
              </w:rPr>
              <w:t>app/main.py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app/services/stock_screener.py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app/services/li_zong_strategy_service.py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app/services/li_zong_presentation.py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app/services/li_zong_history.py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app/services/li_zong_portfolio_backtest.py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app/services/deep_stock.py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app/services/stock_domain.py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app/api_models.py</w:t>
            </w:r>
          </w:p>
        </w:tc>
        <w:tc>
          <w:tcPr>
            <w:tcW w:type="dxa" w:w="48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保留现有业务逻辑，优先做字段、筛选或聚合层的小改动。</w:t>
            </w:r>
          </w:p>
        </w:tc>
      </w:tr>
      <w:tr>
        <w:trPr>
          <w:cantSplit/>
        </w:trPr>
        <w:tc>
          <w:tcPr>
            <w:tcW w:type="dxa" w:w="187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16"/>
              </w:rPr>
              <w:t>验收测试</w:t>
            </w:r>
          </w:p>
        </w:tc>
        <w:tc>
          <w:tcPr>
            <w:tcW w:type="dxa" w:w="849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Style w:val="CodePath"/>
              </w:rPr>
              <w:t>tests/test_stock_screener.py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tests/test_li_zong_strategy.py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tests/test_li_zong_strategy_service.py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tests/test_li_zong_history.py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tests/test_li_zong_portfolio_backtest.py</w:t>
            </w:r>
          </w:p>
        </w:tc>
        <w:tc>
          <w:tcPr>
            <w:tcW w:type="dxa" w:w="48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修改后至少复跑对应合同测试；前端需要补浏览器交互回归。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本轮只需要的小改动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63"/>
        <w:gridCol w:w="3863"/>
        <w:gridCol w:w="3863"/>
        <w:gridCol w:w="3863"/>
      </w:tblGrid>
      <w:tr>
        <w:trPr>
          <w:tblHeader w:val="true"/>
        </w:trPr>
        <w:tc>
          <w:tcPr>
            <w:tcW w:type="dxa" w:w="1152"/>
            <w:shd w:fill="173A67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4680"/>
            <w:shd w:fill="173A67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修改项</w:t>
            </w:r>
          </w:p>
        </w:tc>
        <w:tc>
          <w:tcPr>
            <w:tcW w:type="dxa" w:w="4320"/>
            <w:shd w:fill="173A67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落点文件</w:t>
            </w:r>
          </w:p>
        </w:tc>
        <w:tc>
          <w:tcPr>
            <w:tcW w:type="dxa" w:w="5040"/>
            <w:shd w:fill="173A67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原因</w:t>
            </w:r>
          </w:p>
        </w:tc>
      </w:tr>
      <w:tr>
        <w:trPr>
          <w:cantSplit/>
        </w:trPr>
        <w:tc>
          <w:tcPr>
            <w:tcW w:type="dxa" w:w="115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16"/>
              </w:rPr>
              <w:t>P1</w:t>
            </w:r>
          </w:p>
        </w:tc>
        <w:tc>
          <w:tcPr>
            <w:tcW w:type="dxa" w:w="46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普通筛选结果统一 result_status</w:t>
            </w:r>
          </w:p>
        </w:tc>
        <w:tc>
          <w:tcPr>
            <w:tcW w:type="dxa" w:w="43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app/services/stock_screener.py；app/api_models.py</w:t>
            </w:r>
          </w:p>
        </w:tc>
        <w:tc>
          <w:tcPr>
            <w:tcW w:type="dxa" w:w="504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前端统一 sufficient/partial/insufficient/unavailable。</w:t>
            </w:r>
          </w:p>
        </w:tc>
      </w:tr>
      <w:tr>
        <w:trPr>
          <w:cantSplit/>
        </w:trPr>
        <w:tc>
          <w:tcPr>
            <w:tcW w:type="dxa" w:w="115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16"/>
              </w:rPr>
              <w:t>P2</w:t>
            </w:r>
          </w:p>
        </w:tc>
        <w:tc>
          <w:tcPr>
            <w:tcW w:type="dxa" w:w="46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增加最近一次运行摘要</w:t>
            </w:r>
          </w:p>
        </w:tc>
        <w:tc>
          <w:tcPr>
            <w:tcW w:type="dxa" w:w="43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app/services/stock_screener.py；app/db.py</w:t>
            </w:r>
          </w:p>
        </w:tc>
        <w:tc>
          <w:tcPr>
            <w:tcW w:type="dxa" w:w="504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首次进入可恢复上次日期与覆盖；没有时显示尚未运行。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用户使用教程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5"/>
        <w:gridCol w:w="2575"/>
        <w:gridCol w:w="2575"/>
        <w:gridCol w:w="2575"/>
        <w:gridCol w:w="2575"/>
        <w:gridCol w:w="2575"/>
      </w:tblGrid>
      <w:tr>
        <w:tc>
          <w:tcPr>
            <w:tcW w:type="dxa" w:w="2532"/>
            <w:shd w:fill="2F6B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1</w:t>
            </w:r>
          </w:p>
        </w:tc>
        <w:tc>
          <w:tcPr>
            <w:tcW w:type="dxa" w:w="2532"/>
            <w:shd w:fill="173A6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2</w:t>
            </w:r>
          </w:p>
        </w:tc>
        <w:tc>
          <w:tcPr>
            <w:tcW w:type="dxa" w:w="2532"/>
            <w:shd w:fill="2F6B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3</w:t>
            </w:r>
          </w:p>
        </w:tc>
        <w:tc>
          <w:tcPr>
            <w:tcW w:type="dxa" w:w="2532"/>
            <w:shd w:fill="173A6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4</w:t>
            </w:r>
          </w:p>
        </w:tc>
        <w:tc>
          <w:tcPr>
            <w:tcW w:type="dxa" w:w="2532"/>
            <w:shd w:fill="2F6B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5</w:t>
            </w:r>
          </w:p>
        </w:tc>
        <w:tc>
          <w:tcPr>
            <w:tcW w:type="dxa" w:w="2532"/>
            <w:shd w:fill="173A6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6</w:t>
            </w:r>
          </w:p>
        </w:tc>
      </w:tr>
      <w:tr>
        <w:tc>
          <w:tcPr>
            <w:tcW w:type="dxa" w:w="2532"/>
            <w:shd w:fill="EAF1F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3A67"/>
                <w:sz w:val="18"/>
              </w:rPr>
              <w:t>选模式</w:t>
            </w:r>
            <w:r>
              <w:rPr>
                <w:rFonts w:ascii="Microsoft YaHei" w:hAnsi="Microsoft YaHei" w:eastAsia="Microsoft YaHei"/>
                <w:b w:val="0"/>
                <w:color w:val="66758B"/>
                <w:sz w:val="16"/>
              </w:rPr>
              <w:br/>
              <w:t>普通筛选或李总九规则</w:t>
            </w:r>
          </w:p>
        </w:tc>
        <w:tc>
          <w:tcPr>
            <w:tcW w:type="dxa" w:w="2532"/>
            <w:shd w:fill="F4F7F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3A67"/>
                <w:sz w:val="18"/>
              </w:rPr>
              <w:t>看状态</w:t>
            </w:r>
            <w:r>
              <w:rPr>
                <w:rFonts w:ascii="Microsoft YaHei" w:hAnsi="Microsoft YaHei" w:eastAsia="Microsoft YaHei"/>
                <w:b w:val="0"/>
                <w:color w:val="66758B"/>
                <w:sz w:val="16"/>
              </w:rPr>
              <w:br/>
              <w:t>确认日期、股票池和覆盖</w:t>
            </w:r>
          </w:p>
        </w:tc>
        <w:tc>
          <w:tcPr>
            <w:tcW w:type="dxa" w:w="2532"/>
            <w:shd w:fill="EAF1F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3A67"/>
                <w:sz w:val="18"/>
              </w:rPr>
              <w:t>设规则</w:t>
            </w:r>
            <w:r>
              <w:rPr>
                <w:rFonts w:ascii="Microsoft YaHei" w:hAnsi="Microsoft YaHei" w:eastAsia="Microsoft YaHei"/>
                <w:b w:val="0"/>
                <w:color w:val="66758B"/>
                <w:sz w:val="16"/>
              </w:rPr>
              <w:br/>
              <w:t>选模板或修改条件</w:t>
            </w:r>
          </w:p>
        </w:tc>
        <w:tc>
          <w:tcPr>
            <w:tcW w:type="dxa" w:w="2532"/>
            <w:shd w:fill="F4F7F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3A67"/>
                <w:sz w:val="18"/>
              </w:rPr>
              <w:t>运行计算</w:t>
            </w:r>
            <w:r>
              <w:rPr>
                <w:rFonts w:ascii="Microsoft YaHei" w:hAnsi="Microsoft YaHei" w:eastAsia="Microsoft YaHei"/>
                <w:b w:val="0"/>
                <w:color w:val="66758B"/>
                <w:sz w:val="16"/>
              </w:rPr>
              <w:br/>
              <w:t>提交后端并保留状态</w:t>
            </w:r>
          </w:p>
        </w:tc>
        <w:tc>
          <w:tcPr>
            <w:tcW w:type="dxa" w:w="2532"/>
            <w:shd w:fill="EAF1F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3A67"/>
                <w:sz w:val="18"/>
              </w:rPr>
              <w:t>理解候选</w:t>
            </w:r>
            <w:r>
              <w:rPr>
                <w:rFonts w:ascii="Microsoft YaHei" w:hAnsi="Microsoft YaHei" w:eastAsia="Microsoft YaHei"/>
                <w:b w:val="0"/>
                <w:color w:val="66758B"/>
                <w:sz w:val="16"/>
              </w:rPr>
              <w:br/>
              <w:t>普通筛选看命中/缺失，九规则看逐项结果</w:t>
            </w:r>
          </w:p>
        </w:tc>
        <w:tc>
          <w:tcPr>
            <w:tcW w:type="dxa" w:w="2532"/>
            <w:shd w:fill="F4F7F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3A67"/>
                <w:sz w:val="18"/>
              </w:rPr>
              <w:t>进入研究</w:t>
            </w:r>
            <w:r>
              <w:rPr>
                <w:rFonts w:ascii="Microsoft YaHei" w:hAnsi="Microsoft YaHei" w:eastAsia="Microsoft YaHei"/>
                <w:b w:val="0"/>
                <w:color w:val="66758B"/>
                <w:sz w:val="16"/>
              </w:rPr>
              <w:br/>
              <w:t>预览、关注、个股或问 AI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pageBreakBefore/>
        <w:widowControl/>
      </w:pPr>
      <w:r>
        <w:rPr>
          <w:rFonts w:ascii="Microsoft YaHei" w:hAnsi="Microsoft YaHei" w:eastAsia="Microsoft YaHei"/>
          <w:b/>
          <w:color w:val="173A67"/>
          <w:sz w:val="42"/>
        </w:rPr>
        <w:t>3. 我的关注</w:t>
      </w:r>
    </w:p>
    <w:p>
      <w:pPr>
        <w:widowControl/>
        <w:spacing w:after="140"/>
      </w:pPr>
      <w:r>
        <w:rPr>
          <w:rFonts w:ascii="Microsoft YaHei" w:hAnsi="Microsoft YaHei" w:eastAsia="Microsoft YaHei"/>
          <w:b w:val="0"/>
          <w:color w:val="66758B"/>
          <w:sz w:val="20"/>
        </w:rPr>
        <w:t>个人研究资产目录：把行情、判断、变化、任务和研究进度放在同一行。</w:t>
      </w:r>
    </w:p>
    <w:p>
      <w:pPr>
        <w:widowControl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9555480" cy="53778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清数智算股票研究工作台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5377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jc w:val="center"/>
      </w:pPr>
      <w:r>
        <w:rPr>
          <w:rFonts w:ascii="Microsoft YaHei" w:hAnsi="Microsoft YaHei" w:eastAsia="Microsoft YaHei"/>
          <w:b w:val="0"/>
          <w:color w:val="66758B"/>
          <w:sz w:val="17"/>
        </w:rPr>
        <w:t>图 3｜我的关注页面设计目标。图中数值为界面示例，正式展示以接口数据时间、覆盖状态和实际返回字段为准。</w:t>
      </w:r>
    </w:p>
    <w:p>
      <w:pPr>
        <w:pStyle w:val="Heading1"/>
        <w:keepNext/>
        <w:pageBreakBefore/>
        <w:widowControl/>
      </w:pPr>
      <w:r>
        <w:rPr>
          <w:rFonts w:ascii="Microsoft YaHei" w:hAnsi="Microsoft YaHei" w:eastAsia="Microsoft YaHei"/>
          <w:b/>
          <w:color w:val="173A67"/>
          <w:sz w:val="42"/>
        </w:rPr>
        <w:t>页面三：我的关注：页面组件、后端功能与代码文件</w:t>
      </w:r>
    </w:p>
    <w:p>
      <w:pPr>
        <w:widowControl/>
        <w:spacing w:after="140"/>
      </w:pPr>
      <w:r>
        <w:rPr>
          <w:rFonts w:ascii="Microsoft YaHei" w:hAnsi="Microsoft YaHei" w:eastAsia="Microsoft YaHei"/>
          <w:b w:val="0"/>
          <w:color w:val="66758B"/>
          <w:sz w:val="20"/>
        </w:rPr>
        <w:t>图片的核心是“研究状态列表”，不是普通自选报价表。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63"/>
        <w:gridCol w:w="3863"/>
        <w:gridCol w:w="3863"/>
        <w:gridCol w:w="3863"/>
      </w:tblGrid>
      <w:tr>
        <w:trPr>
          <w:tblHeader w:val="true"/>
        </w:trPr>
        <w:tc>
          <w:tcPr>
            <w:tcW w:type="dxa" w:w="2160"/>
            <w:shd w:fill="173A67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页面组件</w:t>
            </w:r>
          </w:p>
        </w:tc>
        <w:tc>
          <w:tcPr>
            <w:tcW w:type="dxa" w:w="4824"/>
            <w:shd w:fill="173A67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前端有什么 / 用户能做什么</w:t>
            </w:r>
          </w:p>
        </w:tc>
        <w:tc>
          <w:tcPr>
            <w:tcW w:type="dxa" w:w="6263"/>
            <w:shd w:fill="173A67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后端现有功能与接口</w:t>
            </w:r>
          </w:p>
        </w:tc>
        <w:tc>
          <w:tcPr>
            <w:tcW w:type="dxa" w:w="1944"/>
            <w:shd w:fill="173A67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结论</w:t>
            </w:r>
          </w:p>
        </w:tc>
      </w:tr>
      <w:tr>
        <w:trPr>
          <w:cantSplit/>
        </w:trPr>
        <w:tc>
          <w:tcPr>
            <w:tcW w:type="dxa" w:w="216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16"/>
              </w:rPr>
              <w:t>关注概览</w:t>
            </w:r>
          </w:p>
        </w:tc>
        <w:tc>
          <w:tcPr>
            <w:tcW w:type="dxa" w:w="48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关注总数、重点研究、有新变化、待核验任务、AI 待确认；点击数字筛选。</w:t>
            </w:r>
          </w:p>
        </w:tc>
        <w:tc>
          <w:tcPr>
            <w:tcW w:type="dxa" w:w="626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GET /v1/stock-workspaces；GET /me/watchlist。</w:t>
            </w:r>
          </w:p>
        </w:tc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组合对接</w:t>
            </w:r>
          </w:p>
        </w:tc>
      </w:tr>
      <w:tr>
        <w:trPr>
          <w:cantSplit/>
        </w:trPr>
        <w:tc>
          <w:tcPr>
            <w:tcW w:type="dxa" w:w="216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16"/>
              </w:rPr>
              <w:t>筛选与搜索</w:t>
            </w:r>
          </w:p>
        </w:tc>
        <w:tc>
          <w:tcPr>
            <w:tcW w:type="dxa" w:w="48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按重点、变化、任务、归档、股票名和标签筛选。</w:t>
            </w:r>
          </w:p>
        </w:tc>
        <w:tc>
          <w:tcPr>
            <w:tcW w:type="dxa" w:w="626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stock_workspaces 字段；第一版前端本地筛选。</w:t>
            </w:r>
          </w:p>
        </w:tc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前端组合</w:t>
            </w:r>
          </w:p>
        </w:tc>
      </w:tr>
      <w:tr>
        <w:trPr>
          <w:cantSplit/>
        </w:trPr>
        <w:tc>
          <w:tcPr>
            <w:tcW w:type="dxa" w:w="216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16"/>
              </w:rPr>
              <w:t>持续跟踪列表</w:t>
            </w:r>
          </w:p>
        </w:tc>
        <w:tc>
          <w:tcPr>
            <w:tcW w:type="dxa" w:w="48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一行展示价格、时间、当前判断摘要、研究状态、未读变化、任务数、进度和报告状态。</w:t>
            </w:r>
          </w:p>
        </w:tc>
        <w:tc>
          <w:tcPr>
            <w:tcW w:type="dxa" w:w="626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StockAssetListService + 行情 + workspace 摘要。</w:t>
            </w:r>
          </w:p>
        </w:tc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静态可复用（待运行验收）</w:t>
            </w:r>
          </w:p>
        </w:tc>
      </w:tr>
      <w:tr>
        <w:trPr>
          <w:cantSplit/>
        </w:trPr>
        <w:tc>
          <w:tcPr>
            <w:tcW w:type="dxa" w:w="216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16"/>
              </w:rPr>
              <w:t>股票预览抽屉</w:t>
            </w:r>
          </w:p>
        </w:tc>
        <w:tc>
          <w:tcPr>
            <w:tcW w:type="dxa" w:w="48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展示小 K 线、当前判断、最近变化、下一任务、深度研究进度和最近报告。</w:t>
            </w:r>
          </w:p>
        </w:tc>
        <w:tc>
          <w:tcPr>
            <w:tcW w:type="dxa" w:w="626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/v1/stocks/{symbol}/workspace；history；research-changes。</w:t>
            </w:r>
          </w:p>
        </w:tc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组合对接</w:t>
            </w:r>
          </w:p>
        </w:tc>
      </w:tr>
      <w:tr>
        <w:trPr>
          <w:cantSplit/>
        </w:trPr>
        <w:tc>
          <w:tcPr>
            <w:tcW w:type="dxa" w:w="216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16"/>
              </w:rPr>
              <w:t>关系管理</w:t>
            </w:r>
          </w:p>
        </w:tc>
        <w:tc>
          <w:tcPr>
            <w:tcW w:type="dxa" w:w="48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加入关注、重点/普通、暂停、结束、恢复、修改标签；结束不删除历史。</w:t>
            </w:r>
          </w:p>
        </w:tc>
        <w:tc>
          <w:tcPr>
            <w:tcW w:type="dxa" w:w="626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GET/PATCH /v1/stocks/{symbol}/relation；/me/watchlist。</w:t>
            </w:r>
          </w:p>
        </w:tc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静态可复用（待运行验收）</w:t>
            </w:r>
          </w:p>
        </w:tc>
      </w:tr>
      <w:tr>
        <w:trPr>
          <w:cantSplit/>
        </w:trPr>
        <w:tc>
          <w:tcPr>
            <w:tcW w:type="dxa" w:w="216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16"/>
              </w:rPr>
              <w:t>快捷操作</w:t>
            </w:r>
          </w:p>
        </w:tc>
        <w:tc>
          <w:tcPr>
            <w:tcW w:type="dxa" w:w="48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进入个股、问 AI、创建任务、开始深度研究。</w:t>
            </w:r>
          </w:p>
        </w:tc>
        <w:tc>
          <w:tcPr>
            <w:tcW w:type="dxa" w:w="626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/v1/stocks/{symbol}/page；POST observation-task；POST /me/deep-stock。</w:t>
            </w:r>
          </w:p>
        </w:tc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静态可复用（待运行验收）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主要代码文件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1"/>
        <w:gridCol w:w="5151"/>
        <w:gridCol w:w="5151"/>
      </w:tblGrid>
      <w:tr>
        <w:trPr>
          <w:tblHeader w:val="true"/>
        </w:trPr>
        <w:tc>
          <w:tcPr>
            <w:tcW w:type="dxa" w:w="1872"/>
            <w:shd w:fill="173A67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8496"/>
            <w:shd w:fill="173A67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对应文件</w:t>
            </w:r>
          </w:p>
        </w:tc>
        <w:tc>
          <w:tcPr>
            <w:tcW w:type="dxa" w:w="4824"/>
            <w:shd w:fill="173A67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本轮处理方式</w:t>
            </w:r>
          </w:p>
        </w:tc>
      </w:tr>
      <w:tr>
        <w:trPr>
          <w:cantSplit/>
        </w:trPr>
        <w:tc>
          <w:tcPr>
            <w:tcW w:type="dxa" w:w="187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16"/>
              </w:rPr>
              <w:t>前端页面与交互</w:t>
            </w:r>
          </w:p>
        </w:tc>
        <w:tc>
          <w:tcPr>
            <w:tcW w:type="dxa" w:w="849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Style w:val="CodePath"/>
              </w:rPr>
              <w:t>app/static/demo.html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app/static/demo.css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app/static/qs-watchlist.js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app/static/qs-stock-space.js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app/static/qs-stock-core.js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app/static/qs-stock-workflow.js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app/static/qs-charts.js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app/static/qs-workspace.js</w:t>
            </w:r>
          </w:p>
        </w:tc>
        <w:tc>
          <w:tcPr>
            <w:tcW w:type="dxa" w:w="48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继续使用现有静态 SPA 文件；按页面职责拆分，不重写技术栈。</w:t>
            </w:r>
          </w:p>
        </w:tc>
      </w:tr>
      <w:tr>
        <w:trPr>
          <w:cantSplit/>
        </w:trPr>
        <w:tc>
          <w:tcPr>
            <w:tcW w:type="dxa" w:w="187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16"/>
              </w:rPr>
              <w:t>后端路由与 Service</w:t>
            </w:r>
          </w:p>
        </w:tc>
        <w:tc>
          <w:tcPr>
            <w:tcW w:type="dxa" w:w="849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Style w:val="CodePath"/>
              </w:rPr>
              <w:t>app/main.py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app/services/stock_assets.py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app/services/stock_workspace.py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app/services/stock_domain.py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app/services/research_actions.py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app/services/change_events.py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app/services/observation_tasks.py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app/services/research_reports.py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app/services/deep_stock.py</w:t>
            </w:r>
          </w:p>
        </w:tc>
        <w:tc>
          <w:tcPr>
            <w:tcW w:type="dxa" w:w="48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保留现有业务逻辑，优先做字段、筛选或聚合层的小改动。</w:t>
            </w:r>
          </w:p>
        </w:tc>
      </w:tr>
      <w:tr>
        <w:trPr>
          <w:cantSplit/>
        </w:trPr>
        <w:tc>
          <w:tcPr>
            <w:tcW w:type="dxa" w:w="187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16"/>
              </w:rPr>
              <w:t>验收测试</w:t>
            </w:r>
          </w:p>
        </w:tc>
        <w:tc>
          <w:tcPr>
            <w:tcW w:type="dxa" w:w="849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Style w:val="CodePath"/>
              </w:rPr>
              <w:t>tests/test_stock_assets.py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tests/test_stock_workspace.py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tests/test_stock_domain.py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tests/test_change_events.py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tests/test_observation_tasks.py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tests/test_deep_stock.py</w:t>
            </w:r>
          </w:p>
        </w:tc>
        <w:tc>
          <w:tcPr>
            <w:tcW w:type="dxa" w:w="48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修改后至少复跑对应合同测试；前端需要补浏览器交互回归。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本轮只需要的小改动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63"/>
        <w:gridCol w:w="3863"/>
        <w:gridCol w:w="3863"/>
        <w:gridCol w:w="3863"/>
      </w:tblGrid>
      <w:tr>
        <w:trPr>
          <w:tblHeader w:val="true"/>
        </w:trPr>
        <w:tc>
          <w:tcPr>
            <w:tcW w:type="dxa" w:w="1152"/>
            <w:shd w:fill="173A67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4680"/>
            <w:shd w:fill="173A67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修改项</w:t>
            </w:r>
          </w:p>
        </w:tc>
        <w:tc>
          <w:tcPr>
            <w:tcW w:type="dxa" w:w="4320"/>
            <w:shd w:fill="173A67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落点文件</w:t>
            </w:r>
          </w:p>
        </w:tc>
        <w:tc>
          <w:tcPr>
            <w:tcW w:type="dxa" w:w="5040"/>
            <w:shd w:fill="173A67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原因</w:t>
            </w:r>
          </w:p>
        </w:tc>
      </w:tr>
      <w:tr>
        <w:trPr>
          <w:cantSplit/>
        </w:trPr>
        <w:tc>
          <w:tcPr>
            <w:tcW w:type="dxa" w:w="115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16"/>
              </w:rPr>
              <w:t>P1</w:t>
            </w:r>
          </w:p>
        </w:tc>
        <w:tc>
          <w:tcPr>
            <w:tcW w:type="dxa" w:w="46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stock-workspaces 增加服务端筛选和分页</w:t>
            </w:r>
          </w:p>
        </w:tc>
        <w:tc>
          <w:tcPr>
            <w:tcW w:type="dxa" w:w="43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app/main.py；app/services/stock_assets.py；app/api_models.py</w:t>
            </w:r>
          </w:p>
        </w:tc>
        <w:tc>
          <w:tcPr>
            <w:tcW w:type="dxa" w:w="504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支持 priority/has_change/has_task/status/page，避免长期全量加载。</w:t>
            </w:r>
          </w:p>
        </w:tc>
      </w:tr>
      <w:tr>
        <w:trPr>
          <w:cantSplit/>
        </w:trPr>
        <w:tc>
          <w:tcPr>
            <w:tcW w:type="dxa" w:w="115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16"/>
              </w:rPr>
              <w:t>P1</w:t>
            </w:r>
          </w:p>
        </w:tc>
        <w:tc>
          <w:tcPr>
            <w:tcW w:type="dxa" w:w="46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summary 增加重点、变化、任务数</w:t>
            </w:r>
          </w:p>
        </w:tc>
        <w:tc>
          <w:tcPr>
            <w:tcW w:type="dxa" w:w="43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app/services/stock_assets.py</w:t>
            </w:r>
          </w:p>
        </w:tc>
        <w:tc>
          <w:tcPr>
            <w:tcW w:type="dxa" w:w="504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顶部数字由后端统一计算。</w:t>
            </w:r>
          </w:p>
        </w:tc>
      </w:tr>
      <w:tr>
        <w:trPr>
          <w:cantSplit/>
        </w:trPr>
        <w:tc>
          <w:tcPr>
            <w:tcW w:type="dxa" w:w="115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16"/>
              </w:rPr>
              <w:t>P2</w:t>
            </w:r>
          </w:p>
        </w:tc>
        <w:tc>
          <w:tcPr>
            <w:tcW w:type="dxa" w:w="46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增加 report_changed 与 latest_report_time</w:t>
            </w:r>
          </w:p>
        </w:tc>
        <w:tc>
          <w:tcPr>
            <w:tcW w:type="dxa" w:w="43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app/services/stock_assets.py</w:t>
            </w:r>
          </w:p>
        </w:tc>
        <w:tc>
          <w:tcPr>
            <w:tcW w:type="dxa" w:w="504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列表不必额外关联报告变化。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用户使用教程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5"/>
        <w:gridCol w:w="2575"/>
        <w:gridCol w:w="2575"/>
        <w:gridCol w:w="2575"/>
        <w:gridCol w:w="2575"/>
        <w:gridCol w:w="2575"/>
      </w:tblGrid>
      <w:tr>
        <w:tc>
          <w:tcPr>
            <w:tcW w:type="dxa" w:w="2532"/>
            <w:shd w:fill="2F6B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1</w:t>
            </w:r>
          </w:p>
        </w:tc>
        <w:tc>
          <w:tcPr>
            <w:tcW w:type="dxa" w:w="2532"/>
            <w:shd w:fill="173A6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2</w:t>
            </w:r>
          </w:p>
        </w:tc>
        <w:tc>
          <w:tcPr>
            <w:tcW w:type="dxa" w:w="2532"/>
            <w:shd w:fill="2F6B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3</w:t>
            </w:r>
          </w:p>
        </w:tc>
        <w:tc>
          <w:tcPr>
            <w:tcW w:type="dxa" w:w="2532"/>
            <w:shd w:fill="173A6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4</w:t>
            </w:r>
          </w:p>
        </w:tc>
        <w:tc>
          <w:tcPr>
            <w:tcW w:type="dxa" w:w="2532"/>
            <w:shd w:fill="2F6B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5</w:t>
            </w:r>
          </w:p>
        </w:tc>
        <w:tc>
          <w:tcPr>
            <w:tcW w:type="dxa" w:w="2532"/>
            <w:shd w:fill="173A6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6</w:t>
            </w:r>
          </w:p>
        </w:tc>
      </w:tr>
      <w:tr>
        <w:tc>
          <w:tcPr>
            <w:tcW w:type="dxa" w:w="2532"/>
            <w:shd w:fill="EAF1F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3A67"/>
                <w:sz w:val="18"/>
              </w:rPr>
              <w:t>看概览</w:t>
            </w:r>
            <w:r>
              <w:rPr>
                <w:rFonts w:ascii="Microsoft YaHei" w:hAnsi="Microsoft YaHei" w:eastAsia="Microsoft YaHei"/>
                <w:b w:val="0"/>
                <w:color w:val="66758B"/>
                <w:sz w:val="16"/>
              </w:rPr>
              <w:br/>
              <w:t>先点有变化或有任务</w:t>
            </w:r>
          </w:p>
        </w:tc>
        <w:tc>
          <w:tcPr>
            <w:tcW w:type="dxa" w:w="2532"/>
            <w:shd w:fill="F4F7F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3A67"/>
                <w:sz w:val="18"/>
              </w:rPr>
              <w:t>筛股票</w:t>
            </w:r>
            <w:r>
              <w:rPr>
                <w:rFonts w:ascii="Microsoft YaHei" w:hAnsi="Microsoft YaHei" w:eastAsia="Microsoft YaHei"/>
                <w:b w:val="0"/>
                <w:color w:val="66758B"/>
                <w:sz w:val="16"/>
              </w:rPr>
              <w:br/>
              <w:t>按重点、状态和标签定位</w:t>
            </w:r>
          </w:p>
        </w:tc>
        <w:tc>
          <w:tcPr>
            <w:tcW w:type="dxa" w:w="2532"/>
            <w:shd w:fill="EAF1F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3A67"/>
                <w:sz w:val="18"/>
              </w:rPr>
              <w:t>看预览</w:t>
            </w:r>
            <w:r>
              <w:rPr>
                <w:rFonts w:ascii="Microsoft YaHei" w:hAnsi="Microsoft YaHei" w:eastAsia="Microsoft YaHei"/>
                <w:b w:val="0"/>
                <w:color w:val="66758B"/>
                <w:sz w:val="16"/>
              </w:rPr>
              <w:br/>
              <w:t>先读判断、变化和下一步</w:t>
            </w:r>
          </w:p>
        </w:tc>
        <w:tc>
          <w:tcPr>
            <w:tcW w:type="dxa" w:w="2532"/>
            <w:shd w:fill="F4F7F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3A67"/>
                <w:sz w:val="18"/>
              </w:rPr>
              <w:t>选动作</w:t>
            </w:r>
            <w:r>
              <w:rPr>
                <w:rFonts w:ascii="Microsoft YaHei" w:hAnsi="Microsoft YaHei" w:eastAsia="Microsoft YaHei"/>
                <w:b w:val="0"/>
                <w:color w:val="66758B"/>
                <w:sz w:val="16"/>
              </w:rPr>
              <w:br/>
              <w:t>进个股、问 AI 或建任务</w:t>
            </w:r>
          </w:p>
        </w:tc>
        <w:tc>
          <w:tcPr>
            <w:tcW w:type="dxa" w:w="2532"/>
            <w:shd w:fill="EAF1F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3A67"/>
                <w:sz w:val="18"/>
              </w:rPr>
              <w:t>改关系</w:t>
            </w:r>
            <w:r>
              <w:rPr>
                <w:rFonts w:ascii="Microsoft YaHei" w:hAnsi="Microsoft YaHei" w:eastAsia="Microsoft YaHei"/>
                <w:b w:val="0"/>
                <w:color w:val="66758B"/>
                <w:sz w:val="16"/>
              </w:rPr>
              <w:br/>
              <w:t>重点、暂停、结束或恢复</w:t>
            </w:r>
          </w:p>
        </w:tc>
        <w:tc>
          <w:tcPr>
            <w:tcW w:type="dxa" w:w="2532"/>
            <w:shd w:fill="F4F7F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3A67"/>
                <w:sz w:val="18"/>
              </w:rPr>
              <w:t>保留历史</w:t>
            </w:r>
            <w:r>
              <w:rPr>
                <w:rFonts w:ascii="Microsoft YaHei" w:hAnsi="Microsoft YaHei" w:eastAsia="Microsoft YaHei"/>
                <w:b w:val="0"/>
                <w:color w:val="66758B"/>
                <w:sz w:val="16"/>
              </w:rPr>
              <w:br/>
              <w:t>结束关系不删除研究档案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pageBreakBefore w:val="0"/>
        <w:widowControl/>
      </w:pPr>
      <w:r>
        <w:rPr>
          <w:rFonts w:ascii="Microsoft YaHei" w:hAnsi="Microsoft YaHei" w:eastAsia="Microsoft YaHei"/>
          <w:b/>
          <w:color w:val="173A67"/>
          <w:sz w:val="42"/>
        </w:rPr>
        <w:t>4. 个股研究</w:t>
      </w:r>
    </w:p>
    <w:p>
      <w:pPr>
        <w:widowControl/>
        <w:spacing w:after="140"/>
      </w:pPr>
      <w:r>
        <w:rPr>
          <w:rFonts w:ascii="Microsoft YaHei" w:hAnsi="Microsoft YaHei" w:eastAsia="Microsoft YaHei"/>
          <w:b w:val="0"/>
          <w:color w:val="66758B"/>
          <w:sz w:val="20"/>
        </w:rPr>
        <w:t>核心上下文页：公共事实在左，用户确认后的个人研究工作区在右。</w:t>
      </w:r>
    </w:p>
    <w:p>
      <w:pPr>
        <w:widowControl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9555480" cy="53778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清数智算_宁德时代个股研究看板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5377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jc w:val="center"/>
      </w:pPr>
      <w:r>
        <w:rPr>
          <w:rFonts w:ascii="Microsoft YaHei" w:hAnsi="Microsoft YaHei" w:eastAsia="Microsoft YaHei"/>
          <w:b w:val="0"/>
          <w:color w:val="66758B"/>
          <w:sz w:val="17"/>
        </w:rPr>
        <w:t>图 4｜个股研究页面设计目标。图中数值为界面示例，正式展示以接口数据时间、覆盖状态和实际返回字段为准。</w:t>
      </w:r>
    </w:p>
    <w:p>
      <w:pPr>
        <w:pStyle w:val="Heading1"/>
        <w:keepNext/>
        <w:pageBreakBefore/>
        <w:widowControl/>
      </w:pPr>
      <w:r>
        <w:rPr>
          <w:rFonts w:ascii="Microsoft YaHei" w:hAnsi="Microsoft YaHei" w:eastAsia="Microsoft YaHei"/>
          <w:b/>
          <w:color w:val="173A67"/>
          <w:sz w:val="42"/>
        </w:rPr>
        <w:t>页面四：个股研究：页面组件、后端功能与代码文件</w:t>
      </w:r>
    </w:p>
    <w:p>
      <w:pPr>
        <w:widowControl/>
        <w:spacing w:after="140"/>
      </w:pPr>
      <w:r>
        <w:rPr>
          <w:rFonts w:ascii="Microsoft YaHei" w:hAnsi="Microsoft YaHei" w:eastAsia="Microsoft YaHei"/>
          <w:b w:val="0"/>
          <w:color w:val="66758B"/>
          <w:sz w:val="20"/>
        </w:rPr>
        <w:t>图片中左侧是可核验公共事实，右侧是用户确认后的个人研究对象；两者必须严格区分。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63"/>
        <w:gridCol w:w="3863"/>
        <w:gridCol w:w="3863"/>
        <w:gridCol w:w="3863"/>
      </w:tblGrid>
      <w:tr>
        <w:trPr>
          <w:tblHeader w:val="true"/>
        </w:trPr>
        <w:tc>
          <w:tcPr>
            <w:tcW w:type="dxa" w:w="2160"/>
            <w:shd w:fill="173A67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页面组件</w:t>
            </w:r>
          </w:p>
        </w:tc>
        <w:tc>
          <w:tcPr>
            <w:tcW w:type="dxa" w:w="4824"/>
            <w:shd w:fill="173A67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前端有什么 / 用户能做什么</w:t>
            </w:r>
          </w:p>
        </w:tc>
        <w:tc>
          <w:tcPr>
            <w:tcW w:type="dxa" w:w="6263"/>
            <w:shd w:fill="173A67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后端现有功能与接口</w:t>
            </w:r>
          </w:p>
        </w:tc>
        <w:tc>
          <w:tcPr>
            <w:tcW w:type="dxa" w:w="1944"/>
            <w:shd w:fill="173A67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结论</w:t>
            </w:r>
          </w:p>
        </w:tc>
      </w:tr>
      <w:tr>
        <w:trPr>
          <w:cantSplit/>
        </w:trPr>
        <w:tc>
          <w:tcPr>
            <w:tcW w:type="dxa" w:w="216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16"/>
              </w:rPr>
              <w:t>股票头部</w:t>
            </w:r>
          </w:p>
        </w:tc>
        <w:tc>
          <w:tcPr>
            <w:tcW w:type="dxa" w:w="48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名称、代码、价格、涨跌、行情时间、盘中/收盘/延迟、关注与研究状态；提供问 AI、建任务、判断草稿。</w:t>
            </w:r>
          </w:p>
        </w:tc>
        <w:tc>
          <w:tcPr>
            <w:tcW w:type="dxa" w:w="626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GET /v1/stocks/{symbol}/page；GET live/history；workspace/relation。</w:t>
            </w:r>
          </w:p>
        </w:tc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静态可复用（待运行验收）</w:t>
            </w:r>
          </w:p>
        </w:tc>
      </w:tr>
      <w:tr>
        <w:trPr>
          <w:cantSplit/>
        </w:trPr>
        <w:tc>
          <w:tcPr>
            <w:tcW w:type="dxa" w:w="216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16"/>
              </w:rPr>
              <w:t>研究概览</w:t>
            </w:r>
          </w:p>
        </w:tc>
        <w:tc>
          <w:tcPr>
            <w:tcW w:type="dxa" w:w="48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当前正式判断、当前重点、关键变化、代表证据、证据缺口和下一步。</w:t>
            </w:r>
          </w:p>
        </w:tc>
        <w:tc>
          <w:tcPr>
            <w:tcW w:type="dxa" w:w="626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StockWorkspaceService；theses；tasks；changes；actions。</w:t>
            </w:r>
          </w:p>
        </w:tc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静态可复用（待运行验收）</w:t>
            </w:r>
          </w:p>
        </w:tc>
      </w:tr>
      <w:tr>
        <w:trPr>
          <w:cantSplit/>
        </w:trPr>
        <w:tc>
          <w:tcPr>
            <w:tcW w:type="dxa" w:w="216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16"/>
              </w:rPr>
              <w:t>公司财务</w:t>
            </w:r>
          </w:p>
        </w:tc>
        <w:tc>
          <w:tcPr>
            <w:tcW w:type="dxa" w:w="48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估值、财务周期、三表、财报质量、利润与现金流驱动、主营结构。</w:t>
            </w:r>
          </w:p>
        </w:tc>
        <w:tc>
          <w:tcPr>
            <w:tcW w:type="dxa" w:w="626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/a-share/{symbol}/fundamentals；/stocks/{symbol}/earnings-quality；financial-drivers；business-structure。</w:t>
            </w:r>
          </w:p>
        </w:tc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组合对接</w:t>
            </w:r>
          </w:p>
        </w:tc>
      </w:tr>
      <w:tr>
        <w:trPr>
          <w:cantSplit/>
        </w:trPr>
        <w:tc>
          <w:tcPr>
            <w:tcW w:type="dxa" w:w="216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16"/>
              </w:rPr>
              <w:t>行情技术</w:t>
            </w:r>
          </w:p>
        </w:tc>
        <w:tc>
          <w:tcPr>
            <w:tcW w:type="dxa" w:w="48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K 线、阶段表现、MA/RSI/MACD/BOLL/ATR、量比、波动和回撤。</w:t>
            </w:r>
          </w:p>
        </w:tc>
        <w:tc>
          <w:tcPr>
            <w:tcW w:type="dxa" w:w="626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/stocks/{symbol}/history；intraday；MarketAnalysisService。</w:t>
            </w:r>
          </w:p>
        </w:tc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静态可复用（待运行验收）</w:t>
            </w:r>
          </w:p>
        </w:tc>
      </w:tr>
      <w:tr>
        <w:trPr>
          <w:cantSplit/>
        </w:trPr>
        <w:tc>
          <w:tcPr>
            <w:tcW w:type="dxa" w:w="216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16"/>
              </w:rPr>
              <w:t>事件预期</w:t>
            </w:r>
          </w:p>
        </w:tc>
        <w:tc>
          <w:tcPr>
            <w:tcW w:type="dxa" w:w="48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公告原文、资讯、事件时间线、股东、研报与分析师预期。</w:t>
            </w:r>
          </w:p>
        </w:tc>
        <w:tc>
          <w:tcPr>
            <w:tcW w:type="dxa" w:w="626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filings；information；event-timeline；shareholders；analyst-expectations。</w:t>
            </w:r>
          </w:p>
        </w:tc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组合对接</w:t>
            </w:r>
          </w:p>
        </w:tc>
      </w:tr>
      <w:tr>
        <w:trPr>
          <w:cantSplit/>
        </w:trPr>
        <w:tc>
          <w:tcPr>
            <w:tcW w:type="dxa" w:w="216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16"/>
              </w:rPr>
              <w:t>同行比较</w:t>
            </w:r>
          </w:p>
        </w:tc>
        <w:tc>
          <w:tcPr>
            <w:tcW w:type="dxa" w:w="48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在数据充分时展示 PE/PB/ROE 等对比；不足时隐藏或显示口径限制。</w:t>
            </w:r>
          </w:p>
        </w:tc>
        <w:tc>
          <w:tcPr>
            <w:tcW w:type="dxa" w:w="626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GET /peer-comparisons/{symbol}；PeerComparisonService。</w:t>
            </w:r>
          </w:p>
        </w:tc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降级使用</w:t>
            </w:r>
          </w:p>
        </w:tc>
      </w:tr>
      <w:tr>
        <w:trPr>
          <w:cantSplit/>
        </w:trPr>
        <w:tc>
          <w:tcPr>
            <w:tcW w:type="dxa" w:w="216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16"/>
              </w:rPr>
              <w:t>我的研究</w:t>
            </w:r>
          </w:p>
        </w:tc>
        <w:tc>
          <w:tcPr>
            <w:tcW w:type="dxa" w:w="48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正式判断、任务、七阶段研究、最近报告、研究变化、AI 待确认。</w:t>
            </w:r>
          </w:p>
        </w:tc>
        <w:tc>
          <w:tcPr>
            <w:tcW w:type="dxa" w:w="626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workspace；theses；observation-tasks；deep-stock；reports；changes；writebacks。</w:t>
            </w:r>
          </w:p>
        </w:tc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组合对接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主要代码文件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1"/>
        <w:gridCol w:w="5151"/>
        <w:gridCol w:w="5151"/>
      </w:tblGrid>
      <w:tr>
        <w:trPr>
          <w:tblHeader w:val="true"/>
        </w:trPr>
        <w:tc>
          <w:tcPr>
            <w:tcW w:type="dxa" w:w="1872"/>
            <w:shd w:fill="173A67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8496"/>
            <w:shd w:fill="173A67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对应文件</w:t>
            </w:r>
          </w:p>
        </w:tc>
        <w:tc>
          <w:tcPr>
            <w:tcW w:type="dxa" w:w="4824"/>
            <w:shd w:fill="173A67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本轮处理方式</w:t>
            </w:r>
          </w:p>
        </w:tc>
      </w:tr>
      <w:tr>
        <w:trPr>
          <w:cantSplit/>
        </w:trPr>
        <w:tc>
          <w:tcPr>
            <w:tcW w:type="dxa" w:w="187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16"/>
              </w:rPr>
              <w:t>前端页面与交互</w:t>
            </w:r>
          </w:p>
        </w:tc>
        <w:tc>
          <w:tcPr>
            <w:tcW w:type="dxa" w:w="849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Style w:val="CodePath"/>
              </w:rPr>
              <w:t>app/static/demo.html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app/static/demo.css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app/static/qs-deep-stock.js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app/static/qs-stock-space.js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app/static/qs-stock-core.js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app/static/qs-stock-workflow.js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app/static/qs-kline-explorer.js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app/static/qs-charts.js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app/static/qs-reader.js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app/static/qs-agent-entry.js</w:t>
            </w:r>
          </w:p>
        </w:tc>
        <w:tc>
          <w:tcPr>
            <w:tcW w:type="dxa" w:w="48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继续使用现有静态 SPA 文件；按页面职责拆分，不重写技术栈。</w:t>
            </w:r>
          </w:p>
        </w:tc>
      </w:tr>
      <w:tr>
        <w:trPr>
          <w:cantSplit/>
        </w:trPr>
        <w:tc>
          <w:tcPr>
            <w:tcW w:type="dxa" w:w="187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16"/>
              </w:rPr>
              <w:t>后端路由与 Service</w:t>
            </w:r>
          </w:p>
        </w:tc>
        <w:tc>
          <w:tcPr>
            <w:tcW w:type="dxa" w:w="849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Style w:val="CodePath"/>
              </w:rPr>
              <w:t>app/main.py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app/services/stock_page.py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app/services/stock_workspace.py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app/services/stock_research_contract.py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app/services/stock_market_context.py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app/services/fundamentals.py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app/services/earnings_quality.py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app/services/financial_drivers.py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app/services/business_structure.py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app/services/filings.py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app/services/event_timeline.py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app/services/shareholders.py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app/services/analyst_expectations.py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app/services/peer_comparison.py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app/services/deep_stock.py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app/services/observation_tasks.py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app/services/research_reports.py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app/services/structured_ai.py</w:t>
            </w:r>
          </w:p>
        </w:tc>
        <w:tc>
          <w:tcPr>
            <w:tcW w:type="dxa" w:w="48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保留现有业务逻辑，优先做字段、筛选或聚合层的小改动。</w:t>
            </w:r>
          </w:p>
        </w:tc>
      </w:tr>
      <w:tr>
        <w:trPr>
          <w:cantSplit/>
        </w:trPr>
        <w:tc>
          <w:tcPr>
            <w:tcW w:type="dxa" w:w="187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16"/>
              </w:rPr>
              <w:t>验收测试</w:t>
            </w:r>
          </w:p>
        </w:tc>
        <w:tc>
          <w:tcPr>
            <w:tcW w:type="dxa" w:w="849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Style w:val="CodePath"/>
              </w:rPr>
              <w:t>tests/test_stock_page.py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tests/test_stock_workspace.py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tests/test_stock_research_contract.py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tests/test_fundamentals.py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tests/test_earnings_quality.py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tests/test_financial_drivers.py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tests/test_business_structure.py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tests/test_filings.py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tests/test_event_timeline.py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tests/test_shareholders.py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tests/test_analyst_expectations.py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tests/test_deep_stock.py</w:t>
            </w:r>
          </w:p>
        </w:tc>
        <w:tc>
          <w:tcPr>
            <w:tcW w:type="dxa" w:w="48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修改后至少复跑对应合同测试；前端需要补浏览器交互回归。</w:t>
            </w:r>
          </w:p>
        </w:tc>
      </w:tr>
      <w:tr>
        <w:trPr>
          <w:cantSplit/>
        </w:trPr>
        <w:tc>
          <w:tcPr>
            <w:tcW w:type="dxa" w:w="187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16"/>
              </w:rPr>
              <w:t>建议新增/调整</w:t>
            </w:r>
          </w:p>
        </w:tc>
        <w:tc>
          <w:tcPr>
            <w:tcW w:type="dxa" w:w="849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Style w:val="CodePath"/>
              </w:rPr>
              <w:t>app/static/qs-stock-research-page.js（建议新增页面编排层，复用现有模块）</w:t>
            </w:r>
          </w:p>
        </w:tc>
        <w:tc>
          <w:tcPr>
            <w:tcW w:type="dxa" w:w="48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属于页面编排或接口契约增强，不改变核心研究逻辑。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本轮只需要的小改动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63"/>
        <w:gridCol w:w="3863"/>
        <w:gridCol w:w="3863"/>
        <w:gridCol w:w="3863"/>
      </w:tblGrid>
      <w:tr>
        <w:trPr>
          <w:tblHeader w:val="true"/>
        </w:trPr>
        <w:tc>
          <w:tcPr>
            <w:tcW w:type="dxa" w:w="1152"/>
            <w:shd w:fill="173A67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4680"/>
            <w:shd w:fill="173A67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修改项</w:t>
            </w:r>
          </w:p>
        </w:tc>
        <w:tc>
          <w:tcPr>
            <w:tcW w:type="dxa" w:w="4320"/>
            <w:shd w:fill="173A67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落点文件</w:t>
            </w:r>
          </w:p>
        </w:tc>
        <w:tc>
          <w:tcPr>
            <w:tcW w:type="dxa" w:w="5040"/>
            <w:shd w:fill="173A67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原因</w:t>
            </w:r>
          </w:p>
        </w:tc>
      </w:tr>
      <w:tr>
        <w:trPr>
          <w:cantSplit/>
        </w:trPr>
        <w:tc>
          <w:tcPr>
            <w:tcW w:type="dxa" w:w="115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16"/>
              </w:rPr>
              <w:t>P0</w:t>
            </w:r>
          </w:p>
        </w:tc>
        <w:tc>
          <w:tcPr>
            <w:tcW w:type="dxa" w:w="46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报告读取与生成拆分</w:t>
            </w:r>
          </w:p>
        </w:tc>
        <w:tc>
          <w:tcPr>
            <w:tcW w:type="dxa" w:w="43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app/main.py；app/services/research_reports.py；app/api_models.py</w:t>
            </w:r>
          </w:p>
        </w:tc>
        <w:tc>
          <w:tcPr>
            <w:tcW w:type="dxa" w:w="504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GET 只读最新/历史，POST 才生成；报告明确为公共股票研究快照。</w:t>
            </w:r>
          </w:p>
        </w:tc>
      </w:tr>
      <w:tr>
        <w:trPr>
          <w:cantSplit/>
        </w:trPr>
        <w:tc>
          <w:tcPr>
            <w:tcW w:type="dxa" w:w="115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16"/>
              </w:rPr>
              <w:t>P1</w:t>
            </w:r>
          </w:p>
        </w:tc>
        <w:tc>
          <w:tcPr>
            <w:tcW w:type="dxa" w:w="46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把主营与财报摘要加入个股聚合，或保留独立请求</w:t>
            </w:r>
          </w:p>
        </w:tc>
        <w:tc>
          <w:tcPr>
            <w:tcW w:type="dxa" w:w="43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app/services/stock_page.py</w:t>
            </w:r>
          </w:p>
        </w:tc>
        <w:tc>
          <w:tcPr>
            <w:tcW w:type="dxa" w:w="504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减少首屏额外请求，但不能让单模块失败拖垮整页。</w:t>
            </w:r>
          </w:p>
        </w:tc>
      </w:tr>
      <w:tr>
        <w:trPr>
          <w:cantSplit/>
        </w:trPr>
        <w:tc>
          <w:tcPr>
            <w:tcW w:type="dxa" w:w="115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16"/>
              </w:rPr>
              <w:t>P1</w:t>
            </w:r>
          </w:p>
        </w:tc>
        <w:tc>
          <w:tcPr>
            <w:tcW w:type="dxa" w:w="46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任务补 source_type/source_id</w:t>
            </w:r>
          </w:p>
        </w:tc>
        <w:tc>
          <w:tcPr>
            <w:tcW w:type="dxa" w:w="43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app/services/observation_tasks.py；app/api_models.py</w:t>
            </w:r>
          </w:p>
        </w:tc>
        <w:tc>
          <w:tcPr>
            <w:tcW w:type="dxa" w:w="504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任务可准确回到公告、财务卡、变化或 AI 对话来源。</w:t>
            </w:r>
          </w:p>
        </w:tc>
      </w:tr>
      <w:tr>
        <w:trPr>
          <w:cantSplit/>
        </w:trPr>
        <w:tc>
          <w:tcPr>
            <w:tcW w:type="dxa" w:w="115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16"/>
              </w:rPr>
              <w:t>P2</w:t>
            </w:r>
          </w:p>
        </w:tc>
        <w:tc>
          <w:tcPr>
            <w:tcW w:type="dxa" w:w="46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核心股票维护同行清单</w:t>
            </w:r>
          </w:p>
        </w:tc>
        <w:tc>
          <w:tcPr>
            <w:tcW w:type="dxa" w:w="43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app/services/peer_comparison.py；app/catalog.py</w:t>
            </w:r>
          </w:p>
        </w:tc>
        <w:tc>
          <w:tcPr>
            <w:tcW w:type="dxa" w:w="504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解决同行覆盖和行业映射不稳定。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用户使用教程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7"/>
        <w:gridCol w:w="2207"/>
        <w:gridCol w:w="2207"/>
        <w:gridCol w:w="2207"/>
        <w:gridCol w:w="2207"/>
        <w:gridCol w:w="2207"/>
        <w:gridCol w:w="2207"/>
      </w:tblGrid>
      <w:tr>
        <w:tc>
          <w:tcPr>
            <w:tcW w:type="dxa" w:w="2170"/>
            <w:shd w:fill="2F6B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1</w:t>
            </w:r>
          </w:p>
        </w:tc>
        <w:tc>
          <w:tcPr>
            <w:tcW w:type="dxa" w:w="2170"/>
            <w:shd w:fill="173A6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2</w:t>
            </w:r>
          </w:p>
        </w:tc>
        <w:tc>
          <w:tcPr>
            <w:tcW w:type="dxa" w:w="2170"/>
            <w:shd w:fill="2F6B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3</w:t>
            </w:r>
          </w:p>
        </w:tc>
        <w:tc>
          <w:tcPr>
            <w:tcW w:type="dxa" w:w="2170"/>
            <w:shd w:fill="173A6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4</w:t>
            </w:r>
          </w:p>
        </w:tc>
        <w:tc>
          <w:tcPr>
            <w:tcW w:type="dxa" w:w="2170"/>
            <w:shd w:fill="2F6B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5</w:t>
            </w:r>
          </w:p>
        </w:tc>
        <w:tc>
          <w:tcPr>
            <w:tcW w:type="dxa" w:w="2170"/>
            <w:shd w:fill="173A6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6</w:t>
            </w:r>
          </w:p>
        </w:tc>
        <w:tc>
          <w:tcPr>
            <w:tcW w:type="dxa" w:w="2170"/>
            <w:shd w:fill="2F6B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7</w:t>
            </w:r>
          </w:p>
        </w:tc>
      </w:tr>
      <w:tr>
        <w:tc>
          <w:tcPr>
            <w:tcW w:type="dxa" w:w="2170"/>
            <w:shd w:fill="EAF1F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3A67"/>
                <w:sz w:val="18"/>
              </w:rPr>
              <w:t>进入股票</w:t>
            </w:r>
            <w:r>
              <w:rPr>
                <w:rFonts w:ascii="Microsoft YaHei" w:hAnsi="Microsoft YaHei" w:eastAsia="Microsoft YaHei"/>
                <w:b w:val="0"/>
                <w:color w:val="66758B"/>
                <w:sz w:val="16"/>
              </w:rPr>
              <w:br/>
              <w:t>来自搜索、关注、选股或变化</w:t>
            </w:r>
          </w:p>
        </w:tc>
        <w:tc>
          <w:tcPr>
            <w:tcW w:type="dxa" w:w="2170"/>
            <w:shd w:fill="F4F7F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3A67"/>
                <w:sz w:val="18"/>
              </w:rPr>
              <w:t>确认头部</w:t>
            </w:r>
            <w:r>
              <w:rPr>
                <w:rFonts w:ascii="Microsoft YaHei" w:hAnsi="Microsoft YaHei" w:eastAsia="Microsoft YaHei"/>
                <w:b w:val="0"/>
                <w:color w:val="66758B"/>
                <w:sz w:val="16"/>
              </w:rPr>
              <w:br/>
              <w:t>先看行情时间和研究状态</w:t>
            </w:r>
          </w:p>
        </w:tc>
        <w:tc>
          <w:tcPr>
            <w:tcW w:type="dxa" w:w="2170"/>
            <w:shd w:fill="EAF1F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3A67"/>
                <w:sz w:val="18"/>
              </w:rPr>
              <w:t>阅读概览</w:t>
            </w:r>
            <w:r>
              <w:rPr>
                <w:rFonts w:ascii="Microsoft YaHei" w:hAnsi="Microsoft YaHei" w:eastAsia="Microsoft YaHei"/>
                <w:b w:val="0"/>
                <w:color w:val="66758B"/>
                <w:sz w:val="16"/>
              </w:rPr>
              <w:br/>
              <w:t>判断、重点、变化、缺口</w:t>
            </w:r>
          </w:p>
        </w:tc>
        <w:tc>
          <w:tcPr>
            <w:tcW w:type="dxa" w:w="2170"/>
            <w:shd w:fill="F4F7F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3A67"/>
                <w:sz w:val="18"/>
              </w:rPr>
              <w:t>下钻证据</w:t>
            </w:r>
            <w:r>
              <w:rPr>
                <w:rFonts w:ascii="Microsoft YaHei" w:hAnsi="Microsoft YaHei" w:eastAsia="Microsoft YaHei"/>
                <w:b w:val="0"/>
                <w:color w:val="66758B"/>
                <w:sz w:val="16"/>
              </w:rPr>
              <w:br/>
              <w:t>财务、行情、事件或股东</w:t>
            </w:r>
          </w:p>
        </w:tc>
        <w:tc>
          <w:tcPr>
            <w:tcW w:type="dxa" w:w="2170"/>
            <w:shd w:fill="EAF1F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3A67"/>
                <w:sz w:val="18"/>
              </w:rPr>
              <w:t>带上下文问AI</w:t>
            </w:r>
            <w:r>
              <w:rPr>
                <w:rFonts w:ascii="Microsoft YaHei" w:hAnsi="Microsoft YaHei" w:eastAsia="Microsoft YaHei"/>
                <w:b w:val="0"/>
                <w:color w:val="66758B"/>
                <w:sz w:val="16"/>
              </w:rPr>
              <w:br/>
              <w:t>从具体数据旁提问</w:t>
            </w:r>
          </w:p>
        </w:tc>
        <w:tc>
          <w:tcPr>
            <w:tcW w:type="dxa" w:w="2170"/>
            <w:shd w:fill="F4F7F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3A67"/>
                <w:sz w:val="18"/>
              </w:rPr>
              <w:t>保存结果</w:t>
            </w:r>
            <w:r>
              <w:rPr>
                <w:rFonts w:ascii="Microsoft YaHei" w:hAnsi="Microsoft YaHei" w:eastAsia="Microsoft YaHei"/>
                <w:b w:val="0"/>
                <w:color w:val="66758B"/>
                <w:sz w:val="16"/>
              </w:rPr>
              <w:br/>
              <w:t>确认判断或任务候选</w:t>
            </w:r>
          </w:p>
        </w:tc>
        <w:tc>
          <w:tcPr>
            <w:tcW w:type="dxa" w:w="2170"/>
            <w:shd w:fill="EAF1F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3A67"/>
                <w:sz w:val="18"/>
              </w:rPr>
              <w:t>继续研究</w:t>
            </w:r>
            <w:r>
              <w:rPr>
                <w:rFonts w:ascii="Microsoft YaHei" w:hAnsi="Microsoft YaHei" w:eastAsia="Microsoft YaHei"/>
                <w:b w:val="0"/>
                <w:color w:val="66758B"/>
                <w:sz w:val="16"/>
              </w:rPr>
              <w:br/>
              <w:t>需要时显式开启七阶段研究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pageBreakBefore/>
        <w:widowControl/>
      </w:pPr>
      <w:r>
        <w:rPr>
          <w:rFonts w:ascii="Microsoft YaHei" w:hAnsi="Microsoft YaHei" w:eastAsia="Microsoft YaHei"/>
          <w:b/>
          <w:color w:val="173A67"/>
          <w:sz w:val="42"/>
        </w:rPr>
        <w:t>5. 金融顾问</w:t>
      </w:r>
    </w:p>
    <w:p>
      <w:pPr>
        <w:widowControl/>
        <w:spacing w:after="140"/>
      </w:pPr>
      <w:r>
        <w:rPr>
          <w:rFonts w:ascii="Microsoft YaHei" w:hAnsi="Microsoft YaHei" w:eastAsia="Microsoft YaHei"/>
          <w:b w:val="0"/>
          <w:color w:val="66758B"/>
          <w:sz w:val="20"/>
        </w:rPr>
        <w:t>对话不是孤立文本：中间回答问题，右侧展示证据，回答下方生成可确认动作。</w:t>
      </w:r>
    </w:p>
    <w:p>
      <w:pPr>
        <w:widowControl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9555480" cy="537781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金融顾问_宁德时代毛利率研究.dashbo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5377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jc w:val="center"/>
      </w:pPr>
      <w:r>
        <w:rPr>
          <w:rFonts w:ascii="Microsoft YaHei" w:hAnsi="Microsoft YaHei" w:eastAsia="Microsoft YaHei"/>
          <w:b w:val="0"/>
          <w:color w:val="66758B"/>
          <w:sz w:val="17"/>
        </w:rPr>
        <w:t>图 5｜金融顾问页面设计目标。图中数值为界面示例，正式展示以接口数据时间、覆盖状态和实际返回字段为准。</w:t>
      </w:r>
    </w:p>
    <w:p>
      <w:pPr>
        <w:pStyle w:val="Heading1"/>
        <w:keepNext/>
        <w:pageBreakBefore/>
        <w:widowControl/>
      </w:pPr>
      <w:r>
        <w:rPr>
          <w:rFonts w:ascii="Microsoft YaHei" w:hAnsi="Microsoft YaHei" w:eastAsia="Microsoft YaHei"/>
          <w:b/>
          <w:color w:val="173A67"/>
          <w:sz w:val="42"/>
        </w:rPr>
        <w:t>页面五：金融顾问：页面组件、后端功能与代码文件</w:t>
      </w:r>
    </w:p>
    <w:p>
      <w:pPr>
        <w:widowControl/>
        <w:spacing w:after="140"/>
      </w:pPr>
      <w:r>
        <w:rPr>
          <w:rFonts w:ascii="Microsoft YaHei" w:hAnsi="Microsoft YaHei" w:eastAsia="Microsoft YaHei"/>
          <w:b w:val="0"/>
          <w:color w:val="66758B"/>
          <w:sz w:val="20"/>
        </w:rPr>
        <w:t>图片把“对话、证据和动作”放在一屏，避免 AI 回答脱离数据。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63"/>
        <w:gridCol w:w="3863"/>
        <w:gridCol w:w="3863"/>
        <w:gridCol w:w="3863"/>
      </w:tblGrid>
      <w:tr>
        <w:trPr>
          <w:tblHeader w:val="true"/>
        </w:trPr>
        <w:tc>
          <w:tcPr>
            <w:tcW w:type="dxa" w:w="2160"/>
            <w:shd w:fill="173A67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页面组件</w:t>
            </w:r>
          </w:p>
        </w:tc>
        <w:tc>
          <w:tcPr>
            <w:tcW w:type="dxa" w:w="4824"/>
            <w:shd w:fill="173A67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前端有什么 / 用户能做什么</w:t>
            </w:r>
          </w:p>
        </w:tc>
        <w:tc>
          <w:tcPr>
            <w:tcW w:type="dxa" w:w="6263"/>
            <w:shd w:fill="173A67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后端现有功能与接口</w:t>
            </w:r>
          </w:p>
        </w:tc>
        <w:tc>
          <w:tcPr>
            <w:tcW w:type="dxa" w:w="1944"/>
            <w:shd w:fill="173A67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结论</w:t>
            </w:r>
          </w:p>
        </w:tc>
      </w:tr>
      <w:tr>
        <w:trPr>
          <w:cantSplit/>
        </w:trPr>
        <w:tc>
          <w:tcPr>
            <w:tcW w:type="dxa" w:w="216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16"/>
              </w:rPr>
              <w:t>历史对话</w:t>
            </w:r>
          </w:p>
        </w:tc>
        <w:tc>
          <w:tcPr>
            <w:tcW w:type="dxa" w:w="48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新建、搜索、继续、重命名和归档；恢复同一股票或主题的研究上下文。</w:t>
            </w:r>
          </w:p>
        </w:tc>
        <w:tc>
          <w:tcPr>
            <w:tcW w:type="dxa" w:w="626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/me/conversations；conversation_messages；runs。</w:t>
            </w:r>
          </w:p>
        </w:tc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静态可复用（待运行验收）</w:t>
            </w:r>
          </w:p>
        </w:tc>
      </w:tr>
      <w:tr>
        <w:trPr>
          <w:cantSplit/>
        </w:trPr>
        <w:tc>
          <w:tcPr>
            <w:tcW w:type="dxa" w:w="216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16"/>
              </w:rPr>
              <w:t>当前上下文</w:t>
            </w:r>
          </w:p>
        </w:tc>
        <w:tc>
          <w:tcPr>
            <w:tcW w:type="dxa" w:w="48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显示当前股票、页面来源、研究阶段、资料库和历史对话数量。</w:t>
            </w:r>
          </w:p>
        </w:tc>
        <w:tc>
          <w:tcPr>
            <w:tcW w:type="dxa" w:w="626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ChatContextService；workspace；knowledge；memories。</w:t>
            </w:r>
          </w:p>
        </w:tc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组合对接</w:t>
            </w:r>
          </w:p>
        </w:tc>
      </w:tr>
      <w:tr>
        <w:trPr>
          <w:cantSplit/>
        </w:trPr>
        <w:tc>
          <w:tcPr>
            <w:tcW w:type="dxa" w:w="216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16"/>
              </w:rPr>
              <w:t>主对话区</w:t>
            </w:r>
          </w:p>
        </w:tc>
        <w:tc>
          <w:tcPr>
            <w:tcW w:type="dxa" w:w="48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发送问题、流式回答、刷新恢复、错误重试和连续追问。</w:t>
            </w:r>
          </w:p>
        </w:tc>
        <w:tc>
          <w:tcPr>
            <w:tcW w:type="dxa" w:w="626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POST /me/chat；GET /me/chat/stream/{request_id}；runs。</w:t>
            </w:r>
          </w:p>
        </w:tc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静态可复用（待运行验收）</w:t>
            </w:r>
          </w:p>
        </w:tc>
      </w:tr>
      <w:tr>
        <w:trPr>
          <w:cantSplit/>
        </w:trPr>
        <w:tc>
          <w:tcPr>
            <w:tcW w:type="dxa" w:w="216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16"/>
              </w:rPr>
              <w:t>回答结构</w:t>
            </w:r>
          </w:p>
        </w:tc>
        <w:tc>
          <w:tcPr>
            <w:tcW w:type="dxa" w:w="48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先给结论，再列关键证据、反方证据、不能确认部分和下一步。</w:t>
            </w:r>
          </w:p>
        </w:tc>
        <w:tc>
          <w:tcPr>
            <w:tcW w:type="dxa" w:w="626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ChatOrchestration；AgentFinancialAdvisor；AgentOutputGuard。</w:t>
            </w:r>
          </w:p>
        </w:tc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静态可复用（待运行验收）</w:t>
            </w:r>
          </w:p>
        </w:tc>
      </w:tr>
      <w:tr>
        <w:trPr>
          <w:cantSplit/>
        </w:trPr>
        <w:tc>
          <w:tcPr>
            <w:tcW w:type="dxa" w:w="216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16"/>
              </w:rPr>
              <w:t>研究依据</w:t>
            </w:r>
          </w:p>
        </w:tc>
        <w:tc>
          <w:tcPr>
            <w:tcW w:type="dxa" w:w="48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行情、财务、公告、研报、个人资料、时间和限制；有 URL 才显示原文入口。</w:t>
            </w:r>
          </w:p>
        </w:tc>
        <w:tc>
          <w:tcPr>
            <w:tcW w:type="dxa" w:w="626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citations；evidence snapshots；EvidencePresentationService。</w:t>
            </w:r>
          </w:p>
        </w:tc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静态可复用（待运行验收）</w:t>
            </w:r>
          </w:p>
        </w:tc>
      </w:tr>
      <w:tr>
        <w:trPr>
          <w:cantSplit/>
        </w:trPr>
        <w:tc>
          <w:tcPr>
            <w:tcW w:type="dxa" w:w="216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16"/>
              </w:rPr>
              <w:t>专项工具</w:t>
            </w:r>
          </w:p>
        </w:tc>
        <w:tc>
          <w:tcPr>
            <w:tcW w:type="dxa" w:w="48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市场、个股、财务、主营、股东、预期、筛选等快捷问题。</w:t>
            </w:r>
          </w:p>
        </w:tc>
        <w:tc>
          <w:tcPr>
            <w:tcW w:type="dxa" w:w="626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ChatRoutingService + 确定性 Services。</w:t>
            </w:r>
          </w:p>
        </w:tc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静态可复用（待运行验收）</w:t>
            </w:r>
          </w:p>
        </w:tc>
      </w:tr>
      <w:tr>
        <w:trPr>
          <w:cantSplit/>
        </w:trPr>
        <w:tc>
          <w:tcPr>
            <w:tcW w:type="dxa" w:w="216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16"/>
              </w:rPr>
              <w:t>写回候选</w:t>
            </w:r>
          </w:p>
        </w:tc>
        <w:tc>
          <w:tcPr>
            <w:tcW w:type="dxa" w:w="48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生成判断或观察任务候选；当前支持查看、确认、拒绝。</w:t>
            </w:r>
          </w:p>
        </w:tc>
        <w:tc>
          <w:tcPr>
            <w:tcW w:type="dxa" w:w="626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GET/POST /v1/ai-writebacks/*；StructuredAIService。</w:t>
            </w:r>
          </w:p>
        </w:tc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静态可复用（待运行验收）</w:t>
            </w:r>
          </w:p>
        </w:tc>
      </w:tr>
      <w:tr>
        <w:trPr>
          <w:cantSplit/>
        </w:trPr>
        <w:tc>
          <w:tcPr>
            <w:tcW w:type="dxa" w:w="216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16"/>
              </w:rPr>
              <w:t>资料与记忆</w:t>
            </w:r>
          </w:p>
        </w:tc>
        <w:tc>
          <w:tcPr>
            <w:tcW w:type="dxa" w:w="48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管理个人文本资料、记忆候选和已确认记忆。</w:t>
            </w:r>
          </w:p>
        </w:tc>
        <w:tc>
          <w:tcPr>
            <w:tcW w:type="dxa" w:w="626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/me/knowledge；/me/memories。</w:t>
            </w:r>
          </w:p>
        </w:tc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静态可复用（待运行验收）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主要代码文件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1"/>
        <w:gridCol w:w="5151"/>
        <w:gridCol w:w="5151"/>
      </w:tblGrid>
      <w:tr>
        <w:trPr>
          <w:tblHeader w:val="true"/>
        </w:trPr>
        <w:tc>
          <w:tcPr>
            <w:tcW w:type="dxa" w:w="1872"/>
            <w:shd w:fill="173A67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8496"/>
            <w:shd w:fill="173A67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对应文件</w:t>
            </w:r>
          </w:p>
        </w:tc>
        <w:tc>
          <w:tcPr>
            <w:tcW w:type="dxa" w:w="4824"/>
            <w:shd w:fill="173A67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本轮处理方式</w:t>
            </w:r>
          </w:p>
        </w:tc>
      </w:tr>
      <w:tr>
        <w:trPr>
          <w:cantSplit/>
        </w:trPr>
        <w:tc>
          <w:tcPr>
            <w:tcW w:type="dxa" w:w="187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16"/>
              </w:rPr>
              <w:t>前端页面与交互</w:t>
            </w:r>
          </w:p>
        </w:tc>
        <w:tc>
          <w:tcPr>
            <w:tcW w:type="dxa" w:w="849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Style w:val="CodePath"/>
              </w:rPr>
              <w:t>app/static/demo.html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app/static/demo.css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app/static/qs-agent-entry.js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app/static/qs-agent-ui.js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app/static/qs-chat-runtime.js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app/static/qs-reader.js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app/static/qs-knowledge.js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app/static/qs-workspace.js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app/static/qs-home.js</w:t>
            </w:r>
          </w:p>
        </w:tc>
        <w:tc>
          <w:tcPr>
            <w:tcW w:type="dxa" w:w="48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继续使用现有静态 SPA 文件；按页面职责拆分，不重写技术栈。</w:t>
            </w:r>
          </w:p>
        </w:tc>
      </w:tr>
      <w:tr>
        <w:trPr>
          <w:cantSplit/>
        </w:trPr>
        <w:tc>
          <w:tcPr>
            <w:tcW w:type="dxa" w:w="187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16"/>
              </w:rPr>
              <w:t>后端路由与 Service</w:t>
            </w:r>
          </w:p>
        </w:tc>
        <w:tc>
          <w:tcPr>
            <w:tcW w:type="dxa" w:w="849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Style w:val="CodePath"/>
              </w:rPr>
              <w:t>app/main.py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app/services/chat_orchestration.py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app/services/chat_routing.py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app/services/chat_execution.py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app/services/chat_streaming.py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app/services/chat_persistence.py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app/services/chat_context.py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app/services/chat_market_evidence.py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app/services/chat_company_evidence.py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app/services/chat_screening_evidence.py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app/services/chat_stock_research_evidence.py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app/services/agent_financial_advisor.py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app/services/agent_hermes_execution.py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app/services/agent_output_guard.py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app/services/evidence_presentation.py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app/services/structured_ai.py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app/services/knowledge.py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app/hermes_runtime.py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app/hermes_stream_bridge.py</w:t>
            </w:r>
          </w:p>
        </w:tc>
        <w:tc>
          <w:tcPr>
            <w:tcW w:type="dxa" w:w="48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保留现有业务逻辑，优先做字段、筛选或聚合层的小改动。</w:t>
            </w:r>
          </w:p>
        </w:tc>
      </w:tr>
      <w:tr>
        <w:trPr>
          <w:cantSplit/>
        </w:trPr>
        <w:tc>
          <w:tcPr>
            <w:tcW w:type="dxa" w:w="187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16"/>
              </w:rPr>
              <w:t>验收测试</w:t>
            </w:r>
          </w:p>
        </w:tc>
        <w:tc>
          <w:tcPr>
            <w:tcW w:type="dxa" w:w="849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Style w:val="CodePath"/>
              </w:rPr>
              <w:t>tests/test_chat_orchestration.py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tests/test_chat_routing_modules.py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tests/test_chat_streaming.py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tests/test_chat_persistence.py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tests/test_financial_advisor.py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tests/test_agent_guard.py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tests/test_agent_output_guard_modules.py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tests/test_structured_ai.py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tests/test_hermes_runtime.py</w:t>
            </w:r>
          </w:p>
        </w:tc>
        <w:tc>
          <w:tcPr>
            <w:tcW w:type="dxa" w:w="48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修改后至少复跑对应合同测试；前端需要补浏览器交互回归。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本轮只需要的小改动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63"/>
        <w:gridCol w:w="3863"/>
        <w:gridCol w:w="3863"/>
        <w:gridCol w:w="3863"/>
      </w:tblGrid>
      <w:tr>
        <w:trPr>
          <w:tblHeader w:val="true"/>
        </w:trPr>
        <w:tc>
          <w:tcPr>
            <w:tcW w:type="dxa" w:w="1152"/>
            <w:shd w:fill="173A67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4680"/>
            <w:shd w:fill="173A67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修改项</w:t>
            </w:r>
          </w:p>
        </w:tc>
        <w:tc>
          <w:tcPr>
            <w:tcW w:type="dxa" w:w="4320"/>
            <w:shd w:fill="173A67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落点文件</w:t>
            </w:r>
          </w:p>
        </w:tc>
        <w:tc>
          <w:tcPr>
            <w:tcW w:type="dxa" w:w="5040"/>
            <w:shd w:fill="173A67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原因</w:t>
            </w:r>
          </w:p>
        </w:tc>
      </w:tr>
      <w:tr>
        <w:trPr>
          <w:cantSplit/>
        </w:trPr>
        <w:tc>
          <w:tcPr>
            <w:tcW w:type="dxa" w:w="115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16"/>
              </w:rPr>
              <w:t>P1</w:t>
            </w:r>
          </w:p>
        </w:tc>
        <w:tc>
          <w:tcPr>
            <w:tcW w:type="dxa" w:w="46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新增 PATCH /v1/ai-writebacks/{id}</w:t>
            </w:r>
          </w:p>
        </w:tc>
        <w:tc>
          <w:tcPr>
            <w:tcW w:type="dxa" w:w="43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app/main.py；app/services/structured_ai.py；app/api_models.py</w:t>
            </w:r>
          </w:p>
        </w:tc>
        <w:tc>
          <w:tcPr>
            <w:tcW w:type="dxa" w:w="504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需要“修改后确认”时必须补；否则前端只保留确认/拒绝。</w:t>
            </w:r>
          </w:p>
        </w:tc>
      </w:tr>
      <w:tr>
        <w:trPr>
          <w:cantSplit/>
        </w:trPr>
        <w:tc>
          <w:tcPr>
            <w:tcW w:type="dxa" w:w="115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16"/>
              </w:rPr>
              <w:t>P1</w:t>
            </w:r>
          </w:p>
        </w:tc>
        <w:tc>
          <w:tcPr>
            <w:tcW w:type="dxa" w:w="46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Citation 补 target_type/target_id/target_url</w:t>
            </w:r>
          </w:p>
        </w:tc>
        <w:tc>
          <w:tcPr>
            <w:tcW w:type="dxa" w:w="43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app/services/evidence_presentation.py；app/api_models.py</w:t>
            </w:r>
          </w:p>
        </w:tc>
        <w:tc>
          <w:tcPr>
            <w:tcW w:type="dxa" w:w="504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财务跳数据卡，公告跳原文，系统计算只展示依据。</w:t>
            </w:r>
          </w:p>
        </w:tc>
      </w:tr>
      <w:tr>
        <w:trPr>
          <w:cantSplit/>
        </w:trPr>
        <w:tc>
          <w:tcPr>
            <w:tcW w:type="dxa" w:w="115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16"/>
              </w:rPr>
              <w:t>P1</w:t>
            </w:r>
          </w:p>
        </w:tc>
        <w:tc>
          <w:tcPr>
            <w:tcW w:type="dxa" w:w="46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统一运行状态</w:t>
            </w:r>
          </w:p>
        </w:tc>
        <w:tc>
          <w:tcPr>
            <w:tcW w:type="dxa" w:w="43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app/services/chat_execution.py；app/services/agent_stream.py</w:t>
            </w:r>
          </w:p>
        </w:tc>
        <w:tc>
          <w:tcPr>
            <w:tcW w:type="dxa" w:w="504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completed/preview/guarded/failed/interrupted 直接映射界面。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用户使用教程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7"/>
        <w:gridCol w:w="2207"/>
        <w:gridCol w:w="2207"/>
        <w:gridCol w:w="2207"/>
        <w:gridCol w:w="2207"/>
        <w:gridCol w:w="2207"/>
        <w:gridCol w:w="2207"/>
      </w:tblGrid>
      <w:tr>
        <w:tc>
          <w:tcPr>
            <w:tcW w:type="dxa" w:w="2170"/>
            <w:shd w:fill="2F6B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1</w:t>
            </w:r>
          </w:p>
        </w:tc>
        <w:tc>
          <w:tcPr>
            <w:tcW w:type="dxa" w:w="2170"/>
            <w:shd w:fill="173A6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2</w:t>
            </w:r>
          </w:p>
        </w:tc>
        <w:tc>
          <w:tcPr>
            <w:tcW w:type="dxa" w:w="2170"/>
            <w:shd w:fill="2F6B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3</w:t>
            </w:r>
          </w:p>
        </w:tc>
        <w:tc>
          <w:tcPr>
            <w:tcW w:type="dxa" w:w="2170"/>
            <w:shd w:fill="173A6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4</w:t>
            </w:r>
          </w:p>
        </w:tc>
        <w:tc>
          <w:tcPr>
            <w:tcW w:type="dxa" w:w="2170"/>
            <w:shd w:fill="2F6B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5</w:t>
            </w:r>
          </w:p>
        </w:tc>
        <w:tc>
          <w:tcPr>
            <w:tcW w:type="dxa" w:w="2170"/>
            <w:shd w:fill="173A6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6</w:t>
            </w:r>
          </w:p>
        </w:tc>
        <w:tc>
          <w:tcPr>
            <w:tcW w:type="dxa" w:w="2170"/>
            <w:shd w:fill="2F6B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7</w:t>
            </w:r>
          </w:p>
        </w:tc>
      </w:tr>
      <w:tr>
        <w:tc>
          <w:tcPr>
            <w:tcW w:type="dxa" w:w="2170"/>
            <w:shd w:fill="EAF1F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3A67"/>
                <w:sz w:val="18"/>
              </w:rPr>
              <w:t>选上下文</w:t>
            </w:r>
            <w:r>
              <w:rPr>
                <w:rFonts w:ascii="Microsoft YaHei" w:hAnsi="Microsoft YaHei" w:eastAsia="Microsoft YaHei"/>
                <w:b w:val="0"/>
                <w:color w:val="66758B"/>
                <w:sz w:val="16"/>
              </w:rPr>
              <w:br/>
              <w:t>从个股进入或全局新建</w:t>
            </w:r>
          </w:p>
        </w:tc>
        <w:tc>
          <w:tcPr>
            <w:tcW w:type="dxa" w:w="2170"/>
            <w:shd w:fill="F4F7F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3A67"/>
                <w:sz w:val="18"/>
              </w:rPr>
              <w:t>提出问题</w:t>
            </w:r>
            <w:r>
              <w:rPr>
                <w:rFonts w:ascii="Microsoft YaHei" w:hAnsi="Microsoft YaHei" w:eastAsia="Microsoft YaHei"/>
                <w:b w:val="0"/>
                <w:color w:val="66758B"/>
                <w:sz w:val="16"/>
              </w:rPr>
              <w:br/>
              <w:t>尽量具体并明确报告期</w:t>
            </w:r>
          </w:p>
        </w:tc>
        <w:tc>
          <w:tcPr>
            <w:tcW w:type="dxa" w:w="2170"/>
            <w:shd w:fill="EAF1F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3A67"/>
                <w:sz w:val="18"/>
              </w:rPr>
              <w:t>看回答</w:t>
            </w:r>
            <w:r>
              <w:rPr>
                <w:rFonts w:ascii="Microsoft YaHei" w:hAnsi="Microsoft YaHei" w:eastAsia="Microsoft YaHei"/>
                <w:b w:val="0"/>
                <w:color w:val="66758B"/>
                <w:sz w:val="16"/>
              </w:rPr>
              <w:br/>
              <w:t>先看结论和反方证据</w:t>
            </w:r>
          </w:p>
        </w:tc>
        <w:tc>
          <w:tcPr>
            <w:tcW w:type="dxa" w:w="2170"/>
            <w:shd w:fill="F4F7F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3A67"/>
                <w:sz w:val="18"/>
              </w:rPr>
              <w:t>核对依据</w:t>
            </w:r>
            <w:r>
              <w:rPr>
                <w:rFonts w:ascii="Microsoft YaHei" w:hAnsi="Microsoft YaHei" w:eastAsia="Microsoft YaHei"/>
                <w:b w:val="0"/>
                <w:color w:val="66758B"/>
                <w:sz w:val="16"/>
              </w:rPr>
              <w:br/>
              <w:t>检查来源、时间和限制</w:t>
            </w:r>
          </w:p>
        </w:tc>
        <w:tc>
          <w:tcPr>
            <w:tcW w:type="dxa" w:w="2170"/>
            <w:shd w:fill="EAF1F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3A67"/>
                <w:sz w:val="18"/>
              </w:rPr>
              <w:t>继续追问</w:t>
            </w:r>
            <w:r>
              <w:rPr>
                <w:rFonts w:ascii="Microsoft YaHei" w:hAnsi="Microsoft YaHei" w:eastAsia="Microsoft YaHei"/>
                <w:b w:val="0"/>
                <w:color w:val="66758B"/>
                <w:sz w:val="16"/>
              </w:rPr>
              <w:br/>
              <w:t>补缺口或更换角度</w:t>
            </w:r>
          </w:p>
        </w:tc>
        <w:tc>
          <w:tcPr>
            <w:tcW w:type="dxa" w:w="2170"/>
            <w:shd w:fill="F4F7F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3A67"/>
                <w:sz w:val="18"/>
              </w:rPr>
              <w:t>生成草稿</w:t>
            </w:r>
            <w:r>
              <w:rPr>
                <w:rFonts w:ascii="Microsoft YaHei" w:hAnsi="Microsoft YaHei" w:eastAsia="Microsoft YaHei"/>
                <w:b w:val="0"/>
                <w:color w:val="66758B"/>
                <w:sz w:val="16"/>
              </w:rPr>
              <w:br/>
              <w:t>形成判断或任务候选</w:t>
            </w:r>
          </w:p>
        </w:tc>
        <w:tc>
          <w:tcPr>
            <w:tcW w:type="dxa" w:w="2170"/>
            <w:shd w:fill="EAF1F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3A67"/>
                <w:sz w:val="18"/>
              </w:rPr>
              <w:t>用户确认</w:t>
            </w:r>
            <w:r>
              <w:rPr>
                <w:rFonts w:ascii="Microsoft YaHei" w:hAnsi="Microsoft YaHei" w:eastAsia="Microsoft YaHei"/>
                <w:b w:val="0"/>
                <w:color w:val="66758B"/>
                <w:sz w:val="16"/>
              </w:rPr>
              <w:br/>
              <w:t>确认后才写入正式档案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pageBreakBefore/>
        <w:widowControl/>
      </w:pPr>
      <w:r>
        <w:rPr>
          <w:rFonts w:ascii="Microsoft YaHei" w:hAnsi="Microsoft YaHei" w:eastAsia="Microsoft YaHei"/>
          <w:b/>
          <w:color w:val="173A67"/>
          <w:sz w:val="42"/>
        </w:rPr>
        <w:t>6. 研究中心</w:t>
      </w:r>
    </w:p>
    <w:p>
      <w:pPr>
        <w:widowControl/>
        <w:spacing w:after="140"/>
      </w:pPr>
      <w:r>
        <w:rPr>
          <w:rFonts w:ascii="Microsoft YaHei" w:hAnsi="Microsoft YaHei" w:eastAsia="Microsoft YaHei"/>
          <w:b w:val="0"/>
          <w:color w:val="66758B"/>
          <w:sz w:val="20"/>
        </w:rPr>
        <w:t>跨股票统一管理研究工作；完整行情、财务和对话仍回到个股研究或金融顾问。</w:t>
      </w:r>
    </w:p>
    <w:p>
      <w:pPr>
        <w:widowControl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9555480" cy="537781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研究中心_跨股票协同管理面板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5377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jc w:val="center"/>
      </w:pPr>
      <w:r>
        <w:rPr>
          <w:rFonts w:ascii="Microsoft YaHei" w:hAnsi="Microsoft YaHei" w:eastAsia="Microsoft YaHei"/>
          <w:b w:val="0"/>
          <w:color w:val="66758B"/>
          <w:sz w:val="17"/>
        </w:rPr>
        <w:t>图 6｜研究中心页面设计目标。图中数值为界面示例，正式展示以接口数据时间、覆盖状态和实际返回字段为准。</w:t>
      </w:r>
    </w:p>
    <w:p>
      <w:pPr>
        <w:pStyle w:val="Heading1"/>
        <w:keepNext/>
        <w:pageBreakBefore/>
        <w:widowControl/>
      </w:pPr>
      <w:r>
        <w:rPr>
          <w:rFonts w:ascii="Microsoft YaHei" w:hAnsi="Microsoft YaHei" w:eastAsia="Microsoft YaHei"/>
          <w:b/>
          <w:color w:val="173A67"/>
          <w:sz w:val="42"/>
        </w:rPr>
        <w:t>页面六：研究中心：页面组件、后端功能与代码文件</w:t>
      </w:r>
    </w:p>
    <w:p>
      <w:pPr>
        <w:widowControl/>
        <w:spacing w:after="140"/>
      </w:pPr>
      <w:r>
        <w:rPr>
          <w:rFonts w:ascii="Microsoft YaHei" w:hAnsi="Microsoft YaHei" w:eastAsia="Microsoft YaHei"/>
          <w:b w:val="0"/>
          <w:color w:val="66758B"/>
          <w:sz w:val="20"/>
        </w:rPr>
        <w:t>图片把跨股票管理放在一个页面，但不重复个股页的完整数据。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63"/>
        <w:gridCol w:w="3863"/>
        <w:gridCol w:w="3863"/>
        <w:gridCol w:w="3863"/>
      </w:tblGrid>
      <w:tr>
        <w:trPr>
          <w:tblHeader w:val="true"/>
        </w:trPr>
        <w:tc>
          <w:tcPr>
            <w:tcW w:type="dxa" w:w="2160"/>
            <w:shd w:fill="173A67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页面组件</w:t>
            </w:r>
          </w:p>
        </w:tc>
        <w:tc>
          <w:tcPr>
            <w:tcW w:type="dxa" w:w="4824"/>
            <w:shd w:fill="173A67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前端有什么 / 用户能做什么</w:t>
            </w:r>
          </w:p>
        </w:tc>
        <w:tc>
          <w:tcPr>
            <w:tcW w:type="dxa" w:w="6263"/>
            <w:shd w:fill="173A67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后端现有功能与接口</w:t>
            </w:r>
          </w:p>
        </w:tc>
        <w:tc>
          <w:tcPr>
            <w:tcW w:type="dxa" w:w="1944"/>
            <w:shd w:fill="173A67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结论</w:t>
            </w:r>
          </w:p>
        </w:tc>
      </w:tr>
      <w:tr>
        <w:trPr>
          <w:cantSplit/>
        </w:trPr>
        <w:tc>
          <w:tcPr>
            <w:tcW w:type="dxa" w:w="216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16"/>
              </w:rPr>
              <w:t>顶部概览</w:t>
            </w:r>
          </w:p>
        </w:tc>
        <w:tc>
          <w:tcPr>
            <w:tcW w:type="dxa" w:w="48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待处理、进行中、等待数据、AI 待确认、深度研究中和报告变化数量。</w:t>
            </w:r>
          </w:p>
        </w:tc>
        <w:tc>
          <w:tcPr>
            <w:tcW w:type="dxa" w:w="626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tasks + writebacks + deep-stock + changes + workspaces。</w:t>
            </w:r>
          </w:p>
        </w:tc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组合对接</w:t>
            </w:r>
          </w:p>
        </w:tc>
      </w:tr>
      <w:tr>
        <w:trPr>
          <w:cantSplit/>
        </w:trPr>
        <w:tc>
          <w:tcPr>
            <w:tcW w:type="dxa" w:w="216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16"/>
              </w:rPr>
              <w:t>任务管理</w:t>
            </w:r>
          </w:p>
        </w:tc>
        <w:tc>
          <w:tcPr>
            <w:tcW w:type="dxa" w:w="48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跨股票查看任务、来源、优先级、状态、截止时间和结论；支持推进、完成、重开。</w:t>
            </w:r>
          </w:p>
        </w:tc>
        <w:tc>
          <w:tcPr>
            <w:tcW w:type="dxa" w:w="626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GET/PATCH /v1/observation-tasks；POST .../transition。</w:t>
            </w:r>
          </w:p>
        </w:tc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静态可复用（待运行验收）</w:t>
            </w:r>
          </w:p>
        </w:tc>
      </w:tr>
      <w:tr>
        <w:trPr>
          <w:cantSplit/>
        </w:trPr>
        <w:tc>
          <w:tcPr>
            <w:tcW w:type="dxa" w:w="216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16"/>
              </w:rPr>
              <w:t>我的判断</w:t>
            </w:r>
          </w:p>
        </w:tc>
        <w:tc>
          <w:tcPr>
            <w:tcW w:type="dxa" w:w="48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展示各股票 active_thesis 摘要、更新时间、反方证据和失效条件；完整历史回个股页。</w:t>
            </w:r>
          </w:p>
        </w:tc>
        <w:tc>
          <w:tcPr>
            <w:tcW w:type="dxa" w:w="626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GET /v1/stock-workspaces；GET /v1/stocks/{symbol}/theses。</w:t>
            </w:r>
          </w:p>
        </w:tc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组合对接</w:t>
            </w:r>
          </w:p>
        </w:tc>
      </w:tr>
      <w:tr>
        <w:trPr>
          <w:cantSplit/>
        </w:trPr>
        <w:tc>
          <w:tcPr>
            <w:tcW w:type="dxa" w:w="216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16"/>
              </w:rPr>
              <w:t>深度研究</w:t>
            </w:r>
          </w:p>
        </w:tc>
        <w:tc>
          <w:tcPr>
            <w:tcW w:type="dxa" w:w="48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展示股票、当前阶段、阶段门禁、证据覆盖、下一问题和最近报告。</w:t>
            </w:r>
          </w:p>
        </w:tc>
        <w:tc>
          <w:tcPr>
            <w:tcW w:type="dxa" w:w="626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GET /me/deep-stock；GET /me/deep-stock/{symbol}。</w:t>
            </w:r>
          </w:p>
        </w:tc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静态可复用（待运行验收）</w:t>
            </w:r>
          </w:p>
        </w:tc>
      </w:tr>
      <w:tr>
        <w:trPr>
          <w:cantSplit/>
        </w:trPr>
        <w:tc>
          <w:tcPr>
            <w:tcW w:type="dxa" w:w="216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16"/>
              </w:rPr>
              <w:t>研究报告</w:t>
            </w:r>
          </w:p>
        </w:tc>
        <w:tc>
          <w:tcPr>
            <w:tcW w:type="dxa" w:w="48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关注股票最近报告、生成状态、数据时间和变化；报告为公共股票快照。</w:t>
            </w:r>
          </w:p>
        </w:tc>
        <w:tc>
          <w:tcPr>
            <w:tcW w:type="dxa" w:w="626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GET /research-reports；workspace report_meta；research_changes。</w:t>
            </w:r>
          </w:p>
        </w:tc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组合对接</w:t>
            </w:r>
          </w:p>
        </w:tc>
      </w:tr>
      <w:tr>
        <w:trPr>
          <w:cantSplit/>
        </w:trPr>
        <w:tc>
          <w:tcPr>
            <w:tcW w:type="dxa" w:w="216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16"/>
              </w:rPr>
              <w:t>研究变化</w:t>
            </w:r>
          </w:p>
        </w:tc>
        <w:tc>
          <w:tcPr>
            <w:tcW w:type="dxa" w:w="48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显示新增/删除/反转证据、已读状态和相关性反馈；可建任务或回个股。</w:t>
            </w:r>
          </w:p>
        </w:tc>
        <w:tc>
          <w:tcPr>
            <w:tcW w:type="dxa" w:w="626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GET /me/research-changes；ResearchTrackingService。</w:t>
            </w:r>
          </w:p>
        </w:tc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静态可复用（待运行验收）</w:t>
            </w:r>
          </w:p>
        </w:tc>
      </w:tr>
      <w:tr>
        <w:trPr>
          <w:cantSplit/>
        </w:trPr>
        <w:tc>
          <w:tcPr>
            <w:tcW w:type="dxa" w:w="216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16"/>
              </w:rPr>
              <w:t>历史校准</w:t>
            </w:r>
          </w:p>
        </w:tc>
        <w:tc>
          <w:tcPr>
            <w:tcW w:type="dxa" w:w="48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展示价格规则样本内/外、5/10/20 日分布，不输出未来概率。</w:t>
            </w:r>
          </w:p>
        </w:tc>
        <w:tc>
          <w:tcPr>
            <w:tcW w:type="dxa" w:w="626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GET /outlook-calibrations/{symbol}；CalibrationService。</w:t>
            </w:r>
          </w:p>
        </w:tc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静态可复用（待运行验收）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主要代码文件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1"/>
        <w:gridCol w:w="5151"/>
        <w:gridCol w:w="5151"/>
      </w:tblGrid>
      <w:tr>
        <w:trPr>
          <w:tblHeader w:val="true"/>
        </w:trPr>
        <w:tc>
          <w:tcPr>
            <w:tcW w:type="dxa" w:w="1872"/>
            <w:shd w:fill="173A67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8496"/>
            <w:shd w:fill="173A67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对应文件</w:t>
            </w:r>
          </w:p>
        </w:tc>
        <w:tc>
          <w:tcPr>
            <w:tcW w:type="dxa" w:w="4824"/>
            <w:shd w:fill="173A67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本轮处理方式</w:t>
            </w:r>
          </w:p>
        </w:tc>
      </w:tr>
      <w:tr>
        <w:trPr>
          <w:cantSplit/>
        </w:trPr>
        <w:tc>
          <w:tcPr>
            <w:tcW w:type="dxa" w:w="187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16"/>
              </w:rPr>
              <w:t>前端页面与交互</w:t>
            </w:r>
          </w:p>
        </w:tc>
        <w:tc>
          <w:tcPr>
            <w:tcW w:type="dxa" w:w="849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Style w:val="CodePath"/>
              </w:rPr>
              <w:t>app/static/demo.html（将“复盘中心”导航重组为“研究中心”）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app/static/demo.css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app/static/qs-review.js（保留交易复盘为二级能力）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app/static/qs-stock-workflow.js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app/static/qs-deep-stock.js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app/static/qs-stock-core.js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app/static/qs-workspace.js</w:t>
            </w:r>
          </w:p>
        </w:tc>
        <w:tc>
          <w:tcPr>
            <w:tcW w:type="dxa" w:w="48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继续使用现有静态 SPA 文件；按页面职责拆分，不重写技术栈。</w:t>
            </w:r>
          </w:p>
        </w:tc>
      </w:tr>
      <w:tr>
        <w:trPr>
          <w:cantSplit/>
        </w:trPr>
        <w:tc>
          <w:tcPr>
            <w:tcW w:type="dxa" w:w="187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16"/>
              </w:rPr>
              <w:t>后端路由与 Service</w:t>
            </w:r>
          </w:p>
        </w:tc>
        <w:tc>
          <w:tcPr>
            <w:tcW w:type="dxa" w:w="849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Style w:val="CodePath"/>
              </w:rPr>
              <w:t>app/main.py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app/services/observation_tasks.py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app/services/stock_assets.py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app/services/stock_workspace.py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app/services/deep_stock.py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app/services/structured_ai.py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app/services/research_reports.py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app/services/research_tracking.py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app/services/change_events.py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app/services/calibration.py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app/services/research_outcomes.py</w:t>
            </w:r>
          </w:p>
        </w:tc>
        <w:tc>
          <w:tcPr>
            <w:tcW w:type="dxa" w:w="48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保留现有业务逻辑，优先做字段、筛选或聚合层的小改动。</w:t>
            </w:r>
          </w:p>
        </w:tc>
      </w:tr>
      <w:tr>
        <w:trPr>
          <w:cantSplit/>
        </w:trPr>
        <w:tc>
          <w:tcPr>
            <w:tcW w:type="dxa" w:w="187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16"/>
              </w:rPr>
              <w:t>验收测试</w:t>
            </w:r>
          </w:p>
        </w:tc>
        <w:tc>
          <w:tcPr>
            <w:tcW w:type="dxa" w:w="849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Style w:val="CodePath"/>
              </w:rPr>
              <w:t>tests/test_observation_tasks.py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tests/test_stock_assets.py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tests/test_deep_stock.py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tests/test_research_tracking.py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tests/test_research_outcomes.py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tests/test_calibration.py</w:t>
            </w:r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br/>
            </w:r>
            <w:r>
              <w:rPr>
                <w:rStyle w:val="CodePath"/>
              </w:rPr>
              <w:t>tests/test_change_events.py</w:t>
            </w:r>
          </w:p>
        </w:tc>
        <w:tc>
          <w:tcPr>
            <w:tcW w:type="dxa" w:w="48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修改后至少复跑对应合同测试；前端需要补浏览器交互回归。</w:t>
            </w:r>
          </w:p>
        </w:tc>
      </w:tr>
      <w:tr>
        <w:trPr>
          <w:cantSplit/>
        </w:trPr>
        <w:tc>
          <w:tcPr>
            <w:tcW w:type="dxa" w:w="187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16"/>
              </w:rPr>
              <w:t>建议新增/调整</w:t>
            </w:r>
          </w:p>
        </w:tc>
        <w:tc>
          <w:tcPr>
            <w:tcW w:type="dxa" w:w="849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Style w:val="CodePath"/>
              </w:rPr>
              <w:t>app/static/qs-research-center.js（建议新增，专门编排六个标签）</w:t>
            </w:r>
          </w:p>
        </w:tc>
        <w:tc>
          <w:tcPr>
            <w:tcW w:type="dxa" w:w="48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属于页面编排或接口契约增强，不改变核心研究逻辑。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本轮只需要的小改动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63"/>
        <w:gridCol w:w="3863"/>
        <w:gridCol w:w="3863"/>
        <w:gridCol w:w="3863"/>
      </w:tblGrid>
      <w:tr>
        <w:trPr>
          <w:tblHeader w:val="true"/>
        </w:trPr>
        <w:tc>
          <w:tcPr>
            <w:tcW w:type="dxa" w:w="1152"/>
            <w:shd w:fill="173A67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4680"/>
            <w:shd w:fill="173A67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修改项</w:t>
            </w:r>
          </w:p>
        </w:tc>
        <w:tc>
          <w:tcPr>
            <w:tcW w:type="dxa" w:w="4320"/>
            <w:shd w:fill="173A67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落点文件</w:t>
            </w:r>
          </w:p>
        </w:tc>
        <w:tc>
          <w:tcPr>
            <w:tcW w:type="dxa" w:w="5040"/>
            <w:shd w:fill="173A67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原因</w:t>
            </w:r>
          </w:p>
        </w:tc>
      </w:tr>
      <w:tr>
        <w:trPr>
          <w:cantSplit/>
        </w:trPr>
        <w:tc>
          <w:tcPr>
            <w:tcW w:type="dxa" w:w="115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16"/>
              </w:rPr>
              <w:t>P0</w:t>
            </w:r>
          </w:p>
        </w:tc>
        <w:tc>
          <w:tcPr>
            <w:tcW w:type="dxa" w:w="46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报告 GET 只读、POST 生成</w:t>
            </w:r>
          </w:p>
        </w:tc>
        <w:tc>
          <w:tcPr>
            <w:tcW w:type="dxa" w:w="43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app/main.py；app/services/research_reports.py</w:t>
            </w:r>
          </w:p>
        </w:tc>
        <w:tc>
          <w:tcPr>
            <w:tcW w:type="dxa" w:w="504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研究中心不能因读取列表而触发生成。</w:t>
            </w:r>
          </w:p>
        </w:tc>
      </w:tr>
      <w:tr>
        <w:trPr>
          <w:cantSplit/>
        </w:trPr>
        <w:tc>
          <w:tcPr>
            <w:tcW w:type="dxa" w:w="115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16"/>
              </w:rPr>
              <w:t>P1</w:t>
            </w:r>
          </w:p>
        </w:tc>
        <w:tc>
          <w:tcPr>
            <w:tcW w:type="dxa" w:w="46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报告列表增加 symbol/status/page</w:t>
            </w:r>
          </w:p>
        </w:tc>
        <w:tc>
          <w:tcPr>
            <w:tcW w:type="dxa" w:w="43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app/main.py；app/services/research_reports.py；app/api_models.py</w:t>
            </w:r>
          </w:p>
        </w:tc>
        <w:tc>
          <w:tcPr>
            <w:tcW w:type="dxa" w:w="504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只读取关注股票的报告，支持分页和状态筛选。</w:t>
            </w:r>
          </w:p>
        </w:tc>
      </w:tr>
      <w:tr>
        <w:trPr>
          <w:cantSplit/>
        </w:trPr>
        <w:tc>
          <w:tcPr>
            <w:tcW w:type="dxa" w:w="115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16"/>
              </w:rPr>
              <w:t>P2</w:t>
            </w:r>
          </w:p>
        </w:tc>
        <w:tc>
          <w:tcPr>
            <w:tcW w:type="dxa" w:w="46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增加 /v1/research-center/overview</w:t>
            </w:r>
          </w:p>
        </w:tc>
        <w:tc>
          <w:tcPr>
            <w:tcW w:type="dxa" w:w="43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app/main.py；建议新增 app/services/research_center.py</w:t>
            </w:r>
          </w:p>
        </w:tc>
        <w:tc>
          <w:tcPr>
            <w:tcW w:type="dxa" w:w="504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只返回顶部数量与首批摘要；各标签仍独立加载。</w:t>
            </w:r>
          </w:p>
        </w:tc>
      </w:tr>
      <w:tr>
        <w:trPr>
          <w:cantSplit/>
        </w:trPr>
        <w:tc>
          <w:tcPr>
            <w:tcW w:type="dxa" w:w="115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16"/>
              </w:rPr>
              <w:t>P2</w:t>
            </w:r>
          </w:p>
        </w:tc>
        <w:tc>
          <w:tcPr>
            <w:tcW w:type="dxa" w:w="46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跨股票完整判断接口</w:t>
            </w:r>
          </w:p>
        </w:tc>
        <w:tc>
          <w:tcPr>
            <w:tcW w:type="dxa" w:w="43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app/main.py；app/services/stock_workspace.py</w:t>
            </w:r>
          </w:p>
        </w:tc>
        <w:tc>
          <w:tcPr>
            <w:tcW w:type="dxa" w:w="504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6"/>
              </w:rPr>
              <w:t>第一版先用 active_thesis 摘要，不阻塞上线。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用户使用教程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5"/>
        <w:gridCol w:w="2575"/>
        <w:gridCol w:w="2575"/>
        <w:gridCol w:w="2575"/>
        <w:gridCol w:w="2575"/>
        <w:gridCol w:w="2575"/>
      </w:tblGrid>
      <w:tr>
        <w:tc>
          <w:tcPr>
            <w:tcW w:type="dxa" w:w="2532"/>
            <w:shd w:fill="2F6B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1</w:t>
            </w:r>
          </w:p>
        </w:tc>
        <w:tc>
          <w:tcPr>
            <w:tcW w:type="dxa" w:w="2532"/>
            <w:shd w:fill="173A6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2</w:t>
            </w:r>
          </w:p>
        </w:tc>
        <w:tc>
          <w:tcPr>
            <w:tcW w:type="dxa" w:w="2532"/>
            <w:shd w:fill="2F6B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3</w:t>
            </w:r>
          </w:p>
        </w:tc>
        <w:tc>
          <w:tcPr>
            <w:tcW w:type="dxa" w:w="2532"/>
            <w:shd w:fill="173A6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4</w:t>
            </w:r>
          </w:p>
        </w:tc>
        <w:tc>
          <w:tcPr>
            <w:tcW w:type="dxa" w:w="2532"/>
            <w:shd w:fill="2F6B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5</w:t>
            </w:r>
          </w:p>
        </w:tc>
        <w:tc>
          <w:tcPr>
            <w:tcW w:type="dxa" w:w="2532"/>
            <w:shd w:fill="173A6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6</w:t>
            </w:r>
          </w:p>
        </w:tc>
      </w:tr>
      <w:tr>
        <w:tc>
          <w:tcPr>
            <w:tcW w:type="dxa" w:w="2532"/>
            <w:shd w:fill="EAF1F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3A67"/>
                <w:sz w:val="18"/>
              </w:rPr>
              <w:t>看概览</w:t>
            </w:r>
            <w:r>
              <w:rPr>
                <w:rFonts w:ascii="Microsoft YaHei" w:hAnsi="Microsoft YaHei" w:eastAsia="Microsoft YaHei"/>
                <w:b w:val="0"/>
                <w:color w:val="66758B"/>
                <w:sz w:val="16"/>
              </w:rPr>
              <w:br/>
              <w:t>确认还有多少未处理工作</w:t>
            </w:r>
          </w:p>
        </w:tc>
        <w:tc>
          <w:tcPr>
            <w:tcW w:type="dxa" w:w="2532"/>
            <w:shd w:fill="F4F7F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3A67"/>
                <w:sz w:val="18"/>
              </w:rPr>
              <w:t>进入标签</w:t>
            </w:r>
            <w:r>
              <w:rPr>
                <w:rFonts w:ascii="Microsoft YaHei" w:hAnsi="Microsoft YaHei" w:eastAsia="Microsoft YaHei"/>
                <w:b w:val="0"/>
                <w:color w:val="66758B"/>
                <w:sz w:val="16"/>
              </w:rPr>
              <w:br/>
              <w:t>任务、判断、研究、报告或变化</w:t>
            </w:r>
          </w:p>
        </w:tc>
        <w:tc>
          <w:tcPr>
            <w:tcW w:type="dxa" w:w="2532"/>
            <w:shd w:fill="EAF1F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3A67"/>
                <w:sz w:val="18"/>
              </w:rPr>
              <w:t>筛选对象</w:t>
            </w:r>
            <w:r>
              <w:rPr>
                <w:rFonts w:ascii="Microsoft YaHei" w:hAnsi="Microsoft YaHei" w:eastAsia="Microsoft YaHei"/>
                <w:b w:val="0"/>
                <w:color w:val="66758B"/>
                <w:sz w:val="16"/>
              </w:rPr>
              <w:br/>
              <w:t>按股票、状态和时间定位</w:t>
            </w:r>
          </w:p>
        </w:tc>
        <w:tc>
          <w:tcPr>
            <w:tcW w:type="dxa" w:w="2532"/>
            <w:shd w:fill="F4F7F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3A67"/>
                <w:sz w:val="18"/>
              </w:rPr>
              <w:t>打开详情</w:t>
            </w:r>
            <w:r>
              <w:rPr>
                <w:rFonts w:ascii="Microsoft YaHei" w:hAnsi="Microsoft YaHei" w:eastAsia="Microsoft YaHei"/>
                <w:b w:val="0"/>
                <w:color w:val="66758B"/>
                <w:sz w:val="16"/>
              </w:rPr>
              <w:br/>
              <w:t>检查来源、证据和历史</w:t>
            </w:r>
          </w:p>
        </w:tc>
        <w:tc>
          <w:tcPr>
            <w:tcW w:type="dxa" w:w="2532"/>
            <w:shd w:fill="EAF1F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3A67"/>
                <w:sz w:val="18"/>
              </w:rPr>
              <w:t>完成动作</w:t>
            </w:r>
            <w:r>
              <w:rPr>
                <w:rFonts w:ascii="Microsoft YaHei" w:hAnsi="Microsoft YaHei" w:eastAsia="Microsoft YaHei"/>
                <w:b w:val="0"/>
                <w:color w:val="66758B"/>
                <w:sz w:val="16"/>
              </w:rPr>
              <w:br/>
              <w:t>推进、确认、标记或建任务</w:t>
            </w:r>
          </w:p>
        </w:tc>
        <w:tc>
          <w:tcPr>
            <w:tcW w:type="dxa" w:w="2532"/>
            <w:shd w:fill="F4F7F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3A67"/>
                <w:sz w:val="18"/>
              </w:rPr>
              <w:t>回到个股</w:t>
            </w:r>
            <w:r>
              <w:rPr>
                <w:rFonts w:ascii="Microsoft YaHei" w:hAnsi="Microsoft YaHei" w:eastAsia="Microsoft YaHei"/>
                <w:b w:val="0"/>
                <w:color w:val="66758B"/>
                <w:sz w:val="16"/>
              </w:rPr>
              <w:br/>
              <w:t>需要完整上下文时进入个股研究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pageBreakBefore/>
        <w:widowControl/>
      </w:pPr>
      <w:r>
        <w:rPr>
          <w:rFonts w:ascii="Microsoft YaHei" w:hAnsi="Microsoft YaHei" w:eastAsia="Microsoft YaHei"/>
          <w:b/>
          <w:color w:val="173A67"/>
          <w:sz w:val="42"/>
        </w:rPr>
        <w:t>八、最终文件改造清单</w:t>
      </w:r>
    </w:p>
    <w:p>
      <w:pPr>
        <w:widowControl/>
        <w:spacing w:after="140"/>
      </w:pPr>
      <w:r>
        <w:rPr>
          <w:rFonts w:ascii="Microsoft YaHei" w:hAnsi="Microsoft YaHei" w:eastAsia="Microsoft YaHei"/>
          <w:b w:val="0"/>
          <w:color w:val="66758B"/>
          <w:sz w:val="20"/>
        </w:rPr>
        <w:t>开发时先按页面修改文件，再按 P0/P1 顺序补后端契约。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1"/>
        <w:gridCol w:w="5151"/>
        <w:gridCol w:w="5151"/>
      </w:tblGrid>
      <w:tr>
        <w:trPr>
          <w:tblHeader w:val="true"/>
        </w:trPr>
        <w:tc>
          <w:tcPr>
            <w:tcW w:type="dxa" w:w="1872"/>
            <w:shd w:fill="173A67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范围</w:t>
            </w:r>
          </w:p>
        </w:tc>
        <w:tc>
          <w:tcPr>
            <w:tcW w:type="dxa" w:w="6048"/>
            <w:shd w:fill="173A67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主要文件</w:t>
            </w:r>
          </w:p>
        </w:tc>
        <w:tc>
          <w:tcPr>
            <w:tcW w:type="dxa" w:w="7272"/>
            <w:shd w:fill="173A67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本轮动作</w:t>
            </w:r>
          </w:p>
        </w:tc>
      </w:tr>
      <w:tr>
        <w:trPr>
          <w:cantSplit/>
        </w:trPr>
        <w:tc>
          <w:tcPr>
            <w:tcW w:type="dxa" w:w="187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17"/>
              </w:rPr>
              <w:t>公共壳层</w:t>
            </w:r>
          </w:p>
        </w:tc>
        <w:tc>
          <w:tcPr>
            <w:tcW w:type="dxa" w:w="604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app/static/demo.html；app/static/demo.css；app/static/qs-workspace.js</w:t>
            </w:r>
          </w:p>
        </w:tc>
        <w:tc>
          <w:tcPr>
            <w:tcW w:type="dxa" w:w="727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导航改为六页；市场总览改今日观察，复盘中心改研究中心；统一搜索、数据时间、状态和跳转。</w:t>
            </w:r>
          </w:p>
        </w:tc>
      </w:tr>
      <w:tr>
        <w:trPr>
          <w:cantSplit/>
        </w:trPr>
        <w:tc>
          <w:tcPr>
            <w:tcW w:type="dxa" w:w="187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17"/>
              </w:rPr>
              <w:t>今日观察</w:t>
            </w:r>
          </w:p>
        </w:tc>
        <w:tc>
          <w:tcPr>
            <w:tcW w:type="dxa" w:w="604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app/static/qs-home.js；qs-market.js；qs-stock-workflow.js</w:t>
            </w:r>
          </w:p>
        </w:tc>
        <w:tc>
          <w:tcPr>
            <w:tcW w:type="dxa" w:w="727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个人事项优先，市场背景在后；最多 5 条优先事项。</w:t>
            </w:r>
          </w:p>
        </w:tc>
      </w:tr>
      <w:tr>
        <w:trPr>
          <w:cantSplit/>
        </w:trPr>
        <w:tc>
          <w:tcPr>
            <w:tcW w:type="dxa" w:w="187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17"/>
              </w:rPr>
              <w:t>透明选股</w:t>
            </w:r>
          </w:p>
        </w:tc>
        <w:tc>
          <w:tcPr>
            <w:tcW w:type="dxa" w:w="604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app/static/qs-screening.js；qs-charts.js</w:t>
            </w:r>
          </w:p>
        </w:tc>
        <w:tc>
          <w:tcPr>
            <w:tcW w:type="dxa" w:w="727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四模式布局、条件编辑、候选预览、九规则和历史回测。</w:t>
            </w:r>
          </w:p>
        </w:tc>
      </w:tr>
      <w:tr>
        <w:trPr>
          <w:cantSplit/>
        </w:trPr>
        <w:tc>
          <w:tcPr>
            <w:tcW w:type="dxa" w:w="187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17"/>
              </w:rPr>
              <w:t>我的关注</w:t>
            </w:r>
          </w:p>
        </w:tc>
        <w:tc>
          <w:tcPr>
            <w:tcW w:type="dxa" w:w="604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app/static/qs-watchlist.js；qs-stock-space.js；qs-stock-core.js</w:t>
            </w:r>
          </w:p>
        </w:tc>
        <w:tc>
          <w:tcPr>
            <w:tcW w:type="dxa" w:w="727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研究资产列表、右侧预览、关系管理和快捷动作。</w:t>
            </w:r>
          </w:p>
        </w:tc>
      </w:tr>
      <w:tr>
        <w:trPr>
          <w:cantSplit/>
        </w:trPr>
        <w:tc>
          <w:tcPr>
            <w:tcW w:type="dxa" w:w="187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17"/>
              </w:rPr>
              <w:t>个股研究</w:t>
            </w:r>
          </w:p>
        </w:tc>
        <w:tc>
          <w:tcPr>
            <w:tcW w:type="dxa" w:w="604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现有 qs-deep-stock.js / qs-stock-*.js / qs-kline-explorer.js；建议新增 qs-stock-research-page.js</w:t>
            </w:r>
          </w:p>
        </w:tc>
        <w:tc>
          <w:tcPr>
            <w:tcW w:type="dxa" w:w="727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由新编排层组织五/六个标签，复用现有数据、图表、任务和工作区组件。</w:t>
            </w:r>
          </w:p>
        </w:tc>
      </w:tr>
      <w:tr>
        <w:trPr>
          <w:cantSplit/>
        </w:trPr>
        <w:tc>
          <w:tcPr>
            <w:tcW w:type="dxa" w:w="187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17"/>
              </w:rPr>
              <w:t>金融顾问</w:t>
            </w:r>
          </w:p>
        </w:tc>
        <w:tc>
          <w:tcPr>
            <w:tcW w:type="dxa" w:w="604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qs-agent-entry.js；qs-agent-ui.js；qs-chat-runtime.js；qs-reader.js；qs-knowledge.js</w:t>
            </w:r>
          </w:p>
        </w:tc>
        <w:tc>
          <w:tcPr>
            <w:tcW w:type="dxa" w:w="727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左侧历史、中间对话、右侧证据、下方写回动作。</w:t>
            </w:r>
          </w:p>
        </w:tc>
      </w:tr>
      <w:tr>
        <w:trPr>
          <w:cantSplit/>
        </w:trPr>
        <w:tc>
          <w:tcPr>
            <w:tcW w:type="dxa" w:w="187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17"/>
              </w:rPr>
              <w:t>研究中心</w:t>
            </w:r>
          </w:p>
        </w:tc>
        <w:tc>
          <w:tcPr>
            <w:tcW w:type="dxa" w:w="604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现有 qs-review.js 作为二级复盘；建议新增 qs-research-center.js</w:t>
            </w:r>
          </w:p>
        </w:tc>
        <w:tc>
          <w:tcPr>
            <w:tcW w:type="dxa" w:w="727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独立编排任务、判断、深度研究、报告、变化和校准。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上线前后端修改优先级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1"/>
        <w:gridCol w:w="5151"/>
        <w:gridCol w:w="5151"/>
      </w:tblGrid>
      <w:tr>
        <w:trPr>
          <w:tblHeader w:val="true"/>
        </w:trPr>
        <w:tc>
          <w:tcPr>
            <w:tcW w:type="dxa" w:w="1152"/>
            <w:shd w:fill="173A67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5760"/>
            <w:shd w:fill="173A67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修改</w:t>
            </w:r>
          </w:p>
        </w:tc>
        <w:tc>
          <w:tcPr>
            <w:tcW w:type="dxa" w:w="8280"/>
            <w:shd w:fill="173A67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原因</w:t>
            </w:r>
          </w:p>
        </w:tc>
      </w:tr>
      <w:tr>
        <w:trPr>
          <w:cantSplit/>
        </w:trPr>
        <w:tc>
          <w:tcPr>
            <w:tcW w:type="dxa" w:w="115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17"/>
              </w:rPr>
              <w:t>P0</w:t>
            </w:r>
          </w:p>
        </w:tc>
        <w:tc>
          <w:tcPr>
            <w:tcW w:type="dxa" w:w="576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研究报告读取与生成拆分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否则查看报告可能产生副作用，研究中心无法稳定只读。</w:t>
            </w:r>
          </w:p>
        </w:tc>
      </w:tr>
      <w:tr>
        <w:trPr>
          <w:cantSplit/>
        </w:trPr>
        <w:tc>
          <w:tcPr>
            <w:tcW w:type="dxa" w:w="115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17"/>
              </w:rPr>
              <w:t>P0</w:t>
            </w:r>
          </w:p>
        </w:tc>
        <w:tc>
          <w:tcPr>
            <w:tcW w:type="dxa" w:w="576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所有聚合模块统一 status/data_time/coverage/warnings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页面才能真实处理加载、缺失、延迟和单模块失败。</w:t>
            </w:r>
          </w:p>
        </w:tc>
      </w:tr>
      <w:tr>
        <w:trPr>
          <w:cantSplit/>
        </w:trPr>
        <w:tc>
          <w:tcPr>
            <w:tcW w:type="dxa" w:w="115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17"/>
              </w:rPr>
              <w:t>P1</w:t>
            </w:r>
          </w:p>
        </w:tc>
        <w:tc>
          <w:tcPr>
            <w:tcW w:type="dxa" w:w="576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AI 写回候选编辑接口，或删除“修改”按钮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避免出现假编辑。</w:t>
            </w:r>
          </w:p>
        </w:tc>
      </w:tr>
      <w:tr>
        <w:trPr>
          <w:cantSplit/>
        </w:trPr>
        <w:tc>
          <w:tcPr>
            <w:tcW w:type="dxa" w:w="115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17"/>
              </w:rPr>
              <w:t>P1</w:t>
            </w:r>
          </w:p>
        </w:tc>
        <w:tc>
          <w:tcPr>
            <w:tcW w:type="dxa" w:w="576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关注列表服务端筛选、摘要和报告变化字段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支持真实规模和统计一致性。</w:t>
            </w:r>
          </w:p>
        </w:tc>
      </w:tr>
      <w:tr>
        <w:trPr>
          <w:cantSplit/>
        </w:trPr>
        <w:tc>
          <w:tcPr>
            <w:tcW w:type="dxa" w:w="115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17"/>
              </w:rPr>
              <w:t>P1</w:t>
            </w:r>
          </w:p>
        </w:tc>
        <w:tc>
          <w:tcPr>
            <w:tcW w:type="dxa" w:w="576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报告 symbol/status/page 与历史只读接口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支撑研究中心和个股报告历史。</w:t>
            </w:r>
          </w:p>
        </w:tc>
      </w:tr>
      <w:tr>
        <w:trPr>
          <w:cantSplit/>
        </w:trPr>
        <w:tc>
          <w:tcPr>
            <w:tcW w:type="dxa" w:w="115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17"/>
              </w:rPr>
              <w:t>P2</w:t>
            </w:r>
          </w:p>
        </w:tc>
        <w:tc>
          <w:tcPr>
            <w:tcW w:type="dxa" w:w="576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研究中心 overview 与跨股票完整判断列表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7"/>
              </w:rPr>
              <w:t>性能与管理增强，不阻塞第一版。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pageBreakBefore/>
        <w:widowControl/>
      </w:pPr>
      <w:r>
        <w:rPr>
          <w:rFonts w:ascii="Microsoft YaHei" w:hAnsi="Microsoft YaHei" w:eastAsia="Microsoft YaHei"/>
          <w:b/>
          <w:color w:val="173A67"/>
          <w:sz w:val="42"/>
        </w:rPr>
        <w:t>九、用户最终怎样使用清数智算</w:t>
      </w:r>
    </w:p>
    <w:p>
      <w:pPr>
        <w:widowControl/>
        <w:spacing w:after="140"/>
      </w:pPr>
      <w:r>
        <w:rPr>
          <w:rFonts w:ascii="Microsoft YaHei" w:hAnsi="Microsoft YaHei" w:eastAsia="Microsoft YaHei"/>
          <w:b w:val="0"/>
          <w:color w:val="66758B"/>
          <w:sz w:val="20"/>
        </w:rPr>
        <w:t>用户不需要按导航逐页浏览，而是围绕研究对象反复循环。</w:t>
      </w:r>
    </w:p>
    <w:p>
      <w:pPr>
        <w:pStyle w:val="Heading2"/>
        <w:widowControl/>
      </w:pPr>
      <w:r>
        <w:t>场景 A：用户已经知道要研究哪只股票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7"/>
        <w:gridCol w:w="2207"/>
        <w:gridCol w:w="2207"/>
        <w:gridCol w:w="2207"/>
        <w:gridCol w:w="2207"/>
        <w:gridCol w:w="2207"/>
        <w:gridCol w:w="2207"/>
      </w:tblGrid>
      <w:tr>
        <w:tc>
          <w:tcPr>
            <w:tcW w:type="dxa" w:w="2170"/>
            <w:shd w:fill="2F6B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1</w:t>
            </w:r>
          </w:p>
        </w:tc>
        <w:tc>
          <w:tcPr>
            <w:tcW w:type="dxa" w:w="2170"/>
            <w:shd w:fill="173A6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2</w:t>
            </w:r>
          </w:p>
        </w:tc>
        <w:tc>
          <w:tcPr>
            <w:tcW w:type="dxa" w:w="2170"/>
            <w:shd w:fill="2F6B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3</w:t>
            </w:r>
          </w:p>
        </w:tc>
        <w:tc>
          <w:tcPr>
            <w:tcW w:type="dxa" w:w="2170"/>
            <w:shd w:fill="173A6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4</w:t>
            </w:r>
          </w:p>
        </w:tc>
        <w:tc>
          <w:tcPr>
            <w:tcW w:type="dxa" w:w="2170"/>
            <w:shd w:fill="2F6B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5</w:t>
            </w:r>
          </w:p>
        </w:tc>
        <w:tc>
          <w:tcPr>
            <w:tcW w:type="dxa" w:w="2170"/>
            <w:shd w:fill="173A6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6</w:t>
            </w:r>
          </w:p>
        </w:tc>
        <w:tc>
          <w:tcPr>
            <w:tcW w:type="dxa" w:w="2170"/>
            <w:shd w:fill="2F6B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7</w:t>
            </w:r>
          </w:p>
        </w:tc>
      </w:tr>
      <w:tr>
        <w:tc>
          <w:tcPr>
            <w:tcW w:type="dxa" w:w="2170"/>
            <w:shd w:fill="EAF1F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3A67"/>
                <w:sz w:val="18"/>
              </w:rPr>
              <w:t>全局搜索</w:t>
            </w:r>
            <w:r>
              <w:rPr>
                <w:rFonts w:ascii="Microsoft YaHei" w:hAnsi="Microsoft YaHei" w:eastAsia="Microsoft YaHei"/>
                <w:b w:val="0"/>
                <w:color w:val="66758B"/>
                <w:sz w:val="16"/>
              </w:rPr>
              <w:br/>
              <w:t>输入名称或代码</w:t>
            </w:r>
          </w:p>
        </w:tc>
        <w:tc>
          <w:tcPr>
            <w:tcW w:type="dxa" w:w="2170"/>
            <w:shd w:fill="F4F7F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3A67"/>
                <w:sz w:val="18"/>
              </w:rPr>
              <w:t>个股研究</w:t>
            </w:r>
            <w:r>
              <w:rPr>
                <w:rFonts w:ascii="Microsoft YaHei" w:hAnsi="Microsoft YaHei" w:eastAsia="Microsoft YaHei"/>
                <w:b w:val="0"/>
                <w:color w:val="66758B"/>
                <w:sz w:val="16"/>
              </w:rPr>
              <w:br/>
              <w:t>确认行情时间与研究状态</w:t>
            </w:r>
          </w:p>
        </w:tc>
        <w:tc>
          <w:tcPr>
            <w:tcW w:type="dxa" w:w="2170"/>
            <w:shd w:fill="EAF1F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3A67"/>
                <w:sz w:val="18"/>
              </w:rPr>
              <w:t>加入关注</w:t>
            </w:r>
            <w:r>
              <w:rPr>
                <w:rFonts w:ascii="Microsoft YaHei" w:hAnsi="Microsoft YaHei" w:eastAsia="Microsoft YaHei"/>
                <w:b w:val="0"/>
                <w:color w:val="66758B"/>
                <w:sz w:val="16"/>
              </w:rPr>
              <w:br/>
              <w:t>设置优先级并建立 workspace</w:t>
            </w:r>
          </w:p>
        </w:tc>
        <w:tc>
          <w:tcPr>
            <w:tcW w:type="dxa" w:w="2170"/>
            <w:shd w:fill="F4F7F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3A67"/>
                <w:sz w:val="18"/>
              </w:rPr>
              <w:t>核验证据</w:t>
            </w:r>
            <w:r>
              <w:rPr>
                <w:rFonts w:ascii="Microsoft YaHei" w:hAnsi="Microsoft YaHei" w:eastAsia="Microsoft YaHei"/>
                <w:b w:val="0"/>
                <w:color w:val="66758B"/>
                <w:sz w:val="16"/>
              </w:rPr>
              <w:br/>
              <w:t>查看财务、行情和事件</w:t>
            </w:r>
          </w:p>
        </w:tc>
        <w:tc>
          <w:tcPr>
            <w:tcW w:type="dxa" w:w="2170"/>
            <w:shd w:fill="EAF1F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3A67"/>
                <w:sz w:val="18"/>
              </w:rPr>
              <w:t>问金融顾问</w:t>
            </w:r>
            <w:r>
              <w:rPr>
                <w:rFonts w:ascii="Microsoft YaHei" w:hAnsi="Microsoft YaHei" w:eastAsia="Microsoft YaHei"/>
                <w:b w:val="0"/>
                <w:color w:val="66758B"/>
                <w:sz w:val="16"/>
              </w:rPr>
              <w:br/>
              <w:t>带股票和具体数据提问</w:t>
            </w:r>
          </w:p>
        </w:tc>
        <w:tc>
          <w:tcPr>
            <w:tcW w:type="dxa" w:w="2170"/>
            <w:shd w:fill="F4F7F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3A67"/>
                <w:sz w:val="18"/>
              </w:rPr>
              <w:t>确认结果</w:t>
            </w:r>
            <w:r>
              <w:rPr>
                <w:rFonts w:ascii="Microsoft YaHei" w:hAnsi="Microsoft YaHei" w:eastAsia="Microsoft YaHei"/>
                <w:b w:val="0"/>
                <w:color w:val="66758B"/>
                <w:sz w:val="16"/>
              </w:rPr>
              <w:br/>
              <w:t>保存判断或观察任务</w:t>
            </w:r>
          </w:p>
        </w:tc>
        <w:tc>
          <w:tcPr>
            <w:tcW w:type="dxa" w:w="2170"/>
            <w:shd w:fill="EAF1F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3A67"/>
                <w:sz w:val="18"/>
              </w:rPr>
              <w:t>持续跟踪</w:t>
            </w:r>
            <w:r>
              <w:rPr>
                <w:rFonts w:ascii="Microsoft YaHei" w:hAnsi="Microsoft YaHei" w:eastAsia="Microsoft YaHei"/>
                <w:b w:val="0"/>
                <w:color w:val="66758B"/>
                <w:sz w:val="16"/>
              </w:rPr>
              <w:br/>
              <w:t>从今日观察和研究中心回来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场景 B：用户不知道研究什么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7"/>
        <w:gridCol w:w="2207"/>
        <w:gridCol w:w="2207"/>
        <w:gridCol w:w="2207"/>
        <w:gridCol w:w="2207"/>
        <w:gridCol w:w="2207"/>
        <w:gridCol w:w="2207"/>
      </w:tblGrid>
      <w:tr>
        <w:tc>
          <w:tcPr>
            <w:tcW w:type="dxa" w:w="2170"/>
            <w:shd w:fill="2F6B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1</w:t>
            </w:r>
          </w:p>
        </w:tc>
        <w:tc>
          <w:tcPr>
            <w:tcW w:type="dxa" w:w="2170"/>
            <w:shd w:fill="173A6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2</w:t>
            </w:r>
          </w:p>
        </w:tc>
        <w:tc>
          <w:tcPr>
            <w:tcW w:type="dxa" w:w="2170"/>
            <w:shd w:fill="2F6B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3</w:t>
            </w:r>
          </w:p>
        </w:tc>
        <w:tc>
          <w:tcPr>
            <w:tcW w:type="dxa" w:w="2170"/>
            <w:shd w:fill="173A6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4</w:t>
            </w:r>
          </w:p>
        </w:tc>
        <w:tc>
          <w:tcPr>
            <w:tcW w:type="dxa" w:w="2170"/>
            <w:shd w:fill="2F6B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5</w:t>
            </w:r>
          </w:p>
        </w:tc>
        <w:tc>
          <w:tcPr>
            <w:tcW w:type="dxa" w:w="2170"/>
            <w:shd w:fill="173A6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6</w:t>
            </w:r>
          </w:p>
        </w:tc>
        <w:tc>
          <w:tcPr>
            <w:tcW w:type="dxa" w:w="2170"/>
            <w:shd w:fill="2F6B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7</w:t>
            </w:r>
          </w:p>
        </w:tc>
      </w:tr>
      <w:tr>
        <w:tc>
          <w:tcPr>
            <w:tcW w:type="dxa" w:w="2170"/>
            <w:shd w:fill="EAF1F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3A67"/>
                <w:sz w:val="18"/>
              </w:rPr>
              <w:t>透明选股</w:t>
            </w:r>
            <w:r>
              <w:rPr>
                <w:rFonts w:ascii="Microsoft YaHei" w:hAnsi="Microsoft YaHei" w:eastAsia="Microsoft YaHei"/>
                <w:b w:val="0"/>
                <w:color w:val="66758B"/>
                <w:sz w:val="16"/>
              </w:rPr>
              <w:br/>
              <w:t>选普通筛选或九规则</w:t>
            </w:r>
          </w:p>
        </w:tc>
        <w:tc>
          <w:tcPr>
            <w:tcW w:type="dxa" w:w="2170"/>
            <w:shd w:fill="F4F7F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3A67"/>
                <w:sz w:val="18"/>
              </w:rPr>
              <w:t>确认覆盖</w:t>
            </w:r>
            <w:r>
              <w:rPr>
                <w:rFonts w:ascii="Microsoft YaHei" w:hAnsi="Microsoft YaHei" w:eastAsia="Microsoft YaHei"/>
                <w:b w:val="0"/>
                <w:color w:val="66758B"/>
                <w:sz w:val="16"/>
              </w:rPr>
              <w:br/>
              <w:t>先看数据日期和缺失</w:t>
            </w:r>
          </w:p>
        </w:tc>
        <w:tc>
          <w:tcPr>
            <w:tcW w:type="dxa" w:w="2170"/>
            <w:shd w:fill="EAF1F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3A67"/>
                <w:sz w:val="18"/>
              </w:rPr>
              <w:t>运行规则</w:t>
            </w:r>
            <w:r>
              <w:rPr>
                <w:rFonts w:ascii="Microsoft YaHei" w:hAnsi="Microsoft YaHei" w:eastAsia="Microsoft YaHei"/>
                <w:b w:val="0"/>
                <w:color w:val="66758B"/>
                <w:sz w:val="16"/>
              </w:rPr>
              <w:br/>
              <w:t>模板或条件提交</w:t>
            </w:r>
          </w:p>
        </w:tc>
        <w:tc>
          <w:tcPr>
            <w:tcW w:type="dxa" w:w="2170"/>
            <w:shd w:fill="F4F7F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3A67"/>
                <w:sz w:val="18"/>
              </w:rPr>
              <w:t>理解候选</w:t>
            </w:r>
            <w:r>
              <w:rPr>
                <w:rFonts w:ascii="Microsoft YaHei" w:hAnsi="Microsoft YaHei" w:eastAsia="Microsoft YaHei"/>
                <w:b w:val="0"/>
                <w:color w:val="66758B"/>
                <w:sz w:val="16"/>
              </w:rPr>
              <w:br/>
              <w:t>看入选理由和数据缺口</w:t>
            </w:r>
          </w:p>
        </w:tc>
        <w:tc>
          <w:tcPr>
            <w:tcW w:type="dxa" w:w="2170"/>
            <w:shd w:fill="EAF1F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3A67"/>
                <w:sz w:val="18"/>
              </w:rPr>
              <w:t>候选预览</w:t>
            </w:r>
            <w:r>
              <w:rPr>
                <w:rFonts w:ascii="Microsoft YaHei" w:hAnsi="Microsoft YaHei" w:eastAsia="Microsoft YaHei"/>
                <w:b w:val="0"/>
                <w:color w:val="66758B"/>
                <w:sz w:val="16"/>
              </w:rPr>
              <w:br/>
              <w:t>判断是否值得深入</w:t>
            </w:r>
          </w:p>
        </w:tc>
        <w:tc>
          <w:tcPr>
            <w:tcW w:type="dxa" w:w="2170"/>
            <w:shd w:fill="F4F7F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3A67"/>
                <w:sz w:val="18"/>
              </w:rPr>
              <w:t>加入关注</w:t>
            </w:r>
            <w:r>
              <w:rPr>
                <w:rFonts w:ascii="Microsoft YaHei" w:hAnsi="Microsoft YaHei" w:eastAsia="Microsoft YaHei"/>
                <w:b w:val="0"/>
                <w:color w:val="66758B"/>
                <w:sz w:val="16"/>
              </w:rPr>
              <w:br/>
              <w:t>转为长期研究对象</w:t>
            </w:r>
          </w:p>
        </w:tc>
        <w:tc>
          <w:tcPr>
            <w:tcW w:type="dxa" w:w="2170"/>
            <w:shd w:fill="EAF1F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3A67"/>
                <w:sz w:val="18"/>
              </w:rPr>
              <w:t>进入个股</w:t>
            </w:r>
            <w:r>
              <w:rPr>
                <w:rFonts w:ascii="Microsoft YaHei" w:hAnsi="Microsoft YaHei" w:eastAsia="Microsoft YaHei"/>
                <w:b w:val="0"/>
                <w:color w:val="66758B"/>
                <w:sz w:val="16"/>
              </w:rPr>
              <w:br/>
              <w:t>继续核验与提问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场景 C：老用户每天回来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5"/>
        <w:gridCol w:w="2575"/>
        <w:gridCol w:w="2575"/>
        <w:gridCol w:w="2575"/>
        <w:gridCol w:w="2575"/>
        <w:gridCol w:w="2575"/>
      </w:tblGrid>
      <w:tr>
        <w:tc>
          <w:tcPr>
            <w:tcW w:type="dxa" w:w="2532"/>
            <w:shd w:fill="2F6B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1</w:t>
            </w:r>
          </w:p>
        </w:tc>
        <w:tc>
          <w:tcPr>
            <w:tcW w:type="dxa" w:w="2532"/>
            <w:shd w:fill="173A6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2</w:t>
            </w:r>
          </w:p>
        </w:tc>
        <w:tc>
          <w:tcPr>
            <w:tcW w:type="dxa" w:w="2532"/>
            <w:shd w:fill="2F6B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3</w:t>
            </w:r>
          </w:p>
        </w:tc>
        <w:tc>
          <w:tcPr>
            <w:tcW w:type="dxa" w:w="2532"/>
            <w:shd w:fill="173A6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4</w:t>
            </w:r>
          </w:p>
        </w:tc>
        <w:tc>
          <w:tcPr>
            <w:tcW w:type="dxa" w:w="2532"/>
            <w:shd w:fill="2F6B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5</w:t>
            </w:r>
          </w:p>
        </w:tc>
        <w:tc>
          <w:tcPr>
            <w:tcW w:type="dxa" w:w="2532"/>
            <w:shd w:fill="173A6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6</w:t>
            </w:r>
          </w:p>
        </w:tc>
      </w:tr>
      <w:tr>
        <w:tc>
          <w:tcPr>
            <w:tcW w:type="dxa" w:w="2532"/>
            <w:shd w:fill="EAF1F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3A67"/>
                <w:sz w:val="18"/>
              </w:rPr>
              <w:t>今日观察</w:t>
            </w:r>
            <w:r>
              <w:rPr>
                <w:rFonts w:ascii="Microsoft YaHei" w:hAnsi="Microsoft YaHei" w:eastAsia="Microsoft YaHei"/>
                <w:b w:val="0"/>
                <w:color w:val="66758B"/>
                <w:sz w:val="16"/>
              </w:rPr>
              <w:br/>
              <w:t>先看未处理事项</w:t>
            </w:r>
          </w:p>
        </w:tc>
        <w:tc>
          <w:tcPr>
            <w:tcW w:type="dxa" w:w="2532"/>
            <w:shd w:fill="F4F7F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3A67"/>
                <w:sz w:val="18"/>
              </w:rPr>
              <w:t>处理变化</w:t>
            </w:r>
            <w:r>
              <w:rPr>
                <w:rFonts w:ascii="Microsoft YaHei" w:hAnsi="Microsoft YaHei" w:eastAsia="Microsoft YaHei"/>
                <w:b w:val="0"/>
                <w:color w:val="66758B"/>
                <w:sz w:val="16"/>
              </w:rPr>
              <w:br/>
              <w:t>判断变化是否相关</w:t>
            </w:r>
          </w:p>
        </w:tc>
        <w:tc>
          <w:tcPr>
            <w:tcW w:type="dxa" w:w="2532"/>
            <w:shd w:fill="EAF1F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3A67"/>
                <w:sz w:val="18"/>
              </w:rPr>
              <w:t>推进任务</w:t>
            </w:r>
            <w:r>
              <w:rPr>
                <w:rFonts w:ascii="Microsoft YaHei" w:hAnsi="Microsoft YaHei" w:eastAsia="Microsoft YaHei"/>
                <w:b w:val="0"/>
                <w:color w:val="66758B"/>
                <w:sz w:val="16"/>
              </w:rPr>
              <w:br/>
              <w:t>完成、等待或补证据</w:t>
            </w:r>
          </w:p>
        </w:tc>
        <w:tc>
          <w:tcPr>
            <w:tcW w:type="dxa" w:w="2532"/>
            <w:shd w:fill="F4F7F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3A67"/>
                <w:sz w:val="18"/>
              </w:rPr>
              <w:t>确认草稿</w:t>
            </w:r>
            <w:r>
              <w:rPr>
                <w:rFonts w:ascii="Microsoft YaHei" w:hAnsi="Microsoft YaHei" w:eastAsia="Microsoft YaHei"/>
                <w:b w:val="0"/>
                <w:color w:val="66758B"/>
                <w:sz w:val="16"/>
              </w:rPr>
              <w:br/>
              <w:t>确认或拒绝 AI 候选</w:t>
            </w:r>
          </w:p>
        </w:tc>
        <w:tc>
          <w:tcPr>
            <w:tcW w:type="dxa" w:w="2532"/>
            <w:shd w:fill="EAF1F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3A67"/>
                <w:sz w:val="18"/>
              </w:rPr>
              <w:t>查看报告</w:t>
            </w:r>
            <w:r>
              <w:rPr>
                <w:rFonts w:ascii="Microsoft YaHei" w:hAnsi="Microsoft YaHei" w:eastAsia="Microsoft YaHei"/>
                <w:b w:val="0"/>
                <w:color w:val="66758B"/>
                <w:sz w:val="16"/>
              </w:rPr>
              <w:br/>
              <w:t>比较最新结构变化</w:t>
            </w:r>
          </w:p>
        </w:tc>
        <w:tc>
          <w:tcPr>
            <w:tcW w:type="dxa" w:w="2532"/>
            <w:shd w:fill="F4F7F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3A67"/>
                <w:sz w:val="18"/>
              </w:rPr>
              <w:t>回到个股</w:t>
            </w:r>
            <w:r>
              <w:rPr>
                <w:rFonts w:ascii="Microsoft YaHei" w:hAnsi="Microsoft YaHei" w:eastAsia="Microsoft YaHei"/>
                <w:b w:val="0"/>
                <w:color w:val="66758B"/>
                <w:sz w:val="16"/>
              </w:rPr>
              <w:br/>
              <w:t>重新评估正式判断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26"/>
        <w:gridCol w:w="7726"/>
      </w:tblGrid>
      <w:tr>
        <w:tc>
          <w:tcPr>
            <w:tcW w:type="dxa" w:w="1944"/>
            <w:shd w:fill="138A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完整闭环</w:t>
            </w:r>
          </w:p>
        </w:tc>
        <w:tc>
          <w:tcPr>
            <w:tcW w:type="dxa" w:w="13320"/>
            <w:shd w:fill="EAF7F1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20"/>
              </w:rPr>
              <w:t>发现股票 → 建立关注 → 阅读事实 → 带证据提问 → 用户确认判断或任务 → 后台持续刷新 → 今日观察提醒 → 回到个股重新评估。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公开测试版的完成标准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26"/>
        <w:gridCol w:w="7726"/>
      </w:tblGrid>
      <w:tr>
        <w:trPr>
          <w:tblHeader w:val="true"/>
        </w:trPr>
        <w:tc>
          <w:tcPr>
            <w:tcW w:type="dxa" w:w="3168"/>
            <w:shd w:fill="173A67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验收目标</w:t>
            </w:r>
          </w:p>
        </w:tc>
        <w:tc>
          <w:tcPr>
            <w:tcW w:type="dxa" w:w="12024"/>
            <w:shd w:fill="173A67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必须达到</w:t>
            </w:r>
          </w:p>
        </w:tc>
      </w:tr>
      <w:tr>
        <w:trPr>
          <w:cantSplit/>
        </w:trPr>
        <w:tc>
          <w:tcPr>
            <w:tcW w:type="dxa" w:w="31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18"/>
              </w:rPr>
              <w:t>用户能找到股票</w:t>
            </w:r>
          </w:p>
        </w:tc>
        <w:tc>
          <w:tcPr>
            <w:tcW w:type="dxa" w:w="120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8"/>
              </w:rPr>
              <w:t>搜索、透明选股和候选进入个股链路真实可用。</w:t>
            </w:r>
          </w:p>
        </w:tc>
      </w:tr>
      <w:tr>
        <w:trPr>
          <w:cantSplit/>
        </w:trPr>
        <w:tc>
          <w:tcPr>
            <w:tcW w:type="dxa" w:w="31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18"/>
              </w:rPr>
              <w:t>用户能持续研究</w:t>
            </w:r>
          </w:p>
        </w:tc>
        <w:tc>
          <w:tcPr>
            <w:tcW w:type="dxa" w:w="120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8"/>
              </w:rPr>
              <w:t>关注关系、判断、任务、深度研究和对话刷新后仍存在。</w:t>
            </w:r>
          </w:p>
        </w:tc>
      </w:tr>
      <w:tr>
        <w:trPr>
          <w:cantSplit/>
        </w:trPr>
        <w:tc>
          <w:tcPr>
            <w:tcW w:type="dxa" w:w="31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18"/>
              </w:rPr>
              <w:t>用户能核对证据</w:t>
            </w:r>
          </w:p>
        </w:tc>
        <w:tc>
          <w:tcPr>
            <w:tcW w:type="dxa" w:w="120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8"/>
              </w:rPr>
              <w:t>每个重要结论都有数据时间、来源、覆盖和限制。</w:t>
            </w:r>
          </w:p>
        </w:tc>
      </w:tr>
      <w:tr>
        <w:trPr>
          <w:cantSplit/>
        </w:trPr>
        <w:tc>
          <w:tcPr>
            <w:tcW w:type="dxa" w:w="31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18"/>
              </w:rPr>
              <w:t>用户能处理异常</w:t>
            </w:r>
          </w:p>
        </w:tc>
        <w:tc>
          <w:tcPr>
            <w:tcW w:type="dxa" w:w="120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8FAFD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8"/>
              </w:rPr>
              <w:t>模块失败不拖垮整页，缺失不显示为 0，模型未配置不伪装成功。</w:t>
            </w:r>
          </w:p>
        </w:tc>
      </w:tr>
      <w:tr>
        <w:trPr>
          <w:cantSplit/>
        </w:trPr>
        <w:tc>
          <w:tcPr>
            <w:tcW w:type="dxa" w:w="31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243A"/>
                <w:sz w:val="18"/>
              </w:rPr>
              <w:t>用户不会被误导</w:t>
            </w:r>
          </w:p>
        </w:tc>
        <w:tc>
          <w:tcPr>
            <w:tcW w:type="dxa" w:w="120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43A"/>
                <w:sz w:val="18"/>
              </w:rPr>
              <w:t>候选、技术状态、AI 回答和历史回测不写成买卖建议。</w:t>
            </w:r>
          </w:p>
        </w:tc>
      </w:tr>
    </w:tbl>
    <w:p>
      <w:pPr>
        <w:widowControl/>
        <w:spacing w:after="20"/>
      </w:pPr>
    </w:p>
    <w:p>
      <w:pPr>
        <w:widowControl/>
        <w:spacing w:before="120"/>
      </w:pPr>
      <w:r>
        <w:rPr>
          <w:rFonts w:ascii="Microsoft YaHei" w:hAnsi="Microsoft YaHei" w:eastAsia="Microsoft YaHei"/>
          <w:b/>
          <w:color w:val="66758B"/>
          <w:sz w:val="17"/>
        </w:rPr>
        <w:t>资料基准：</w:t>
      </w:r>
      <w:r>
        <w:rPr>
          <w:rFonts w:ascii="Microsoft YaHei" w:hAnsi="Microsoft YaHei" w:eastAsia="Microsoft YaHei"/>
          <w:b w:val="0"/>
          <w:color w:val="66758B"/>
          <w:sz w:val="17"/>
        </w:rPr>
        <w:t xml:space="preserve">《清数智算_六个主页面前后端对接与使用说明_精简执行版_V1.2》、六张确认页面设计图，以及 </w:t>
      </w:r>
      <w:r>
        <w:rPr>
          <w:rStyle w:val="CodePath"/>
        </w:rPr>
        <w:t>qingtianshu-codex-structured-ai-writeback/app 与 tests 目录</w:t>
      </w:r>
      <w:r>
        <w:rPr>
          <w:rFonts w:ascii="Microsoft YaHei" w:hAnsi="Microsoft YaHei" w:eastAsia="Microsoft YaHei"/>
          <w:b w:val="0"/>
          <w:color w:val="66758B"/>
          <w:sz w:val="17"/>
        </w:rPr>
        <w:t xml:space="preserve"> 的静态代码核对。</w:t>
      </w: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color w:val="0B63F6"/>
        </w:rPr>
        <w:t>十、V1.4 真实上线修订结论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19"/>
        </w:rPr>
        <w:t>本说明原有的六页信息架构、用户主链路和文件拆分方向可以继续执行。经当前后端代码核验，六页核心业务对象与大多数接口已经存在；但“接口存在”不等于“可直接上线”。本节替代原文中可能被误读为已完成上线验收的表述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0B63F6"/>
          <w:sz w:val="19"/>
        </w:rPr>
        <w:t>状态口径：</w:t>
      </w:r>
      <w:r>
        <w:rPr>
          <w:rFonts w:ascii="Microsoft YaHei" w:hAnsi="Microsoft YaHei" w:eastAsia="Microsoft YaHei"/>
          <w:sz w:val="19"/>
        </w:rPr>
        <w:t>本文中的“静态可复用（待运行验收）”表示已在当前路由、Service 与数据库对象中核对到能力；它仍必须通过真实 PostgreSQL、外部数据 Provider、浏览器交互与 Staging 部署验收后，才能标记为正式可用。</w:t>
      </w:r>
    </w:p>
    <w:p>
      <w:pPr>
        <w:pStyle w:val="Heading2"/>
        <w:spacing w:before="160" w:after="100"/>
      </w:pPr>
      <w:r>
        <w:rPr>
          <w:rFonts w:ascii="Microsoft YaHei" w:hAnsi="Microsoft YaHei" w:eastAsia="Microsoft YaHei"/>
          <w:color w:val="5B6573"/>
        </w:rPr>
        <w:t>1. 六个页面的真实后端可行性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863"/>
        <w:gridCol w:w="3863"/>
        <w:gridCol w:w="3863"/>
        <w:gridCol w:w="3863"/>
      </w:tblGrid>
      <w:tr>
        <w:tc>
          <w:tcPr>
            <w:tcW w:type="dxa" w:w="1080"/>
            <w:shd w:fill="0B63F6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页面</w:t>
            </w:r>
          </w:p>
        </w:tc>
        <w:tc>
          <w:tcPr>
            <w:tcW w:type="dxa" w:w="1800"/>
            <w:shd w:fill="0B63F6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真实结论</w:t>
            </w:r>
          </w:p>
        </w:tc>
        <w:tc>
          <w:tcPr>
            <w:tcW w:type="dxa" w:w="3384"/>
            <w:shd w:fill="0B63F6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已核验后端能力</w:t>
            </w:r>
          </w:p>
        </w:tc>
        <w:tc>
          <w:tcPr>
            <w:tcW w:type="dxa" w:w="3384"/>
            <w:shd w:fill="0B63F6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上线前必须补齐</w:t>
            </w:r>
          </w:p>
        </w:tc>
      </w:tr>
      <w:tr>
        <w:tc>
          <w:tcPr>
            <w:tcW w:type="dxa" w:w="3863"/>
            <w:shd w:fill="F7FAFF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今日观察</w:t>
            </w:r>
          </w:p>
        </w:tc>
        <w:tc>
          <w:tcPr>
            <w:tcW w:type="dxa" w:w="3863"/>
            <w:shd w:fill="F7FAFF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可实现首版；页面聚合可直接接入。</w:t>
            </w:r>
          </w:p>
        </w:tc>
        <w:tc>
          <w:tcPr>
            <w:tcW w:type="dxa" w:w="3863"/>
            <w:shd w:fill="F7FAFF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今日总览、市场、变化、任务、AI 待确认和数据健康均已有接口与 Service。</w:t>
            </w:r>
          </w:p>
        </w:tc>
        <w:tc>
          <w:tcPr>
            <w:tcW w:type="dxa" w:w="3863"/>
            <w:shd w:fill="F7FAFF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优先事项统一补 type、target_url、display_status；聚合模块统一 status、data_time、coverage、warnings。</w:t>
            </w:r>
          </w:p>
        </w:tc>
      </w:tr>
      <w:tr>
        <w:tc>
          <w:tcPr>
            <w:tcW w:type="dxa" w:w="3863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透明选股</w:t>
            </w:r>
          </w:p>
        </w:tc>
        <w:tc>
          <w:tcPr>
            <w:tcW w:type="dxa" w:w="3863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可实现；真实数据依赖 Tushare 稳定快照与配置。</w:t>
            </w:r>
          </w:p>
        </w:tc>
        <w:tc>
          <w:tcPr>
            <w:tcW w:type="dxa" w:w="3863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筛选模板、条件计算、九规则、历史验证、回测、候选转关注/研究均已存在。</w:t>
            </w:r>
          </w:p>
        </w:tc>
        <w:tc>
          <w:tcPr>
            <w:tcW w:type="dxa" w:w="3863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补 result_status 和最近运行摘要；Provider 未配置或覆盖不足时必须明确降级，不能展示示例结果。</w:t>
            </w:r>
          </w:p>
        </w:tc>
      </w:tr>
      <w:tr>
        <w:tc>
          <w:tcPr>
            <w:tcW w:type="dxa" w:w="3863"/>
            <w:shd w:fill="F7FAFF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我的关注</w:t>
            </w:r>
          </w:p>
        </w:tc>
        <w:tc>
          <w:tcPr>
            <w:tcW w:type="dxa" w:w="3863"/>
            <w:shd w:fill="F7FAFF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可实现小规模首版；当前不适合无限增长列表。</w:t>
            </w:r>
          </w:p>
        </w:tc>
        <w:tc>
          <w:tcPr>
            <w:tcW w:type="dxa" w:w="3863"/>
            <w:shd w:fill="F7FAFF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工作区、当前判断、任务、变化、行情摘要和报告元数据已存在。</w:t>
            </w:r>
          </w:p>
        </w:tc>
        <w:tc>
          <w:tcPr>
            <w:tcW w:type="dxa" w:w="3863"/>
            <w:shd w:fill="F7FAFF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stock-workspaces 补服务端筛选、分页、排序和统一统计；避免全量工作区逐项聚合。</w:t>
            </w:r>
          </w:p>
        </w:tc>
      </w:tr>
      <w:tr>
        <w:tc>
          <w:tcPr>
            <w:tcW w:type="dxa" w:w="3863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个股研究</w:t>
            </w:r>
          </w:p>
        </w:tc>
        <w:tc>
          <w:tcPr>
            <w:tcW w:type="dxa" w:w="3863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核心页面可实现，但报告接口存在 P0 读操作副作用。</w:t>
            </w:r>
          </w:p>
        </w:tc>
        <w:tc>
          <w:tcPr>
            <w:tcW w:type="dxa" w:w="3863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个股聚合、工作区、财务、行情、事件、同行、任务和深度研究均已存在。</w:t>
            </w:r>
          </w:p>
        </w:tc>
        <w:tc>
          <w:tcPr>
            <w:tcW w:type="dxa" w:w="3863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报告 GET 只读历史/最新快照，生成改为显式 POST；单模块失败不得拖垮全页。</w:t>
            </w:r>
          </w:p>
        </w:tc>
      </w:tr>
      <w:tr>
        <w:tc>
          <w:tcPr>
            <w:tcW w:type="dxa" w:w="3863"/>
            <w:shd w:fill="F7FAFF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金融顾问</w:t>
            </w:r>
          </w:p>
        </w:tc>
        <w:tc>
          <w:tcPr>
            <w:tcW w:type="dxa" w:w="3863"/>
            <w:shd w:fill="F7FAFF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对话主链路可实现；写回与证据交互需增强。</w:t>
            </w:r>
          </w:p>
        </w:tc>
        <w:tc>
          <w:tcPr>
            <w:tcW w:type="dxa" w:w="3863"/>
            <w:shd w:fill="F7FAFF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会话、流式回答、证据、候选写回、确认/拒绝、个人资料均已存在。</w:t>
            </w:r>
          </w:p>
        </w:tc>
        <w:tc>
          <w:tcPr>
            <w:tcW w:type="dxa" w:w="3863"/>
            <w:shd w:fill="F7FAFF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补写回候选编辑后确认；Citation 补 target_type、target_id、target_url；统一运行状态。</w:t>
            </w:r>
          </w:p>
        </w:tc>
      </w:tr>
      <w:tr>
        <w:tc>
          <w:tcPr>
            <w:tcW w:type="dxa" w:w="3863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研究中心</w:t>
            </w:r>
          </w:p>
        </w:tc>
        <w:tc>
          <w:tcPr>
            <w:tcW w:type="dxa" w:w="3863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可实现第一版；跨股票聚合需受控。</w:t>
            </w:r>
          </w:p>
        </w:tc>
        <w:tc>
          <w:tcPr>
            <w:tcW w:type="dxa" w:w="3863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任务、判断摘要、深度研究、报告、研究变化和历史校准均已存在。</w:t>
            </w:r>
          </w:p>
        </w:tc>
        <w:tc>
          <w:tcPr>
            <w:tcW w:type="dxa" w:w="3863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报告列表补 symbol/status/page；新增轻量 overview；跨股票完整判断列表按分页读取。</w:t>
            </w:r>
          </w:p>
        </w:tc>
      </w:tr>
    </w:tbl>
    <w:p>
      <w:pPr>
        <w:spacing w:after="40"/>
      </w:pPr>
    </w:p>
    <w:p>
      <w:pPr>
        <w:pStyle w:val="Heading2"/>
        <w:spacing w:before="160" w:after="100"/>
      </w:pPr>
      <w:r>
        <w:rPr>
          <w:rFonts w:ascii="Microsoft YaHei" w:hAnsi="Microsoft YaHei" w:eastAsia="Microsoft YaHei"/>
          <w:color w:val="5B6573"/>
        </w:rPr>
        <w:t>2. 上线前 P0：必须先完成和验收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863"/>
        <w:gridCol w:w="3863"/>
        <w:gridCol w:w="3863"/>
        <w:gridCol w:w="3863"/>
      </w:tblGrid>
      <w:tr>
        <w:tc>
          <w:tcPr>
            <w:tcW w:type="dxa" w:w="792"/>
            <w:shd w:fill="0B63F6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088"/>
            <w:shd w:fill="0B63F6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改造项</w:t>
            </w:r>
          </w:p>
        </w:tc>
        <w:tc>
          <w:tcPr>
            <w:tcW w:type="dxa" w:w="3672"/>
            <w:shd w:fill="0B63F6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当前事实</w:t>
            </w:r>
          </w:p>
        </w:tc>
        <w:tc>
          <w:tcPr>
            <w:tcW w:type="dxa" w:w="3168"/>
            <w:shd w:fill="0B63F6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验收标准</w:t>
            </w:r>
          </w:p>
        </w:tc>
      </w:tr>
      <w:tr>
        <w:tc>
          <w:tcPr>
            <w:tcW w:type="dxa" w:w="3863"/>
            <w:shd w:fill="F7FAFF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P0</w:t>
            </w:r>
          </w:p>
        </w:tc>
        <w:tc>
          <w:tcPr>
            <w:tcW w:type="dxa" w:w="3863"/>
            <w:shd w:fill="F7FAFF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研究报告读取与生成分离</w:t>
            </w:r>
          </w:p>
        </w:tc>
        <w:tc>
          <w:tcPr>
            <w:tcW w:type="dxa" w:w="3863"/>
            <w:shd w:fill="F7FAFF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当前按股票读取报告会在缺失时触发生成，页面读取可能产生模型与数据副作用。</w:t>
            </w:r>
          </w:p>
        </w:tc>
        <w:tc>
          <w:tcPr>
            <w:tcW w:type="dxa" w:w="3863"/>
            <w:shd w:fill="F7FAFF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GET 只读取最新或指定历史快照；POST 才创建生成任务；重复提交具备幂等键与状态查询。</w:t>
            </w:r>
          </w:p>
        </w:tc>
      </w:tr>
      <w:tr>
        <w:tc>
          <w:tcPr>
            <w:tcW w:type="dxa" w:w="3863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P0</w:t>
            </w:r>
          </w:p>
        </w:tc>
        <w:tc>
          <w:tcPr>
            <w:tcW w:type="dxa" w:w="3863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真实 PostgreSQL 测试环境</w:t>
            </w:r>
          </w:p>
        </w:tc>
        <w:tc>
          <w:tcPr>
            <w:tcW w:type="dxa" w:w="3863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当前测试依赖独立 PostgreSQL URL；未注入有效测试库时，测试会在夹具阶段失败，不能证明业务回归。</w:t>
            </w:r>
          </w:p>
        </w:tc>
        <w:tc>
          <w:tcPr>
            <w:tcW w:type="dxa" w:w="3863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CI 与本地均由 QINGSHU_TEST_POSTGRES_URL 注入独立测试库；全量测试进入业务断言并通过。</w:t>
            </w:r>
          </w:p>
        </w:tc>
      </w:tr>
      <w:tr>
        <w:tc>
          <w:tcPr>
            <w:tcW w:type="dxa" w:w="3863"/>
            <w:shd w:fill="F7FAFF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P0</w:t>
            </w:r>
          </w:p>
        </w:tc>
        <w:tc>
          <w:tcPr>
            <w:tcW w:type="dxa" w:w="3863"/>
            <w:shd w:fill="F7FAFF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Staging 实际部署演练</w:t>
            </w:r>
          </w:p>
        </w:tc>
        <w:tc>
          <w:tcPr>
            <w:tcW w:type="dxa" w:w="3863"/>
            <w:shd w:fill="F7FAFF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Compose 文件可解析，但镜像构建、Web、Worker、备份和恢复尚未完成本机联动验收。</w:t>
            </w:r>
          </w:p>
        </w:tc>
        <w:tc>
          <w:tcPr>
            <w:tcW w:type="dxa" w:w="3863"/>
            <w:shd w:fill="F7FAFF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完成镜像构建、/ready、Worker 心跳、队列延迟、备份和临时库恢复演练。</w:t>
            </w:r>
          </w:p>
        </w:tc>
      </w:tr>
      <w:tr>
        <w:tc>
          <w:tcPr>
            <w:tcW w:type="dxa" w:w="3863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P0</w:t>
            </w:r>
          </w:p>
        </w:tc>
        <w:tc>
          <w:tcPr>
            <w:tcW w:type="dxa" w:w="3863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生产安全配置收口</w:t>
            </w:r>
          </w:p>
        </w:tc>
        <w:tc>
          <w:tcPr>
            <w:tcW w:type="dxa" w:w="3863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不能依赖公开绑定、弱默认密码或非 Secure Cookie 的默认配置。</w:t>
            </w:r>
          </w:p>
        </w:tc>
        <w:tc>
          <w:tcPr>
            <w:tcW w:type="dxa" w:w="3863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生产环境强制密钥、HTTPS/TLS、Secure Cookie、非 root 容器和最小网络暴露；缺变量即启动失败。</w:t>
            </w:r>
          </w:p>
        </w:tc>
      </w:tr>
      <w:tr>
        <w:tc>
          <w:tcPr>
            <w:tcW w:type="dxa" w:w="3863"/>
            <w:shd w:fill="F7FAFF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P0</w:t>
            </w:r>
          </w:p>
        </w:tc>
        <w:tc>
          <w:tcPr>
            <w:tcW w:type="dxa" w:w="3863"/>
            <w:shd w:fill="F7FAFF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数据与模型 Provider 失败边界</w:t>
            </w:r>
          </w:p>
        </w:tc>
        <w:tc>
          <w:tcPr>
            <w:tcW w:type="dxa" w:w="3863"/>
            <w:shd w:fill="F7FAFF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行情、财务和模型能力依赖外部 Provider、凭据、限流与数据新鲜度。</w:t>
            </w:r>
          </w:p>
        </w:tc>
        <w:tc>
          <w:tcPr>
            <w:tcW w:type="dxa" w:w="3863"/>
            <w:shd w:fill="F7FAFF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每个模块返回 fresh/stale/partial/unavailable 与来源、数据时间、覆盖和 warnings；不以 0 或示例值掩盖失败。</w:t>
            </w:r>
          </w:p>
        </w:tc>
      </w:tr>
    </w:tbl>
    <w:p>
      <w:pPr>
        <w:spacing w:after="40"/>
      </w:pPr>
    </w:p>
    <w:p>
      <w:pPr>
        <w:pStyle w:val="Heading2"/>
        <w:spacing w:before="160" w:after="100"/>
      </w:pPr>
      <w:r>
        <w:rPr>
          <w:rFonts w:ascii="Microsoft YaHei" w:hAnsi="Microsoft YaHei" w:eastAsia="Microsoft YaHei"/>
          <w:color w:val="5B6573"/>
        </w:rPr>
        <w:t>3. P1 页面契约与体验改造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51"/>
        <w:gridCol w:w="5151"/>
        <w:gridCol w:w="5151"/>
      </w:tblGrid>
      <w:tr>
        <w:tc>
          <w:tcPr>
            <w:tcW w:type="dxa" w:w="2376"/>
            <w:shd w:fill="0B63F6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改造项</w:t>
            </w:r>
          </w:p>
        </w:tc>
        <w:tc>
          <w:tcPr>
            <w:tcW w:type="dxa" w:w="3240"/>
            <w:shd w:fill="0B63F6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落点</w:t>
            </w:r>
          </w:p>
        </w:tc>
        <w:tc>
          <w:tcPr>
            <w:tcW w:type="dxa" w:w="4104"/>
            <w:shd w:fill="0B63F6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页面收益</w:t>
            </w:r>
          </w:p>
        </w:tc>
      </w:tr>
      <w:tr>
        <w:tc>
          <w:tcPr>
            <w:tcW w:type="dxa" w:w="5151"/>
            <w:shd w:fill="F7FAFF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统一聚合状态字段</w:t>
            </w:r>
          </w:p>
        </w:tc>
        <w:tc>
          <w:tcPr>
            <w:tcW w:type="dxa" w:w="5151"/>
            <w:shd w:fill="F7FAFF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/v1/today/overview、stock page、workspace 与列表接口</w:t>
            </w:r>
          </w:p>
        </w:tc>
        <w:tc>
          <w:tcPr>
            <w:tcW w:type="dxa" w:w="5151"/>
            <w:shd w:fill="F7FAFF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页面可一致处理加载、缺失、过期、部分覆盖和单模块失败。</w:t>
            </w:r>
          </w:p>
        </w:tc>
      </w:tr>
      <w:tr>
        <w:tc>
          <w:tcPr>
            <w:tcW w:type="dxa" w:w="515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工作区服务端筛选分页</w:t>
            </w:r>
          </w:p>
        </w:tc>
        <w:tc>
          <w:tcPr>
            <w:tcW w:type="dxa" w:w="515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stock-assets / stock-workspaces</w:t>
            </w:r>
          </w:p>
        </w:tc>
        <w:tc>
          <w:tcPr>
            <w:tcW w:type="dxa" w:w="515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我的关注与研究中心在用户研究对象增长后仍保持响应和统计一致。</w:t>
            </w:r>
          </w:p>
        </w:tc>
      </w:tr>
      <w:tr>
        <w:tc>
          <w:tcPr>
            <w:tcW w:type="dxa" w:w="5151"/>
            <w:shd w:fill="F7FAFF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AI 写回编辑与证据深链</w:t>
            </w:r>
          </w:p>
        </w:tc>
        <w:tc>
          <w:tcPr>
            <w:tcW w:type="dxa" w:w="5151"/>
            <w:shd w:fill="F7FAFF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structured_ai、evidence_presentation、API schema</w:t>
            </w:r>
          </w:p>
        </w:tc>
        <w:tc>
          <w:tcPr>
            <w:tcW w:type="dxa" w:w="5151"/>
            <w:shd w:fill="F7FAFF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用户可修改草稿再确认，并从答案准确回到财务卡、公告原文或计算依据。</w:t>
            </w:r>
          </w:p>
        </w:tc>
      </w:tr>
      <w:tr>
        <w:tc>
          <w:tcPr>
            <w:tcW w:type="dxa" w:w="515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报告筛选与研究中心概览</w:t>
            </w:r>
          </w:p>
        </w:tc>
        <w:tc>
          <w:tcPr>
            <w:tcW w:type="dxa" w:w="515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research_reports、research_center 聚合层</w:t>
            </w:r>
          </w:p>
        </w:tc>
        <w:tc>
          <w:tcPr>
            <w:tcW w:type="dxa" w:w="515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跨股票页面先加载数量和首批摘要，避免读取列表时触发报告生成或全量关联。</w:t>
            </w:r>
          </w:p>
        </w:tc>
      </w:tr>
      <w:tr>
        <w:tc>
          <w:tcPr>
            <w:tcW w:type="dxa" w:w="5151"/>
            <w:shd w:fill="F7FAFF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前端浏览器回归</w:t>
            </w:r>
          </w:p>
        </w:tc>
        <w:tc>
          <w:tcPr>
            <w:tcW w:type="dxa" w:w="5151"/>
            <w:shd w:fill="F7FAFF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六页路由、登录会话、异常模块和跳转动作</w:t>
            </w:r>
          </w:p>
        </w:tc>
        <w:tc>
          <w:tcPr>
            <w:tcW w:type="dxa" w:w="5151"/>
            <w:shd w:fill="F7FAFF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验证设计图中的按钮、筛选、确认、拒绝、进入个股和返回链路真实可用。</w:t>
            </w:r>
          </w:p>
        </w:tc>
      </w:tr>
    </w:tbl>
    <w:p>
      <w:pPr>
        <w:spacing w:after="40"/>
      </w:pPr>
    </w:p>
    <w:p>
      <w:pPr>
        <w:pStyle w:val="Heading2"/>
        <w:spacing w:before="160" w:after="100"/>
      </w:pPr>
      <w:r>
        <w:rPr>
          <w:rFonts w:ascii="Microsoft YaHei" w:hAnsi="Microsoft YaHei" w:eastAsia="Microsoft YaHei"/>
          <w:color w:val="5B6573"/>
        </w:rPr>
        <w:t>4. 修改后的发布完成定义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19"/>
        </w:rPr>
        <w:t>六页页面只有在以下条件同时满足后，才能称为“可上线”：一是页面只展示真实接口返回且标明数据时间、来源、覆盖和限制；二是报告、模型调用、任务创建等有副作用的动作只由显式 POST 触发并具备幂等与状态查询；三是测试、Staging、备份恢复、权限与异常路径均已真实执行；四是外部数据或模型未配置、过期或失败时，页面明确降级而不展示伪数据。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19"/>
        </w:rPr>
        <w:t>本版本不改变“金融研究辅助、无自动下单、无买卖建议”的产品边界。候选、技术状态、回测和 AI 文本始终是研究线索或条件化解释，用户确认前不写入正式判断、任务或操作记录。</w:t>
      </w: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605" w:right="691" w:bottom="605" w:left="691" w:header="259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color w:val="66758B"/>
        <w:sz w:val="17"/>
      </w:rPr>
      <w:t xml:space="preserve">第 </w:t>
    </w:r>
    <w:r>
      <w:rPr>
        <w:rFonts w:ascii="Microsoft YaHei" w:hAnsi="Microsoft YaHei" w:eastAsia="Microsoft YaHei"/>
        <w:b w:val="0"/>
        <w:color w:val="66758B"/>
        <w:sz w:val="17"/>
      </w:rPr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b w:val="0"/>
        <w:color w:val="66758B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b/>
        <w:color w:val="66758B"/>
        <w:sz w:val="17"/>
      </w:rPr>
      <w:t>清数智算｜六个主页面图片与前后端文件对接说明 V1.3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A67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6BF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A6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8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A67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Path">
    <w:name w:val="CodePath"/>
    <w:rPr>
      <w:rFonts w:ascii="Consolas" w:hAnsi="Consolas" w:eastAsia="Microsoft YaHei"/>
      <w:color w:val="173A67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