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00"/>
      </w:pPr>
      <w:r>
        <w:rPr>
          <w:rFonts w:ascii="Songti SC" w:hAnsi="Songti SC" w:eastAsia="Songti SC" w:cs="Songti SC"/>
          <w:b/>
          <w:sz w:val="32"/>
        </w:rPr>
        <w:t>轻量级大模型推理引擎复现与优化</w:t>
      </w:r>
    </w:p>
    <w:p>
      <w:pPr>
        <w:spacing w:after="240"/>
      </w:pPr>
      <w:r>
        <w:rPr>
          <w:rFonts w:ascii="Songti SC" w:hAnsi="Songti SC" w:eastAsia="Songti SC" w:cs="Songti SC"/>
          <w:sz w:val="20"/>
        </w:rPr>
        <w:t>2026.10  ·  项目经历     github.com/qingzhai/mini-vLLM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项目概述：</w:t>
      </w:r>
      <w:r>
        <w:rPr>
          <w:rFonts w:ascii="Songti SC" w:hAnsi="Songti SC" w:eastAsia="Songti SC" w:cs="Songti SC"/>
          <w:b w:val="0"/>
        </w:rPr>
        <w:t xml:space="preserve"> 基于开源 MinivLLM 扩展 Qwen3-0.6B/8B 推理流程，围绕 Prefill/Decode、分页 KV Cache 和请求调度实现与验证优化；集成 Prefix Caching、Chunked Prefill、DFlash 批量投机解码与 Target CUDA Graph，并完成单机双卡 TP/DP/1P1D 对照。技术栈：Python、PyTorch、Triton、CUDA Graph、NCCL、AWQ。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推理与缓存调度：</w:t>
      </w:r>
      <w:r>
        <w:rPr>
          <w:rFonts w:ascii="Songti SC" w:hAnsi="Songti SC" w:eastAsia="Songti SC" w:cs="Songti SC"/>
          <w:b w:val="0"/>
        </w:rPr>
        <w:t xml:space="preserve"> 完成模型加载、分页 KV 管理、链式块哈希前缀匹配与 LRU 驱逐，支持 Chunked Prefill 与 P/D 混合连续批处理；验证部分 Prefill 不采样、共享前缀复用、请求补位与 KV 页回收。建立固定版本 ShareGPT 派生 100 请求评测，三种调度输出逐 token 一致；同一 Chunk 配置开启 Prefix 后，单次吞吐由 </w:t>
      </w:r>
      <w:r>
        <w:rPr>
          <w:rFonts w:ascii="Songti SC" w:hAnsi="Songti SC" w:eastAsia="Songti SC" w:cs="Songti SC"/>
          <w:b/>
        </w:rPr>
        <w:t>43.67 提升至 52.51 tokens/s（+20.2%）</w:t>
      </w:r>
      <w:r>
        <w:rPr>
          <w:rFonts w:ascii="Songti SC" w:hAnsi="Songti SC" w:eastAsia="Songti SC" w:cs="Songti SC"/>
          <w:b w:val="0"/>
        </w:rPr>
        <w:t xml:space="preserve">，复用 </w:t>
      </w:r>
      <w:r>
        <w:rPr>
          <w:rFonts w:ascii="Songti SC" w:hAnsi="Songti SC" w:eastAsia="Songti SC" w:cs="Songti SC"/>
          <w:b/>
        </w:rPr>
        <w:t>13,568</w:t>
      </w:r>
      <w:r>
        <w:rPr>
          <w:rFonts w:ascii="Songti SC" w:hAnsi="Songti SC" w:eastAsia="Songti SC" w:cs="Songti SC"/>
          <w:b w:val="0"/>
        </w:rPr>
        <w:t xml:space="preserve"> 个输入 tokens。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投机解码与 CUDA Graph：</w:t>
      </w:r>
      <w:r>
        <w:rPr>
          <w:rFonts w:ascii="Songti SC" w:hAnsi="Songti SC" w:eastAsia="Songti SC" w:cs="Songti SC"/>
          <w:b w:val="0"/>
        </w:rPr>
        <w:t xml:space="preserve"> 接入官方 DFlash Draft，完成批量 Target 验证、接受判断及 KV 回滚；通过静态输入缓冲和 batch/query 形状分桶捕获 Target 前向图。在单 A100 40GB、Qwen3-8B 固定 256-token 负载下，三轮中位数相对已开启 Graph 的自回归基线，单请求耗时 </w:t>
      </w:r>
      <w:r>
        <w:rPr>
          <w:rFonts w:ascii="Songti SC" w:hAnsi="Songti SC" w:eastAsia="Songti SC" w:cs="Songti SC"/>
          <w:b/>
        </w:rPr>
        <w:t>5.513→1.846 s</w:t>
      </w:r>
      <w:r>
        <w:rPr>
          <w:rFonts w:ascii="Songti SC" w:hAnsi="Songti SC" w:eastAsia="Songti SC" w:cs="Songti SC"/>
          <w:b w:val="0"/>
        </w:rPr>
        <w:t xml:space="preserve">，batch=2 的三请求总耗时 </w:t>
      </w:r>
      <w:r>
        <w:rPr>
          <w:rFonts w:ascii="Songti SC" w:hAnsi="Songti SC" w:eastAsia="Songti SC" w:cs="Songti SC"/>
          <w:b/>
        </w:rPr>
        <w:t>11.653→7.651 s</w:t>
      </w:r>
      <w:r>
        <w:rPr>
          <w:rFonts w:ascii="Songti SC" w:hAnsi="Songti SC" w:eastAsia="Songti SC" w:cs="Songti SC"/>
          <w:b w:val="0"/>
        </w:rPr>
        <w:t xml:space="preserve">，总吞吐分别达到 </w:t>
      </w:r>
      <w:r>
        <w:rPr>
          <w:rFonts w:ascii="Songti SC" w:hAnsi="Songti SC" w:eastAsia="Songti SC" w:cs="Songti SC"/>
          <w:b/>
        </w:rPr>
        <w:t>2.99×/1.52×</w:t>
      </w:r>
      <w:r>
        <w:rPr>
          <w:rFonts w:ascii="Songti SC" w:hAnsi="Songti SC" w:eastAsia="Songti SC" w:cs="Songti SC"/>
          <w:b w:val="0"/>
        </w:rPr>
        <w:t>；三轮输出与投机接受轨迹一致，验证前向无 Graph fallback。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双卡请求并行：</w:t>
      </w:r>
      <w:r>
        <w:rPr>
          <w:rFonts w:ascii="Songti SC" w:hAnsi="Songti SC" w:eastAsia="Songti SC" w:cs="Songti SC"/>
          <w:b w:val="0"/>
        </w:rPr>
        <w:t xml:space="preserve"> 实现双副本独立 KV 管理及按驻留请求数路由，构建单卡、TP2、DP2 和 1P1D 的统一对照。在双 A100 40GB、两组 ShareGPT 派生负载单次测量中，DP2 相对单卡总吞吐提高 </w:t>
      </w:r>
      <w:r>
        <w:rPr>
          <w:rFonts w:ascii="Songti SC" w:hAnsi="Songti SC" w:eastAsia="Songti SC" w:cs="Songti SC"/>
          <w:b/>
        </w:rPr>
        <w:t>19%～26%</w:t>
      </w:r>
      <w:r>
        <w:rPr>
          <w:rFonts w:ascii="Songti SC" w:hAnsi="Songti SC" w:eastAsia="Songti SC" w:cs="Songti SC"/>
          <w:b w:val="0"/>
        </w:rPr>
        <w:t>；48 条请求均与单卡输出逐 token 一致，并记录每卡吞吐、显存和排队时延。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Prefill/Decode 分离：</w:t>
      </w:r>
      <w:r>
        <w:rPr>
          <w:rFonts w:ascii="Songti SC" w:hAnsi="Songti SC" w:eastAsia="Songti SC" w:cs="Songti SC"/>
          <w:b w:val="0"/>
        </w:rPr>
        <w:t xml:space="preserve"> 实现单机 1P1D 推理，完成全部 36 层分页 K/V 的 NCCL 迁移、独立物理页表重映射及页所有权回收；P 卡负责 Prefill、D 卡负责 Decode。在与 DP2 近似吞吐下，两组负载最大 token 间隔由 </w:t>
      </w:r>
      <w:r>
        <w:rPr>
          <w:rFonts w:ascii="Songti SC" w:hAnsi="Songti SC" w:eastAsia="Songti SC" w:cs="Songti SC"/>
          <w:b/>
        </w:rPr>
        <w:t>1.79～2.16 s 降至 0.20～0.21 s</w:t>
      </w:r>
      <w:r>
        <w:rPr>
          <w:rFonts w:ascii="Songti SC" w:hAnsi="Songti SC" w:eastAsia="Songti SC" w:cs="Songti SC"/>
          <w:b w:val="0"/>
        </w:rPr>
        <w:t>，48 条请求输出逐 token 一致。</w:t>
      </w:r>
    </w:p>
    <w:p>
      <w:pPr>
        <w:keepLines/>
      </w:pPr>
      <w:r>
        <w:rPr>
          <w:rFonts w:ascii="Songti SC" w:hAnsi="Songti SC" w:eastAsia="Songti SC" w:cs="Songti SC"/>
          <w:b w:val="0"/>
        </w:rPr>
      </w:r>
      <w:r>
        <w:rPr>
          <w:rFonts w:ascii="Songti SC" w:hAnsi="Songti SC" w:eastAsia="Songti SC" w:cs="Songti SC"/>
          <w:b/>
        </w:rPr>
        <w:t>量化与张量并行：</w:t>
      </w:r>
      <w:r>
        <w:rPr>
          <w:rFonts w:ascii="Songti SC" w:hAnsi="Songti SC" w:eastAsia="Songti SC" w:cs="Songti SC"/>
          <w:b w:val="0"/>
        </w:rPr>
        <w:t xml:space="preserve"> 集成官方 AWQ W4A16 权重加载与量化 Linear 参考验证，权重及量化元数据存储较 FP16 减少 </w:t>
      </w:r>
      <w:r>
        <w:rPr>
          <w:rFonts w:ascii="Songti SC" w:hAnsi="Songti SC" w:eastAsia="Songti SC" w:cs="Songti SC"/>
          <w:b/>
        </w:rPr>
        <w:t>62.77%</w:t>
      </w:r>
      <w:r>
        <w:rPr>
          <w:rFonts w:ascii="Songti SC" w:hAnsi="Songti SC" w:eastAsia="Songti SC" w:cs="Songti SC"/>
          <w:b w:val="0"/>
        </w:rPr>
        <w:t xml:space="preserve">；完成 NCCL TP2 分片加载与推理，在所测负载下将每卡峰值显存由约 </w:t>
      </w:r>
      <w:r>
        <w:rPr>
          <w:rFonts w:ascii="Songti SC" w:hAnsi="Songti SC" w:eastAsia="Songti SC" w:cs="Songti SC"/>
          <w:b/>
        </w:rPr>
        <w:t>20.08 降至 10.10 GiB</w:t>
      </w:r>
      <w:r>
        <w:rPr>
          <w:rFonts w:ascii="Songti SC" w:hAnsi="Songti SC" w:eastAsia="Songti SC" w:cs="Songti SC"/>
          <w:b w:val="0"/>
        </w:rPr>
        <w:t>。</w:t>
      </w:r>
    </w:p>
    <w:sectPr w:rsidR="00FC693F" w:rsidRPr="0006063C" w:rsidSect="00034616">
      <w:pgSz w:w="11906" w:h="16838"/>
      <w:pgMar w:top="935" w:right="992" w:bottom="93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/>
    </w:pPr>
    <w:rPr>
      <w:rFonts w:ascii="Songti SC" w:hAnsi="Songti SC" w:eastAsia="Songti SC" w:cs="Songti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Songti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Songti SC" w:hAnsi="Songti SC" w:eastAsia="Songti SC" w:cs="Songti SC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轻量级大模型推理引擎项目经历</dc:title>
  <dc:subject>基于 MinivLLM 的 Qwen3 推理优化项目</dc:subject>
  <dc:creator>qingzhai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