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C44FD">
      <w:pPr>
        <w:pStyle w:val="31"/>
      </w:pPr>
      <w:r>
        <w:t>可行动事务 Agent 产品文档</w:t>
      </w:r>
    </w:p>
    <w:p w14:paraId="2592C069">
      <w:r>
        <w:rPr>
          <w:b/>
        </w:rPr>
        <w:t>产品主张：从一份文件，到一个属于你的行动。</w:t>
      </w:r>
    </w:p>
    <w:p w14:paraId="56AB55A0">
      <w:pPr>
        <w:spacing w:after="40"/>
      </w:pPr>
      <w:r>
        <w:rPr>
          <w:sz w:val="20"/>
        </w:rPr>
        <w:t>版本：V1.0 产品定义稿</w:t>
      </w:r>
    </w:p>
    <w:p w14:paraId="303B5B53">
      <w:pPr>
        <w:spacing w:after="40"/>
      </w:pPr>
      <w:r>
        <w:rPr>
          <w:sz w:val="20"/>
        </w:rPr>
        <w:t>日期：2026年10月1日</w:t>
      </w:r>
    </w:p>
    <w:p w14:paraId="64C814BB">
      <w:pPr>
        <w:spacing w:after="40"/>
        <w:rPr>
          <w:rFonts w:hint="default" w:eastAsia="Hiragino Sans GB"/>
          <w:sz w:val="20"/>
          <w:lang w:val="en-US" w:eastAsia="zh-CN"/>
        </w:rPr>
      </w:pPr>
      <w:r>
        <w:rPr>
          <w:sz w:val="20"/>
        </w:rPr>
        <w:t>工作名：</w:t>
      </w:r>
      <w:r>
        <w:rPr>
          <w:rFonts w:hint="eastAsia"/>
          <w:sz w:val="20"/>
          <w:lang w:val="en-US" w:eastAsia="zh-CN"/>
        </w:rPr>
        <w:t>FileAction</w:t>
      </w:r>
      <w:r>
        <w:rPr>
          <w:sz w:val="20"/>
        </w:rPr>
        <w:t>，</w:t>
      </w:r>
      <w:r>
        <w:rPr>
          <w:rFonts w:hint="eastAsia"/>
          <w:sz w:val="20"/>
          <w:lang w:val="en-US" w:eastAsia="zh-CN"/>
        </w:rPr>
        <w:t>文启</w:t>
      </w:r>
    </w:p>
    <w:p w14:paraId="4F955793">
      <w:pPr>
        <w:spacing w:after="40"/>
      </w:pPr>
      <w:r>
        <w:rPr>
          <w:sz w:val="20"/>
        </w:rPr>
        <w:t>适用对象：产品、设计、开发及黑客松路演团队</w:t>
      </w:r>
    </w:p>
    <w:p w14:paraId="5A7A3006">
      <w:r>
        <w:t>本文明确产品定位、核心体验、首版需求与验收边界，作为团队讨论和实现的共同依据。产品以“理解文件与当前用户的关系，并帮助用户推进下一步”为主线；长期记忆和旧材料复用是辅助机制，不是产品中心。本文描述目标方案，不代表相关功能已经实现或完成真人验证。</w:t>
      </w:r>
    </w:p>
    <w:p w14:paraId="459EDBF8">
      <w:pPr>
        <w:pStyle w:val="3"/>
      </w:pPr>
      <w:r>
        <w:t>1 产品概述</w:t>
      </w:r>
    </w:p>
    <w:p w14:paraId="2A719BFF">
      <w:pPr>
        <w:pStyle w:val="4"/>
      </w:pPr>
      <w:r>
        <w:t>1.1 产品定义</w:t>
      </w:r>
    </w:p>
    <w:p w14:paraId="05C5A1B8">
      <w:r>
        <w:t>可行动事务 Agent 是一个以文件为起点的个人行动助手。用户上传一份通知、简章或其他文件后，Agent 结合用户当下的目标、处境与限制，判断哪些内容与他有关，提出有依据的行动选项，并在用户选择后协助完成下一步。</w:t>
      </w:r>
    </w:p>
    <w:p w14:paraId="4451D1B7">
      <w:r>
        <w:t>核心路径是：</w:t>
      </w:r>
      <w:r>
        <w:rPr>
          <w:b/>
        </w:rPr>
        <w:t>文件 → 与你的关联 → 你的选择 → 下一步行动与产物。</w:t>
      </w:r>
    </w:p>
    <w:p w14:paraId="1950D0C3">
      <w:r>
        <w:t>文件是入口，当前用户是判断的中心，行动是主要交付。不适合行动、暂时不行动或只保存，也都是合理结果。</w:t>
      </w:r>
    </w:p>
    <w:p w14:paraId="33486C31">
      <w:pPr>
        <w:pStyle w:val="4"/>
      </w:pPr>
      <w:r>
        <w:t>1.2 要解决的问题</w:t>
      </w:r>
    </w:p>
    <w:p w14:paraId="6272FE8B">
      <w:r>
        <w:t>本产品要验证的问题假设是：读懂文件，不一定能让人知道自己接下来应该做什么。用户还需要把文件中的机会、要求和限制，与自己的目标联系起来，再把想法转换为可执行的一步。</w:t>
      </w:r>
    </w:p>
    <w:p w14:paraId="111027B6">
      <w:r>
        <w:t>典型断点包括：不知道这份通知是否值得关注；知道有机会但不清楚适不适合自己；拿到一串通用建议却仍需自己从头准备；改变目标后，工具还在沿原来的流程推进。</w:t>
      </w:r>
    </w:p>
    <w:p w14:paraId="6EBB7D14">
      <w:r>
        <w:t>产品应缩短这段转换过程，而不是仅增加一个文件摘要或资料归档入口。</w:t>
      </w:r>
    </w:p>
    <w:p w14:paraId="356668C8">
      <w:pPr>
        <w:pStyle w:val="4"/>
      </w:pPr>
      <w:r>
        <w:t>1.3 什么叫属于你的行动</w:t>
      </w:r>
    </w:p>
    <w:p w14:paraId="110A2F32">
      <w:pPr>
        <w:pStyle w:val="16"/>
      </w:pPr>
      <w:r>
        <w:t>与用户当前目标有关，不能只因为文件提到某件事，就默认用户要参与。</w:t>
      </w:r>
    </w:p>
    <w:p w14:paraId="7638F48C">
      <w:pPr>
        <w:pStyle w:val="16"/>
      </w:pPr>
      <w:r>
        <w:t>符合用户已说明的处境和约束，包括当前阶段、时间安排、已有条件和投入意愿。</w:t>
      </w:r>
    </w:p>
    <w:p w14:paraId="21970E5B">
      <w:pPr>
        <w:pStyle w:val="16"/>
      </w:pPr>
      <w:r>
        <w:t>能解释推荐理由，区分文件事实、用户说明与 Agent 的建议。</w:t>
      </w:r>
    </w:p>
    <w:p w14:paraId="0815D177">
      <w:pPr>
        <w:pStyle w:val="16"/>
      </w:pPr>
      <w:r>
        <w:t>用户可以选择、纠正、暂停或拒绝，Agent 会相应改变后续动作。</w:t>
      </w:r>
    </w:p>
    <w:p w14:paraId="2344EAC1">
      <w:pPr>
        <w:pStyle w:val="16"/>
      </w:pPr>
      <w:r>
        <w:t>能推进到一个具体结果，例如一段可编辑的自我介绍、一封询问信草稿或一份准备清单。</w:t>
      </w:r>
    </w:p>
    <w:p w14:paraId="7B1ABDE3">
      <w:r>
        <w:t>“把通用待办中的名字换成用户名字”不算个性化；“建议你联系负责人”也不等于已经帮助用户完成这一步。</w:t>
      </w:r>
    </w:p>
    <w:p w14:paraId="05F934A2">
      <w:pPr>
        <w:pStyle w:val="4"/>
      </w:pPr>
      <w:r>
        <w:t>1.4 定位边界</w:t>
      </w:r>
    </w:p>
    <w:p w14:paraId="51241D1C">
      <w:r>
        <w:t>产品不以资料管理、长期记忆或申报资格判定为唯一定位，也不承诺把所有文件转换成任务。它不替用户决定重要事项，不代签、不编造个人事实，不在缺乏授权时发送消息或提交表单。</w:t>
      </w:r>
    </w:p>
    <w:p w14:paraId="0A4295FC">
      <w:r>
        <w:t>我们不预设通用 AI 无法做到这些能力。产品差异需要体现在完整体验和可观察结果中，而不是依靠未经验证的竞品能力判断。</w:t>
      </w:r>
    </w:p>
    <w:p w14:paraId="6F181552">
      <w:pPr>
        <w:pStyle w:val="3"/>
      </w:pPr>
      <w:r>
        <w:t>2 目标用户与首版场景</w:t>
      </w:r>
    </w:p>
    <w:p w14:paraId="3FB05D62">
      <w:pPr>
        <w:pStyle w:val="4"/>
      </w:pPr>
      <w:r>
        <w:t>2.1 首版用户</w:t>
      </w:r>
    </w:p>
    <w:p w14:paraId="4655042F">
      <w:r>
        <w:t>首版优先面向经常接触校园活动、竞赛、实践项目等通知的大学生。选择这个切入点，是为了在黑客松内用具体场景验证完整体验，不意味着产品长期只能服务校园或申报事项。</w:t>
      </w:r>
    </w:p>
    <w:p w14:paraId="0D1CF6CF">
      <w:r>
        <w:t>同一个人面对不同文件可能有不同目标；同一份文件面对不同的人也可能产生不同动作。因此，产品不把“用户类型”当作固定标签，也不要求先填写完整个人档案。</w:t>
      </w:r>
    </w:p>
    <w:p w14:paraId="67F69D23">
      <w:pPr>
        <w:pStyle w:val="4"/>
      </w:pPr>
      <w:r>
        <w:t>2.2 核心场景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2736"/>
        <w:gridCol w:w="3672"/>
        <w:gridCol w:w="3528"/>
      </w:tblGrid>
      <w:tr w14:paraId="6E91FDB9">
        <w:trPr>
          <w:cantSplit/>
          <w:tblHeader/>
          <w:jc w:val="center"/>
        </w:trPr>
        <w:tc>
          <w:tcPr>
            <w:tcW w:w="2736" w:type="dxa"/>
            <w:shd w:val="clear" w:color="auto" w:fill="E9EFF5"/>
            <w:vAlign w:val="center"/>
          </w:tcPr>
          <w:p w14:paraId="71CA079B">
            <w:pPr>
              <w:spacing w:before="0" w:after="0" w:line="320" w:lineRule="exact"/>
            </w:pPr>
            <w:r>
              <w:rPr>
                <w:b/>
                <w:sz w:val="21"/>
              </w:rPr>
              <w:t>文件与当前目标</w:t>
            </w:r>
          </w:p>
        </w:tc>
        <w:tc>
          <w:tcPr>
            <w:tcW w:w="3672" w:type="dxa"/>
            <w:shd w:val="clear" w:color="auto" w:fill="E9EFF5"/>
            <w:vAlign w:val="center"/>
          </w:tcPr>
          <w:p w14:paraId="75B4BC76">
            <w:pPr>
              <w:spacing w:before="0" w:after="0" w:line="320" w:lineRule="exact"/>
            </w:pPr>
            <w:r>
              <w:rPr>
                <w:b/>
                <w:sz w:val="21"/>
              </w:rPr>
              <w:t>产品需要判断什么</w:t>
            </w:r>
          </w:p>
        </w:tc>
        <w:tc>
          <w:tcPr>
            <w:tcW w:w="3528" w:type="dxa"/>
            <w:shd w:val="clear" w:color="auto" w:fill="E9EFF5"/>
            <w:vAlign w:val="center"/>
          </w:tcPr>
          <w:p w14:paraId="1CE4876F">
            <w:pPr>
              <w:spacing w:before="0" w:after="0" w:line="320" w:lineRule="exact"/>
            </w:pPr>
            <w:r>
              <w:rPr>
                <w:b/>
                <w:sz w:val="21"/>
              </w:rPr>
              <w:t>可能交付的结果</w:t>
            </w:r>
          </w:p>
        </w:tc>
      </w:tr>
      <w:tr w14:paraId="0DE62FFD">
        <w:trPr>
          <w:cantSplit/>
          <w:jc w:val="center"/>
        </w:trPr>
        <w:tc>
          <w:tcPr>
            <w:tcW w:w="2736" w:type="dxa"/>
            <w:vAlign w:val="center"/>
          </w:tcPr>
          <w:p w14:paraId="434016D0">
            <w:pPr>
              <w:spacing w:before="0" w:after="0" w:line="320" w:lineRule="exact"/>
            </w:pPr>
            <w:r>
              <w:rPr>
                <w:sz w:val="21"/>
              </w:rPr>
              <w:t>活动通知，用户想展示已有项目</w:t>
            </w:r>
          </w:p>
        </w:tc>
        <w:tc>
          <w:tcPr>
            <w:tcW w:w="3672" w:type="dxa"/>
            <w:vAlign w:val="center"/>
          </w:tcPr>
          <w:p w14:paraId="22D737EC">
            <w:pPr>
              <w:spacing w:before="0" w:after="0" w:line="320" w:lineRule="exact"/>
            </w:pPr>
            <w:r>
              <w:rPr>
                <w:sz w:val="21"/>
              </w:rPr>
              <w:t>参与方式、项目阶段和时间是否匹配</w:t>
            </w:r>
          </w:p>
        </w:tc>
        <w:tc>
          <w:tcPr>
            <w:tcW w:w="3528" w:type="dxa"/>
            <w:vAlign w:val="center"/>
          </w:tcPr>
          <w:p w14:paraId="6228EF8F">
            <w:pPr>
              <w:spacing w:before="0" w:after="0" w:line="320" w:lineRule="exact"/>
            </w:pPr>
            <w:r>
              <w:rPr>
                <w:sz w:val="21"/>
              </w:rPr>
              <w:t>展示准备清单、介绍稿或报名草稿</w:t>
            </w:r>
          </w:p>
        </w:tc>
      </w:tr>
      <w:tr w14:paraId="7A7A2A8D">
        <w:trPr>
          <w:cantSplit/>
          <w:jc w:val="center"/>
        </w:trPr>
        <w:tc>
          <w:tcPr>
            <w:tcW w:w="2736" w:type="dxa"/>
            <w:vAlign w:val="center"/>
          </w:tcPr>
          <w:p w14:paraId="14683940">
            <w:pPr>
              <w:spacing w:before="0" w:after="0" w:line="320" w:lineRule="exact"/>
            </w:pPr>
            <w:r>
              <w:rPr>
                <w:sz w:val="21"/>
              </w:rPr>
              <w:t>同一活动通知，用户想找合作者</w:t>
            </w:r>
          </w:p>
        </w:tc>
        <w:tc>
          <w:tcPr>
            <w:tcW w:w="3672" w:type="dxa"/>
            <w:vAlign w:val="center"/>
          </w:tcPr>
          <w:p w14:paraId="502FF535">
            <w:pPr>
              <w:spacing w:before="0" w:after="0" w:line="320" w:lineRule="exact"/>
            </w:pPr>
            <w:r>
              <w:rPr>
                <w:sz w:val="21"/>
              </w:rPr>
              <w:t>是否提供个人交流或组队机会</w:t>
            </w:r>
          </w:p>
        </w:tc>
        <w:tc>
          <w:tcPr>
            <w:tcW w:w="3528" w:type="dxa"/>
            <w:vAlign w:val="center"/>
          </w:tcPr>
          <w:p w14:paraId="1149CF25">
            <w:pPr>
              <w:spacing w:before="0" w:after="0" w:line="320" w:lineRule="exact"/>
            </w:pPr>
            <w:r>
              <w:rPr>
                <w:sz w:val="21"/>
              </w:rPr>
              <w:t>自我介绍、合作需求说明与参加前准备</w:t>
            </w:r>
          </w:p>
        </w:tc>
      </w:tr>
      <w:tr w14:paraId="33615608">
        <w:trPr>
          <w:cantSplit/>
          <w:jc w:val="center"/>
        </w:trPr>
        <w:tc>
          <w:tcPr>
            <w:tcW w:w="2736" w:type="dxa"/>
            <w:vAlign w:val="center"/>
          </w:tcPr>
          <w:p w14:paraId="561E618C">
            <w:pPr>
              <w:spacing w:before="0" w:after="0" w:line="320" w:lineRule="exact"/>
            </w:pPr>
            <w:r>
              <w:rPr>
                <w:sz w:val="21"/>
              </w:rPr>
              <w:t>公司简章，用户想了解某类岗位</w:t>
            </w:r>
          </w:p>
        </w:tc>
        <w:tc>
          <w:tcPr>
            <w:tcW w:w="3672" w:type="dxa"/>
            <w:vAlign w:val="center"/>
          </w:tcPr>
          <w:p w14:paraId="28C203C0">
            <w:pPr>
              <w:spacing w:before="0" w:after="0" w:line="320" w:lineRule="exact"/>
            </w:pPr>
            <w:r>
              <w:rPr>
                <w:sz w:val="21"/>
              </w:rPr>
              <w:t>文件提供哪些相关信息，还有哪些未知</w:t>
            </w:r>
          </w:p>
        </w:tc>
        <w:tc>
          <w:tcPr>
            <w:tcW w:w="3528" w:type="dxa"/>
            <w:vAlign w:val="center"/>
          </w:tcPr>
          <w:p w14:paraId="5D7B288B">
            <w:pPr>
              <w:spacing w:before="0" w:after="0" w:line="320" w:lineRule="exact"/>
            </w:pPr>
            <w:r>
              <w:rPr>
                <w:sz w:val="21"/>
              </w:rPr>
              <w:t>岗位关注点、需要进一步询问的问题</w:t>
            </w:r>
          </w:p>
        </w:tc>
      </w:tr>
      <w:tr w14:paraId="21478DE1">
        <w:trPr>
          <w:cantSplit/>
          <w:jc w:val="center"/>
        </w:trPr>
        <w:tc>
          <w:tcPr>
            <w:tcW w:w="2736" w:type="dxa"/>
            <w:vAlign w:val="center"/>
          </w:tcPr>
          <w:p w14:paraId="2C50FE8B">
            <w:pPr>
              <w:spacing w:before="0" w:after="0" w:line="320" w:lineRule="exact"/>
            </w:pPr>
            <w:r>
              <w:rPr>
                <w:sz w:val="21"/>
              </w:rPr>
              <w:t>文件与当前目标无关，或用户只想保存</w:t>
            </w:r>
          </w:p>
        </w:tc>
        <w:tc>
          <w:tcPr>
            <w:tcW w:w="3672" w:type="dxa"/>
            <w:vAlign w:val="center"/>
          </w:tcPr>
          <w:p w14:paraId="7B27BBBF">
            <w:pPr>
              <w:spacing w:before="0" w:after="0" w:line="320" w:lineRule="exact"/>
            </w:pPr>
            <w:r>
              <w:rPr>
                <w:sz w:val="21"/>
              </w:rPr>
              <w:t>是否存在必须提醒的明确事项</w:t>
            </w:r>
          </w:p>
        </w:tc>
        <w:tc>
          <w:tcPr>
            <w:tcW w:w="3528" w:type="dxa"/>
            <w:vAlign w:val="center"/>
          </w:tcPr>
          <w:p w14:paraId="503D093E">
            <w:pPr>
              <w:spacing w:before="0" w:after="0" w:line="320" w:lineRule="exact"/>
            </w:pPr>
            <w:r>
              <w:rPr>
                <w:sz w:val="21"/>
              </w:rPr>
              <w:t>简要说明并保存，不额外生成待办</w:t>
            </w:r>
          </w:p>
        </w:tc>
      </w:tr>
    </w:tbl>
    <w:p w14:paraId="501E043D">
      <w:r>
        <w:t>上表为设计场景，不是已实现能力。首版必须做深活动通知这一条主链，其他场景用于扩展验证，不能以列出场景数量替代完成度。</w:t>
      </w:r>
    </w:p>
    <w:p w14:paraId="7AACF5A9">
      <w:pPr>
        <w:pStyle w:val="3"/>
      </w:pPr>
      <w:r>
        <w:t>3 核心用户旅程</w:t>
      </w:r>
    </w:p>
    <w:p w14:paraId="69A42087">
      <w:pPr>
        <w:pStyle w:val="4"/>
      </w:pPr>
      <w:r>
        <w:t>3.1 带着文件进入</w:t>
      </w:r>
    </w:p>
    <w:p w14:paraId="749F70E3">
      <w:r>
        <w:t>用户上传文件或粘贴文字，可以同时说出想解决的问题，例如“看看这件事适不适合我”或“我想借这个活动找队友”。系统先说明识别到的文件主题和可读取范围，不立即输出长篇总结或默认创建任务。</w:t>
      </w:r>
    </w:p>
    <w:p w14:paraId="255DBB2E">
      <w:r>
        <w:t>首版优先支持文本和文字型 PDF。无法读取的扫描件、受损文件或复杂版式应说明限制，允许用户补充清晰图片或粘贴原文，不能静默使用空内容继续生成。</w:t>
      </w:r>
    </w:p>
    <w:p w14:paraId="177F70FE">
      <w:pPr>
        <w:pStyle w:val="4"/>
      </w:pPr>
      <w:r>
        <w:t xml:space="preserve">3.2 </w:t>
      </w:r>
      <w:r>
        <w:rPr>
          <w:rFonts w:hint="eastAsia"/>
          <w:lang w:val="en-US" w:eastAsia="zh-CN"/>
        </w:rPr>
        <w:t>结合记忆沉淀</w:t>
      </w:r>
      <w:r>
        <w:t>建立</w:t>
      </w:r>
      <w:r>
        <w:rPr>
          <w:rFonts w:hint="eastAsia"/>
          <w:lang w:val="en-US" w:eastAsia="zh-CN"/>
        </w:rPr>
        <w:t>当前对话的</w:t>
      </w:r>
      <w:r>
        <w:t>上下文</w:t>
      </w:r>
    </w:p>
    <w:p w14:paraId="3E1651B0">
      <w:pPr>
        <w:rPr>
          <w:rFonts w:hint="default" w:eastAsia="Hiragino Sans GB"/>
          <w:lang w:val="en-US" w:eastAsia="zh-CN"/>
        </w:rPr>
      </w:pPr>
      <w:r>
        <w:t>如果用户没有说明目标，Agent 提一个会影响下一步判断的问题，并提供少量便于选择的方向。例：“你更想展示已有项目，还是找一起做事的人？”用户也可以直接输入其他目标。</w:t>
      </w:r>
    </w:p>
    <w:p w14:paraId="3F60FAD5">
      <w:r>
        <w:t>每轮优先问一个关键问题；这不是承诺只问一次就掌握全部条件。已经说明的信息不重复索取，缺少但暂不影响下一步的信息不提前追问。用户可以跳过，系统保留对应的未知项。</w:t>
      </w:r>
    </w:p>
    <w:p w14:paraId="61BFC662">
      <w:pPr>
        <w:rPr>
          <w:rFonts w:hint="default" w:eastAsia="Hiragino Sans GB"/>
          <w:lang w:val="en-US" w:eastAsia="zh-CN"/>
        </w:rPr>
      </w:pPr>
      <w:r>
        <w:rPr>
          <w:rFonts w:hint="eastAsia"/>
          <w:lang w:val="en-US" w:eastAsia="zh-CN"/>
        </w:rPr>
        <w:t>建立本次上下文时，需要从历史沉淀信息中提取有效信息并融入本次会话，构建成新的上下文。</w:t>
      </w:r>
    </w:p>
    <w:p w14:paraId="0C3B74BA">
      <w:r>
        <w:rPr>
          <w:rFonts w:hint="eastAsia"/>
          <w:lang w:val="en-US" w:eastAsia="zh-CN"/>
        </w:rPr>
        <w:t>同时将此次上传的文件和上下文沉淀为个人记忆（长期维护，动态调整），供后续使用，用的时间越长，沉淀信息越多，让你的 AI 越来越懂你。</w:t>
      </w:r>
    </w:p>
    <w:p w14:paraId="79A6FACB">
      <w:pPr>
        <w:pStyle w:val="4"/>
      </w:pPr>
      <w:r>
        <w:t>3.3 给出与你有关的判断</w:t>
      </w:r>
    </w:p>
    <w:p w14:paraId="285432FC">
      <w:r>
        <w:t>回应先说当前最重要的关联，再给出理由与必要限制。通常提供一个优先建议，必要时补充一至两个替代选项，避免一次堆出十几条待办。</w:t>
      </w:r>
    </w:p>
    <w:p w14:paraId="0CE8D2FE">
      <w:r>
        <w:t>建议需要说明：关联来自文件哪一处、用了用户哪条已知信息、还有什么没确认。语义上“感兴趣”和条件上“能够参加”必须分开，不能把前者当作后者。</w:t>
      </w:r>
    </w:p>
    <w:p w14:paraId="31443A0E">
      <w:pPr>
        <w:pStyle w:val="4"/>
      </w:pPr>
      <w:r>
        <w:t>3.4 由用户选择方向</w:t>
      </w:r>
    </w:p>
    <w:p w14:paraId="410B04E8">
      <w:r>
        <w:t>用户可以接受建议，也可以说“不是这个意思”“我关心的是投入时间”“先存着”。Agent 更新当前目标和建议，不能只修改一句解释，却继续执行旧计划。</w:t>
      </w:r>
    </w:p>
    <w:p w14:paraId="0C1FF318">
      <w:r>
        <w:t>涉及事实冲突、资格限制、身份、联系方式、费用或外部提交时，应先核实必要信息。普通确认按钮不能消除真实限制。</w:t>
      </w:r>
    </w:p>
    <w:p w14:paraId="5099A3E9">
      <w:pPr>
        <w:pStyle w:val="4"/>
      </w:pPr>
      <w:r>
        <w:t>3.5 帮用户完成下一步</w:t>
      </w:r>
    </w:p>
    <w:p w14:paraId="7BABCBE0">
      <w:r>
        <w:t>选定方向后，Agent 使用当前文件和用户已确认的信息生成具体产物。能直接起草的就起草；必须由用户或第三方完成的环节，清楚标出行动人、缺项和完成条件。</w:t>
      </w:r>
    </w:p>
    <w:p w14:paraId="7BAC1428">
      <w:r>
        <w:t>首版主要完成“准备行动”：草稿、交流材料、清单和可导出的行动包。外部发送、报名和支付不属于首版自动执行范围。文件已生成、用户已确认、已经发送和正式完成必须是不同状态。</w:t>
      </w:r>
    </w:p>
    <w:p w14:paraId="759BC2CC">
      <w:pPr>
        <w:pStyle w:val="4"/>
      </w:pPr>
      <w:r>
        <w:t>3.6 随着反馈继续调整</w:t>
      </w:r>
    </w:p>
    <w:p w14:paraId="5721D76A">
      <w:r>
        <w:t>用户补充或纠正目标、时间、项目阶段后，系统重新检查受到影响的建议和产物。旧内容保留历史标记，不再作为当前方案展示。用户决定不行动时，停止继续追问和生成任务。</w:t>
      </w:r>
    </w:p>
    <w:p w14:paraId="7DF42318">
      <w:pPr>
        <w:pStyle w:val="3"/>
      </w:pPr>
      <w:r>
        <w:t>4 贯穿示例</w:t>
      </w:r>
    </w:p>
    <w:p w14:paraId="673C5180">
      <w:r>
        <w:t>本节所有人物、通知、时间和文本均为合成示例，仅用于说明交互和验收，不代表真实活动信息。</w:t>
      </w:r>
    </w:p>
    <w:p w14:paraId="4B891CF6">
      <w:pPr>
        <w:pStyle w:val="4"/>
      </w:pPr>
      <w:r>
        <w:t>4.1 输入文件</w:t>
      </w:r>
    </w:p>
    <w:p w14:paraId="3E03F6F9">
      <w:r>
        <w:t>合成文件《校园创新周参与通知》包含以下信息：</w:t>
      </w:r>
    </w:p>
    <w:p w14:paraId="6BAAA4AD">
      <w:pPr>
        <w:pStyle w:val="16"/>
      </w:pPr>
      <w:r>
        <w:t>活动面向在校学生，提供项目展示和开放交流两种参与方式。</w:t>
      </w:r>
    </w:p>
    <w:p w14:paraId="551B2250">
      <w:pPr>
        <w:pStyle w:val="16"/>
      </w:pPr>
      <w:r>
        <w:t>项目展示要求已有可演示原型，团队规模为2至5人。</w:t>
      </w:r>
    </w:p>
    <w:p w14:paraId="2D900B7C">
      <w:pPr>
        <w:pStyle w:val="16"/>
      </w:pPr>
      <w:r>
        <w:t>开放交流允许个人参加，不要求已有项目或组队。</w:t>
      </w:r>
    </w:p>
    <w:p w14:paraId="038D7640">
      <w:pPr>
        <w:pStyle w:val="16"/>
      </w:pPr>
      <w:r>
        <w:t>两类参与方式均需预约，截止时间为2026年10月12日18:00。</w:t>
      </w:r>
    </w:p>
    <w:p w14:paraId="22C61088">
      <w:pPr>
        <w:pStyle w:val="16"/>
      </w:pPr>
      <w:r>
        <w:t>活动于2026年10月15日19:00至21:00在校内举行；上述时间均为 Asia/Shanghai。</w:t>
      </w:r>
    </w:p>
    <w:p w14:paraId="61F85A10">
      <w:r>
        <w:t>用户当下说明：“我是在校生，只有一个校园无障碍地图的想法，还没有原型和队友。我想找技术伙伴，晚上可以参加。”无需事先沉淀旧材料。</w:t>
      </w:r>
    </w:p>
    <w:p w14:paraId="1F6E4C49">
      <w:pPr>
        <w:pStyle w:val="4"/>
      </w:pPr>
      <w:r>
        <w:t>4.2 个性化回应</w:t>
      </w:r>
    </w:p>
    <w:p w14:paraId="1FEC76AB">
      <w:r>
        <w:t>Agent 应优先回应：</w:t>
      </w:r>
    </w:p>
    <w:p w14:paraId="500140F6">
      <w:pPr>
        <w:pStyle w:val="148"/>
      </w:pPr>
      <w:r>
        <w:t>这份通知中的开放交流更适合你当前的阶段。它允许个人参加，不要求原型；项目展示则需要已有原型和2至5人团队，你目前还不满足这两项条件。</w:t>
      </w:r>
    </w:p>
    <w:p w14:paraId="5ECEFDAF">
      <w:pPr>
        <w:pStyle w:val="148"/>
      </w:pPr>
      <w:r>
        <w:t>如果你希望借此找到技术伙伴，可以先准备一段自我介绍和合作需求说明。晚间安排与你说明的时间偏好一致，但仍需确认10月15日当天是否可到场；也不能保证现场一定有合适的合作人选。</w:t>
      </w:r>
    </w:p>
    <w:p w14:paraId="42CCC649">
      <w:pPr>
        <w:pStyle w:val="148"/>
      </w:pPr>
      <w:r>
        <w:t>要先起草自我介绍，还是梳理你希望对方一起做的第一件事？</w:t>
      </w:r>
    </w:p>
    <w:p w14:paraId="5DBEB5F2">
      <w:r>
        <w:t>界面可展开通知中的两种参与方式，以及用户关于项目阶段和目标的说明。不是要求用户先阅读完整证据面板，才能看到建议。</w:t>
      </w:r>
    </w:p>
    <w:p w14:paraId="0198D7CA">
      <w:pPr>
        <w:pStyle w:val="4"/>
      </w:pPr>
      <w:r>
        <w:t>4.3 产生可用结果</w:t>
      </w:r>
    </w:p>
    <w:p w14:paraId="4A070723">
      <w:r>
        <w:t>用户选择起草后，生成模型初稿：</w:t>
      </w:r>
    </w:p>
    <w:p w14:paraId="51EBC7FC">
      <w:pPr>
        <w:pStyle w:val="148"/>
      </w:pPr>
      <w:r>
        <w:t>我正在探索一个校园无障碍地图的想法，希望让校园通行信息更容易查找。目前还处在想法阶段，想认识愿意一起讨论和做原型的技术伙伴。如果你对这个方向感兴趣，我们可以先聊聊最值得解决的一个具体场景。</w:t>
      </w:r>
    </w:p>
    <w:p w14:paraId="379E0C1C">
      <w:r>
        <w:t>这份草稿不写已经上线、已有用户或团队成绩，因为用户没有提供这些事实。生成后允许编辑、复制或导出，预约活动仍标为未完成。</w:t>
      </w:r>
    </w:p>
    <w:p w14:paraId="75E274CD">
      <w:pPr>
        <w:pStyle w:val="4"/>
      </w:pPr>
      <w:r>
        <w:t>4.4 用户纠正后改变行动</w:t>
      </w:r>
    </w:p>
    <w:p w14:paraId="3155C11E">
      <w:r>
        <w:t>用户继续说：“我现在不想承诺长期组队，只想判断这个想法值不值得做。”</w:t>
      </w:r>
    </w:p>
    <w:p w14:paraId="21860676">
      <w:r>
        <w:t>Agent 应把目标从“找长期合作伙伴”调整为“获得早期反馈”，不再默认展示招募文案。新的产物可以是一段不承诺组队的交流开场白，以及三个用于了解真实问题的提问：是否遇到过校园通行信息方面的困难；最近一次如何解决；当时最缺少什么信息。</w:t>
      </w:r>
    </w:p>
    <w:p w14:paraId="438FA217">
      <w:r>
        <w:t>开放交流只是一个可能的接触机会，系统还需提示：现场人员未必是目标用户，不能把现场赞同或礼貌反馈当成需求验证。</w:t>
      </w:r>
    </w:p>
    <w:p w14:paraId="681575AE">
      <w:pPr>
        <w:pStyle w:val="4"/>
      </w:pPr>
      <w:r>
        <w:t>4.5 同一文件的另一条路径</w:t>
      </w:r>
    </w:p>
    <w:p w14:paraId="01AE32D5">
      <w:r>
        <w:t>如果用户已有原型、三人团队且目标是展示项目，Agent 应依据同一通知转向项目展示准备，而不是继续给找队友建议。仍要检查具体参与条件，不因为已经有团队就宣称全部符合。</w:t>
      </w:r>
    </w:p>
    <w:p w14:paraId="5E3FC6C0">
      <w:r>
        <w:rPr>
          <w:b/>
        </w:rPr>
        <w:t>此示例要验证的是：用户目标和处境改变时，判断、行动选项与产物一起改变。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123" w:right="1152" w:bottom="1123" w:left="1152" w:header="461" w:footer="46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F1BE3">
    <w:pPr>
      <w:pStyle w:val="24"/>
      <w:jc w:val="right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C8852">
    <w:pPr>
      <w:pStyle w:val="25"/>
      <w:spacing w:after="0"/>
    </w:pPr>
    <w:r>
      <w:t>可行动事务 Agent 产品文档 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9D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napToGrid w:val="0"/>
      <w:spacing w:after="120" w:line="360" w:lineRule="exact"/>
    </w:pPr>
    <w:rPr>
      <w:rFonts w:ascii="Arial" w:hAnsi="Arial" w:eastAsia="Hiragino Sans GB" w:cstheme="minorBidi"/>
      <w:color w:val="000000"/>
      <w:sz w:val="22"/>
      <w:szCs w:val="22"/>
      <w:lang w:val="en-US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40" w:after="160" w:line="440" w:lineRule="exact"/>
      <w:outlineLvl w:val="0"/>
    </w:pPr>
    <w:rPr>
      <w:rFonts w:ascii="Arial" w:hAnsi="Arial" w:eastAsia="Hiragino Sans GB"/>
      <w:b/>
      <w:bCs/>
      <w:color w:val="000000"/>
      <w:sz w:val="32"/>
      <w:szCs w:val="28"/>
      <w:lang w:eastAsia="zh-CN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380" w:lineRule="exact"/>
      <w:outlineLvl w:val="1"/>
    </w:pPr>
    <w:rPr>
      <w:rFonts w:ascii="Arial" w:hAnsi="Arial" w:eastAsia="Hiragino Sans GB"/>
      <w:b/>
      <w:bCs/>
      <w:color w:val="000000"/>
      <w:sz w:val="25"/>
      <w:szCs w:val="26"/>
      <w:lang w:eastAsia="zh-CN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60" w:lineRule="exact"/>
      <w:contextualSpacing/>
    </w:pPr>
    <w:rPr>
      <w:rFonts w:ascii="Arial" w:hAnsi="Arial" w:eastAsia="Hiragino Sans GB"/>
      <w:color w:val="000000"/>
      <w:sz w:val="22"/>
      <w:lang w:eastAsia="zh-CN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Hiragino Sans GB"/>
      <w:color w:val="000000"/>
      <w:sz w:val="17"/>
      <w:lang w:eastAsia="zh-CN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Hiragino Sans GB"/>
      <w:color w:val="000000"/>
      <w:sz w:val="17"/>
      <w:lang w:eastAsia="zh-CN"/>
    </w:rPr>
  </w:style>
  <w:style w:type="paragraph" w:styleId="26">
    <w:name w:val="Subtitle"/>
    <w:basedOn w:val="1"/>
    <w:next w:val="1"/>
    <w:link w:val="142"/>
    <w:qFormat/>
    <w:uiPriority w:val="11"/>
    <w:rPr>
      <w:rFonts w:ascii="Arial" w:hAnsi="Arial" w:eastAsia="Hiragino Sans GB"/>
      <w:i/>
      <w:iCs/>
      <w:color w:val="000000"/>
      <w:spacing w:val="15"/>
      <w:sz w:val="22"/>
      <w:szCs w:val="24"/>
      <w:lang w:eastAsia="zh-CN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after="220" w:line="240" w:lineRule="auto"/>
      <w:contextualSpacing/>
    </w:pPr>
    <w:rPr>
      <w:rFonts w:ascii="Arial" w:hAnsi="Arial" w:eastAsia="Hiragino Sans GB"/>
      <w:b/>
      <w:color w:val="000000"/>
      <w:spacing w:val="5"/>
      <w:kern w:val="28"/>
      <w:sz w:val="46"/>
      <w:szCs w:val="52"/>
      <w:lang w:eastAsia="zh-CN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pPr>
      <w:spacing w:after="120" w:line="360" w:lineRule="exact"/>
      <w:ind w:left="259" w:right="144"/>
    </w:pPr>
    <w:rPr>
      <w:rFonts w:ascii="Arial" w:hAnsi="Arial" w:eastAsia="Hiragino Sans GB"/>
      <w:iCs/>
      <w:color w:val="000000"/>
      <w:sz w:val="22"/>
      <w:lang w:eastAsia="zh-CN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产品团队</dc:creator>
  <cp:keywords>产品需求,个人行动,文件理解,黑客松</cp:keywords>
  <cp:lastModifiedBy>贾雪玲</cp:lastModifiedBy>
  <dcterms:modified xsi:type="dcterms:W3CDTF">2026-10-01T17:48:16Z</dcterms:modified>
  <dc:subject>从一份文件，到一个属于你的行动</dc:subject>
  <dc:title>可行动事务 Agent 产品文档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EE2FC92C9B04007A602CBE6A869CB239_42</vt:lpwstr>
  </property>
</Properties>
</file>