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25DAA" w14:textId="77777777" w:rsidR="00F67DA1" w:rsidRDefault="00F67DA1">
      <w:pPr>
        <w:pStyle w:val="af2"/>
        <w:adjustRightInd w:val="0"/>
        <w:snapToGrid w:val="0"/>
        <w:spacing w:line="360" w:lineRule="auto"/>
        <w:jc w:val="both"/>
      </w:pPr>
    </w:p>
    <w:p w14:paraId="272FF4D0" w14:textId="77777777" w:rsidR="00F67DA1" w:rsidRDefault="00F67DA1">
      <w:pPr>
        <w:pStyle w:val="af2"/>
        <w:adjustRightInd w:val="0"/>
        <w:snapToGrid w:val="0"/>
        <w:spacing w:line="360" w:lineRule="auto"/>
        <w:jc w:val="both"/>
      </w:pPr>
    </w:p>
    <w:p w14:paraId="75CF8FEC" w14:textId="77777777" w:rsidR="00F67DA1" w:rsidRDefault="00E7212C">
      <w:pPr>
        <w:pStyle w:val="af2"/>
        <w:adjustRightInd w:val="0"/>
        <w:snapToGrid w:val="0"/>
        <w:spacing w:beforeLines="1000" w:before="3120" w:afterLines="1000" w:after="3120" w:line="36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第五事业部群交付中心</w:t>
      </w:r>
    </w:p>
    <w:p w14:paraId="36D15210" w14:textId="77777777" w:rsidR="00F67DA1" w:rsidRDefault="00E7212C">
      <w:pPr>
        <w:pStyle w:val="af2"/>
        <w:adjustRightInd w:val="0"/>
        <w:snapToGrid w:val="0"/>
        <w:spacing w:beforeLines="1000" w:before="3120" w:afterLines="1000" w:after="3120" w:line="36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新员工入职手册</w:t>
      </w:r>
    </w:p>
    <w:p w14:paraId="1745F712" w14:textId="77777777" w:rsidR="00F67DA1" w:rsidRDefault="00F67DA1">
      <w:pPr>
        <w:pStyle w:val="af2"/>
        <w:adjustRightInd w:val="0"/>
        <w:snapToGrid w:val="0"/>
        <w:spacing w:beforeLines="1000" w:before="3120" w:afterLines="1000" w:after="3120" w:line="360" w:lineRule="auto"/>
        <w:rPr>
          <w:sz w:val="44"/>
          <w:szCs w:val="44"/>
        </w:rPr>
      </w:pPr>
    </w:p>
    <w:p w14:paraId="72243D69" w14:textId="77777777" w:rsidR="00F67DA1" w:rsidRDefault="00F67DA1">
      <w:pPr>
        <w:pStyle w:val="af2"/>
        <w:adjustRightInd w:val="0"/>
        <w:snapToGrid w:val="0"/>
        <w:spacing w:beforeLines="1000" w:before="3120" w:afterLines="1000" w:after="3120" w:line="360" w:lineRule="auto"/>
        <w:rPr>
          <w:sz w:val="44"/>
          <w:szCs w:val="44"/>
        </w:rPr>
      </w:pPr>
    </w:p>
    <w:p w14:paraId="7354D71C" w14:textId="77777777" w:rsidR="00F67DA1" w:rsidRDefault="00F67DA1">
      <w:pPr>
        <w:pStyle w:val="af2"/>
        <w:adjustRightInd w:val="0"/>
        <w:snapToGrid w:val="0"/>
        <w:spacing w:beforeLines="1000" w:before="3120" w:afterLines="1000" w:after="3120" w:line="360" w:lineRule="auto"/>
        <w:rPr>
          <w:sz w:val="44"/>
          <w:szCs w:val="44"/>
        </w:rPr>
      </w:pPr>
    </w:p>
    <w:p w14:paraId="18CD31A7" w14:textId="77777777" w:rsidR="00F67DA1" w:rsidRDefault="00F67DA1">
      <w:pPr>
        <w:pStyle w:val="af2"/>
        <w:adjustRightInd w:val="0"/>
        <w:snapToGrid w:val="0"/>
        <w:spacing w:beforeLines="1000" w:before="3120" w:afterLines="1000" w:after="3120" w:line="360" w:lineRule="auto"/>
        <w:rPr>
          <w:sz w:val="44"/>
          <w:szCs w:val="44"/>
        </w:rPr>
      </w:pPr>
    </w:p>
    <w:p w14:paraId="12F69D7A" w14:textId="77777777" w:rsidR="00F67DA1" w:rsidRDefault="00F67DA1">
      <w:pPr>
        <w:pStyle w:val="af2"/>
        <w:adjustRightInd w:val="0"/>
        <w:snapToGrid w:val="0"/>
        <w:spacing w:beforeLines="1000" w:before="3120" w:afterLines="1000" w:after="3120" w:line="360" w:lineRule="auto"/>
        <w:rPr>
          <w:sz w:val="44"/>
          <w:szCs w:val="44"/>
        </w:rPr>
      </w:pPr>
    </w:p>
    <w:p w14:paraId="1A040194" w14:textId="77777777" w:rsidR="00F67DA1" w:rsidRDefault="00F67DA1">
      <w:pPr>
        <w:pStyle w:val="af2"/>
        <w:adjustRightInd w:val="0"/>
        <w:snapToGrid w:val="0"/>
        <w:spacing w:beforeLines="1000" w:before="3120" w:afterLines="1000" w:after="3120" w:line="360" w:lineRule="auto"/>
        <w:rPr>
          <w:sz w:val="44"/>
          <w:szCs w:val="44"/>
        </w:rPr>
      </w:pPr>
    </w:p>
    <w:p w14:paraId="26BD3D58" w14:textId="77777777" w:rsidR="00F67DA1" w:rsidRDefault="00E7212C">
      <w:pPr>
        <w:pStyle w:val="EPC"/>
        <w:adjustRightInd w:val="0"/>
        <w:snapToGrid w:val="0"/>
        <w:spacing w:line="360" w:lineRule="auto"/>
        <w:ind w:firstLine="660"/>
        <w:rPr>
          <w:spacing w:val="60"/>
        </w:rPr>
      </w:pPr>
      <w:r>
        <w:rPr>
          <w:rFonts w:hint="eastAsia"/>
          <w:spacing w:val="60"/>
        </w:rPr>
        <w:t>金现代信息产业股份有限公司</w:t>
      </w:r>
    </w:p>
    <w:p w14:paraId="44E723BF" w14:textId="77777777" w:rsidR="00F67DA1" w:rsidRDefault="00E7212C">
      <w:pPr>
        <w:pStyle w:val="EPC"/>
        <w:adjustRightInd w:val="0"/>
        <w:snapToGrid w:val="0"/>
        <w:spacing w:line="360" w:lineRule="auto"/>
        <w:ind w:firstLine="660"/>
        <w:rPr>
          <w:spacing w:val="60"/>
        </w:rPr>
      </w:pPr>
      <w:r>
        <w:rPr>
          <w:rFonts w:hint="eastAsia"/>
          <w:spacing w:val="60"/>
        </w:rPr>
        <w:t>第五事业部群交付中心</w:t>
      </w:r>
    </w:p>
    <w:p w14:paraId="72533ADD" w14:textId="77777777" w:rsidR="00F67DA1" w:rsidRDefault="00E7212C">
      <w:pPr>
        <w:pStyle w:val="af5"/>
        <w:adjustRightInd w:val="0"/>
        <w:snapToGrid w:val="0"/>
        <w:spacing w:line="360" w:lineRule="auto"/>
        <w:ind w:firstLine="420"/>
      </w:pPr>
      <w:r>
        <w:rPr>
          <w:rFonts w:hint="eastAsia"/>
        </w:rPr>
        <w:t>20</w:t>
      </w:r>
      <w:r>
        <w:t>20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</w:p>
    <w:p w14:paraId="7E062060" w14:textId="77777777" w:rsidR="00F67DA1" w:rsidRDefault="00F67DA1">
      <w:pPr>
        <w:widowControl/>
        <w:spacing w:line="240" w:lineRule="auto"/>
        <w:contextualSpacing w:val="0"/>
        <w:jc w:val="left"/>
        <w:rPr>
          <w:rFonts w:ascii="Arial" w:eastAsia="宋体"/>
          <w:b/>
        </w:rPr>
      </w:pPr>
    </w:p>
    <w:p w14:paraId="4C14F8E3" w14:textId="77777777" w:rsidR="00F67DA1" w:rsidRDefault="00E7212C">
      <w:pPr>
        <w:jc w:val="center"/>
        <w:rPr>
          <w:rFonts w:ascii="Arial" w:eastAsia="宋体" w:hAnsi="Arial"/>
          <w:b/>
        </w:rPr>
      </w:pPr>
      <w:r>
        <w:rPr>
          <w:rFonts w:ascii="Arial" w:eastAsia="宋体" w:hint="eastAsia"/>
          <w:b/>
        </w:rPr>
        <w:t>版本变更记录</w:t>
      </w:r>
    </w:p>
    <w:p w14:paraId="5B9CF999" w14:textId="77777777" w:rsidR="00F67DA1" w:rsidRDefault="00F67DA1">
      <w:pPr>
        <w:jc w:val="center"/>
        <w:rPr>
          <w:rFonts w:ascii="Arial" w:eastAsia="宋体" w:hAnsi="Arial"/>
        </w:rPr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875"/>
        <w:gridCol w:w="5529"/>
      </w:tblGrid>
      <w:tr w:rsidR="00F67DA1" w14:paraId="76F7CA9C" w14:textId="77777777">
        <w:tc>
          <w:tcPr>
            <w:tcW w:w="960" w:type="dxa"/>
            <w:shd w:val="clear" w:color="auto" w:fill="D9D9D9" w:themeFill="background1" w:themeFillShade="D9"/>
          </w:tcPr>
          <w:p w14:paraId="30205A52" w14:textId="77777777" w:rsidR="00F67DA1" w:rsidRDefault="00E7212C">
            <w:pPr>
              <w:jc w:val="center"/>
              <w:rPr>
                <w:rFonts w:ascii="Arial" w:eastAsia="宋体" w:hAnsi="Arial"/>
                <w:b/>
              </w:rPr>
            </w:pPr>
            <w:r>
              <w:rPr>
                <w:rFonts w:ascii="Arial" w:eastAsia="宋体" w:hint="eastAsia"/>
                <w:b/>
              </w:rPr>
              <w:t>版本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6435B94E" w14:textId="77777777" w:rsidR="00F67DA1" w:rsidRDefault="00E7212C">
            <w:pPr>
              <w:jc w:val="center"/>
              <w:rPr>
                <w:rFonts w:ascii="Arial" w:eastAsia="宋体" w:hAnsi="Arial"/>
                <w:b/>
              </w:rPr>
            </w:pPr>
            <w:r>
              <w:rPr>
                <w:rFonts w:ascii="Arial" w:eastAsia="宋体" w:hint="eastAsia"/>
                <w:b/>
              </w:rPr>
              <w:t>文档时间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7C12C40B" w14:textId="77777777" w:rsidR="00F67DA1" w:rsidRDefault="00E7212C">
            <w:pPr>
              <w:jc w:val="center"/>
              <w:rPr>
                <w:rFonts w:ascii="Arial" w:eastAsia="宋体" w:hAnsi="Arial"/>
                <w:b/>
              </w:rPr>
            </w:pPr>
            <w:r>
              <w:rPr>
                <w:rFonts w:ascii="Arial" w:eastAsia="宋体" w:hint="eastAsia"/>
                <w:b/>
              </w:rPr>
              <w:t>变更说明</w:t>
            </w:r>
          </w:p>
        </w:tc>
      </w:tr>
      <w:tr w:rsidR="00F67DA1" w14:paraId="303BB4D4" w14:textId="77777777">
        <w:tc>
          <w:tcPr>
            <w:tcW w:w="960" w:type="dxa"/>
          </w:tcPr>
          <w:p w14:paraId="1B24C32D" w14:textId="77777777" w:rsidR="00F67DA1" w:rsidRDefault="00E7212C">
            <w:pPr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1.0</w:t>
            </w:r>
          </w:p>
        </w:tc>
        <w:tc>
          <w:tcPr>
            <w:tcW w:w="1875" w:type="dxa"/>
          </w:tcPr>
          <w:p w14:paraId="6C605C9A" w14:textId="77777777" w:rsidR="00F67DA1" w:rsidRDefault="00E7212C">
            <w:pPr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2020-08-18</w:t>
            </w:r>
          </w:p>
        </w:tc>
        <w:tc>
          <w:tcPr>
            <w:tcW w:w="5529" w:type="dxa"/>
          </w:tcPr>
          <w:p w14:paraId="47CD762F" w14:textId="77777777" w:rsidR="00F67DA1" w:rsidRDefault="00E7212C">
            <w:pPr>
              <w:rPr>
                <w:rFonts w:ascii="Arial" w:eastAsia="宋体" w:hAnsi="Arial"/>
              </w:rPr>
            </w:pPr>
            <w:r>
              <w:rPr>
                <w:rFonts w:ascii="Arial" w:eastAsia="宋体" w:hint="eastAsia"/>
              </w:rPr>
              <w:t>初稿</w:t>
            </w:r>
          </w:p>
        </w:tc>
      </w:tr>
      <w:tr w:rsidR="00F67DA1" w14:paraId="70AF4C3C" w14:textId="77777777">
        <w:tc>
          <w:tcPr>
            <w:tcW w:w="960" w:type="dxa"/>
          </w:tcPr>
          <w:p w14:paraId="7D94F4FD" w14:textId="77777777" w:rsidR="00F67DA1" w:rsidRDefault="00E7212C">
            <w:pPr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1.1</w:t>
            </w:r>
          </w:p>
        </w:tc>
        <w:tc>
          <w:tcPr>
            <w:tcW w:w="1875" w:type="dxa"/>
          </w:tcPr>
          <w:p w14:paraId="56879528" w14:textId="77777777" w:rsidR="00F67DA1" w:rsidRDefault="00E7212C">
            <w:pPr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2020-09-15</w:t>
            </w:r>
          </w:p>
        </w:tc>
        <w:tc>
          <w:tcPr>
            <w:tcW w:w="5529" w:type="dxa"/>
          </w:tcPr>
          <w:p w14:paraId="2A71F420" w14:textId="77777777" w:rsidR="00F67DA1" w:rsidRDefault="00E7212C">
            <w:pPr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入职考试增加开发自测</w:t>
            </w:r>
          </w:p>
        </w:tc>
      </w:tr>
      <w:tr w:rsidR="00F67DA1" w14:paraId="1BE3B465" w14:textId="77777777">
        <w:tc>
          <w:tcPr>
            <w:tcW w:w="960" w:type="dxa"/>
          </w:tcPr>
          <w:p w14:paraId="100C871F" w14:textId="77777777" w:rsidR="00F67DA1" w:rsidRDefault="00F67DA1">
            <w:pPr>
              <w:rPr>
                <w:rFonts w:ascii="Arial" w:eastAsia="宋体" w:hAnsi="Arial"/>
              </w:rPr>
            </w:pPr>
          </w:p>
        </w:tc>
        <w:tc>
          <w:tcPr>
            <w:tcW w:w="1875" w:type="dxa"/>
          </w:tcPr>
          <w:p w14:paraId="4BA86456" w14:textId="77777777" w:rsidR="00F67DA1" w:rsidRDefault="00F67DA1">
            <w:pPr>
              <w:rPr>
                <w:rFonts w:ascii="Arial" w:eastAsia="宋体" w:hAnsi="Arial"/>
              </w:rPr>
            </w:pPr>
          </w:p>
        </w:tc>
        <w:tc>
          <w:tcPr>
            <w:tcW w:w="5529" w:type="dxa"/>
          </w:tcPr>
          <w:p w14:paraId="161E1A4D" w14:textId="77777777" w:rsidR="00F67DA1" w:rsidRDefault="00F67DA1">
            <w:pPr>
              <w:rPr>
                <w:rFonts w:ascii="Arial" w:eastAsia="宋体" w:hAnsi="Arial"/>
              </w:rPr>
            </w:pPr>
          </w:p>
        </w:tc>
      </w:tr>
      <w:tr w:rsidR="00F67DA1" w14:paraId="262556F1" w14:textId="77777777">
        <w:tc>
          <w:tcPr>
            <w:tcW w:w="960" w:type="dxa"/>
          </w:tcPr>
          <w:p w14:paraId="098C57EB" w14:textId="77777777" w:rsidR="00F67DA1" w:rsidRDefault="00F67DA1">
            <w:pPr>
              <w:rPr>
                <w:rFonts w:ascii="Arial" w:eastAsia="宋体" w:hAnsi="Arial"/>
              </w:rPr>
            </w:pPr>
          </w:p>
        </w:tc>
        <w:tc>
          <w:tcPr>
            <w:tcW w:w="1875" w:type="dxa"/>
          </w:tcPr>
          <w:p w14:paraId="681581F3" w14:textId="77777777" w:rsidR="00F67DA1" w:rsidRDefault="00F67DA1">
            <w:pPr>
              <w:rPr>
                <w:rFonts w:ascii="Arial" w:eastAsia="宋体" w:hAnsi="Arial"/>
              </w:rPr>
            </w:pPr>
          </w:p>
        </w:tc>
        <w:tc>
          <w:tcPr>
            <w:tcW w:w="5529" w:type="dxa"/>
          </w:tcPr>
          <w:p w14:paraId="1C272E3B" w14:textId="77777777" w:rsidR="00F67DA1" w:rsidRDefault="00F67DA1">
            <w:pPr>
              <w:rPr>
                <w:rFonts w:ascii="Arial" w:eastAsia="宋体" w:hAnsi="Arial"/>
              </w:rPr>
            </w:pPr>
          </w:p>
        </w:tc>
      </w:tr>
      <w:tr w:rsidR="00F67DA1" w14:paraId="48336DDE" w14:textId="77777777">
        <w:tc>
          <w:tcPr>
            <w:tcW w:w="960" w:type="dxa"/>
          </w:tcPr>
          <w:p w14:paraId="0185164C" w14:textId="77777777" w:rsidR="00F67DA1" w:rsidRDefault="00F67DA1">
            <w:pPr>
              <w:rPr>
                <w:rFonts w:ascii="Arial" w:eastAsia="宋体" w:hAnsi="Arial"/>
              </w:rPr>
            </w:pPr>
          </w:p>
        </w:tc>
        <w:tc>
          <w:tcPr>
            <w:tcW w:w="1875" w:type="dxa"/>
          </w:tcPr>
          <w:p w14:paraId="69B524AB" w14:textId="77777777" w:rsidR="00F67DA1" w:rsidRDefault="00F67DA1">
            <w:pPr>
              <w:rPr>
                <w:rFonts w:ascii="Arial" w:eastAsia="宋体" w:hAnsi="Arial"/>
              </w:rPr>
            </w:pPr>
          </w:p>
        </w:tc>
        <w:tc>
          <w:tcPr>
            <w:tcW w:w="5529" w:type="dxa"/>
          </w:tcPr>
          <w:p w14:paraId="654CA3C3" w14:textId="77777777" w:rsidR="00F67DA1" w:rsidRDefault="00F67DA1">
            <w:pPr>
              <w:rPr>
                <w:rFonts w:ascii="Arial" w:eastAsia="宋体" w:hAnsi="Arial"/>
              </w:rPr>
            </w:pPr>
          </w:p>
        </w:tc>
      </w:tr>
      <w:tr w:rsidR="00F67DA1" w14:paraId="130ECEFB" w14:textId="77777777">
        <w:tc>
          <w:tcPr>
            <w:tcW w:w="960" w:type="dxa"/>
          </w:tcPr>
          <w:p w14:paraId="780ACB6A" w14:textId="77777777" w:rsidR="00F67DA1" w:rsidRDefault="00F67DA1">
            <w:pPr>
              <w:rPr>
                <w:rFonts w:ascii="Arial" w:eastAsia="宋体" w:hAnsi="Arial"/>
              </w:rPr>
            </w:pPr>
          </w:p>
        </w:tc>
        <w:tc>
          <w:tcPr>
            <w:tcW w:w="1875" w:type="dxa"/>
          </w:tcPr>
          <w:p w14:paraId="512AA5AE" w14:textId="77777777" w:rsidR="00F67DA1" w:rsidRDefault="00F67DA1">
            <w:pPr>
              <w:rPr>
                <w:rFonts w:ascii="Arial" w:eastAsia="宋体" w:hAnsi="Arial"/>
              </w:rPr>
            </w:pPr>
          </w:p>
        </w:tc>
        <w:tc>
          <w:tcPr>
            <w:tcW w:w="5529" w:type="dxa"/>
          </w:tcPr>
          <w:p w14:paraId="6C22EDEF" w14:textId="77777777" w:rsidR="00F67DA1" w:rsidRDefault="00F67DA1">
            <w:pPr>
              <w:rPr>
                <w:rFonts w:ascii="Arial" w:eastAsia="宋体" w:hAnsi="Arial"/>
              </w:rPr>
            </w:pPr>
          </w:p>
        </w:tc>
      </w:tr>
    </w:tbl>
    <w:p w14:paraId="3A272F0D" w14:textId="77777777" w:rsidR="00F67DA1" w:rsidRDefault="00F67DA1">
      <w:pPr>
        <w:widowControl/>
        <w:jc w:val="left"/>
        <w:rPr>
          <w:rFonts w:ascii="Arial" w:eastAsia="宋体" w:hAnsi="Arial"/>
        </w:rPr>
        <w:sectPr w:rsidR="00F67D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44E496" w14:textId="77777777" w:rsidR="00F67DA1" w:rsidRDefault="00E7212C">
      <w:pPr>
        <w:pStyle w:val="1"/>
      </w:pPr>
      <w:bookmarkStart w:id="0" w:name="_Toc48651930"/>
      <w:r>
        <w:rPr>
          <w:rFonts w:hint="eastAsia"/>
        </w:rPr>
        <w:lastRenderedPageBreak/>
        <w:t>必备工具</w:t>
      </w:r>
      <w:bookmarkEnd w:id="0"/>
    </w:p>
    <w:p w14:paraId="4A020052" w14:textId="77777777" w:rsidR="00F67DA1" w:rsidRDefault="00E7212C">
      <w:pPr>
        <w:pStyle w:val="2"/>
      </w:pPr>
      <w:bookmarkStart w:id="1" w:name="_Toc48651931"/>
      <w:r>
        <w:rPr>
          <w:rFonts w:hint="eastAsia"/>
        </w:rPr>
        <w:t>邮箱</w:t>
      </w:r>
      <w:bookmarkEnd w:id="1"/>
    </w:p>
    <w:p w14:paraId="49D31B9C" w14:textId="77777777" w:rsidR="00F67DA1" w:rsidRDefault="00E7212C">
      <w:r>
        <w:rPr>
          <w:rFonts w:hint="eastAsia"/>
        </w:rPr>
        <w:t>格式：</w:t>
      </w:r>
      <w:hyperlink r:id="rId7" w:history="1">
        <w:r>
          <w:rPr>
            <w:rStyle w:val="af"/>
            <w:rFonts w:hint="eastAsia"/>
          </w:rPr>
          <w:t>手机号</w:t>
        </w:r>
        <w:r>
          <w:rPr>
            <w:rStyle w:val="af"/>
            <w:rFonts w:hint="eastAsia"/>
          </w:rPr>
          <w:t>@</w:t>
        </w:r>
        <w:r>
          <w:rPr>
            <w:rStyle w:val="af"/>
          </w:rPr>
          <w:t>163.</w:t>
        </w:r>
        <w:r>
          <w:rPr>
            <w:rStyle w:val="af"/>
            <w:rFonts w:hint="eastAsia"/>
          </w:rPr>
          <w:t>com</w:t>
        </w:r>
      </w:hyperlink>
    </w:p>
    <w:p w14:paraId="42D71700" w14:textId="77777777" w:rsidR="00F67DA1" w:rsidRDefault="00E7212C">
      <w:pPr>
        <w:pStyle w:val="2"/>
      </w:pPr>
      <w:r>
        <w:rPr>
          <w:rFonts w:hint="eastAsia"/>
        </w:rPr>
        <w:t>TAPD</w:t>
      </w:r>
      <w:r>
        <w:rPr>
          <w:rFonts w:hint="eastAsia"/>
        </w:rPr>
        <w:t>账号</w:t>
      </w:r>
    </w:p>
    <w:p w14:paraId="509A20FB" w14:textId="77777777" w:rsidR="00F67DA1" w:rsidRDefault="00E7212C">
      <w:r>
        <w:rPr>
          <w:rFonts w:hint="eastAsia"/>
        </w:rPr>
        <w:t>邮箱申请；</w:t>
      </w:r>
    </w:p>
    <w:p w14:paraId="43F0300C" w14:textId="77777777" w:rsidR="00F67DA1" w:rsidRDefault="00E7212C">
      <w:pPr>
        <w:pStyle w:val="2"/>
      </w:pPr>
      <w:r>
        <w:rPr>
          <w:rFonts w:hint="eastAsia"/>
        </w:rPr>
        <w:t>YAMS</w:t>
      </w:r>
      <w:r>
        <w:rPr>
          <w:rFonts w:hint="eastAsia"/>
        </w:rPr>
        <w:t>账号</w:t>
      </w:r>
    </w:p>
    <w:p w14:paraId="707027A7" w14:textId="77777777" w:rsidR="00F67DA1" w:rsidRDefault="00E7212C">
      <w:r>
        <w:rPr>
          <w:rFonts w:hint="eastAsia"/>
        </w:rPr>
        <w:t>找陈浩添加</w:t>
      </w:r>
    </w:p>
    <w:p w14:paraId="19AE3612" w14:textId="77777777" w:rsidR="00F67DA1" w:rsidRDefault="00E7212C">
      <w:r>
        <w:t>YAMS</w:t>
      </w:r>
      <w:r>
        <w:t>访问地址</w:t>
      </w:r>
      <w:r>
        <w:br/>
      </w:r>
      <w:r>
        <w:t>外网：</w:t>
      </w:r>
      <w:r>
        <w:t>http://39.101.208.255:8080/yams</w:t>
      </w:r>
      <w:r>
        <w:br/>
      </w:r>
      <w:r>
        <w:t>内网：</w:t>
      </w:r>
      <w:r>
        <w:t>http://192.168.2.89:18880/yams</w:t>
      </w:r>
      <w:r>
        <w:tab/>
      </w:r>
      <w:r>
        <w:tab/>
      </w:r>
      <w:r>
        <w:tab/>
      </w:r>
    </w:p>
    <w:p w14:paraId="4B5D0284" w14:textId="77777777" w:rsidR="00F67DA1" w:rsidRDefault="00E7212C">
      <w:pPr>
        <w:pStyle w:val="2"/>
      </w:pPr>
      <w:r>
        <w:rPr>
          <w:rFonts w:hint="eastAsia"/>
        </w:rPr>
        <w:t>培训考试</w:t>
      </w:r>
    </w:p>
    <w:p w14:paraId="4A3661B6" w14:textId="77777777" w:rsidR="00F67DA1" w:rsidRDefault="00E7212C">
      <w:r>
        <w:t>下载安装匠心学习</w:t>
      </w:r>
      <w:r>
        <w:t>app</w:t>
      </w:r>
      <w:r>
        <w:t>；</w:t>
      </w:r>
      <w:r>
        <w:br/>
      </w:r>
      <w:r>
        <w:t>在匠心学习中</w:t>
      </w:r>
      <w:r>
        <w:rPr>
          <w:rFonts w:hint="eastAsia"/>
        </w:rPr>
        <w:t>设置</w:t>
      </w:r>
      <w:r>
        <w:t>后端代码规范、信息安全考试；</w:t>
      </w:r>
      <w:r>
        <w:br/>
      </w:r>
      <w:r>
        <w:t>要求一周内完成考试合格；</w:t>
      </w:r>
    </w:p>
    <w:p w14:paraId="234F6234" w14:textId="77777777" w:rsidR="00F67DA1" w:rsidRDefault="00E7212C">
      <w:pPr>
        <w:pStyle w:val="2"/>
      </w:pPr>
      <w:r>
        <w:rPr>
          <w:rFonts w:hint="eastAsia"/>
        </w:rPr>
        <w:t>SVN</w:t>
      </w:r>
      <w:r>
        <w:rPr>
          <w:rFonts w:hint="eastAsia"/>
        </w:rPr>
        <w:t>账号</w:t>
      </w:r>
    </w:p>
    <w:p w14:paraId="37772BA0" w14:textId="77777777" w:rsidR="00F67DA1" w:rsidRDefault="00E7212C">
      <w:r>
        <w:rPr>
          <w:rFonts w:hint="eastAsia"/>
        </w:rPr>
        <w:t>成龙</w:t>
      </w:r>
    </w:p>
    <w:p w14:paraId="71D15E95" w14:textId="77777777" w:rsidR="00F67DA1" w:rsidRDefault="00E7212C">
      <w:pPr>
        <w:pStyle w:val="2"/>
      </w:pPr>
      <w:proofErr w:type="spellStart"/>
      <w:r>
        <w:lastRenderedPageBreak/>
        <w:t>git</w:t>
      </w:r>
      <w:r>
        <w:rPr>
          <w:rFonts w:hint="eastAsia"/>
        </w:rPr>
        <w:t>Lab</w:t>
      </w:r>
      <w:proofErr w:type="spellEnd"/>
      <w:r>
        <w:br/>
      </w:r>
      <w:r>
        <w:rPr>
          <w:rFonts w:asciiTheme="minorHAnsi" w:eastAsiaTheme="minorEastAsia" w:hAnsiTheme="minorHAnsi" w:cstheme="minorBidi" w:hint="eastAsia"/>
          <w:b w:val="0"/>
          <w:bCs w:val="0"/>
          <w:sz w:val="28"/>
          <w:szCs w:val="22"/>
        </w:rPr>
        <w:t>成龙</w:t>
      </w:r>
    </w:p>
    <w:p w14:paraId="08266295" w14:textId="77777777" w:rsidR="00F67DA1" w:rsidRDefault="00E7212C">
      <w:pPr>
        <w:pStyle w:val="2"/>
      </w:pPr>
      <w:r>
        <w:rPr>
          <w:rFonts w:hint="eastAsia"/>
        </w:rPr>
        <w:t>保密协议</w:t>
      </w:r>
    </w:p>
    <w:p w14:paraId="43A0A9B2" w14:textId="77777777" w:rsidR="00F67DA1" w:rsidRDefault="00E7212C">
      <w:r>
        <w:rPr>
          <w:rFonts w:hint="eastAsia"/>
        </w:rPr>
        <w:t>签署部门信息安全保密协议：阿里云等</w:t>
      </w:r>
    </w:p>
    <w:p w14:paraId="059AFB04" w14:textId="77777777" w:rsidR="00F67DA1" w:rsidRDefault="00E7212C">
      <w:pPr>
        <w:pStyle w:val="2"/>
      </w:pPr>
      <w:r>
        <w:rPr>
          <w:rFonts w:hint="eastAsia"/>
        </w:rPr>
        <w:t>报工</w:t>
      </w:r>
    </w:p>
    <w:p w14:paraId="259C8AC4" w14:textId="77777777" w:rsidR="00F67DA1" w:rsidRDefault="00E7212C">
      <w:r>
        <w:rPr>
          <w:rFonts w:hint="eastAsia"/>
        </w:rPr>
        <w:t>报工制度宣贯：新入职员工先报：培训学习</w:t>
      </w:r>
      <w:r>
        <w:rPr>
          <w:rFonts w:hint="eastAsia"/>
        </w:rPr>
        <w:t>-</w:t>
      </w:r>
      <w:r>
        <w:rPr>
          <w:rFonts w:hint="eastAsia"/>
        </w:rPr>
        <w:t>交付；每天需要在下午六点前报工</w:t>
      </w:r>
    </w:p>
    <w:p w14:paraId="01845188" w14:textId="77777777" w:rsidR="00F67DA1" w:rsidRDefault="00E7212C">
      <w:pPr>
        <w:pStyle w:val="2"/>
      </w:pPr>
      <w:r>
        <w:rPr>
          <w:rFonts w:hint="eastAsia"/>
        </w:rPr>
        <w:t>发本子和笔</w:t>
      </w:r>
    </w:p>
    <w:p w14:paraId="4C387718" w14:textId="77777777" w:rsidR="00F67DA1" w:rsidRDefault="00E7212C">
      <w:pPr>
        <w:pStyle w:val="2"/>
      </w:pPr>
      <w:r>
        <w:rPr>
          <w:rFonts w:hint="eastAsia"/>
        </w:rPr>
        <w:t>电脑</w:t>
      </w:r>
    </w:p>
    <w:p w14:paraId="2D3D9F66" w14:textId="28700AF5" w:rsidR="00F67DA1" w:rsidRDefault="00E7212C">
      <w:r>
        <w:rPr>
          <w:rFonts w:hint="eastAsia"/>
        </w:rPr>
        <w:t>需要借用电脑的，提前申请</w:t>
      </w:r>
      <w:r>
        <w:rPr>
          <w:rFonts w:hint="eastAsia"/>
        </w:rPr>
        <w:t xml:space="preserve">  </w:t>
      </w:r>
    </w:p>
    <w:p w14:paraId="3018DC87" w14:textId="77777777" w:rsidR="00F67DA1" w:rsidRDefault="00E7212C">
      <w:pPr>
        <w:pStyle w:val="2"/>
      </w:pPr>
      <w:r>
        <w:rPr>
          <w:rFonts w:hint="eastAsia"/>
        </w:rPr>
        <w:t>人脸识别录入</w:t>
      </w:r>
    </w:p>
    <w:p w14:paraId="44D10407" w14:textId="77777777" w:rsidR="00F67DA1" w:rsidRDefault="00E7212C">
      <w:r>
        <w:rPr>
          <w:rFonts w:hint="eastAsia"/>
        </w:rPr>
        <w:t>入职当天下午五点之前到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楼找前台录入人脸识别信息</w:t>
      </w:r>
    </w:p>
    <w:p w14:paraId="21946A58" w14:textId="77777777" w:rsidR="00F67DA1" w:rsidRDefault="00E7212C">
      <w:pPr>
        <w:pStyle w:val="1"/>
      </w:pPr>
      <w:r>
        <w:rPr>
          <w:rFonts w:hint="eastAsia"/>
        </w:rPr>
        <w:t>团队简介</w:t>
      </w:r>
    </w:p>
    <w:p w14:paraId="55C077BA" w14:textId="77777777" w:rsidR="00F67DA1" w:rsidRDefault="00E7212C">
      <w:pPr>
        <w:pStyle w:val="2"/>
      </w:pPr>
      <w:r>
        <w:rPr>
          <w:rFonts w:hint="eastAsia"/>
        </w:rPr>
        <w:t>部门简介</w:t>
      </w:r>
    </w:p>
    <w:p w14:paraId="53BDF888" w14:textId="77777777" w:rsidR="00F67DA1" w:rsidRDefault="00E7212C">
      <w:r>
        <w:rPr>
          <w:rFonts w:hint="eastAsia"/>
        </w:rPr>
        <w:t>成立、发展、规模、核心业务；</w:t>
      </w:r>
    </w:p>
    <w:p w14:paraId="39F44AB4" w14:textId="688A0DBA" w:rsidR="00F67DA1" w:rsidRDefault="00F67DA1"/>
    <w:p w14:paraId="6BE2B84D" w14:textId="77777777" w:rsidR="00F67DA1" w:rsidRDefault="00E7212C">
      <w:pPr>
        <w:pStyle w:val="2"/>
      </w:pPr>
      <w:r>
        <w:rPr>
          <w:rFonts w:hint="eastAsia"/>
        </w:rPr>
        <w:lastRenderedPageBreak/>
        <w:t>专业组介绍</w:t>
      </w:r>
    </w:p>
    <w:p w14:paraId="73C544CD" w14:textId="77777777" w:rsidR="00F67DA1" w:rsidRDefault="00E7212C">
      <w:r>
        <w:rPr>
          <w:rFonts w:hint="eastAsia"/>
        </w:rPr>
        <w:t>需求组</w:t>
      </w:r>
    </w:p>
    <w:p w14:paraId="71ED5CCA" w14:textId="77777777" w:rsidR="00F67DA1" w:rsidRDefault="00E7212C">
      <w:r>
        <w:rPr>
          <w:rFonts w:hint="eastAsia"/>
        </w:rPr>
        <w:t>研发组：</w:t>
      </w:r>
      <w:proofErr w:type="spellStart"/>
      <w:r>
        <w:t>springboot</w:t>
      </w:r>
      <w:proofErr w:type="spellEnd"/>
      <w:r>
        <w:rPr>
          <w:rFonts w:hint="eastAsia"/>
        </w:rPr>
        <w:t>、</w:t>
      </w:r>
      <w:proofErr w:type="spellStart"/>
      <w:r>
        <w:t>vue</w:t>
      </w:r>
      <w:proofErr w:type="spellEnd"/>
      <w:r>
        <w:rPr>
          <w:rFonts w:hint="eastAsia"/>
        </w:rPr>
        <w:t>、鼓励全栈及多方向发展；</w:t>
      </w:r>
    </w:p>
    <w:p w14:paraId="3A0D9603" w14:textId="77777777" w:rsidR="00F67DA1" w:rsidRDefault="00E7212C">
      <w:r>
        <w:rPr>
          <w:rFonts w:hint="eastAsia"/>
        </w:rPr>
        <w:t>移动组：</w:t>
      </w:r>
      <w:r>
        <w:t>Android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 xml:space="preserve">OS </w:t>
      </w:r>
      <w:r>
        <w:t xml:space="preserve">   ionic</w:t>
      </w:r>
      <w:r>
        <w:rPr>
          <w:rFonts w:hint="eastAsia"/>
        </w:rPr>
        <w:t>、</w:t>
      </w:r>
      <w:r>
        <w:t>angular</w:t>
      </w:r>
    </w:p>
    <w:p w14:paraId="3640C8D5" w14:textId="77777777" w:rsidR="00F67DA1" w:rsidRDefault="00E7212C">
      <w:r>
        <w:rPr>
          <w:rFonts w:hint="eastAsia"/>
        </w:rPr>
        <w:t>测试组</w:t>
      </w:r>
    </w:p>
    <w:p w14:paraId="6E6561C0" w14:textId="77777777" w:rsidR="00F67DA1" w:rsidRDefault="00E7212C">
      <w:r>
        <w:rPr>
          <w:rFonts w:hint="eastAsia"/>
        </w:rPr>
        <w:t>技术组</w:t>
      </w:r>
    </w:p>
    <w:p w14:paraId="426402CD" w14:textId="77777777" w:rsidR="00F67DA1" w:rsidRDefault="00E7212C">
      <w:r>
        <w:rPr>
          <w:rFonts w:hint="eastAsia"/>
        </w:rPr>
        <w:t>质量管控组</w:t>
      </w:r>
    </w:p>
    <w:p w14:paraId="11CC5CA6" w14:textId="77777777" w:rsidR="00F67DA1" w:rsidRDefault="00E7212C">
      <w:r>
        <w:rPr>
          <w:rFonts w:hint="eastAsia"/>
        </w:rPr>
        <w:t>项目管理组</w:t>
      </w:r>
    </w:p>
    <w:p w14:paraId="680B0E8A" w14:textId="77777777" w:rsidR="00F67DA1" w:rsidRDefault="00E7212C">
      <w:pPr>
        <w:pStyle w:val="2"/>
      </w:pPr>
      <w:r>
        <w:rPr>
          <w:rFonts w:hint="eastAsia"/>
        </w:rPr>
        <w:t>与现场关系</w:t>
      </w:r>
    </w:p>
    <w:p w14:paraId="0B39B3DB" w14:textId="77777777" w:rsidR="00F67DA1" w:rsidRDefault="00E7212C">
      <w:r>
        <w:rPr>
          <w:rFonts w:hint="eastAsia"/>
        </w:rPr>
        <w:t>交付团队和现场的关系、项目经理和研发经理的区别（定位）</w:t>
      </w:r>
    </w:p>
    <w:p w14:paraId="3FB5855E" w14:textId="77777777" w:rsidR="00F67DA1" w:rsidRDefault="00E7212C">
      <w:pPr>
        <w:pStyle w:val="1"/>
      </w:pPr>
      <w:r>
        <w:rPr>
          <w:rFonts w:hint="eastAsia"/>
        </w:rPr>
        <w:t>团队文化</w:t>
      </w:r>
    </w:p>
    <w:p w14:paraId="31CA3274" w14:textId="77777777" w:rsidR="00F67DA1" w:rsidRDefault="00E7212C">
      <w:pPr>
        <w:pStyle w:val="2"/>
      </w:pPr>
      <w:r>
        <w:rPr>
          <w:rFonts w:hint="eastAsia"/>
        </w:rPr>
        <w:t>理念</w:t>
      </w:r>
    </w:p>
    <w:p w14:paraId="34FE54AC" w14:textId="77777777" w:rsidR="00F67DA1" w:rsidRDefault="00E7212C">
      <w:r>
        <w:rPr>
          <w:rFonts w:hint="eastAsia"/>
        </w:rPr>
        <w:t>敏捷、包容、公平、开放、服务</w:t>
      </w:r>
    </w:p>
    <w:p w14:paraId="1C031DBB" w14:textId="77777777" w:rsidR="00F67DA1" w:rsidRDefault="00E7212C">
      <w:pPr>
        <w:pStyle w:val="2"/>
      </w:pPr>
      <w:r>
        <w:rPr>
          <w:rFonts w:hint="eastAsia"/>
        </w:rPr>
        <w:t>发展路线简介</w:t>
      </w:r>
    </w:p>
    <w:p w14:paraId="3E986135" w14:textId="77777777" w:rsidR="00F67DA1" w:rsidRDefault="00E7212C">
      <w:r>
        <w:t>技术路线岗级</w:t>
      </w:r>
    </w:p>
    <w:p w14:paraId="76D5F2A9" w14:textId="77777777" w:rsidR="00F67DA1" w:rsidRDefault="00E7212C">
      <w:r>
        <w:t>项目管理路线岗级；</w:t>
      </w:r>
    </w:p>
    <w:p w14:paraId="08CB3762" w14:textId="77777777" w:rsidR="00F67DA1" w:rsidRDefault="00E7212C">
      <w:pPr>
        <w:pStyle w:val="2"/>
      </w:pPr>
      <w:r>
        <w:rPr>
          <w:rFonts w:hint="eastAsia"/>
        </w:rPr>
        <w:lastRenderedPageBreak/>
        <w:t>敏捷</w:t>
      </w:r>
    </w:p>
    <w:p w14:paraId="771852FC" w14:textId="77777777" w:rsidR="00F67DA1" w:rsidRDefault="00E7212C">
      <w:r>
        <w:t>迭代开发</w:t>
      </w:r>
      <w:r>
        <w:rPr>
          <w:rFonts w:hint="eastAsia"/>
        </w:rPr>
        <w:t>、</w:t>
      </w:r>
      <w:r>
        <w:t>快速成功</w:t>
      </w:r>
      <w:r>
        <w:rPr>
          <w:rFonts w:hint="eastAsia"/>
        </w:rPr>
        <w:t>、</w:t>
      </w:r>
      <w:r>
        <w:t>快速失败</w:t>
      </w:r>
      <w:r>
        <w:rPr>
          <w:rFonts w:hint="eastAsia"/>
        </w:rPr>
        <w:t>、</w:t>
      </w:r>
      <w:r>
        <w:t>与瀑布模式的简单对比；</w:t>
      </w:r>
    </w:p>
    <w:p w14:paraId="7B348A13" w14:textId="77777777" w:rsidR="00F67DA1" w:rsidRDefault="00E7212C">
      <w:pPr>
        <w:pStyle w:val="1"/>
      </w:pPr>
      <w:r>
        <w:rPr>
          <w:rFonts w:hint="eastAsia"/>
        </w:rPr>
        <w:t>团队制度、规范</w:t>
      </w:r>
    </w:p>
    <w:p w14:paraId="29A1F6E9" w14:textId="77777777" w:rsidR="00F67DA1" w:rsidRDefault="00E7212C">
      <w:pPr>
        <w:pStyle w:val="2"/>
      </w:pPr>
      <w:r>
        <w:rPr>
          <w:rFonts w:hint="eastAsia"/>
        </w:rPr>
        <w:t>制度规范</w:t>
      </w:r>
    </w:p>
    <w:p w14:paraId="458A13CC" w14:textId="77777777" w:rsidR="00F67DA1" w:rsidRDefault="00E7212C">
      <w:r>
        <w:rPr>
          <w:rFonts w:hint="eastAsia"/>
        </w:rPr>
        <w:t>迟到、早退</w:t>
      </w:r>
    </w:p>
    <w:p w14:paraId="5D265A11" w14:textId="77777777" w:rsidR="00F67DA1" w:rsidRDefault="00E7212C">
      <w:r>
        <w:rPr>
          <w:rFonts w:hint="eastAsia"/>
        </w:rPr>
        <w:t>着装</w:t>
      </w:r>
    </w:p>
    <w:p w14:paraId="235A19AA" w14:textId="77777777" w:rsidR="00F67DA1" w:rsidRDefault="00E7212C">
      <w:r>
        <w:rPr>
          <w:rFonts w:hint="eastAsia"/>
        </w:rPr>
        <w:t>言谈举止</w:t>
      </w:r>
    </w:p>
    <w:p w14:paraId="52976047" w14:textId="77777777" w:rsidR="00F67DA1" w:rsidRDefault="00E7212C">
      <w:pPr>
        <w:pStyle w:val="2"/>
        <w:rPr>
          <w:color w:val="FF0000"/>
        </w:rPr>
      </w:pPr>
      <w:r>
        <w:rPr>
          <w:rFonts w:hint="eastAsia"/>
          <w:color w:val="FF0000"/>
        </w:rPr>
        <w:t>代码质量规范（重要）</w:t>
      </w:r>
    </w:p>
    <w:p w14:paraId="1455759D" w14:textId="77777777" w:rsidR="00F67DA1" w:rsidRDefault="00E7212C">
      <w:r>
        <w:rPr>
          <w:rFonts w:hint="eastAsia"/>
        </w:rPr>
        <w:t>后端代码规范，</w:t>
      </w:r>
    </w:p>
    <w:p w14:paraId="2D8DB824" w14:textId="77777777" w:rsidR="00F67DA1" w:rsidRDefault="00E7212C">
      <w:r>
        <w:rPr>
          <w:rFonts w:hint="eastAsia"/>
        </w:rPr>
        <w:t>前端界面规范；</w:t>
      </w:r>
    </w:p>
    <w:p w14:paraId="30DE0815" w14:textId="77777777" w:rsidR="00F67DA1" w:rsidRDefault="00E7212C">
      <w:pPr>
        <w:pStyle w:val="2"/>
      </w:pPr>
      <w:r>
        <w:rPr>
          <w:rFonts w:hint="eastAsia"/>
        </w:rPr>
        <w:t>质量奖、复盘奖</w:t>
      </w:r>
    </w:p>
    <w:p w14:paraId="50E8E0A6" w14:textId="77777777" w:rsidR="00F67DA1" w:rsidRDefault="00E7212C">
      <w:r>
        <w:rPr>
          <w:rFonts w:hint="eastAsia"/>
        </w:rPr>
        <w:t>讲解质量奖和复盘奖详情</w:t>
      </w:r>
    </w:p>
    <w:p w14:paraId="10FF240A" w14:textId="77777777" w:rsidR="00F67DA1" w:rsidRDefault="00E7212C">
      <w:pPr>
        <w:pStyle w:val="2"/>
      </w:pPr>
      <w:r>
        <w:rPr>
          <w:rFonts w:hint="eastAsia"/>
        </w:rPr>
        <w:t>周报</w:t>
      </w:r>
    </w:p>
    <w:p w14:paraId="27163E0B" w14:textId="77777777" w:rsidR="00F67DA1" w:rsidRDefault="00E7212C">
      <w:r>
        <w:rPr>
          <w:rFonts w:hint="eastAsia"/>
        </w:rPr>
        <w:t>格式、人员；</w:t>
      </w:r>
    </w:p>
    <w:p w14:paraId="1B56FE7F" w14:textId="77777777" w:rsidR="00F67DA1" w:rsidRDefault="00E7212C">
      <w:r>
        <w:rPr>
          <w:rFonts w:hint="eastAsia"/>
        </w:rPr>
        <w:t>个人见解分析详解</w:t>
      </w:r>
    </w:p>
    <w:p w14:paraId="736E0116" w14:textId="77777777" w:rsidR="00F67DA1" w:rsidRDefault="00E7212C">
      <w:pPr>
        <w:pStyle w:val="1"/>
      </w:pPr>
      <w:r>
        <w:rPr>
          <w:rFonts w:hint="eastAsia"/>
        </w:rPr>
        <w:lastRenderedPageBreak/>
        <w:t>转正述职</w:t>
      </w:r>
    </w:p>
    <w:p w14:paraId="5E2C969C" w14:textId="77777777" w:rsidR="00F67DA1" w:rsidRDefault="00E7212C">
      <w:pPr>
        <w:pStyle w:val="2"/>
      </w:pPr>
      <w:r>
        <w:rPr>
          <w:rFonts w:hint="eastAsia"/>
        </w:rPr>
        <w:t>转正述职报告</w:t>
      </w:r>
    </w:p>
    <w:p w14:paraId="6F9AD4FB" w14:textId="77777777" w:rsidR="00F67DA1" w:rsidRDefault="00E7212C">
      <w:r>
        <w:rPr>
          <w:rFonts w:hint="eastAsia"/>
        </w:rPr>
        <w:t>前三月为试用期，如果确实感觉不合适，好聚好散，正常提离职即可；</w:t>
      </w:r>
    </w:p>
    <w:p w14:paraId="21E99A1F" w14:textId="77777777" w:rsidR="00F67DA1" w:rsidRDefault="00E7212C">
      <w:pPr>
        <w:pStyle w:val="2"/>
      </w:pPr>
      <w:r>
        <w:rPr>
          <w:rFonts w:hint="eastAsia"/>
        </w:rPr>
        <w:t>入职考试</w:t>
      </w:r>
    </w:p>
    <w:p w14:paraId="19CA5155" w14:textId="77777777" w:rsidR="00F67DA1" w:rsidRDefault="00E7212C">
      <w:r>
        <w:t>J</w:t>
      </w:r>
      <w:r>
        <w:rPr>
          <w:rFonts w:hint="eastAsia"/>
        </w:rPr>
        <w:t>ava</w:t>
      </w:r>
      <w:r>
        <w:rPr>
          <w:rFonts w:hint="eastAsia"/>
        </w:rPr>
        <w:t>规范、前端规范、开发自测、研发经理</w:t>
      </w:r>
      <w:r>
        <w:rPr>
          <w:rFonts w:hint="eastAsia"/>
        </w:rPr>
        <w:t>/</w:t>
      </w:r>
      <w:r>
        <w:rPr>
          <w:rFonts w:hint="eastAsia"/>
        </w:rPr>
        <w:t>项目管理组考核</w:t>
      </w:r>
    </w:p>
    <w:p w14:paraId="019EFAF5" w14:textId="77777777" w:rsidR="00F67DA1" w:rsidRDefault="00E7212C">
      <w:pPr>
        <w:pStyle w:val="1"/>
      </w:pPr>
      <w:r>
        <w:rPr>
          <w:rFonts w:hint="eastAsia"/>
        </w:rPr>
        <w:t>公司简介</w:t>
      </w:r>
    </w:p>
    <w:p w14:paraId="4B0E2AA5" w14:textId="77777777" w:rsidR="00F67DA1" w:rsidRDefault="00E7212C">
      <w:r>
        <w:t>董事长是山大的教授</w:t>
      </w:r>
      <w:r>
        <w:rPr>
          <w:rFonts w:hint="eastAsia"/>
        </w:rPr>
        <w:t>，</w:t>
      </w:r>
      <w:r>
        <w:br/>
      </w:r>
      <w:r>
        <w:t>工资按时发</w:t>
      </w:r>
      <w:r>
        <w:rPr>
          <w:rFonts w:hint="eastAsia"/>
        </w:rPr>
        <w:t>，</w:t>
      </w:r>
      <w:r>
        <w:br/>
      </w:r>
      <w:r>
        <w:rPr>
          <w:rFonts w:hint="eastAsia"/>
        </w:rPr>
        <w:t>当前</w:t>
      </w:r>
      <w:r>
        <w:t>工位有些挤进行说明；</w:t>
      </w:r>
    </w:p>
    <w:sectPr w:rsidR="00F67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503E0"/>
    <w:multiLevelType w:val="multilevel"/>
    <w:tmpl w:val="49A503E0"/>
    <w:lvl w:ilvl="0">
      <w:start w:val="1"/>
      <w:numFmt w:val="decimal"/>
      <w:pStyle w:val="1"/>
      <w:lvlText w:val="%1"/>
      <w:lvlJc w:val="left"/>
      <w:pPr>
        <w:ind w:left="852" w:hanging="432"/>
      </w:pPr>
    </w:lvl>
    <w:lvl w:ilvl="1">
      <w:start w:val="1"/>
      <w:numFmt w:val="decimal"/>
      <w:pStyle w:val="2"/>
      <w:lvlText w:val="%1.%2"/>
      <w:lvlJc w:val="left"/>
      <w:pPr>
        <w:ind w:left="99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28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ind w:left="1428" w:hanging="1008"/>
      </w:p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00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701"/>
    <w:rsid w:val="00006471"/>
    <w:rsid w:val="000326F6"/>
    <w:rsid w:val="0004109C"/>
    <w:rsid w:val="00061707"/>
    <w:rsid w:val="00070CB6"/>
    <w:rsid w:val="00070F89"/>
    <w:rsid w:val="0007307D"/>
    <w:rsid w:val="00076EFD"/>
    <w:rsid w:val="00077838"/>
    <w:rsid w:val="00090375"/>
    <w:rsid w:val="0009639B"/>
    <w:rsid w:val="000A2DC9"/>
    <w:rsid w:val="000B10B8"/>
    <w:rsid w:val="000C3DEE"/>
    <w:rsid w:val="000C7D45"/>
    <w:rsid w:val="000D588B"/>
    <w:rsid w:val="000E7CE5"/>
    <w:rsid w:val="000F236E"/>
    <w:rsid w:val="000F3D5F"/>
    <w:rsid w:val="00105DB1"/>
    <w:rsid w:val="00120078"/>
    <w:rsid w:val="00125189"/>
    <w:rsid w:val="001279B6"/>
    <w:rsid w:val="00131282"/>
    <w:rsid w:val="0014240D"/>
    <w:rsid w:val="00144D26"/>
    <w:rsid w:val="001568B7"/>
    <w:rsid w:val="001573F5"/>
    <w:rsid w:val="00165185"/>
    <w:rsid w:val="00196D39"/>
    <w:rsid w:val="001A2A67"/>
    <w:rsid w:val="001B1152"/>
    <w:rsid w:val="001B2D61"/>
    <w:rsid w:val="001B7E47"/>
    <w:rsid w:val="001D18E1"/>
    <w:rsid w:val="001D25E5"/>
    <w:rsid w:val="001D4CBA"/>
    <w:rsid w:val="001E5F0F"/>
    <w:rsid w:val="001F46D6"/>
    <w:rsid w:val="001F74DF"/>
    <w:rsid w:val="00205D82"/>
    <w:rsid w:val="00206660"/>
    <w:rsid w:val="002120F3"/>
    <w:rsid w:val="00214264"/>
    <w:rsid w:val="00225525"/>
    <w:rsid w:val="00246FD2"/>
    <w:rsid w:val="00270965"/>
    <w:rsid w:val="002803C3"/>
    <w:rsid w:val="00282F4B"/>
    <w:rsid w:val="0028784E"/>
    <w:rsid w:val="002A0977"/>
    <w:rsid w:val="002B555C"/>
    <w:rsid w:val="002C6662"/>
    <w:rsid w:val="002C6BBE"/>
    <w:rsid w:val="002D010F"/>
    <w:rsid w:val="002E5B62"/>
    <w:rsid w:val="002E7B1E"/>
    <w:rsid w:val="002F3288"/>
    <w:rsid w:val="002F5835"/>
    <w:rsid w:val="002F631B"/>
    <w:rsid w:val="00306044"/>
    <w:rsid w:val="00306989"/>
    <w:rsid w:val="0030797E"/>
    <w:rsid w:val="00310E51"/>
    <w:rsid w:val="003442D5"/>
    <w:rsid w:val="0034431A"/>
    <w:rsid w:val="00356258"/>
    <w:rsid w:val="00373CB8"/>
    <w:rsid w:val="00383252"/>
    <w:rsid w:val="003901DA"/>
    <w:rsid w:val="003A2228"/>
    <w:rsid w:val="003A348E"/>
    <w:rsid w:val="003A79AE"/>
    <w:rsid w:val="003C24BA"/>
    <w:rsid w:val="003C35A2"/>
    <w:rsid w:val="003C5C26"/>
    <w:rsid w:val="003D18BA"/>
    <w:rsid w:val="003E7612"/>
    <w:rsid w:val="003F1891"/>
    <w:rsid w:val="003F3452"/>
    <w:rsid w:val="003F3470"/>
    <w:rsid w:val="00401992"/>
    <w:rsid w:val="00405B5A"/>
    <w:rsid w:val="00406584"/>
    <w:rsid w:val="0041577F"/>
    <w:rsid w:val="00434920"/>
    <w:rsid w:val="00441D71"/>
    <w:rsid w:val="00444937"/>
    <w:rsid w:val="00446638"/>
    <w:rsid w:val="004506D4"/>
    <w:rsid w:val="00461367"/>
    <w:rsid w:val="004756D6"/>
    <w:rsid w:val="00495C31"/>
    <w:rsid w:val="004A23DE"/>
    <w:rsid w:val="004B3A90"/>
    <w:rsid w:val="004C02D6"/>
    <w:rsid w:val="004C2E28"/>
    <w:rsid w:val="004C3D7D"/>
    <w:rsid w:val="004C4E7F"/>
    <w:rsid w:val="004D2B45"/>
    <w:rsid w:val="004E17F3"/>
    <w:rsid w:val="004E3BC5"/>
    <w:rsid w:val="004E7AFA"/>
    <w:rsid w:val="004F0BE3"/>
    <w:rsid w:val="005121EB"/>
    <w:rsid w:val="00513FB9"/>
    <w:rsid w:val="00521391"/>
    <w:rsid w:val="005313BA"/>
    <w:rsid w:val="00532588"/>
    <w:rsid w:val="005329A7"/>
    <w:rsid w:val="00536E93"/>
    <w:rsid w:val="00545D14"/>
    <w:rsid w:val="00546E04"/>
    <w:rsid w:val="00571F9E"/>
    <w:rsid w:val="005744D7"/>
    <w:rsid w:val="00574667"/>
    <w:rsid w:val="00577555"/>
    <w:rsid w:val="005804D9"/>
    <w:rsid w:val="00584EEC"/>
    <w:rsid w:val="00585C51"/>
    <w:rsid w:val="00586317"/>
    <w:rsid w:val="005B154B"/>
    <w:rsid w:val="005D17B3"/>
    <w:rsid w:val="005D28AE"/>
    <w:rsid w:val="005E14C9"/>
    <w:rsid w:val="005E1D9C"/>
    <w:rsid w:val="005F30D6"/>
    <w:rsid w:val="005F71F7"/>
    <w:rsid w:val="00604C94"/>
    <w:rsid w:val="006051CD"/>
    <w:rsid w:val="0062458D"/>
    <w:rsid w:val="00624677"/>
    <w:rsid w:val="00626914"/>
    <w:rsid w:val="00630110"/>
    <w:rsid w:val="00633FA1"/>
    <w:rsid w:val="0064154D"/>
    <w:rsid w:val="0066242D"/>
    <w:rsid w:val="0066746C"/>
    <w:rsid w:val="00667F8C"/>
    <w:rsid w:val="006702DB"/>
    <w:rsid w:val="00670ECB"/>
    <w:rsid w:val="006809BC"/>
    <w:rsid w:val="00683746"/>
    <w:rsid w:val="00696F63"/>
    <w:rsid w:val="00697137"/>
    <w:rsid w:val="006A5A3F"/>
    <w:rsid w:val="006B021F"/>
    <w:rsid w:val="006B320B"/>
    <w:rsid w:val="006B52F5"/>
    <w:rsid w:val="006C77C1"/>
    <w:rsid w:val="006D7F5C"/>
    <w:rsid w:val="006F761F"/>
    <w:rsid w:val="00700AC9"/>
    <w:rsid w:val="0070393E"/>
    <w:rsid w:val="00715898"/>
    <w:rsid w:val="00715FEF"/>
    <w:rsid w:val="00716299"/>
    <w:rsid w:val="00716824"/>
    <w:rsid w:val="007207DB"/>
    <w:rsid w:val="00730701"/>
    <w:rsid w:val="00733EAB"/>
    <w:rsid w:val="007374A4"/>
    <w:rsid w:val="00746818"/>
    <w:rsid w:val="00761AD4"/>
    <w:rsid w:val="0076789A"/>
    <w:rsid w:val="00780BC5"/>
    <w:rsid w:val="00785D1F"/>
    <w:rsid w:val="00787249"/>
    <w:rsid w:val="00792CE3"/>
    <w:rsid w:val="007A196A"/>
    <w:rsid w:val="007B04DF"/>
    <w:rsid w:val="007B4620"/>
    <w:rsid w:val="007B6702"/>
    <w:rsid w:val="007D0845"/>
    <w:rsid w:val="007D2D0C"/>
    <w:rsid w:val="007D60D8"/>
    <w:rsid w:val="007E3454"/>
    <w:rsid w:val="007F09A4"/>
    <w:rsid w:val="007F370E"/>
    <w:rsid w:val="00804572"/>
    <w:rsid w:val="00840002"/>
    <w:rsid w:val="00843720"/>
    <w:rsid w:val="00891015"/>
    <w:rsid w:val="008939BF"/>
    <w:rsid w:val="00893ECA"/>
    <w:rsid w:val="008A52BF"/>
    <w:rsid w:val="008B370C"/>
    <w:rsid w:val="008D2D2F"/>
    <w:rsid w:val="008E0D68"/>
    <w:rsid w:val="008E540E"/>
    <w:rsid w:val="008F1AB4"/>
    <w:rsid w:val="008F6686"/>
    <w:rsid w:val="00910995"/>
    <w:rsid w:val="00931409"/>
    <w:rsid w:val="00940200"/>
    <w:rsid w:val="009459DF"/>
    <w:rsid w:val="00952098"/>
    <w:rsid w:val="00965DC7"/>
    <w:rsid w:val="00967B2A"/>
    <w:rsid w:val="00970869"/>
    <w:rsid w:val="009802E5"/>
    <w:rsid w:val="009857C8"/>
    <w:rsid w:val="009905FC"/>
    <w:rsid w:val="009A19D9"/>
    <w:rsid w:val="009B23A2"/>
    <w:rsid w:val="009B5057"/>
    <w:rsid w:val="009D41F4"/>
    <w:rsid w:val="009F1F34"/>
    <w:rsid w:val="009F53F7"/>
    <w:rsid w:val="00A00510"/>
    <w:rsid w:val="00A10292"/>
    <w:rsid w:val="00A20BCD"/>
    <w:rsid w:val="00A23AE1"/>
    <w:rsid w:val="00A430EE"/>
    <w:rsid w:val="00A458C1"/>
    <w:rsid w:val="00A52223"/>
    <w:rsid w:val="00A636F0"/>
    <w:rsid w:val="00A6383D"/>
    <w:rsid w:val="00A71CE2"/>
    <w:rsid w:val="00A85686"/>
    <w:rsid w:val="00A87B89"/>
    <w:rsid w:val="00A957A8"/>
    <w:rsid w:val="00A96680"/>
    <w:rsid w:val="00AA1364"/>
    <w:rsid w:val="00AB0AF5"/>
    <w:rsid w:val="00AC7019"/>
    <w:rsid w:val="00AD009F"/>
    <w:rsid w:val="00AD2EAA"/>
    <w:rsid w:val="00AD4D78"/>
    <w:rsid w:val="00AD5839"/>
    <w:rsid w:val="00AE2236"/>
    <w:rsid w:val="00AE3CCA"/>
    <w:rsid w:val="00AE4B49"/>
    <w:rsid w:val="00AF1A9A"/>
    <w:rsid w:val="00AF669F"/>
    <w:rsid w:val="00B2306F"/>
    <w:rsid w:val="00B249E5"/>
    <w:rsid w:val="00B249EA"/>
    <w:rsid w:val="00B550FB"/>
    <w:rsid w:val="00B65B91"/>
    <w:rsid w:val="00B67121"/>
    <w:rsid w:val="00B75379"/>
    <w:rsid w:val="00B904ED"/>
    <w:rsid w:val="00B97AAD"/>
    <w:rsid w:val="00BB0F3C"/>
    <w:rsid w:val="00BB457A"/>
    <w:rsid w:val="00BC704A"/>
    <w:rsid w:val="00BD5713"/>
    <w:rsid w:val="00BE2A22"/>
    <w:rsid w:val="00BE4099"/>
    <w:rsid w:val="00BE4F81"/>
    <w:rsid w:val="00BE69ED"/>
    <w:rsid w:val="00BF0517"/>
    <w:rsid w:val="00BF1CD1"/>
    <w:rsid w:val="00BF2DC6"/>
    <w:rsid w:val="00BF446E"/>
    <w:rsid w:val="00BF611B"/>
    <w:rsid w:val="00C14576"/>
    <w:rsid w:val="00C31C59"/>
    <w:rsid w:val="00C33065"/>
    <w:rsid w:val="00C35644"/>
    <w:rsid w:val="00C5114B"/>
    <w:rsid w:val="00C5190D"/>
    <w:rsid w:val="00C53FF8"/>
    <w:rsid w:val="00C544FD"/>
    <w:rsid w:val="00C60E50"/>
    <w:rsid w:val="00C632C9"/>
    <w:rsid w:val="00C672E4"/>
    <w:rsid w:val="00C83677"/>
    <w:rsid w:val="00C84698"/>
    <w:rsid w:val="00C84900"/>
    <w:rsid w:val="00C86628"/>
    <w:rsid w:val="00C94670"/>
    <w:rsid w:val="00C952BE"/>
    <w:rsid w:val="00C96A1E"/>
    <w:rsid w:val="00CA7C6B"/>
    <w:rsid w:val="00CB1627"/>
    <w:rsid w:val="00CB6ACE"/>
    <w:rsid w:val="00CD4DC0"/>
    <w:rsid w:val="00CD59FA"/>
    <w:rsid w:val="00CD775F"/>
    <w:rsid w:val="00CE2974"/>
    <w:rsid w:val="00D0011F"/>
    <w:rsid w:val="00D02192"/>
    <w:rsid w:val="00D03179"/>
    <w:rsid w:val="00D04C19"/>
    <w:rsid w:val="00D056B4"/>
    <w:rsid w:val="00D1022E"/>
    <w:rsid w:val="00D13CE4"/>
    <w:rsid w:val="00D1531B"/>
    <w:rsid w:val="00D24C42"/>
    <w:rsid w:val="00D2723C"/>
    <w:rsid w:val="00D300D8"/>
    <w:rsid w:val="00D54241"/>
    <w:rsid w:val="00D6284D"/>
    <w:rsid w:val="00D62B3E"/>
    <w:rsid w:val="00D67390"/>
    <w:rsid w:val="00D70985"/>
    <w:rsid w:val="00D75EE8"/>
    <w:rsid w:val="00D777A4"/>
    <w:rsid w:val="00D81E4D"/>
    <w:rsid w:val="00D82D10"/>
    <w:rsid w:val="00D8450F"/>
    <w:rsid w:val="00D862C3"/>
    <w:rsid w:val="00D87183"/>
    <w:rsid w:val="00D90D4B"/>
    <w:rsid w:val="00D913D9"/>
    <w:rsid w:val="00D96823"/>
    <w:rsid w:val="00DA33F1"/>
    <w:rsid w:val="00DA7EB2"/>
    <w:rsid w:val="00DB2363"/>
    <w:rsid w:val="00DC1157"/>
    <w:rsid w:val="00DC14A0"/>
    <w:rsid w:val="00DC248E"/>
    <w:rsid w:val="00DD0B1A"/>
    <w:rsid w:val="00DD1DC4"/>
    <w:rsid w:val="00DD6A77"/>
    <w:rsid w:val="00DE40FB"/>
    <w:rsid w:val="00DF22F6"/>
    <w:rsid w:val="00DF461D"/>
    <w:rsid w:val="00E01202"/>
    <w:rsid w:val="00E0215C"/>
    <w:rsid w:val="00E12A90"/>
    <w:rsid w:val="00E16A95"/>
    <w:rsid w:val="00E41979"/>
    <w:rsid w:val="00E6248D"/>
    <w:rsid w:val="00E70DC9"/>
    <w:rsid w:val="00E7212C"/>
    <w:rsid w:val="00E74CC1"/>
    <w:rsid w:val="00E76151"/>
    <w:rsid w:val="00E82B44"/>
    <w:rsid w:val="00E83F9E"/>
    <w:rsid w:val="00E94863"/>
    <w:rsid w:val="00E96C24"/>
    <w:rsid w:val="00EA0E76"/>
    <w:rsid w:val="00EA140C"/>
    <w:rsid w:val="00EA47E0"/>
    <w:rsid w:val="00EB3518"/>
    <w:rsid w:val="00ED125F"/>
    <w:rsid w:val="00ED22B5"/>
    <w:rsid w:val="00ED38EA"/>
    <w:rsid w:val="00ED797A"/>
    <w:rsid w:val="00EF0FAF"/>
    <w:rsid w:val="00EF46FE"/>
    <w:rsid w:val="00EF483C"/>
    <w:rsid w:val="00F0109A"/>
    <w:rsid w:val="00F01B01"/>
    <w:rsid w:val="00F15163"/>
    <w:rsid w:val="00F223FD"/>
    <w:rsid w:val="00F2515F"/>
    <w:rsid w:val="00F303CF"/>
    <w:rsid w:val="00F36384"/>
    <w:rsid w:val="00F37EAC"/>
    <w:rsid w:val="00F41679"/>
    <w:rsid w:val="00F47792"/>
    <w:rsid w:val="00F51C60"/>
    <w:rsid w:val="00F51DD1"/>
    <w:rsid w:val="00F55B7B"/>
    <w:rsid w:val="00F56876"/>
    <w:rsid w:val="00F60415"/>
    <w:rsid w:val="00F67DA1"/>
    <w:rsid w:val="00F80BA7"/>
    <w:rsid w:val="00F80CDC"/>
    <w:rsid w:val="00F86AA1"/>
    <w:rsid w:val="00F87875"/>
    <w:rsid w:val="00F9317C"/>
    <w:rsid w:val="00FA21B3"/>
    <w:rsid w:val="00FA2E4E"/>
    <w:rsid w:val="00FA2FF1"/>
    <w:rsid w:val="00FA3CF4"/>
    <w:rsid w:val="00FA54D7"/>
    <w:rsid w:val="00FA59AD"/>
    <w:rsid w:val="00FA681E"/>
    <w:rsid w:val="00FC720A"/>
    <w:rsid w:val="00FD101E"/>
    <w:rsid w:val="00FD2E80"/>
    <w:rsid w:val="00FD7856"/>
    <w:rsid w:val="00FE656B"/>
    <w:rsid w:val="00FF7ADB"/>
    <w:rsid w:val="04B67E86"/>
    <w:rsid w:val="0A08314B"/>
    <w:rsid w:val="0F180473"/>
    <w:rsid w:val="1E8A256E"/>
    <w:rsid w:val="2DB21F51"/>
    <w:rsid w:val="44D00164"/>
    <w:rsid w:val="44E63DC8"/>
    <w:rsid w:val="47FE6902"/>
    <w:rsid w:val="4AA8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BDF4"/>
  <w15:docId w15:val="{3F521BC7-CE12-4F70-B707-2C7F67FC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contextualSpacing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ind w:left="0" w:firstLine="0"/>
      <w:outlineLvl w:val="0"/>
    </w:pPr>
    <w:rPr>
      <w:rFonts w:ascii="Arial" w:eastAsia="宋体" w:hAnsi="Arial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Arial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1134"/>
      <w:outlineLvl w:val="2"/>
    </w:pPr>
    <w:rPr>
      <w:rFonts w:ascii="Arial" w:eastAsia="宋体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宋体" w:hAnsi="Arial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pPr>
      <w:spacing w:line="240" w:lineRule="auto"/>
      <w:contextualSpacing w:val="0"/>
      <w:jc w:val="left"/>
    </w:pPr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contextualSpacing w:val="0"/>
      <w:jc w:val="left"/>
    </w:pPr>
    <w:rPr>
      <w:rFonts w:cs="Times New Roman"/>
      <w:kern w:val="0"/>
      <w:sz w:val="22"/>
    </w:r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360"/>
        <w:tab w:val="right" w:leader="dot" w:pos="8296"/>
      </w:tabs>
      <w:spacing w:beforeLines="50" w:afterLines="50"/>
    </w:pPr>
    <w:rPr>
      <w:rFonts w:ascii="Arial" w:eastAsia="宋体" w:hAnsi="Arial" w:cs="Times New Roman"/>
      <w:b/>
      <w:szCs w:val="21"/>
    </w:rPr>
  </w:style>
  <w:style w:type="paragraph" w:styleId="TOC2">
    <w:name w:val="toc 2"/>
    <w:basedOn w:val="a"/>
    <w:next w:val="a"/>
    <w:uiPriority w:val="39"/>
    <w:qFormat/>
    <w:pPr>
      <w:tabs>
        <w:tab w:val="left" w:pos="900"/>
        <w:tab w:val="right" w:leader="dot" w:pos="8302"/>
      </w:tabs>
      <w:spacing w:line="336" w:lineRule="auto"/>
      <w:ind w:leftChars="200" w:left="420"/>
    </w:pPr>
    <w:rPr>
      <w:rFonts w:ascii="Arial" w:eastAsia="宋体" w:hAnsi="Arial" w:cs="Times New Roman"/>
      <w:szCs w:val="21"/>
    </w:rPr>
  </w:style>
  <w:style w:type="paragraph" w:styleId="ad">
    <w:name w:val="annotation subject"/>
    <w:basedOn w:val="a5"/>
    <w:next w:val="a5"/>
    <w:link w:val="ae"/>
    <w:uiPriority w:val="99"/>
    <w:unhideWhenUsed/>
    <w:rPr>
      <w:b/>
      <w:bCs/>
    </w:rPr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Arial" w:eastAsia="宋体" w:hAnsi="Arial"/>
      <w:b/>
      <w:bCs/>
      <w:kern w:val="44"/>
      <w:sz w:val="36"/>
      <w:szCs w:val="36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="宋体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Arial" w:eastAsia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qFormat/>
    <w:rPr>
      <w:rFonts w:ascii="Arial" w:eastAsia="宋体" w:hAnsi="Arial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paragraph" w:customStyle="1" w:styleId="af1">
    <w:name w:val="段落正文"/>
    <w:basedOn w:val="a"/>
    <w:link w:val="Char"/>
    <w:pPr>
      <w:ind w:firstLineChars="200" w:firstLine="420"/>
    </w:pPr>
    <w:rPr>
      <w:rFonts w:ascii="宋体" w:eastAsia="宋体" w:hAnsi="Arial" w:cs="宋体"/>
      <w:color w:val="000000"/>
      <w:kern w:val="0"/>
      <w:szCs w:val="20"/>
    </w:rPr>
  </w:style>
  <w:style w:type="character" w:customStyle="1" w:styleId="Char">
    <w:name w:val="段落正文 Char"/>
    <w:link w:val="af1"/>
    <w:qFormat/>
    <w:rPr>
      <w:rFonts w:ascii="宋体" w:eastAsia="宋体" w:hAnsi="Arial" w:cs="宋体"/>
      <w:color w:val="000000"/>
      <w:kern w:val="0"/>
      <w:szCs w:val="20"/>
    </w:rPr>
  </w:style>
  <w:style w:type="paragraph" w:customStyle="1" w:styleId="11">
    <w:name w:val="列出段落1"/>
    <w:basedOn w:val="a"/>
    <w:uiPriority w:val="34"/>
    <w:qFormat/>
    <w:pPr>
      <w:spacing w:line="240" w:lineRule="auto"/>
      <w:ind w:firstLineChars="200" w:firstLine="420"/>
      <w:contextualSpacing w:val="0"/>
    </w:p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e">
    <w:name w:val="批注主题 字符"/>
    <w:basedOn w:val="a6"/>
    <w:link w:val="ad"/>
    <w:uiPriority w:val="99"/>
    <w:semiHidden/>
    <w:qFormat/>
    <w:rPr>
      <w:b/>
      <w:bCs/>
    </w:rPr>
  </w:style>
  <w:style w:type="paragraph" w:customStyle="1" w:styleId="af2">
    <w:name w:val="封面一级标题文字"/>
    <w:basedOn w:val="a"/>
    <w:semiHidden/>
    <w:qFormat/>
    <w:pPr>
      <w:spacing w:line="640" w:lineRule="exact"/>
      <w:jc w:val="center"/>
    </w:pPr>
    <w:rPr>
      <w:rFonts w:ascii="黑体" w:eastAsia="黑体" w:hAnsi="黑体" w:cs="Times New Roman"/>
      <w:b/>
      <w:bCs/>
      <w:sz w:val="52"/>
      <w:szCs w:val="24"/>
    </w:rPr>
  </w:style>
  <w:style w:type="paragraph" w:customStyle="1" w:styleId="af3">
    <w:name w:val="封面副标题"/>
    <w:basedOn w:val="a"/>
    <w:qFormat/>
    <w:pPr>
      <w:widowControl/>
      <w:jc w:val="center"/>
    </w:pPr>
    <w:rPr>
      <w:rFonts w:ascii="Consolas" w:eastAsia="黑体" w:hAnsi="Consolas" w:cs="宋体"/>
      <w:kern w:val="0"/>
      <w:sz w:val="44"/>
      <w:szCs w:val="21"/>
    </w:rPr>
  </w:style>
  <w:style w:type="paragraph" w:customStyle="1" w:styleId="af4">
    <w:name w:val="居中正文"/>
    <w:basedOn w:val="a"/>
    <w:qFormat/>
    <w:pPr>
      <w:widowControl/>
      <w:jc w:val="center"/>
    </w:pPr>
    <w:rPr>
      <w:rFonts w:ascii="Consolas" w:eastAsia="宋体" w:hAnsi="Consolas" w:cs="宋体"/>
      <w:kern w:val="0"/>
      <w:szCs w:val="20"/>
    </w:rPr>
  </w:style>
  <w:style w:type="paragraph" w:customStyle="1" w:styleId="EPC">
    <w:name w:val="封面“EPC联合体”中文文字"/>
    <w:basedOn w:val="a"/>
    <w:semiHidden/>
    <w:qFormat/>
    <w:pPr>
      <w:spacing w:line="480" w:lineRule="atLeast"/>
      <w:jc w:val="center"/>
    </w:pPr>
    <w:rPr>
      <w:rFonts w:ascii="Times New Roman" w:hAnsi="宋体"/>
      <w:b/>
      <w:sz w:val="32"/>
      <w:szCs w:val="32"/>
    </w:rPr>
  </w:style>
  <w:style w:type="paragraph" w:customStyle="1" w:styleId="af5">
    <w:name w:val="封面日期地点文字"/>
    <w:basedOn w:val="a"/>
    <w:semiHidden/>
    <w:qFormat/>
    <w:pPr>
      <w:spacing w:line="360" w:lineRule="exact"/>
      <w:jc w:val="center"/>
    </w:pPr>
    <w:rPr>
      <w:rFonts w:ascii="Times New Roman" w:hAnsi="Times New Roman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&#25163;&#26426;&#21495;@163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118142-96ED-442B-B1F5-E6502932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秦 华昌</cp:lastModifiedBy>
  <cp:revision>435</cp:revision>
  <dcterms:created xsi:type="dcterms:W3CDTF">2016-01-05T02:50:00Z</dcterms:created>
  <dcterms:modified xsi:type="dcterms:W3CDTF">2020-12-07T02:01:00Z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