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Neural Ransomware</w:t>
      </w:r>
    </w:p>
    <w:p>
      <w:pPr>
        <w:jc w:val="center"/>
      </w:pPr>
      <w:r>
        <w:rPr>
          <w:i/>
          <w:sz w:val="28"/>
        </w:rPr>
        <w:t>Attack Vectors and Defensive Architectures for Brain-Computer Interfaces</w:t>
      </w:r>
    </w:p>
    <w:p>
      <w:pPr>
        <w:jc w:val="center"/>
      </w:pPr>
      <w:r>
        <w:t>Kevin L. Qi</w:t>
      </w:r>
    </w:p>
    <w:p/>
    <w:p>
      <w:pPr>
        <w:pStyle w:val="Heading1"/>
      </w:pPr>
      <w:r>
        <w:t>Abstract</w:t>
      </w:r>
    </w:p>
    <w:p>
      <w:r>
        <w:t>As brain-computer interfaces (BCIs) transition from research devices to therapeutic implants, they become attractive targets for ransomware attacks. This paper analyzes the technical feasibility of neural ransomware — malicious software designed to extort victims by compromising implanted neural devices. We present a detailed attack taxonomy, map potential kill chains from initial access to extortion, and evaluate the unique characteristics that make BCIs particularly vulnerable compared to traditional computing targets.</w:t>
        <w:br/>
        <w:br/>
        <w:t>We then propose defensive architectures grounded in the ONI (Organic Neural Firewall) framework, including hardware-enforced safety bounds, cryptographic device identity, local-first operation modes, and coherence-based signal validation. Our analysis concludes that while neural ransomware represents a serious emerging threat, proactive security engineering can significantly reduce attack surface and mitigate potential harm.</w:t>
        <w:br/>
        <w:br/>
        <w:t>This paper does not provide exploit code or attack tools. It is intended to motivate defensive research and inform regulatory frameworks before neural ransomware becomes a practical threat.</w:t>
      </w:r>
    </w:p>
    <w:p>
      <w:pPr>
        <w:pStyle w:val="Heading1"/>
      </w:pPr>
      <w:r>
        <w:t>1. Introduction</w:t>
      </w:r>
    </w:p>
    <w:p>
      <w:pPr>
        <w:pStyle w:val="Heading2"/>
      </w:pPr>
      <w:r>
        <w:t>1.1 The Convergence of BCIs and Ransomware</w:t>
      </w:r>
    </w:p>
    <w:p>
      <w:r>
        <w:t>Ransomware has evolved from a nuisance affecting individual computers to a critical threat targeting hospitals, infrastructure, and governments. The fundamental model — encrypt valuable assets, demand payment for decryption — has proven devastatingly effective, generating billions in criminal revenue annually.</w:t>
        <w:br/>
        <w:br/>
        <w:t>Simultaneously, brain-computer interfaces have evolved from laboratory experiments to FDA-approved medical devices. Neuralink, Synchron, Blackrock Neurotech, and others have demonstrated implants capable of reading and writing neural signals in human patients. These devices restore function to paralyzed patients, treat neurological conditions, and may eventually augment healthy cognition.</w:t>
        <w:br/>
        <w:br/>
        <w:t>The convergence is inevitable: devices valuable enough to extort, connected enough to attack, and personal enough to guarantee payment. Neural ransomware represents a qualitative escalation in the ransomware threat model — from holding data hostage to holding bodies hostage.</w:t>
      </w:r>
    </w:p>
    <w:p>
      <w:pPr>
        <w:pStyle w:val="Heading2"/>
      </w:pPr>
      <w:r>
        <w:t>1.2 Scope and Intent</w:t>
      </w:r>
    </w:p>
    <w:p>
      <w:r>
        <w:t>This paper serves three purposes:</w:t>
        <w:br/>
        <w:br/>
        <w:t>1. Threat Modeling: Systematically analyze how ransomware attacks could target BCIs, identifying attack vectors, kill chains, and unique vulnerabilities.</w:t>
        <w:br/>
        <w:br/>
        <w:t>2. Defensive Architecture: Propose security measures that could prevent, detect, or mitigate neural ransomware attacks within the ONI framework.</w:t>
        <w:br/>
        <w:br/>
        <w:t>3. Policy Motivation: Provide technical grounding for regulatory requirements around BCI security.</w:t>
        <w:br/>
        <w:br/>
        <w:t>We explicitly do not provide exploit code, attack tools, or detailed instructions sufficient to conduct attacks. Our goal is to enable defense, not offense.</w:t>
      </w:r>
    </w:p>
    <w:p>
      <w:pPr>
        <w:pStyle w:val="Heading1"/>
      </w:pPr>
      <w:r>
        <w:t>2. Threat Landscape</w:t>
      </w:r>
    </w:p>
    <w:p>
      <w:pPr>
        <w:pStyle w:val="Heading2"/>
      </w:pPr>
      <w:r>
        <w:t>2.1 Current BCI Architecture Vulnerabilities</w:t>
      </w:r>
    </w:p>
    <w:p>
      <w:r>
        <w:t>Modern BCIs typically consist of:</w:t>
        <w:br/>
        <w:br/>
        <w:t>• Implanted electrodes and processing chip (inside the skull)</w:t>
        <w:br/>
        <w:t>• Wireless communication link (Bluetooth, proprietary RF)</w:t>
        <w:br/>
        <w:t>• External controller/charger (worn or nearby)</w:t>
        <w:br/>
        <w:t>• Cloud services (for data storage, analysis, updates)</w:t>
        <w:br/>
        <w:t>• Clinical management systems (for healthcare provider access)</w:t>
        <w:br/>
        <w:br/>
        <w:t>Each component presents attack surface: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2F5496"/>
          </w:tcPr>
          <w:p>
            <w:r>
              <w:rPr>
                <w:b/>
                <w:color w:val="FFFFFF"/>
              </w:rPr>
              <w:t>Component</w:t>
            </w:r>
          </w:p>
        </w:tc>
        <w:tc>
          <w:tcPr>
            <w:tcW w:type="dxa" w:w="2340"/>
            <w:shd w:fill="2F5496"/>
          </w:tcPr>
          <w:p>
            <w:r>
              <w:rPr>
                <w:b/>
                <w:color w:val="FFFFFF"/>
              </w:rPr>
              <w:t>Attack Surface</w:t>
            </w:r>
          </w:p>
        </w:tc>
        <w:tc>
          <w:tcPr>
            <w:tcW w:type="dxa" w:w="2340"/>
            <w:shd w:fill="2F5496"/>
          </w:tcPr>
          <w:p>
            <w:r>
              <w:rPr>
                <w:b/>
                <w:color w:val="FFFFFF"/>
              </w:rPr>
              <w:t>Historical Precedent</w:t>
            </w:r>
          </w:p>
        </w:tc>
        <w:tc>
          <w:tcPr>
            <w:tcW w:type="dxa" w:w="2340"/>
            <w:shd w:fill="2F5496"/>
          </w:tcPr>
          <w:p>
            <w:r>
              <w:rPr>
                <w:b/>
                <w:color w:val="FFFFFF"/>
              </w:rPr>
              <w:t>BCI-Specific Risk</w:t>
            </w:r>
          </w:p>
        </w:tc>
      </w:tr>
      <w:tr>
        <w:tc>
          <w:tcPr>
            <w:tcW w:type="dxa" w:w="2340"/>
          </w:tcPr>
          <w:p>
            <w:r>
              <w:t>Wireless Link</w:t>
            </w:r>
          </w:p>
        </w:tc>
        <w:tc>
          <w:tcPr>
            <w:tcW w:type="dxa" w:w="2340"/>
          </w:tcPr>
          <w:p>
            <w:r>
              <w:t>Protocol vulnerabilities, eavesdropping, injection</w:t>
            </w:r>
          </w:p>
        </w:tc>
        <w:tc>
          <w:tcPr>
            <w:tcW w:type="dxa" w:w="2340"/>
          </w:tcPr>
          <w:p>
            <w:r>
              <w:t>BlueBorne, KRACK, MouseJack</w:t>
            </w:r>
          </w:p>
        </w:tc>
        <w:tc>
          <w:tcPr>
            <w:tcW w:type="dxa" w:w="2340"/>
          </w:tcPr>
          <w:p>
            <w:r>
              <w:t>Direct neural access</w:t>
            </w:r>
          </w:p>
        </w:tc>
      </w:tr>
      <w:tr>
        <w:tc>
          <w:tcPr>
            <w:tcW w:type="dxa" w:w="2340"/>
          </w:tcPr>
          <w:p>
            <w:r>
              <w:t>External Controller</w:t>
            </w:r>
          </w:p>
        </w:tc>
        <w:tc>
          <w:tcPr>
            <w:tcW w:type="dxa" w:w="2340"/>
          </w:tcPr>
          <w:p>
            <w:r>
              <w:t>Malware, physical tampering, supply chain</w:t>
            </w:r>
          </w:p>
        </w:tc>
        <w:tc>
          <w:tcPr>
            <w:tcW w:type="dxa" w:w="2340"/>
          </w:tcPr>
          <w:p>
            <w:r>
              <w:t>Medical device malware, SolarWinds</w:t>
            </w:r>
          </w:p>
        </w:tc>
        <w:tc>
          <w:tcPr>
            <w:tcW w:type="dxa" w:w="2340"/>
          </w:tcPr>
          <w:p>
            <w:r>
              <w:t>Implant control compromise</w:t>
            </w:r>
          </w:p>
        </w:tc>
      </w:tr>
      <w:tr>
        <w:tc>
          <w:tcPr>
            <w:tcW w:type="dxa" w:w="2340"/>
          </w:tcPr>
          <w:p>
            <w:r>
              <w:t>Cloud Services</w:t>
            </w:r>
          </w:p>
        </w:tc>
        <w:tc>
          <w:tcPr>
            <w:tcW w:type="dxa" w:w="2340"/>
          </w:tcPr>
          <w:p>
            <w:r>
              <w:t>API vulnerabilities, credential theft, insider threat</w:t>
            </w:r>
          </w:p>
        </w:tc>
        <w:tc>
          <w:tcPr>
            <w:tcW w:type="dxa" w:w="2340"/>
          </w:tcPr>
          <w:p>
            <w:r>
              <w:t>Healthcare breaches, Colonial Pipeline</w:t>
            </w:r>
          </w:p>
        </w:tc>
        <w:tc>
          <w:tcPr>
            <w:tcW w:type="dxa" w:w="2340"/>
          </w:tcPr>
          <w:p>
            <w:r>
              <w:t>Mass patient targeting</w:t>
            </w:r>
          </w:p>
        </w:tc>
      </w:tr>
      <w:tr>
        <w:tc>
          <w:tcPr>
            <w:tcW w:type="dxa" w:w="2340"/>
          </w:tcPr>
          <w:p>
            <w:r>
              <w:t>Clinical Systems</w:t>
            </w:r>
          </w:p>
        </w:tc>
        <w:tc>
          <w:tcPr>
            <w:tcW w:type="dxa" w:w="2340"/>
          </w:tcPr>
          <w:p>
            <w:r>
              <w:t>Legacy software, network segmentation failures</w:t>
            </w:r>
          </w:p>
        </w:tc>
        <w:tc>
          <w:tcPr>
            <w:tcW w:type="dxa" w:w="2340"/>
          </w:tcPr>
          <w:p>
            <w:r>
              <w:t>Hospital ransomware epidemics</w:t>
            </w:r>
          </w:p>
        </w:tc>
        <w:tc>
          <w:tcPr>
            <w:tcW w:type="dxa" w:w="2340"/>
          </w:tcPr>
          <w:p>
            <w:r>
              <w:t>Trusted access abuse</w:t>
            </w:r>
          </w:p>
        </w:tc>
      </w:tr>
      <w:tr>
        <w:tc>
          <w:tcPr>
            <w:tcW w:type="dxa" w:w="2340"/>
          </w:tcPr>
          <w:p>
            <w:r>
              <w:t>Firmware Updates</w:t>
            </w:r>
          </w:p>
        </w:tc>
        <w:tc>
          <w:tcPr>
            <w:tcW w:type="dxa" w:w="2340"/>
          </w:tcPr>
          <w:p>
            <w:r>
              <w:t>Unsigned updates, MITM, rollback attacks</w:t>
            </w:r>
          </w:p>
        </w:tc>
        <w:tc>
          <w:tcPr>
            <w:tcW w:type="dxa" w:w="2340"/>
          </w:tcPr>
          <w:p>
            <w:r>
              <w:t>Stuxnet, NotPetya</w:t>
            </w:r>
          </w:p>
        </w:tc>
        <w:tc>
          <w:tcPr>
            <w:tcW w:type="dxa" w:w="2340"/>
          </w:tcPr>
          <w:p>
            <w:r>
              <w:t>Persistent implant compromise</w:t>
            </w:r>
          </w:p>
        </w:tc>
      </w:tr>
    </w:tbl>
    <w:p/>
    <w:p>
      <w:pPr>
        <w:pStyle w:val="Heading2"/>
      </w:pPr>
      <w:r>
        <w:t>2.2 Why BCIs Are High-Value Targets</w:t>
      </w:r>
    </w:p>
    <w:p>
      <w:r>
        <w:t>Several factors make BCIs uniquely attractive for ransomware:</w:t>
        <w:br/>
        <w:br/>
        <w:t>1. High Victim Investment: BCI recipients have typically invested $100,000+ in device and surgery, plus months of calibration. They cannot easily switch to an alternative.</w:t>
        <w:br/>
        <w:br/>
        <w:t>2. Critical Function Dependency: Many BCIs restore essential functions (vision, hearing, motor control, seizure suppression). Loss of function is medically serious, not merely inconvenient.</w:t>
        <w:br/>
        <w:br/>
        <w:t>3. Surgical Barrier to Remediation: Unlike a compromised laptop, a compromised implant cannot be easily replaced. Removal requires surgery with its own risks.</w:t>
        <w:br/>
        <w:br/>
        <w:t>4. Neural Adaptation: The brain physically adapts to BCIs over time. Even if hardware could be swapped, the neural pathways may be specific to the compromised device.</w:t>
        <w:br/>
        <w:br/>
        <w:t>5. Psychological Leverage: Attacking something inside a person's body creates fear and urgency that file encryption cannot match.</w:t>
        <w:br/>
        <w:br/>
        <w:t>6. Insurance Dynamics: Health insurers may be pressured to pay ransoms to avoid more expensive medical interventions.</w:t>
      </w:r>
    </w:p>
    <w:p>
      <w:pPr>
        <w:pStyle w:val="Heading1"/>
      </w:pPr>
      <w:r>
        <w:t>3. Attack Taxonomy</w:t>
      </w:r>
    </w:p>
    <w:p>
      <w:pPr>
        <w:pStyle w:val="Heading2"/>
      </w:pPr>
      <w:r>
        <w:t>3.1 Attack Objectives</w:t>
      </w:r>
    </w:p>
    <w:p>
      <w:r>
        <w:t>Neural ransomware attacks may pursue different objectives:</w:t>
      </w:r>
    </w:p>
    <w:tbl>
      <w:tblPr>
        <w:tblStyle w:val="TableGrid"/>
        <w:tblW w:type="auto" w:w="0"/>
        <w:tblLook w:firstColumn="1" w:firstRow="1" w:lastColumn="0" w:lastRow="0" w:noHBand="0" w:noVBand="1" w:val="04A0"/>
      </w:tblPr>
      <w:tblGrid>
        <w:gridCol w:w="3120"/>
        <w:gridCol w:w="3120"/>
        <w:gridCol w:w="3120"/>
      </w:tblGrid>
      <w:tr>
        <w:tc>
          <w:tcPr>
            <w:tcW w:type="dxa" w:w="3120"/>
            <w:shd w:fill="2F5496"/>
          </w:tcPr>
          <w:p>
            <w:r>
              <w:rPr>
                <w:b/>
                <w:color w:val="FFFFFF"/>
              </w:rPr>
              <w:t>Objective</w:t>
            </w:r>
          </w:p>
        </w:tc>
        <w:tc>
          <w:tcPr>
            <w:tcW w:type="dxa" w:w="3120"/>
            <w:shd w:fill="2F5496"/>
          </w:tcPr>
          <w:p>
            <w:r>
              <w:rPr>
                <w:b/>
                <w:color w:val="FFFFFF"/>
              </w:rPr>
              <w:t>Description</w:t>
            </w:r>
          </w:p>
        </w:tc>
        <w:tc>
          <w:tcPr>
            <w:tcW w:type="dxa" w:w="3120"/>
            <w:shd w:fill="2F5496"/>
          </w:tcPr>
          <w:p>
            <w:r>
              <w:rPr>
                <w:b/>
                <w:color w:val="FFFFFF"/>
              </w:rPr>
              <w:t>Attacker Leverage</w:t>
            </w:r>
          </w:p>
        </w:tc>
      </w:tr>
      <w:tr>
        <w:tc>
          <w:tcPr>
            <w:tcW w:type="dxa" w:w="3120"/>
          </w:tcPr>
          <w:p>
            <w:r>
              <w:t>Device Lockout</w:t>
            </w:r>
          </w:p>
        </w:tc>
        <w:tc>
          <w:tcPr>
            <w:tcW w:type="dxa" w:w="3120"/>
          </w:tcPr>
          <w:p>
            <w:r>
              <w:t>Disable therapeutic function entirely</w:t>
            </w:r>
          </w:p>
        </w:tc>
        <w:tc>
          <w:tcPr>
            <w:tcW w:type="dxa" w:w="3120"/>
          </w:tcPr>
          <w:p>
            <w:r>
              <w:t>Immediate, total impact</w:t>
            </w:r>
          </w:p>
        </w:tc>
      </w:tr>
      <w:tr>
        <w:tc>
          <w:tcPr>
            <w:tcW w:type="dxa" w:w="3120"/>
          </w:tcPr>
          <w:p>
            <w:r>
              <w:t>Gradual Degradation</w:t>
            </w:r>
          </w:p>
        </w:tc>
        <w:tc>
          <w:tcPr>
            <w:tcW w:type="dxa" w:w="3120"/>
          </w:tcPr>
          <w:p>
            <w:r>
              <w:t>Slowly reduce effectiveness over time</w:t>
            </w:r>
          </w:p>
        </w:tc>
        <w:tc>
          <w:tcPr>
            <w:tcW w:type="dxa" w:w="3120"/>
          </w:tcPr>
          <w:p>
            <w:r>
              <w:t>Delayed detection, plausible deniability</w:t>
            </w:r>
          </w:p>
        </w:tc>
      </w:tr>
      <w:tr>
        <w:tc>
          <w:tcPr>
            <w:tcW w:type="dxa" w:w="3120"/>
          </w:tcPr>
          <w:p>
            <w:r>
              <w:t>Data Exfiltration</w:t>
            </w:r>
          </w:p>
        </w:tc>
        <w:tc>
          <w:tcPr>
            <w:tcW w:type="dxa" w:w="3120"/>
          </w:tcPr>
          <w:p>
            <w:r>
              <w:t>Steal neural recordings for sale or blackmail</w:t>
            </w:r>
          </w:p>
        </w:tc>
        <w:tc>
          <w:tcPr>
            <w:tcW w:type="dxa" w:w="3120"/>
          </w:tcPr>
          <w:p>
            <w:r>
              <w:t>Ongoing value extraction</w:t>
            </w:r>
          </w:p>
        </w:tc>
      </w:tr>
      <w:tr>
        <w:tc>
          <w:tcPr>
            <w:tcW w:type="dxa" w:w="3120"/>
          </w:tcPr>
          <w:p>
            <w:r>
              <w:t>Behavioral Manipulation</w:t>
            </w:r>
          </w:p>
        </w:tc>
        <w:tc>
          <w:tcPr>
            <w:tcW w:type="dxa" w:w="3120"/>
          </w:tcPr>
          <w:p>
            <w:r>
              <w:t>Alter mood, perception, or decision-making</w:t>
            </w:r>
          </w:p>
        </w:tc>
        <w:tc>
          <w:tcPr>
            <w:tcW w:type="dxa" w:w="3120"/>
          </w:tcPr>
          <w:p>
            <w:r>
              <w:t>Coercion without visible attack</w:t>
            </w:r>
          </w:p>
        </w:tc>
      </w:tr>
      <w:tr>
        <w:tc>
          <w:tcPr>
            <w:tcW w:type="dxa" w:w="3120"/>
          </w:tcPr>
          <w:p>
            <w:r>
              <w:t>Physical Harm</w:t>
            </w:r>
          </w:p>
        </w:tc>
        <w:tc>
          <w:tcPr>
            <w:tcW w:type="dxa" w:w="3120"/>
          </w:tcPr>
          <w:p>
            <w:r>
              <w:t>Damage neural tissue through malicious stimulation</w:t>
            </w:r>
          </w:p>
        </w:tc>
        <w:tc>
          <w:tcPr>
            <w:tcW w:type="dxa" w:w="3120"/>
          </w:tcPr>
          <w:p>
            <w:r>
              <w:t>Extreme leverage, crosses into assault</w:t>
            </w:r>
          </w:p>
        </w:tc>
      </w:tr>
    </w:tbl>
    <w:p/>
    <w:p>
      <w:pPr>
        <w:pStyle w:val="Heading2"/>
      </w:pPr>
      <w:r>
        <w:t>3.2 Kill Chain Analysis</w:t>
      </w:r>
    </w:p>
    <w:p>
      <w:r>
        <w:t>Adapting the Lockheed Martin Cyber Kill Chain to neural ransomware:</w:t>
      </w:r>
    </w:p>
    <w:tbl>
      <w:tblPr>
        <w:tblStyle w:val="TableGrid"/>
        <w:tblW w:type="auto" w:w="0"/>
        <w:tblLook w:firstColumn="1" w:firstRow="1" w:lastColumn="0" w:lastRow="0" w:noHBand="0" w:noVBand="1" w:val="04A0"/>
      </w:tblPr>
      <w:tblGrid>
        <w:gridCol w:w="3120"/>
        <w:gridCol w:w="3120"/>
        <w:gridCol w:w="3120"/>
      </w:tblGrid>
      <w:tr>
        <w:tc>
          <w:tcPr>
            <w:tcW w:type="dxa" w:w="3120"/>
            <w:shd w:fill="2F5496"/>
          </w:tcPr>
          <w:p>
            <w:r>
              <w:rPr>
                <w:b/>
                <w:color w:val="FFFFFF"/>
              </w:rPr>
              <w:t>Phase</w:t>
            </w:r>
          </w:p>
        </w:tc>
        <w:tc>
          <w:tcPr>
            <w:tcW w:type="dxa" w:w="3120"/>
            <w:shd w:fill="2F5496"/>
          </w:tcPr>
          <w:p>
            <w:r>
              <w:rPr>
                <w:b/>
                <w:color w:val="FFFFFF"/>
              </w:rPr>
              <w:t>Traditional Ransomware</w:t>
            </w:r>
          </w:p>
        </w:tc>
        <w:tc>
          <w:tcPr>
            <w:tcW w:type="dxa" w:w="3120"/>
            <w:shd w:fill="2F5496"/>
          </w:tcPr>
          <w:p>
            <w:r>
              <w:rPr>
                <w:b/>
                <w:color w:val="FFFFFF"/>
              </w:rPr>
              <w:t>Neural Ransomware Adaptation</w:t>
            </w:r>
          </w:p>
        </w:tc>
      </w:tr>
      <w:tr>
        <w:tc>
          <w:tcPr>
            <w:tcW w:type="dxa" w:w="3120"/>
          </w:tcPr>
          <w:p>
            <w:r>
              <w:t>Reconnaissance</w:t>
            </w:r>
          </w:p>
        </w:tc>
        <w:tc>
          <w:tcPr>
            <w:tcW w:type="dxa" w:w="3120"/>
          </w:tcPr>
          <w:p>
            <w:r>
              <w:t>Identify vulnerable organizations</w:t>
            </w:r>
          </w:p>
        </w:tc>
        <w:tc>
          <w:tcPr>
            <w:tcW w:type="dxa" w:w="3120"/>
          </w:tcPr>
          <w:p>
            <w:r>
              <w:t>Identify BCI patients via medical databases, social media, device signatures</w:t>
            </w:r>
          </w:p>
        </w:tc>
      </w:tr>
      <w:tr>
        <w:tc>
          <w:tcPr>
            <w:tcW w:type="dxa" w:w="3120"/>
          </w:tcPr>
          <w:p>
            <w:r>
              <w:t>Weaponization</w:t>
            </w:r>
          </w:p>
        </w:tc>
        <w:tc>
          <w:tcPr>
            <w:tcW w:type="dxa" w:w="3120"/>
          </w:tcPr>
          <w:p>
            <w:r>
              <w:t>Create malware payload</w:t>
            </w:r>
          </w:p>
        </w:tc>
        <w:tc>
          <w:tcPr>
            <w:tcW w:type="dxa" w:w="3120"/>
          </w:tcPr>
          <w:p>
            <w:r>
              <w:t>Develop BCI-specific exploit and lockout mechanism</w:t>
            </w:r>
          </w:p>
        </w:tc>
      </w:tr>
      <w:tr>
        <w:tc>
          <w:tcPr>
            <w:tcW w:type="dxa" w:w="3120"/>
          </w:tcPr>
          <w:p>
            <w:r>
              <w:t>Delivery</w:t>
            </w:r>
          </w:p>
        </w:tc>
        <w:tc>
          <w:tcPr>
            <w:tcW w:type="dxa" w:w="3120"/>
          </w:tcPr>
          <w:p>
            <w:r>
              <w:t>Phishing, drive-by download</w:t>
            </w:r>
          </w:p>
        </w:tc>
        <w:tc>
          <w:tcPr>
            <w:tcW w:type="dxa" w:w="3120"/>
          </w:tcPr>
          <w:p>
            <w:r>
              <w:t>Wireless protocol exploit, compromised update, supply chain</w:t>
            </w:r>
          </w:p>
        </w:tc>
      </w:tr>
      <w:tr>
        <w:tc>
          <w:tcPr>
            <w:tcW w:type="dxa" w:w="3120"/>
          </w:tcPr>
          <w:p>
            <w:r>
              <w:t>Exploitation</w:t>
            </w:r>
          </w:p>
        </w:tc>
        <w:tc>
          <w:tcPr>
            <w:tcW w:type="dxa" w:w="3120"/>
          </w:tcPr>
          <w:p>
            <w:r>
              <w:t>Execute vulnerability</w:t>
            </w:r>
          </w:p>
        </w:tc>
        <w:tc>
          <w:tcPr>
            <w:tcW w:type="dxa" w:w="3120"/>
          </w:tcPr>
          <w:p>
            <w:r>
              <w:t>Gain code execution on implant or controller</w:t>
            </w:r>
          </w:p>
        </w:tc>
      </w:tr>
      <w:tr>
        <w:tc>
          <w:tcPr>
            <w:tcW w:type="dxa" w:w="3120"/>
          </w:tcPr>
          <w:p>
            <w:r>
              <w:t>Installation</w:t>
            </w:r>
          </w:p>
        </w:tc>
        <w:tc>
          <w:tcPr>
            <w:tcW w:type="dxa" w:w="3120"/>
          </w:tcPr>
          <w:p>
            <w:r>
              <w:t>Establish persistence</w:t>
            </w:r>
          </w:p>
        </w:tc>
        <w:tc>
          <w:tcPr>
            <w:tcW w:type="dxa" w:w="3120"/>
          </w:tcPr>
          <w:p>
            <w:r>
              <w:t>Modify firmware, install backdoor, compromise cloud credentials</w:t>
            </w:r>
          </w:p>
        </w:tc>
      </w:tr>
      <w:tr>
        <w:tc>
          <w:tcPr>
            <w:tcW w:type="dxa" w:w="3120"/>
          </w:tcPr>
          <w:p>
            <w:r>
              <w:t>Command &amp; Control</w:t>
            </w:r>
          </w:p>
        </w:tc>
        <w:tc>
          <w:tcPr>
            <w:tcW w:type="dxa" w:w="3120"/>
          </w:tcPr>
          <w:p>
            <w:r>
              <w:t>Establish communication channel</w:t>
            </w:r>
          </w:p>
        </w:tc>
        <w:tc>
          <w:tcPr>
            <w:tcW w:type="dxa" w:w="3120"/>
          </w:tcPr>
          <w:p>
            <w:r>
              <w:t>Covert channel through legitimate BCI telemetry</w:t>
            </w:r>
          </w:p>
        </w:tc>
      </w:tr>
      <w:tr>
        <w:tc>
          <w:tcPr>
            <w:tcW w:type="dxa" w:w="3120"/>
          </w:tcPr>
          <w:p>
            <w:r>
              <w:t>Actions on Objective</w:t>
            </w:r>
          </w:p>
        </w:tc>
        <w:tc>
          <w:tcPr>
            <w:tcW w:type="dxa" w:w="3120"/>
          </w:tcPr>
          <w:p>
            <w:r>
              <w:t>Encrypt files, demand ransom</w:t>
            </w:r>
          </w:p>
        </w:tc>
        <w:tc>
          <w:tcPr>
            <w:tcW w:type="dxa" w:w="3120"/>
          </w:tcPr>
          <w:p>
            <w:r>
              <w:t>Disable function, deliver ransom demand, await payment</w:t>
            </w:r>
          </w:p>
        </w:tc>
      </w:tr>
    </w:tbl>
    <w:p/>
    <w:p>
      <w:pPr>
        <w:pStyle w:val="Heading2"/>
      </w:pPr>
      <w:r>
        <w:t>3.3 Wireless Protocol Vulnerabilities</w:t>
      </w:r>
    </w:p>
    <w:p>
      <w:r>
        <w:t>Bluetooth Low Energy (BLE), used by several BCIs, has documented vulnerabilities:</w:t>
        <w:br/>
        <w:br/>
        <w:t>• BlueBorne (2017): Remote code execution without pairing, affected 5+ billion devices</w:t>
        <w:br/>
        <w:t>• KNOB Attack (2019): Key negotiation weakness allowing brute-force decryption</w:t>
        <w:br/>
        <w:t>• BLESA (2020): Spoofing attacks during reconnection</w:t>
        <w:br/>
        <w:t>• BrakTooth (2021): Denial of service and code execution in Bluetooth Classic</w:t>
        <w:br/>
        <w:br/>
        <w:t>BCI manufacturers often use proprietary protocols, but these face similar risks:</w:t>
        <w:br/>
        <w:br/>
        <w:t>• Limited security research due to small market and legal barriers</w:t>
        <w:br/>
        <w:t>• Constrained cryptographic implementations due to power limits</w:t>
        <w:br/>
        <w:t>• Long device lifespans mean vulnerabilities may persist for years</w:t>
        <w:br/>
        <w:t>• Over-the-air update mechanisms expand attack surface</w:t>
      </w:r>
    </w:p>
    <w:p>
      <w:pPr>
        <w:pStyle w:val="Heading1"/>
      </w:pPr>
      <w:r>
        <w:t>4. Unique Characteristics of Neural Ransomware</w:t>
      </w:r>
    </w:p>
    <w:p>
      <w:pPr>
        <w:pStyle w:val="Heading2"/>
      </w:pPr>
      <w:r>
        <w:t>4.1 Comparison to Traditional Ransomware</w:t>
      </w:r>
    </w:p>
    <w:tbl>
      <w:tblPr>
        <w:tblStyle w:val="TableGrid"/>
        <w:tblW w:type="auto" w:w="0"/>
        <w:tblLook w:firstColumn="1" w:firstRow="1" w:lastColumn="0" w:lastRow="0" w:noHBand="0" w:noVBand="1" w:val="04A0"/>
      </w:tblPr>
      <w:tblGrid>
        <w:gridCol w:w="3120"/>
        <w:gridCol w:w="3120"/>
        <w:gridCol w:w="3120"/>
      </w:tblGrid>
      <w:tr>
        <w:tc>
          <w:tcPr>
            <w:tcW w:type="dxa" w:w="3120"/>
            <w:shd w:fill="2F5496"/>
          </w:tcPr>
          <w:p>
            <w:r>
              <w:rPr>
                <w:b/>
                <w:color w:val="FFFFFF"/>
              </w:rPr>
              <w:t>Factor</w:t>
            </w:r>
          </w:p>
        </w:tc>
        <w:tc>
          <w:tcPr>
            <w:tcW w:type="dxa" w:w="3120"/>
            <w:shd w:fill="2F5496"/>
          </w:tcPr>
          <w:p>
            <w:r>
              <w:rPr>
                <w:b/>
                <w:color w:val="FFFFFF"/>
              </w:rPr>
              <w:t>Traditional Ransomware</w:t>
            </w:r>
          </w:p>
        </w:tc>
        <w:tc>
          <w:tcPr>
            <w:tcW w:type="dxa" w:w="3120"/>
            <w:shd w:fill="2F5496"/>
          </w:tcPr>
          <w:p>
            <w:r>
              <w:rPr>
                <w:b/>
                <w:color w:val="FFFFFF"/>
              </w:rPr>
              <w:t>Neural Ransomware</w:t>
            </w:r>
          </w:p>
        </w:tc>
      </w:tr>
      <w:tr>
        <w:tc>
          <w:tcPr>
            <w:tcW w:type="dxa" w:w="3120"/>
          </w:tcPr>
          <w:p>
            <w:r>
              <w:t>Target asset</w:t>
            </w:r>
          </w:p>
        </w:tc>
        <w:tc>
          <w:tcPr>
            <w:tcW w:type="dxa" w:w="3120"/>
          </w:tcPr>
          <w:p>
            <w:r>
              <w:t>Data files</w:t>
            </w:r>
          </w:p>
        </w:tc>
        <w:tc>
          <w:tcPr>
            <w:tcW w:type="dxa" w:w="3120"/>
          </w:tcPr>
          <w:p>
            <w:r>
              <w:t>Bodily function</w:t>
            </w:r>
          </w:p>
        </w:tc>
      </w:tr>
      <w:tr>
        <w:tc>
          <w:tcPr>
            <w:tcW w:type="dxa" w:w="3120"/>
          </w:tcPr>
          <w:p>
            <w:r>
              <w:t>Remediation</w:t>
            </w:r>
          </w:p>
        </w:tc>
        <w:tc>
          <w:tcPr>
            <w:tcW w:type="dxa" w:w="3120"/>
          </w:tcPr>
          <w:p>
            <w:r>
              <w:t>Restore from backup, wipe and reinstall</w:t>
            </w:r>
          </w:p>
        </w:tc>
        <w:tc>
          <w:tcPr>
            <w:tcW w:type="dxa" w:w="3120"/>
          </w:tcPr>
          <w:p>
            <w:r>
              <w:t>Surgery, limited options</w:t>
            </w:r>
          </w:p>
        </w:tc>
      </w:tr>
      <w:tr>
        <w:tc>
          <w:tcPr>
            <w:tcW w:type="dxa" w:w="3120"/>
          </w:tcPr>
          <w:p>
            <w:r>
              <w:t>Time pressure</w:t>
            </w:r>
          </w:p>
        </w:tc>
        <w:tc>
          <w:tcPr>
            <w:tcW w:type="dxa" w:w="3120"/>
          </w:tcPr>
          <w:p>
            <w:r>
              <w:t>Business continuity, data loss</w:t>
            </w:r>
          </w:p>
        </w:tc>
        <w:tc>
          <w:tcPr>
            <w:tcW w:type="dxa" w:w="3120"/>
          </w:tcPr>
          <w:p>
            <w:r>
              <w:t>Medical emergency, quality of life</w:t>
            </w:r>
          </w:p>
        </w:tc>
      </w:tr>
      <w:tr>
        <w:tc>
          <w:tcPr>
            <w:tcW w:type="dxa" w:w="3120"/>
          </w:tcPr>
          <w:p>
            <w:r>
              <w:t>Payment likelihood</w:t>
            </w:r>
          </w:p>
        </w:tc>
        <w:tc>
          <w:tcPr>
            <w:tcW w:type="dxa" w:w="3120"/>
          </w:tcPr>
          <w:p>
            <w:r>
              <w:t>Variable (~40% pay)</w:t>
            </w:r>
          </w:p>
        </w:tc>
        <w:tc>
          <w:tcPr>
            <w:tcW w:type="dxa" w:w="3120"/>
          </w:tcPr>
          <w:p>
            <w:r>
              <w:t>Expected to be very high</w:t>
            </w:r>
          </w:p>
        </w:tc>
      </w:tr>
      <w:tr>
        <w:tc>
          <w:tcPr>
            <w:tcW w:type="dxa" w:w="3120"/>
          </w:tcPr>
          <w:p>
            <w:r>
              <w:t>Reporting</w:t>
            </w:r>
          </w:p>
        </w:tc>
        <w:tc>
          <w:tcPr>
            <w:tcW w:type="dxa" w:w="3120"/>
          </w:tcPr>
          <w:p>
            <w:r>
              <w:t>Often unreported due to shame</w:t>
            </w:r>
          </w:p>
        </w:tc>
        <w:tc>
          <w:tcPr>
            <w:tcW w:type="dxa" w:w="3120"/>
          </w:tcPr>
          <w:p>
            <w:r>
              <w:t>Likely unreported due to trauma, fear</w:t>
            </w:r>
          </w:p>
        </w:tc>
      </w:tr>
      <w:tr>
        <w:tc>
          <w:tcPr>
            <w:tcW w:type="dxa" w:w="3120"/>
          </w:tcPr>
          <w:p>
            <w:r>
              <w:t>Attribution</w:t>
            </w:r>
          </w:p>
        </w:tc>
        <w:tc>
          <w:tcPr>
            <w:tcW w:type="dxa" w:w="3120"/>
          </w:tcPr>
          <w:p>
            <w:r>
              <w:t>Difficult but possible</w:t>
            </w:r>
          </w:p>
        </w:tc>
        <w:tc>
          <w:tcPr>
            <w:tcW w:type="dxa" w:w="3120"/>
          </w:tcPr>
          <w:p>
            <w:r>
              <w:t>Complicated by medical privacy</w:t>
            </w:r>
          </w:p>
        </w:tc>
      </w:tr>
      <w:tr>
        <w:tc>
          <w:tcPr>
            <w:tcW w:type="dxa" w:w="3120"/>
          </w:tcPr>
          <w:p>
            <w:r>
              <w:t>Regulatory framework</w:t>
            </w:r>
          </w:p>
        </w:tc>
        <w:tc>
          <w:tcPr>
            <w:tcW w:type="dxa" w:w="3120"/>
          </w:tcPr>
          <w:p>
            <w:r>
              <w:t>Evolving (CISA, FBI guidance)</w:t>
            </w:r>
          </w:p>
        </w:tc>
        <w:tc>
          <w:tcPr>
            <w:tcW w:type="dxa" w:w="3120"/>
          </w:tcPr>
          <w:p>
            <w:r>
              <w:t>Essentially nonexistent</w:t>
            </w:r>
          </w:p>
        </w:tc>
      </w:tr>
    </w:tbl>
    <w:p/>
    <w:p>
      <w:pPr>
        <w:pStyle w:val="Heading2"/>
      </w:pPr>
      <w:r>
        <w:t>4.2 The "No Backup" Problem</w:t>
      </w:r>
    </w:p>
    <w:p>
      <w:r>
        <w:t>Traditional ransomware defense emphasizes backups: if you can restore from backup, you don't need to pay. This model fails for BCIs:</w:t>
        <w:br/>
        <w:br/>
        <w:t>1. Device State Cannot Be Externally Backed Up: The implant's firmware, calibration parameters, and learned adaptations are stored on-device. Manufacturers may have partial backups, but restoring them requires the implant to be functional.</w:t>
        <w:br/>
        <w:br/>
        <w:t>2. Neural Adaptation Cannot Be Backed Up: The brain physically changes in response to BCI input. Neural pathways strengthen, alternative circuits develop, and the biological and digital systems co-adapt. This cannot be "restored."</w:t>
        <w:br/>
        <w:br/>
        <w:t>3. Replacement Is Not Equivalent to Restoration: Even if a new device could be implanted (requiring surgery), the months-long calibration process would need to restart. The patient faces extended loss of function regardless.</w:t>
        <w:br/>
        <w:br/>
        <w:t>This fundamentally shifts the power dynamic in favor of attackers.</w:t>
      </w:r>
    </w:p>
    <w:p>
      <w:pPr>
        <w:pStyle w:val="Heading1"/>
      </w:pPr>
      <w:r>
        <w:t>5. Defensive Architecture</w:t>
      </w:r>
    </w:p>
    <w:p>
      <w:pPr>
        <w:pStyle w:val="Heading2"/>
      </w:pPr>
      <w:r>
        <w:t>5.1 The Neural Firewall Concept</w:t>
      </w:r>
    </w:p>
    <w:p>
      <w:r>
        <w:t>Within the ONI (Organic Neural Firewall) framework, we propose a layered defensive architecture operating at the bio-digital boundary (Layers 8-10).</w:t>
        <w:br/>
        <w:br/>
        <w:t>The Neural Firewall implements:</w:t>
        <w:br/>
        <w:br/>
        <w:t>1. Signal Validation: Every incoming command is checked for coherence, authentication, and safety bounds before reaching neural tissue.</w:t>
        <w:br/>
        <w:br/>
        <w:t>2. Anomaly Detection: Continuous monitoring for patterns indicating attack or malfunction.</w:t>
        <w:br/>
        <w:br/>
        <w:t>3. Access Control: Strict policies governing which systems can read from or write to the implant.</w:t>
        <w:br/>
        <w:br/>
        <w:t>4. Audit Logging: Tamper-resistant records of all interactions for forensic analysis.</w:t>
        <w:br/>
        <w:br/>
        <w:t>5. Fail-Safe Defaults: When uncertainty exists, the system fails toward safety rather than functionality.</w:t>
      </w:r>
    </w:p>
    <w:p>
      <w:pPr>
        <w:pStyle w:val="Heading2"/>
      </w:pPr>
      <w:r>
        <w:t>5.2 Hardware-Enforced Safety Bounds</w:t>
      </w:r>
    </w:p>
    <w:p>
      <w:r>
        <w:t>The most critical defense against neural ransomware is hardware that cannot be overridden by software:</w:t>
        <w:br/>
        <w:br/>
        <w:t>• Analog Amplitude Limiters: Physical circuits that cap stimulation current regardless of digital commands. Even if firmware is fully compromised, dangerous stimulation levels are physically impossible.</w:t>
        <w:br/>
        <w:br/>
        <w:t>• Frequency Band Filters: Hardware that rejects stimulation patterns outside therapeutic ranges. Prevents attacks using frequencies known to cause harm.</w:t>
        <w:br/>
        <w:br/>
        <w:t>• Rate Limiters: Physical constraints on stimulation pulse frequency. Prevents high-frequency attacks even if software requests them.</w:t>
        <w:br/>
        <w:br/>
        <w:t>• Watchdog Timers: Hardware that resets the device if software becomes unresponsive or behaves abnormally. Prevents permanent lockout by forcing return to safe mode.</w:t>
        <w:br/>
        <w:br/>
        <w:t>These defenses operate at Layer 8 (Neural Gateway) and cannot be bypassed through software exploitation alone.</w:t>
      </w:r>
    </w:p>
    <w:p>
      <w:pPr>
        <w:pStyle w:val="Heading2"/>
      </w:pPr>
      <w:r>
        <w:t>5.3 Cryptographic Device Identity</w:t>
      </w:r>
    </w:p>
    <w:p>
      <w:r>
        <w:t>Each implant should have a hardware-rooted cryptographic identity:</w:t>
        <w:br/>
        <w:br/>
        <w:t>• Secure Element: Tamper-resistant chip storing private keys, similar to smartphone secure enclaves or TPM modules.</w:t>
        <w:br/>
        <w:br/>
        <w:t>• Mutual Authentication: Both implant and external systems prove identity before communication. Prevents impersonation attacks.</w:t>
        <w:br/>
        <w:br/>
        <w:t>• Signed Commands: All commands to the implant must be cryptographically signed by authorized keys. Unsigned or incorrectly signed commands are rejected at hardware level.</w:t>
        <w:br/>
        <w:br/>
        <w:t>• Key Revocation: Mechanism to revoke compromised keys without requiring surgery. May involve physician-held recovery keys or multi-party authorization.</w:t>
        <w:br/>
        <w:br/>
        <w:t>• Anti-Replay: Timestamps or sequence numbers prevent replaying old valid commands.</w:t>
      </w:r>
    </w:p>
    <w:p>
      <w:pPr>
        <w:pStyle w:val="Heading2"/>
      </w:pPr>
      <w:r>
        <w:t>5.4 Local-First Architecture</w:t>
      </w:r>
    </w:p>
    <w:p>
      <w:r>
        <w:t>BCIs should function without network connectivity:</w:t>
        <w:br/>
        <w:br/>
        <w:t>• Core Function Isolation: Therapeutic functions (motor control, sensory restoration) should operate entirely on-device, with no cloud dependency.</w:t>
        <w:br/>
        <w:br/>
        <w:t>• Graceful Degradation: If cloud services are unavailable or compromised, the device continues providing basic therapy. Advanced features may be reduced but essential function persists.</w:t>
        <w:br/>
        <w:br/>
        <w:t>• Offline Operation Mode: Explicit mode where the device rejects all network communication. Can be activated by patient or triggered automatically during suspected attack.</w:t>
        <w:br/>
        <w:br/>
        <w:t>• Local Coherence Checking: The coherence metric should be computed on-device, not dependent on external validation.</w:t>
      </w:r>
    </w:p>
    <w:p>
      <w:pPr>
        <w:pStyle w:val="Heading2"/>
      </w:pPr>
      <w:r>
        <w:t>5.5 Incident Response Protocols</w:t>
      </w:r>
    </w:p>
    <w:p>
      <w:r>
        <w:t>When attack is suspected or confirmed:</w:t>
        <w:br/>
        <w:br/>
        <w:t>1. Immediate Safe Mode: Device reverts to minimal, hardware-validated operation. All non-essential features disabled.</w:t>
        <w:br/>
        <w:br/>
        <w:t>2. Communication Quarantine: Wireless interfaces disabled except for emergency channels with highest authentication requirements.</w:t>
        <w:br/>
        <w:br/>
        <w:t>3. Patient Notification: Clear, calm notification through available channels (not through potentially compromised device interface).</w:t>
        <w:br/>
        <w:br/>
        <w:t>4. Clinical Escalation: Automatic alert to healthcare provider with forensic data.</w:t>
        <w:br/>
        <w:br/>
        <w:t>5. Manufacturer Coordination: Secure channel to manufacturer security team for analysis and potential emergency patch.</w:t>
        <w:br/>
        <w:br/>
        <w:t>6. Law Enforcement Coordination: Clear protocols for involving authorities without compromising medical privacy.</w:t>
      </w:r>
    </w:p>
    <w:p>
      <w:pPr>
        <w:pStyle w:val="Heading1"/>
      </w:pPr>
      <w:r>
        <w:t>6. Regulatory Implications</w:t>
      </w:r>
    </w:p>
    <w:p>
      <w:r>
        <w:t>Current FDA approval processes focus on safety and efficacy of therapeutic function. Cybersecurity is addressed through guidance documents but lacks mandatory requirements with teeth.</w:t>
        <w:br/>
        <w:br/>
        <w:t>We recommend:</w:t>
        <w:br/>
        <w:br/>
        <w:t>1. Mandatory Threat Modeling: Pre-market submissions should include adversarial threat analysis, including ransomware scenarios.</w:t>
        <w:br/>
        <w:br/>
        <w:t>2. Required Penetration Testing: Independent security assessment by qualified firms before approval.</w:t>
        <w:br/>
        <w:br/>
        <w:t>3. Incident Reporting: Mandatory reporting of security incidents, similar to adverse event reporting for safety issues.</w:t>
        <w:br/>
        <w:br/>
        <w:t>4. Post-Market Surveillance: Ongoing security monitoring requirements, including vulnerability disclosure programs.</w:t>
        <w:br/>
        <w:br/>
        <w:t>5. Minimum Security Standards: Specific technical requirements (encryption strength, authentication mechanisms, update security) as conditions of approval.</w:t>
        <w:br/>
        <w:br/>
        <w:t>6. Liability Framework: Clear liability assignment when security failures cause patient harm.</w:t>
        <w:br/>
        <w:br/>
        <w:t>The alternative is waiting for the first neural ransomware attack to force reactive regulation—a pattern we've seen repeatedly in cybersecurity.</w:t>
      </w:r>
    </w:p>
    <w:p>
      <w:pPr>
        <w:pStyle w:val="Heading1"/>
      </w:pPr>
      <w:r>
        <w:t>7. Limitations and Future Work</w:t>
      </w:r>
    </w:p>
    <w:p>
      <w:r>
        <w:t>This analysis has several limitations:</w:t>
        <w:br/>
        <w:br/>
        <w:t>1. Speculative Attack Scenarios: No neural ransomware attacks have been publicly documented. Our analysis is based on extrapolation from traditional ransomware and known BCI vulnerabilities.</w:t>
        <w:br/>
        <w:br/>
        <w:t>2. Limited Technical Details: We deliberately avoid providing exploit-level technical details that could enable attacks.</w:t>
        <w:br/>
        <w:br/>
        <w:t>3. Rapidly Evolving Field: BCI technology is advancing quickly. Security architectures must evolve correspondingly.</w:t>
        <w:br/>
        <w:br/>
        <w:t>4. Economic Analysis Gaps: We have not modeled attacker economics, ransom pricing, or insurance dynamics in detail.</w:t>
        <w:br/>
        <w:br/>
        <w:t>Future work should include:</w:t>
        <w:br/>
        <w:br/>
        <w:t>• Red team exercises with BCI manufacturers (under responsible disclosure)</w:t>
        <w:br/>
        <w:t>• Economic modeling of ransomware viability</w:t>
        <w:br/>
        <w:t>• Patient-centered design of incident response protocols</w:t>
        <w:br/>
        <w:t>• International regulatory harmonization efforts</w:t>
      </w:r>
    </w:p>
    <w:p>
      <w:pPr>
        <w:pStyle w:val="Heading1"/>
      </w:pPr>
      <w:r>
        <w:t>8. Conclusion</w:t>
      </w:r>
    </w:p>
    <w:p>
      <w:r>
        <w:t>Neural ransomware represents a predictable evolution of both ransomware threats and brain-computer interface technology. The technical components for such attacks exist today; only the integration and targeting remain.</w:t>
        <w:br/>
        <w:br/>
        <w:t>The BCI industry has a window of opportunity to build defensive architectures before attacks occur. Hardware-enforced safety bounds, cryptographic device identity, local-first operation, and coherence-based signal validation can significantly reduce the attack surface.</w:t>
        <w:br/>
        <w:br/>
        <w:t>But technology alone is insufficient. Regulatory frameworks must evolve to require security as a condition of market access. Patients must be informed about security risks and protections. The security research community must be welcomed rather than threatened.</w:t>
        <w:br/>
        <w:br/>
        <w:t>The brain is becoming a networked system. We must defend it accordingly.</w:t>
        <w:br/>
        <w:br/>
        <w:t>The alternative — waiting for the first victim — is unacceptable.</w:t>
      </w:r>
    </w:p>
    <w:p>
      <w:pPr>
        <w:pStyle w:val="Heading1"/>
      </w:pPr>
      <w:r>
        <w:t>References</w:t>
      </w:r>
    </w:p>
    <w:p>
      <w:r>
        <w:t>1. Armis Labs. (2017). BlueBorne: A New Airborne Attack Vector. Technical Report.</w:t>
        <w:br/>
        <w:br/>
        <w:t>2. Antonioli, D., Tippenhauer, N. O., &amp; Rasmussen, K. (2019). The KNOB is Broken: Exploiting Low Entropy in the Encryption Key Negotiation of Bluetooth BR/EDR. USENIX Security.</w:t>
        <w:br/>
        <w:br/>
        <w:t>3. Pycroft, L., et al. (2016). Brainjacking: Implant Security Issues in Invasive Neuromodulation. World Neurosurgery.</w:t>
        <w:br/>
        <w:br/>
        <w:t>4. Denning, T., Matsuoka, Y., &amp; Kohno, T. (2009). Neurosecurity: Security and Privacy for Neural Devices. Neurosurgical Focus.</w:t>
        <w:br/>
        <w:br/>
        <w:t>5. FDA. (2023). Cybersecurity in Medical Devices: Quality System Considerations and Content of Premarket Submissions. Guidance Document.</w:t>
        <w:br/>
        <w:br/>
        <w:t>6. CISA. (2023). #StopRansomware Guide. Cybersecurity and Infrastructure Security Agency.</w:t>
        <w:br/>
        <w:br/>
        <w:t>7. Musk, E., &amp; Neuralink. (2019). An Integrated Brain-Machine Interface Platform. Journal of Medical Internet Research.</w:t>
        <w:br/>
        <w:br/>
        <w:t>8. Ienca, M., &amp; Haselager, P. (2016). Hacking the Brain: Brain-Computer Interfacing Technology and the Ethics of Neurosecurity. Ethics and Information Technology.</w:t>
        <w:br/>
        <w:br/>
        <w:t>9. Yuste, R., et al. (2017). Four Ethical Priorities for Neurotechnologies and AI. Nature.</w:t>
        <w:br/>
        <w:br/>
        <w:t>10. Qi, K. L. (2025). The ONI (Organic Neural Firewall) Framework. Working Paper.</w:t>
        <w:br/>
        <w:br/>
        <w:t>11. Qi, K. L. (2025). The Coherence Metric for Neural Signal Integrity. Working Paper.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