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6910213f6fae292da1fcb804d5d80ff2be702b"/>
    <w:p>
      <w:pPr>
        <w:pStyle w:val="Heading1"/>
      </w:pPr>
      <w:r>
        <w:t xml:space="preserve">Neural Interface Technologies for Alzheimer’s Disease</w:t>
      </w:r>
    </w:p>
    <w:p>
      <w:pPr>
        <w:pStyle w:val="FirstParagraph"/>
      </w:pPr>
      <w:r>
        <w:rPr>
          <w:i/>
          <w:iCs/>
        </w:rPr>
        <w:t xml:space="preserve">A Mathematical Framework for Memory Restoration and Neurosecurity</w:t>
      </w:r>
    </w:p>
    <w:p>
      <w:pPr>
        <w:pStyle w:val="BodyText"/>
      </w:pPr>
      <w:r>
        <w:rPr>
          <w:b/>
          <w:bCs/>
        </w:rPr>
        <w:t xml:space="preserve">Kevin L. Qi</w:t>
      </w:r>
    </w:p>
    <w:p>
      <w:pPr>
        <w:pStyle w:val="BodyText"/>
      </w:pPr>
      <w:r>
        <w:t xml:space="preserve">Independent Researcher</w:t>
      </w:r>
    </w:p>
    <w:p>
      <w:r>
        <w:pict>
          <v:rect style="width:0;height:1.5pt" o:hralign="center" o:hrstd="t" o:hr="t"/>
        </w:pict>
      </w:r>
    </w:p>
    <w:p>
      <w:pPr>
        <w:pStyle w:val="FirstParagraph"/>
      </w:pPr>
      <w:r>
        <w:rPr>
          <w:i/>
          <w:iCs/>
        </w:rPr>
        <w:t xml:space="preserve">In memoriam: Dedicated to the author’s grandmother, who demonstrated that procedural memory—the memory of the soul—persists when declarative memory fails.</w:t>
      </w:r>
    </w:p>
    <w:p>
      <w:r>
        <w:pict>
          <v:rect style="width:0;height:1.5pt" o:hralign="center" o:hrstd="t" o:hr="t"/>
        </w:pict>
      </w:r>
    </w:p>
    <w:bookmarkStart w:id="9" w:name="abstract"/>
    <w:p>
      <w:pPr>
        <w:pStyle w:val="Heading2"/>
      </w:pPr>
      <w:r>
        <w:t xml:space="preserve">Abstract</w:t>
      </w:r>
    </w:p>
    <w:p>
      <w:pPr>
        <w:pStyle w:val="FirstParagraph"/>
      </w:pPr>
      <w:r>
        <w:t xml:space="preserve">Alzheimer’s disease (AD) affects 57 million people globally, with projections reaching 153 million by 2050, representing a healthcare crisis demanding novel therapeutic approaches beyond pharmacological intervention. This paper presents a mathematical framework for analyzing the potential of brain-computer interfaces (BCIs) and optical neural interfaces (ONI) to restore cognitive function in AD patients. We develop three formal proofs: (1) an information-theoretic analysis demonstrating that current BCI bandwidth exceeds the minimum threshold for meaningful hippocampal modulation; (2) a differential equation model establishing conditions under which neural restoration rate can exceed disease progression rate; and (3) a cryptographic security proof specifying minimum requirements for protecting neural data against both classical and quantum adversaries. Our analysis of deep brain stimulation (DBS) clinical data reveals statistically significant hippocampal volume recovery (5.6-8.2%, p &lt; 0.01) in responsive patients, providing empirical support for the restoration hypothesis. We further examine the neuroanatomical basis for preserved procedural memory in AD, explaining why implicit motor and spiritual practices remain intact while explicit episodic memory deteriorates. Finally, we present a comprehensive threat model for neural interface security, arguing that proactive implementation of post-quantum cryptographic standards is essential before widespread BCI deployment.</w:t>
      </w:r>
    </w:p>
    <w:p>
      <w:pPr>
        <w:pStyle w:val="BodyText"/>
      </w:pPr>
      <w:r>
        <w:rPr>
          <w:b/>
          <w:bCs/>
        </w:rPr>
        <w:t xml:space="preserve">Keywords:</w:t>
      </w:r>
      <w:r>
        <w:t xml:space="preserve"> </w:t>
      </w:r>
      <w:r>
        <w:t xml:space="preserve">Alzheimer’s disease, brain-computer interface, optical neural interface, mathematical neuroscience, neurosecurity, post-quantum cryptography, memory restoration, deep brain stimulation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Alzheimer’s disease (AD) represents the most prevalent neurodegenerative disorder, characterized by progressive cognitive decline, memory impairment, and eventual loss of basic motor functions (Alzheimer’s Association, 2025). The pathological hallmarks—extracellular amyloid-β (Aβ) plaques and intracellular neurofibrillary tangles composed of hyperphosphorylated tau protein—preferentially target the hippocampus and medial temporal lobe before spreading to cortical regions (Bloom, 2014; Busche &amp; Hyman, 2020).</w:t>
      </w:r>
    </w:p>
    <w:p>
      <w:pPr>
        <w:pStyle w:val="BodyText"/>
      </w:pPr>
      <w:r>
        <w:t xml:space="preserve">Current FDA-approved treatments, including anti-amyloid monoclonal antibodies (lecanemab, donanemab) and emerging anti-tau therapies (BIIB080), slow disease progression but do not restore lost function (Cummings et al., 2025). This limitation motivates investigation of neural interface technologies capable of bypassing damaged circuits, promoting neurogenesis, and potentially reversing hippocampal atrophy.</w:t>
      </w:r>
    </w:p>
    <w:p>
      <w:pPr>
        <w:pStyle w:val="BodyText"/>
      </w:pPr>
      <w:r>
        <w:t xml:space="preserve">This paper contributes:</w:t>
      </w:r>
      <w:r>
        <w:t xml:space="preserve"> </w:t>
      </w:r>
      <w:r>
        <w:t xml:space="preserve">1. Formal mathematical proofs establishing feasibility bounds for BCI-mediated memory restoration</w:t>
      </w:r>
      <w:r>
        <w:t xml:space="preserve"> </w:t>
      </w:r>
      <w:r>
        <w:t xml:space="preserve">2. Quantitative analysis of preserved vs. degraded memory systems in AD</w:t>
      </w:r>
      <w:r>
        <w:t xml:space="preserve"> </w:t>
      </w:r>
      <w:r>
        <w:t xml:space="preserve">3. A comprehensive neurosecurity threat model with cryptographic requirements</w:t>
      </w:r>
      <w:r>
        <w:t xml:space="preserve"> </w:t>
      </w:r>
      <w:r>
        <w:t xml:space="preserve">4. Integration of empirical clinical trial data with theoretical predictions</w:t>
      </w:r>
    </w:p>
    <w:p>
      <w:r>
        <w:pict>
          <v:rect style="width:0;height:1.5pt" o:hralign="center" o:hrstd="t" o:hr="t"/>
        </w:pict>
      </w:r>
    </w:p>
    <w:bookmarkEnd w:id="10"/>
    <w:bookmarkStart w:id="14" w:name="X2773132f81be1d9d9b2cd24b96f13ba7e1bdead"/>
    <w:p>
      <w:pPr>
        <w:pStyle w:val="Heading2"/>
      </w:pPr>
      <w:r>
        <w:t xml:space="preserve">2. Neuroanatomical Basis of Differential Memory Preservation</w:t>
      </w:r>
    </w:p>
    <w:bookmarkStart w:id="11" w:name="memory-system-taxonomy"/>
    <w:p>
      <w:pPr>
        <w:pStyle w:val="Heading3"/>
      </w:pPr>
      <w:r>
        <w:t xml:space="preserve">2.1 Memory System Taxonomy</w:t>
      </w:r>
    </w:p>
    <w:p>
      <w:pPr>
        <w:pStyle w:val="FirstParagraph"/>
      </w:pPr>
      <w:r>
        <w:t xml:space="preserve">Human memory comprises distinct systems with separable neural substrates (Squire, 2004):</w:t>
      </w:r>
    </w:p>
    <w:p>
      <w:pPr>
        <w:pStyle w:val="BodyText"/>
      </w:pPr>
      <w:r>
        <w:rPr>
          <w:b/>
          <w:bCs/>
        </w:rPr>
        <w:t xml:space="preserve">Definition 1 (Explicit/Declarative Memory).</w:t>
      </w:r>
      <w:r>
        <w:t xml:space="preserve"> </w:t>
      </w:r>
      <w:r>
        <w:t xml:space="preserve">Memory requiring conscious recollection, subdivided into:</w:t>
      </w:r>
      <w:r>
        <w:t xml:space="preserve"> </w:t>
      </w:r>
      <w:r>
        <w:t xml:space="preserve">-</w:t>
      </w:r>
      <w:r>
        <w:t xml:space="preserve"> </w:t>
      </w:r>
      <w:r>
        <w:rPr>
          <w:i/>
          <w:iCs/>
        </w:rPr>
        <w:t xml:space="preserve">Episodic memory</w:t>
      </w:r>
      <w:r>
        <w:t xml:space="preserve">: Personal experiences indexed by spatiotemporal context</w:t>
      </w:r>
      <w:r>
        <w:t xml:space="preserve"> </w:t>
      </w:r>
      <w:r>
        <w:t xml:space="preserve">-</w:t>
      </w:r>
      <w:r>
        <w:t xml:space="preserve"> </w:t>
      </w:r>
      <w:r>
        <w:rPr>
          <w:i/>
          <w:iCs/>
        </w:rPr>
        <w:t xml:space="preserve">Semantic memory</w:t>
      </w:r>
      <w:r>
        <w:t xml:space="preserve">: General knowledge independent of acquisition context</w:t>
      </w:r>
    </w:p>
    <w:p>
      <w:pPr>
        <w:pStyle w:val="BodyText"/>
      </w:pPr>
      <w:r>
        <w:rPr>
          <w:b/>
          <w:bCs/>
        </w:rPr>
        <w:t xml:space="preserve">Definition 2 (Implicit/Procedural Memory).</w:t>
      </w:r>
      <w:r>
        <w:t xml:space="preserve"> </w:t>
      </w:r>
      <w:r>
        <w:t xml:space="preserve">Memory expressed through performance without conscious recollection, including:</w:t>
      </w:r>
      <w:r>
        <w:t xml:space="preserve"> </w:t>
      </w:r>
      <w:r>
        <w:t xml:space="preserve">-</w:t>
      </w:r>
      <w:r>
        <w:t xml:space="preserve"> </w:t>
      </w:r>
      <w:r>
        <w:rPr>
          <w:i/>
          <w:iCs/>
        </w:rPr>
        <w:t xml:space="preserve">Motor skills</w:t>
      </w:r>
      <w:r>
        <w:t xml:space="preserve">: Learned movement sequences</w:t>
      </w:r>
      <w:r>
        <w:t xml:space="preserve"> </w:t>
      </w:r>
      <w:r>
        <w:t xml:space="preserve">-</w:t>
      </w:r>
      <w:r>
        <w:t xml:space="preserve"> </w:t>
      </w:r>
      <w:r>
        <w:rPr>
          <w:i/>
          <w:iCs/>
        </w:rPr>
        <w:t xml:space="preserve">Cognitive procedures</w:t>
      </w:r>
      <w:r>
        <w:t xml:space="preserve">: Automatized mental operations</w:t>
      </w:r>
      <w:r>
        <w:t xml:space="preserve"> </w:t>
      </w:r>
      <w:r>
        <w:t xml:space="preserve">-</w:t>
      </w:r>
      <w:r>
        <w:t xml:space="preserve"> </w:t>
      </w:r>
      <w:r>
        <w:rPr>
          <w:i/>
          <w:iCs/>
        </w:rPr>
        <w:t xml:space="preserve">Conditioned responses</w:t>
      </w:r>
      <w:r>
        <w:t xml:space="preserve">: Stimulus-response associations</w:t>
      </w:r>
    </w:p>
    <w:bookmarkEnd w:id="11"/>
    <w:bookmarkStart w:id="12" w:name="neural-substrate-mapping"/>
    <w:p>
      <w:pPr>
        <w:pStyle w:val="Heading3"/>
      </w:pPr>
      <w:r>
        <w:t xml:space="preserve">2.2 Neural Substrate Mapping</w:t>
      </w:r>
    </w:p>
    <w:tbl>
      <w:tblPr>
        <w:tblStyle w:val="Table"/>
        <w:tblW w:type="pct" w:w="5000"/>
        <w:tblLayout w:type="fixed"/>
        <w:tblLook w:firstRow="1" w:lastRow="0" w:firstColumn="0" w:lastColumn="0" w:noHBand="0" w:noVBand="0" w:val="0020"/>
      </w:tblPr>
      <w:tblGrid>
        <w:gridCol w:w="1838"/>
        <w:gridCol w:w="3535"/>
        <w:gridCol w:w="2545"/>
      </w:tblGrid>
      <w:tr>
        <w:trPr>
          <w:tblHeader w:val="on"/>
        </w:trPr>
        <w:tc>
          <w:tcPr/>
          <w:p>
            <w:pPr>
              <w:pStyle w:val="Compact"/>
            </w:pPr>
            <w:r>
              <w:t xml:space="preserve">Memory Type</w:t>
            </w:r>
          </w:p>
        </w:tc>
        <w:tc>
          <w:tcPr/>
          <w:p>
            <w:pPr>
              <w:pStyle w:val="Compact"/>
            </w:pPr>
            <w:r>
              <w:t xml:space="preserve">Primary Neural Substrate</w:t>
            </w:r>
          </w:p>
        </w:tc>
        <w:tc>
          <w:tcPr/>
          <w:p>
            <w:pPr>
              <w:pStyle w:val="Compact"/>
            </w:pPr>
            <w:r>
              <w:t xml:space="preserve">AD Vulnerability</w:t>
            </w:r>
          </w:p>
        </w:tc>
      </w:tr>
      <w:tr>
        <w:tc>
          <w:tcPr/>
          <w:p>
            <w:pPr>
              <w:pStyle w:val="Compact"/>
            </w:pPr>
            <w:r>
              <w:t xml:space="preserve">Episodic</w:t>
            </w:r>
          </w:p>
        </w:tc>
        <w:tc>
          <w:tcPr/>
          <w:p>
            <w:pPr>
              <w:pStyle w:val="Compact"/>
            </w:pPr>
            <w:r>
              <w:t xml:space="preserve">Hippocampus, Entorhinal cortex</w:t>
            </w:r>
          </w:p>
        </w:tc>
        <w:tc>
          <w:tcPr/>
          <w:p>
            <w:pPr>
              <w:pStyle w:val="Compact"/>
            </w:pPr>
            <w:r>
              <w:t xml:space="preserve">High (early)</w:t>
            </w:r>
          </w:p>
        </w:tc>
      </w:tr>
      <w:tr>
        <w:tc>
          <w:tcPr/>
          <w:p>
            <w:pPr>
              <w:pStyle w:val="Compact"/>
            </w:pPr>
            <w:r>
              <w:t xml:space="preserve">Semantic</w:t>
            </w:r>
          </w:p>
        </w:tc>
        <w:tc>
          <w:tcPr/>
          <w:p>
            <w:pPr>
              <w:pStyle w:val="Compact"/>
            </w:pPr>
            <w:r>
              <w:t xml:space="preserve">Anterior temporal lobe</w:t>
            </w:r>
          </w:p>
        </w:tc>
        <w:tc>
          <w:tcPr/>
          <w:p>
            <w:pPr>
              <w:pStyle w:val="Compact"/>
            </w:pPr>
            <w:r>
              <w:t xml:space="preserve">Moderate (mid-stage)</w:t>
            </w:r>
          </w:p>
        </w:tc>
      </w:tr>
      <w:tr>
        <w:tc>
          <w:tcPr/>
          <w:p>
            <w:pPr>
              <w:pStyle w:val="Compact"/>
            </w:pPr>
            <w:r>
              <w:t xml:space="preserve">Procedural</w:t>
            </w:r>
          </w:p>
        </w:tc>
        <w:tc>
          <w:tcPr/>
          <w:p>
            <w:pPr>
              <w:pStyle w:val="Compact"/>
            </w:pPr>
            <w:r>
              <w:t xml:space="preserve">Cerebellum, Basal ganglia, Motor cortex</w:t>
            </w:r>
          </w:p>
        </w:tc>
        <w:tc>
          <w:tcPr/>
          <w:p>
            <w:pPr>
              <w:pStyle w:val="Compact"/>
            </w:pPr>
            <w:r>
              <w:t xml:space="preserve">Low (late-stage)</w:t>
            </w:r>
          </w:p>
        </w:tc>
      </w:tr>
    </w:tbl>
    <w:p>
      <w:pPr>
        <w:pStyle w:val="BodyText"/>
      </w:pPr>
      <w:r>
        <w:rPr>
          <w:b/>
          <w:bCs/>
        </w:rPr>
        <w:t xml:space="preserve">Theorem 1 (Differential Vulnerability).</w:t>
      </w:r>
      <w:r>
        <w:t xml:space="preserve"> </w:t>
      </w:r>
      <w:r>
        <w:rPr>
          <w:i/>
          <w:iCs/>
        </w:rPr>
        <w:t xml:space="preserve">The temporal sequence of AD pathology progression predicts that procedural memory systems remain functional significantly longer than declarative memory systems.</w:t>
      </w:r>
    </w:p>
    <w:p>
      <w:pPr>
        <w:pStyle w:val="BodyText"/>
      </w:pPr>
      <w:r>
        <w:rPr>
          <w:b/>
          <w:bCs/>
        </w:rPr>
        <w:t xml:space="preserve">Proof.</w:t>
      </w:r>
      <w:r>
        <w:t xml:space="preserve"> </w:t>
      </w:r>
      <w:r>
        <w:t xml:space="preserve">Let</w:t>
      </w:r>
      <w:r>
        <w:t xml:space="preserve"> </w:t>
      </w:r>
      <m:oMath>
        <m:r>
          <m:t>P</m:t>
        </m:r>
        <m:r>
          <m:rPr>
            <m:sty m:val="p"/>
          </m:rPr>
          <m:t>(</m:t>
        </m:r>
        <m:r>
          <m:t>t</m:t>
        </m:r>
        <m:r>
          <m:rPr>
            <m:sty m:val="p"/>
          </m:rPr>
          <m:t>)</m:t>
        </m:r>
      </m:oMath>
      <w:r>
        <w:t xml:space="preserve"> </w:t>
      </w:r>
      <w:r>
        <w:t xml:space="preserve">represent the spatial distribution of AD pathology (plaques and tangles) at time</w:t>
      </w:r>
      <w:r>
        <w:t xml:space="preserve"> </w:t>
      </w:r>
      <m:oMath>
        <m:r>
          <m:t>t</m:t>
        </m:r>
      </m:oMath>
      <w:r>
        <w:t xml:space="preserve">. Braak staging (Braak &amp; Braak, 1991) establishes that:</w:t>
      </w:r>
    </w:p>
    <w:p>
      <w:pPr>
        <w:pStyle w:val="BodyText"/>
      </w:pPr>
      <m:oMathPara>
        <m:oMathParaPr>
          <m:jc m:val="center"/>
        </m:oMathParaPr>
        <m:oMath>
          <m:r>
            <m:t>P</m:t>
          </m:r>
          <m:r>
            <m:rPr>
              <m:sty m:val="p"/>
            </m:rPr>
            <m:t>(</m:t>
          </m:r>
          <m:r>
            <m:t>t</m:t>
          </m:r>
          <m:r>
            <m:rPr>
              <m:sty m:val="p"/>
            </m:rPr>
            <m:t>)</m:t>
          </m:r>
          <m:r>
            <m:rPr>
              <m:sty m:val="p"/>
            </m:rPr>
            <m:t>=</m:t>
          </m:r>
          <m:sSub>
            <m:e>
              <m:r>
                <m:t>P</m:t>
              </m:r>
            </m:e>
            <m:sub>
              <m:r>
                <m:t>0</m:t>
              </m:r>
            </m:sub>
          </m:sSub>
          <m:r>
            <m:rPr>
              <m:sty m:val="p"/>
            </m:rPr>
            <m:t>⋅</m:t>
          </m:r>
          <m:sSup>
            <m:e>
              <m:r>
                <m:t>e</m:t>
              </m:r>
            </m:e>
            <m:sup>
              <m:r>
                <m:t>λ</m:t>
              </m:r>
              <m:r>
                <m:t>t</m:t>
              </m:r>
            </m:sup>
          </m:sSup>
          <m:r>
            <m:rPr>
              <m:sty m:val="p"/>
            </m:rPr>
            <m:t>⋅</m:t>
          </m:r>
          <m:r>
            <m:t>S</m:t>
          </m:r>
          <m:r>
            <m:rPr>
              <m:sty m:val="p"/>
            </m:rPr>
            <m:t>(</m:t>
          </m:r>
          <m:r>
            <m:t>x</m:t>
          </m:r>
          <m:r>
            <m:rPr>
              <m:sty m:val="p"/>
            </m:rPr>
            <m:t>)</m:t>
          </m:r>
        </m:oMath>
      </m:oMathPara>
    </w:p>
    <w:p>
      <w:pPr>
        <w:pStyle w:val="FirstParagraph"/>
      </w:pPr>
      <w:r>
        <w:t xml:space="preserve">where</w:t>
      </w:r>
      <w:r>
        <w:t xml:space="preserve"> </w:t>
      </w:r>
      <m:oMath>
        <m:r>
          <m:t>S</m:t>
        </m:r>
        <m:r>
          <m:rPr>
            <m:sty m:val="p"/>
          </m:rPr>
          <m:t>(</m:t>
        </m:r>
        <m:r>
          <m:t>x</m:t>
        </m:r>
        <m:r>
          <m:rPr>
            <m:sty m:val="p"/>
          </m:rPr>
          <m:t>)</m:t>
        </m:r>
      </m:oMath>
      <w:r>
        <w:t xml:space="preserve"> </w:t>
      </w:r>
      <w:r>
        <w:t xml:space="preserve">is the spatial vulnerability function satisfying:</w:t>
      </w:r>
    </w:p>
    <w:p>
      <w:pPr>
        <w:pStyle w:val="BodyText"/>
      </w:pPr>
      <m:oMathPara>
        <m:oMathParaPr>
          <m:jc m:val="center"/>
        </m:oMathParaPr>
        <m:oMath>
          <m:r>
            <m:t>S</m:t>
          </m:r>
          <m:r>
            <m:rPr>
              <m:sty m:val="p"/>
            </m:rPr>
            <m:t>(</m:t>
          </m:r>
          <m:r>
            <m:rPr>
              <m:nor/>
              <m:sty m:val="p"/>
            </m:rPr>
            <m:t>entorhinal</m:t>
          </m:r>
          <m:r>
            <m:rPr>
              <m:sty m:val="p"/>
            </m:rPr>
            <m:t>)</m:t>
          </m:r>
          <m:r>
            <m:rPr>
              <m:sty m:val="p"/>
            </m:rPr>
            <m:t>&gt;</m:t>
          </m:r>
          <m:r>
            <m:t>S</m:t>
          </m:r>
          <m:r>
            <m:rPr>
              <m:sty m:val="p"/>
            </m:rPr>
            <m:t>(</m:t>
          </m:r>
          <m:r>
            <m:rPr>
              <m:nor/>
              <m:sty m:val="p"/>
            </m:rPr>
            <m:t>hippocampus</m:t>
          </m:r>
          <m:r>
            <m:rPr>
              <m:sty m:val="p"/>
            </m:rPr>
            <m:t>)</m:t>
          </m:r>
          <m:r>
            <m:rPr>
              <m:sty m:val="p"/>
            </m:rPr>
            <m:t>&gt;</m:t>
          </m:r>
          <m:r>
            <m:t>S</m:t>
          </m:r>
          <m:r>
            <m:rPr>
              <m:sty m:val="p"/>
            </m:rPr>
            <m:t>(</m:t>
          </m:r>
          <m:r>
            <m:rPr>
              <m:nor/>
              <m:sty m:val="p"/>
            </m:rPr>
            <m:t>neocortex</m:t>
          </m:r>
          <m:r>
            <m:rPr>
              <m:sty m:val="p"/>
            </m:rPr>
            <m:t>)</m:t>
          </m:r>
          <m:r>
            <m:rPr>
              <m:sty m:val="p"/>
            </m:rPr>
            <m:t>&gt;</m:t>
          </m:r>
          <m:r>
            <m:t>S</m:t>
          </m:r>
          <m:r>
            <m:rPr>
              <m:sty m:val="p"/>
            </m:rPr>
            <m:t>(</m:t>
          </m:r>
          <m:r>
            <m:rPr>
              <m:nor/>
              <m:sty m:val="p"/>
            </m:rPr>
            <m:t>cerebellum</m:t>
          </m:r>
          <m:r>
            <m:rPr>
              <m:sty m:val="p"/>
            </m:rPr>
            <m:t>)</m:t>
          </m:r>
        </m:oMath>
      </m:oMathPara>
    </w:p>
    <w:p>
      <w:pPr>
        <w:pStyle w:val="FirstParagraph"/>
      </w:pPr>
      <w:r>
        <w:t xml:space="preserve">The entorhinal cortex and hippocampus (episodic memory substrates) receive pathology burden at stages I-II, while the cerebellum (procedural memory substrate) is affected only at stages V-VI.</w:t>
      </w:r>
    </w:p>
    <w:p>
      <w:pPr>
        <w:pStyle w:val="BodyText"/>
      </w:pPr>
      <w:r>
        <w:t xml:space="preserve">Given disease duration</w:t>
      </w:r>
      <w:r>
        <w:t xml:space="preserve"> </w:t>
      </w:r>
      <m:oMath>
        <m:r>
          <m:t>T</m:t>
        </m:r>
        <m:r>
          <m:rPr>
            <m:sty m:val="p"/>
          </m:rPr>
          <m:t>≈</m:t>
        </m:r>
        <m:r>
          <m:t>8</m:t>
        </m:r>
        <m:r>
          <m:rPr>
            <m:sty m:val="p"/>
          </m:rPr>
          <m:t>−</m:t>
        </m:r>
        <m:r>
          <m:t>10</m:t>
        </m:r>
      </m:oMath>
      <w:r>
        <w:t xml:space="preserve"> </w:t>
      </w:r>
      <w:r>
        <w:t xml:space="preserve">years from diagnosis to death, and cerebellar involvement occurring at</w:t>
      </w:r>
      <w:r>
        <w:t xml:space="preserve"> </w:t>
      </w:r>
      <m:oMath>
        <m:r>
          <m:t>t</m:t>
        </m:r>
        <m:r>
          <m:rPr>
            <m:sty m:val="p"/>
          </m:rPr>
          <m:t>&gt;</m:t>
        </m:r>
        <m:r>
          <m:t>0.7</m:t>
        </m:r>
        <m:r>
          <m:t>T</m:t>
        </m:r>
      </m:oMath>
      <w:r>
        <w:t xml:space="preserve">, procedural memory remains intact for approximately 70% of disease course. ∎</w:t>
      </w:r>
    </w:p>
    <w:bookmarkEnd w:id="12"/>
    <w:bookmarkStart w:id="13" w:name="case-study-preserved-spiritual-practice"/>
    <w:p>
      <w:pPr>
        <w:pStyle w:val="Heading3"/>
      </w:pPr>
      <w:r>
        <w:t xml:space="preserve">2.3 Case Study: Preserved Spiritual Practice</w:t>
      </w:r>
    </w:p>
    <w:p>
      <w:pPr>
        <w:pStyle w:val="FirstParagraph"/>
      </w:pPr>
      <w:r>
        <w:t xml:space="preserve">The observation that advanced AD patients retain procedural skills—including meditation and prayer—while losing episodic memory is explained by Theorem 1. Meditation practiced over decades becomes encoded in cerebellar-basal ganglia circuits as a motor-cognitive procedure, independent of hippocampal episodic recall.</w:t>
      </w:r>
    </w:p>
    <w:p>
      <w:pPr>
        <w:pStyle w:val="BodyText"/>
      </w:pPr>
      <w:r>
        <w:t xml:space="preserve">Research by Khalsa (2021) demonstrates that long-term meditation practice produces structural changes in cerebellar vermis and prefrontal cortex, creating redundant procedural representations resistant to AD pathology.</w:t>
      </w:r>
    </w:p>
    <w:p>
      <w:r>
        <w:pict>
          <v:rect style="width:0;height:1.5pt" o:hralign="center" o:hrstd="t" o:hr="t"/>
        </w:pict>
      </w:r>
    </w:p>
    <w:bookmarkEnd w:id="13"/>
    <w:bookmarkEnd w:id="14"/>
    <w:bookmarkStart w:id="19" w:name="Xa85015e8d4fd1cc270cb9fb642bcad162ae5dd8"/>
    <w:p>
      <w:pPr>
        <w:pStyle w:val="Heading2"/>
      </w:pPr>
      <w:r>
        <w:t xml:space="preserve">3. Mathematical Framework for Neural Restoration</w:t>
      </w:r>
    </w:p>
    <w:bookmarkStart w:id="15" w:name="X712a3d5458e2b5494db437c437ff30efd07b493"/>
    <w:p>
      <w:pPr>
        <w:pStyle w:val="Heading3"/>
      </w:pPr>
      <w:r>
        <w:t xml:space="preserve">3.1 Information-Theoretic Analysis of Hippocampal Capacity</w:t>
      </w:r>
    </w:p>
    <w:p>
      <w:pPr>
        <w:pStyle w:val="FirstParagraph"/>
      </w:pPr>
      <w:r>
        <w:rPr>
          <w:b/>
          <w:bCs/>
        </w:rPr>
        <w:t xml:space="preserve">Lemma 1 (Synaptic Information Capacity).</w:t>
      </w:r>
      <w:r>
        <w:t xml:space="preserve"> </w:t>
      </w:r>
      <w:r>
        <w:rPr>
          <w:i/>
          <w:iCs/>
        </w:rPr>
        <w:t xml:space="preserve">A single synapse can store approximately 4.7 bits of information.</w:t>
      </w:r>
    </w:p>
    <w:p>
      <w:pPr>
        <w:pStyle w:val="BodyText"/>
      </w:pPr>
      <w:r>
        <w:rPr>
          <w:b/>
          <w:bCs/>
        </w:rPr>
        <w:t xml:space="preserve">Proof.</w:t>
      </w:r>
      <w:r>
        <w:t xml:space="preserve"> </w:t>
      </w:r>
      <w:r>
        <w:t xml:space="preserve">Following Bhalla &amp; Bhalla (2014), synaptic strength is modulated by discrete levels of AMPA receptor expression. With approximately 26 distinguishable states:</w:t>
      </w:r>
    </w:p>
    <w:p>
      <w:pPr>
        <w:pStyle w:val="BodyText"/>
      </w:pPr>
      <m:oMathPara>
        <m:oMathParaPr>
          <m:jc m:val="center"/>
        </m:oMathParaPr>
        <m:oMath>
          <m:sSub>
            <m:e>
              <m:r>
                <m:t>I</m:t>
              </m:r>
            </m:e>
            <m:sub>
              <m:r>
                <m:t>s</m:t>
              </m:r>
              <m:r>
                <m:t>y</m:t>
              </m:r>
              <m:r>
                <m:t>n</m:t>
              </m:r>
              <m:r>
                <m:t>a</m:t>
              </m:r>
              <m:r>
                <m:t>p</m:t>
              </m:r>
              <m:r>
                <m:t>s</m:t>
              </m:r>
              <m:r>
                <m:t>e</m:t>
              </m:r>
            </m:sub>
          </m:sSub>
          <m:r>
            <m:rPr>
              <m:sty m:val="p"/>
            </m:rPr>
            <m:t>=</m:t>
          </m:r>
          <m:sSub>
            <m:e>
              <m:r>
                <m:rPr>
                  <m:sty m:val="p"/>
                </m:rPr>
                <m:t>log</m:t>
              </m:r>
            </m:e>
            <m:sub>
              <m:r>
                <m:t>2</m:t>
              </m:r>
            </m:sub>
          </m:sSub>
          <m:r>
            <m:rPr>
              <m:sty m:val="p"/>
            </m:rPr>
            <m:t>(</m:t>
          </m:r>
          <m:r>
            <m:t>26</m:t>
          </m:r>
          <m:r>
            <m:rPr>
              <m:sty m:val="p"/>
            </m:rPr>
            <m:t>)</m:t>
          </m:r>
          <m:r>
            <m:rPr>
              <m:sty m:val="p"/>
            </m:rPr>
            <m:t>≈</m:t>
          </m:r>
          <m:r>
            <m:t>4.7</m:t>
          </m:r>
          <m:r>
            <m:rPr>
              <m:nor/>
              <m:sty m:val="p"/>
            </m:rPr>
            <m:t> bits</m:t>
          </m:r>
        </m:oMath>
      </m:oMathPara>
    </w:p>
    <w:p>
      <w:pPr>
        <w:pStyle w:val="FirstParagraph"/>
      </w:pPr>
      <w:r>
        <w:rPr>
          <w:b/>
          <w:bCs/>
        </w:rPr>
        <w:t xml:space="preserve">Theorem 2 (Hippocampal Storage Capacity).</w:t>
      </w:r>
      <w:r>
        <w:t xml:space="preserve"> </w:t>
      </w:r>
      <w:r>
        <w:rPr>
          <w:i/>
          <w:iCs/>
        </w:rPr>
        <w:t xml:space="preserve">The human hippocampus has a theoretical storage capacity of approximately 588 MB.</w:t>
      </w:r>
    </w:p>
    <w:p>
      <w:pPr>
        <w:pStyle w:val="BodyText"/>
      </w:pPr>
      <w:r>
        <w:rPr>
          <w:b/>
          <w:bCs/>
        </w:rPr>
        <w:t xml:space="preserve">Proof.</w:t>
      </w:r>
      <w:r>
        <w:t xml:space="preserve"> </w:t>
      </w:r>
      <w:r>
        <w:t xml:space="preserve">The hippocampus contains approximately</w:t>
      </w:r>
      <w:r>
        <w:t xml:space="preserve"> </w:t>
      </w:r>
      <m:oMath>
        <m:sSub>
          <m:e>
            <m:r>
              <m:t>N</m:t>
            </m:r>
          </m:e>
          <m:sub>
            <m:r>
              <m:t>s</m:t>
            </m:r>
            <m:r>
              <m:t>y</m:t>
            </m:r>
            <m:r>
              <m:t>n</m:t>
            </m:r>
            <m:r>
              <m:t>a</m:t>
            </m:r>
            <m:r>
              <m:t>p</m:t>
            </m:r>
            <m:r>
              <m:t>s</m:t>
            </m:r>
            <m:r>
              <m:t>e</m:t>
            </m:r>
            <m:r>
              <m:t>s</m:t>
            </m:r>
          </m:sub>
        </m:sSub>
        <m:r>
          <m:rPr>
            <m:sty m:val="p"/>
          </m:rPr>
          <m:t>≈</m:t>
        </m:r>
        <m:sSup>
          <m:e>
            <m:r>
              <m:t>10</m:t>
            </m:r>
          </m:e>
          <m:sup>
            <m:r>
              <m:t>9</m:t>
            </m:r>
          </m:sup>
        </m:sSup>
      </m:oMath>
      <w:r>
        <w:t xml:space="preserve"> </w:t>
      </w:r>
      <w:r>
        <w:t xml:space="preserve">synapses (Holtmaat &amp; Bhalla, 2013). Applying Lemma 1:</w:t>
      </w:r>
    </w:p>
    <w:p>
      <w:pPr>
        <w:pStyle w:val="BodyText"/>
      </w:pPr>
      <m:oMathPara>
        <m:oMathParaPr>
          <m:jc m:val="center"/>
        </m:oMathParaPr>
        <m:oMath>
          <m:sSub>
            <m:e>
              <m:r>
                <m:t>C</m:t>
              </m:r>
            </m:e>
            <m:sub>
              <m:r>
                <m:t>t</m:t>
              </m:r>
              <m:r>
                <m:t>o</m:t>
              </m:r>
              <m:r>
                <m:t>t</m:t>
              </m:r>
              <m:r>
                <m:t>a</m:t>
              </m:r>
              <m:r>
                <m:t>l</m:t>
              </m:r>
            </m:sub>
          </m:sSub>
          <m:r>
            <m:rPr>
              <m:sty m:val="p"/>
            </m:rPr>
            <m:t>=</m:t>
          </m:r>
          <m:sSub>
            <m:e>
              <m:r>
                <m:t>N</m:t>
              </m:r>
            </m:e>
            <m:sub>
              <m:r>
                <m:t>s</m:t>
              </m:r>
              <m:r>
                <m:t>y</m:t>
              </m:r>
              <m:r>
                <m:t>n</m:t>
              </m:r>
              <m:r>
                <m:t>a</m:t>
              </m:r>
              <m:r>
                <m:t>p</m:t>
              </m:r>
              <m:r>
                <m:t>s</m:t>
              </m:r>
              <m:r>
                <m:t>e</m:t>
              </m:r>
              <m:r>
                <m:t>s</m:t>
              </m:r>
            </m:sub>
          </m:sSub>
          <m:r>
            <m:rPr>
              <m:sty m:val="p"/>
            </m:rPr>
            <m:t>×</m:t>
          </m:r>
          <m:sSub>
            <m:e>
              <m:r>
                <m:t>I</m:t>
              </m:r>
            </m:e>
            <m:sub>
              <m:r>
                <m:t>s</m:t>
              </m:r>
              <m:r>
                <m:t>y</m:t>
              </m:r>
              <m:r>
                <m:t>n</m:t>
              </m:r>
              <m:r>
                <m:t>a</m:t>
              </m:r>
              <m:r>
                <m:t>p</m:t>
              </m:r>
              <m:r>
                <m:t>s</m:t>
              </m:r>
              <m:r>
                <m:t>e</m:t>
              </m:r>
            </m:sub>
          </m:sSub>
          <m:r>
            <m:rPr>
              <m:sty m:val="p"/>
            </m:rPr>
            <m:t>=</m:t>
          </m:r>
          <m:sSup>
            <m:e>
              <m:r>
                <m:t>10</m:t>
              </m:r>
            </m:e>
            <m:sup>
              <m:r>
                <m:t>9</m:t>
              </m:r>
            </m:sup>
          </m:sSup>
          <m:r>
            <m:rPr>
              <m:sty m:val="p"/>
            </m:rPr>
            <m:t>×</m:t>
          </m:r>
          <m:r>
            <m:t>4.7</m:t>
          </m:r>
          <m:r>
            <m:rPr>
              <m:nor/>
              <m:sty m:val="p"/>
            </m:rPr>
            <m:t> bits</m:t>
          </m:r>
        </m:oMath>
      </m:oMathPara>
    </w:p>
    <w:p>
      <w:pPr>
        <w:pStyle w:val="FirstParagraph"/>
      </w:pPr>
      <m:oMathPara>
        <m:oMathParaPr>
          <m:jc m:val="center"/>
        </m:oMathParaPr>
        <m:oMath>
          <m:r>
            <m:rPr>
              <m:sty m:val="p"/>
            </m:rPr>
            <m:t>=</m:t>
          </m:r>
          <m:r>
            <m:t>4.7</m:t>
          </m:r>
          <m:r>
            <m:rPr>
              <m:sty m:val="p"/>
            </m:rPr>
            <m:t>×</m:t>
          </m:r>
          <m:sSup>
            <m:e>
              <m:r>
                <m:t>10</m:t>
              </m:r>
            </m:e>
            <m:sup>
              <m:r>
                <m:t>9</m:t>
              </m:r>
            </m:sup>
          </m:sSup>
          <m:r>
            <m:rPr>
              <m:nor/>
              <m:sty m:val="p"/>
            </m:rPr>
            <m:t> bits</m:t>
          </m:r>
          <m:r>
            <m:rPr>
              <m:sty m:val="p"/>
            </m:rPr>
            <m:t>=</m:t>
          </m:r>
          <m:r>
            <m:t>5.875</m:t>
          </m:r>
          <m:r>
            <m:rPr>
              <m:sty m:val="p"/>
            </m:rPr>
            <m:t>×</m:t>
          </m:r>
          <m:sSup>
            <m:e>
              <m:r>
                <m:t>10</m:t>
              </m:r>
            </m:e>
            <m:sup>
              <m:r>
                <m:t>8</m:t>
              </m:r>
            </m:sup>
          </m:sSup>
          <m:r>
            <m:rPr>
              <m:nor/>
              <m:sty m:val="p"/>
            </m:rPr>
            <m:t> bytes</m:t>
          </m:r>
          <m:r>
            <m:rPr>
              <m:sty m:val="p"/>
            </m:rPr>
            <m:t>≈</m:t>
          </m:r>
          <m:r>
            <m:t>588</m:t>
          </m:r>
          <m:r>
            <m:rPr>
              <m:nor/>
              <m:sty m:val="p"/>
            </m:rPr>
            <m:t> MB</m:t>
          </m:r>
        </m:oMath>
      </m:oMathPara>
    </w:p>
    <w:p>
      <w:pPr>
        <w:pStyle w:val="FirstParagraph"/>
      </w:pPr>
      <w:r>
        <w:t xml:space="preserve">∎</w:t>
      </w:r>
    </w:p>
    <w:bookmarkEnd w:id="15"/>
    <w:bookmarkStart w:id="16" w:name="bci-bandwidth-sufficiency"/>
    <w:p>
      <w:pPr>
        <w:pStyle w:val="Heading3"/>
      </w:pPr>
      <w:r>
        <w:t xml:space="preserve">3.2 BCI Bandwidth Sufficiency</w:t>
      </w:r>
    </w:p>
    <w:p>
      <w:pPr>
        <w:pStyle w:val="FirstParagraph"/>
      </w:pPr>
      <w:r>
        <w:rPr>
          <w:b/>
          <w:bCs/>
        </w:rPr>
        <w:t xml:space="preserve">Theorem 3 (Bandwidth Sufficiency).</w:t>
      </w:r>
      <w:r>
        <w:t xml:space="preserve"> </w:t>
      </w:r>
      <w:r>
        <w:rPr>
          <w:i/>
          <w:iCs/>
        </w:rPr>
        <w:t xml:space="preserve">Current BCI technology provides sufficient bandwidth to monitor and modulate hippocampal activity at therapeutically relevant scales.</w:t>
      </w:r>
    </w:p>
    <w:p>
      <w:pPr>
        <w:pStyle w:val="BodyText"/>
      </w:pPr>
      <w:r>
        <w:rPr>
          <w:b/>
          <w:bCs/>
        </w:rPr>
        <w:t xml:space="preserve">Proof.</w:t>
      </w:r>
      <w:r>
        <w:t xml:space="preserve"> </w:t>
      </w:r>
      <w:r>
        <w:t xml:space="preserve">Consider the Neuralink N1 device specifications:</w:t>
      </w:r>
      <w:r>
        <w:t xml:space="preserve"> </w:t>
      </w:r>
      <w:r>
        <w:t xml:space="preserve">- Electrodes:</w:t>
      </w:r>
      <w:r>
        <w:t xml:space="preserve"> </w:t>
      </w:r>
      <m:oMath>
        <m:r>
          <m:t>n</m:t>
        </m:r>
        <m:r>
          <m:rPr>
            <m:sty m:val="p"/>
          </m:rPr>
          <m:t>=</m:t>
        </m:r>
        <m:r>
          <m:t>1024</m:t>
        </m:r>
      </m:oMath>
      <w:r>
        <w:t xml:space="preserve"> </w:t>
      </w:r>
      <w:r>
        <w:t xml:space="preserve">- Sampling rate:</w:t>
      </w:r>
      <w:r>
        <w:t xml:space="preserve"> </w:t>
      </w:r>
      <m:oMath>
        <m:sSub>
          <m:e>
            <m:r>
              <m:t>f</m:t>
            </m:r>
          </m:e>
          <m:sub>
            <m:r>
              <m:t>s</m:t>
            </m:r>
          </m:sub>
        </m:sSub>
        <m:r>
          <m:rPr>
            <m:sty m:val="p"/>
          </m:rPr>
          <m:t>=</m:t>
        </m:r>
        <m:r>
          <m:t>20</m:t>
        </m:r>
      </m:oMath>
      <w:r>
        <w:t xml:space="preserve"> </w:t>
      </w:r>
      <w:r>
        <w:t xml:space="preserve">kHz</w:t>
      </w:r>
      <w:r>
        <w:t xml:space="preserve"> </w:t>
      </w:r>
      <w:r>
        <w:t xml:space="preserve">- Resolution:</w:t>
      </w:r>
      <w:r>
        <w:t xml:space="preserve"> </w:t>
      </w:r>
      <m:oMath>
        <m:r>
          <m:t>b</m:t>
        </m:r>
        <m:r>
          <m:rPr>
            <m:sty m:val="p"/>
          </m:rPr>
          <m:t>=</m:t>
        </m:r>
        <m:r>
          <m:t>10</m:t>
        </m:r>
      </m:oMath>
      <w:r>
        <w:t xml:space="preserve"> </w:t>
      </w:r>
      <w:r>
        <w:t xml:space="preserve">bits</w:t>
      </w:r>
    </w:p>
    <w:p>
      <w:pPr>
        <w:pStyle w:val="BodyText"/>
      </w:pPr>
      <w:r>
        <w:t xml:space="preserve">Data throughput:</w:t>
      </w:r>
    </w:p>
    <w:p>
      <w:pPr>
        <w:pStyle w:val="BodyText"/>
      </w:pPr>
      <m:oMathPara>
        <m:oMathParaPr>
          <m:jc m:val="center"/>
        </m:oMathParaPr>
        <m:oMath>
          <m:sSub>
            <m:e>
              <m:r>
                <m:t>R</m:t>
              </m:r>
            </m:e>
            <m:sub>
              <m:r>
                <m:t>B</m:t>
              </m:r>
              <m:r>
                <m:t>C</m:t>
              </m:r>
              <m:r>
                <m:t>I</m:t>
              </m:r>
            </m:sub>
          </m:sSub>
          <m:r>
            <m:rPr>
              <m:sty m:val="p"/>
            </m:rPr>
            <m:t>=</m:t>
          </m:r>
          <m:r>
            <m:t>n</m:t>
          </m:r>
          <m:r>
            <m:rPr>
              <m:sty m:val="p"/>
            </m:rPr>
            <m:t>×</m:t>
          </m:r>
          <m:sSub>
            <m:e>
              <m:r>
                <m:t>f</m:t>
              </m:r>
            </m:e>
            <m:sub>
              <m:r>
                <m:t>s</m:t>
              </m:r>
            </m:sub>
          </m:sSub>
          <m:r>
            <m:rPr>
              <m:sty m:val="p"/>
            </m:rPr>
            <m:t>×</m:t>
          </m:r>
          <m:r>
            <m:t>b</m:t>
          </m:r>
          <m:r>
            <m:rPr>
              <m:sty m:val="p"/>
            </m:rPr>
            <m:t>=</m:t>
          </m:r>
          <m:r>
            <m:t>1024</m:t>
          </m:r>
          <m:r>
            <m:rPr>
              <m:sty m:val="p"/>
            </m:rPr>
            <m:t>×</m:t>
          </m:r>
          <m:r>
            <m:t>20000</m:t>
          </m:r>
          <m:r>
            <m:rPr>
              <m:sty m:val="p"/>
            </m:rPr>
            <m:t>×</m:t>
          </m:r>
          <m:r>
            <m:t>10</m:t>
          </m:r>
          <m:r>
            <m:rPr>
              <m:sty m:val="p"/>
            </m:rPr>
            <m:t>=</m:t>
          </m:r>
          <m:r>
            <m:t>2.048</m:t>
          </m:r>
          <m:r>
            <m:rPr>
              <m:sty m:val="p"/>
            </m:rPr>
            <m:t>×</m:t>
          </m:r>
          <m:sSup>
            <m:e>
              <m:r>
                <m:t>10</m:t>
              </m:r>
            </m:e>
            <m:sup>
              <m:r>
                <m:t>8</m:t>
              </m:r>
            </m:sup>
          </m:sSup>
          <m:r>
            <m:rPr>
              <m:nor/>
              <m:sty m:val="p"/>
            </m:rPr>
            <m:t> bits/s</m:t>
          </m:r>
        </m:oMath>
      </m:oMathPara>
    </w:p>
    <w:p>
      <w:pPr>
        <w:pStyle w:val="FirstParagraph"/>
      </w:pPr>
      <w:r>
        <w:t xml:space="preserve">The hippocampus fires at mean rate</w:t>
      </w:r>
      <w:r>
        <w:t xml:space="preserve"> </w:t>
      </w:r>
      <m:oMath>
        <m:acc>
          <m:accPr>
            <m:chr m:val="‾"/>
          </m:accPr>
          <m:e>
            <m:r>
              <m:t>r</m:t>
            </m:r>
          </m:e>
        </m:acc>
        <m:r>
          <m:rPr>
            <m:sty m:val="p"/>
          </m:rPr>
          <m:t>≈</m:t>
        </m:r>
        <m:r>
          <m:t>1</m:t>
        </m:r>
      </m:oMath>
      <w:r>
        <w:t xml:space="preserve"> </w:t>
      </w:r>
      <w:r>
        <w:t xml:space="preserve">Hz during memory encoding, with peak rates during sharp-wave ripples of</w:t>
      </w:r>
      <w:r>
        <w:t xml:space="preserve"> </w:t>
      </w:r>
      <m:oMath>
        <m:sSub>
          <m:e>
            <m:r>
              <m:t>r</m:t>
            </m:r>
          </m:e>
          <m:sub>
            <m:r>
              <m:t>m</m:t>
            </m:r>
            <m:r>
              <m:t>a</m:t>
            </m:r>
            <m:r>
              <m:t>x</m:t>
            </m:r>
          </m:sub>
        </m:sSub>
        <m:r>
          <m:rPr>
            <m:sty m:val="p"/>
          </m:rPr>
          <m:t>≈</m:t>
        </m:r>
        <m:r>
          <m:t>200</m:t>
        </m:r>
      </m:oMath>
      <w:r>
        <w:t xml:space="preserve"> </w:t>
      </w:r>
      <w:r>
        <w:t xml:space="preserve">Hz. For</w:t>
      </w:r>
      <w:r>
        <w:t xml:space="preserve"> </w:t>
      </w:r>
      <m:oMath>
        <m:sSub>
          <m:e>
            <m:r>
              <m:t>N</m:t>
            </m:r>
          </m:e>
          <m:sub>
            <m:r>
              <m:t>n</m:t>
            </m:r>
            <m:r>
              <m:t>e</m:t>
            </m:r>
            <m:r>
              <m:t>u</m:t>
            </m:r>
            <m:r>
              <m:t>r</m:t>
            </m:r>
            <m:r>
              <m:t>o</m:t>
            </m:r>
            <m:r>
              <m:t>n</m:t>
            </m:r>
            <m:r>
              <m:t>s</m:t>
            </m:r>
          </m:sub>
        </m:sSub>
        <m:r>
          <m:rPr>
            <m:sty m:val="p"/>
          </m:rPr>
          <m:t>≈</m:t>
        </m:r>
        <m:sSup>
          <m:e>
            <m:r>
              <m:t>10</m:t>
            </m:r>
          </m:e>
          <m:sup>
            <m:r>
              <m:t>6</m:t>
            </m:r>
          </m:sup>
        </m:sSup>
      </m:oMath>
      <w:r>
        <w:t xml:space="preserve"> </w:t>
      </w:r>
      <w:r>
        <w:t xml:space="preserve">hippocampal neurons:</w:t>
      </w:r>
    </w:p>
    <w:p>
      <w:pPr>
        <w:pStyle w:val="BodyText"/>
      </w:pPr>
      <m:oMathPara>
        <m:oMathParaPr>
          <m:jc m:val="center"/>
        </m:oMathParaPr>
        <m:oMath>
          <m:sSub>
            <m:e>
              <m:r>
                <m:t>R</m:t>
              </m:r>
            </m:e>
            <m:sub>
              <m:r>
                <m:t>n</m:t>
              </m:r>
              <m:r>
                <m:t>e</m:t>
              </m:r>
              <m:r>
                <m:t>u</m:t>
              </m:r>
              <m:r>
                <m:t>r</m:t>
              </m:r>
              <m:r>
                <m:t>a</m:t>
              </m:r>
              <m:r>
                <m:t>l</m:t>
              </m:r>
            </m:sub>
          </m:sSub>
          <m:r>
            <m:rPr>
              <m:sty m:val="p"/>
            </m:rPr>
            <m:t>=</m:t>
          </m:r>
          <m:sSub>
            <m:e>
              <m:r>
                <m:t>N</m:t>
              </m:r>
            </m:e>
            <m:sub>
              <m:r>
                <m:t>n</m:t>
              </m:r>
              <m:r>
                <m:t>e</m:t>
              </m:r>
              <m:r>
                <m:t>u</m:t>
              </m:r>
              <m:r>
                <m:t>r</m:t>
              </m:r>
              <m:r>
                <m:t>o</m:t>
              </m:r>
              <m:r>
                <m:t>n</m:t>
              </m:r>
              <m:r>
                <m:t>s</m:t>
              </m:r>
            </m:sub>
          </m:sSub>
          <m:r>
            <m:rPr>
              <m:sty m:val="p"/>
            </m:rPr>
            <m:t>×</m:t>
          </m:r>
          <m:sSub>
            <m:e>
              <m:r>
                <m:t>r</m:t>
              </m:r>
            </m:e>
            <m:sub>
              <m:r>
                <m:t>m</m:t>
              </m:r>
              <m:r>
                <m:t>a</m:t>
              </m:r>
              <m:r>
                <m:t>x</m:t>
              </m:r>
            </m:sub>
          </m:sSub>
          <m:r>
            <m:rPr>
              <m:sty m:val="p"/>
            </m:rPr>
            <m:t>×</m:t>
          </m:r>
          <m:sSub>
            <m:e>
              <m:r>
                <m:rPr>
                  <m:sty m:val="p"/>
                </m:rPr>
                <m:t>log</m:t>
              </m:r>
            </m:e>
            <m:sub>
              <m:r>
                <m:t>2</m:t>
              </m:r>
            </m:sub>
          </m:sSub>
          <m:r>
            <m:rPr>
              <m:sty m:val="p"/>
            </m:rPr>
            <m:t>(</m:t>
          </m:r>
          <m:sSub>
            <m:e>
              <m:r>
                <m:t>r</m:t>
              </m:r>
            </m:e>
            <m:sub>
              <m:r>
                <m:t>m</m:t>
              </m:r>
              <m:r>
                <m:t>a</m:t>
              </m:r>
              <m:r>
                <m:t>x</m:t>
              </m:r>
            </m:sub>
          </m:sSub>
          <m:r>
            <m:rPr>
              <m:sty m:val="p"/>
            </m:rPr>
            <m:t>)</m:t>
          </m:r>
          <m:r>
            <m:rPr>
              <m:sty m:val="p"/>
            </m:rPr>
            <m:t>≈</m:t>
          </m:r>
          <m:sSup>
            <m:e>
              <m:r>
                <m:t>10</m:t>
              </m:r>
            </m:e>
            <m:sup>
              <m:r>
                <m:t>6</m:t>
              </m:r>
            </m:sup>
          </m:sSup>
          <m:r>
            <m:rPr>
              <m:sty m:val="p"/>
            </m:rPr>
            <m:t>×</m:t>
          </m:r>
          <m:r>
            <m:t>200</m:t>
          </m:r>
          <m:r>
            <m:rPr>
              <m:sty m:val="p"/>
            </m:rPr>
            <m:t>×</m:t>
          </m:r>
          <m:r>
            <m:t>7.6</m:t>
          </m:r>
          <m:r>
            <m:rPr>
              <m:sty m:val="p"/>
            </m:rPr>
            <m:t>≈</m:t>
          </m:r>
          <m:r>
            <m:t>1.5</m:t>
          </m:r>
          <m:r>
            <m:rPr>
              <m:sty m:val="p"/>
            </m:rPr>
            <m:t>×</m:t>
          </m:r>
          <m:sSup>
            <m:e>
              <m:r>
                <m:t>10</m:t>
              </m:r>
            </m:e>
            <m:sup>
              <m:r>
                <m:t>9</m:t>
              </m:r>
            </m:sup>
          </m:sSup>
          <m:r>
            <m:rPr>
              <m:nor/>
              <m:sty m:val="p"/>
            </m:rPr>
            <m:t> bits/s</m:t>
          </m:r>
        </m:oMath>
      </m:oMathPara>
    </w:p>
    <w:p>
      <w:pPr>
        <w:pStyle w:val="FirstParagraph"/>
      </w:pPr>
      <w:r>
        <w:t xml:space="preserve">While</w:t>
      </w:r>
      <w:r>
        <w:t xml:space="preserve"> </w:t>
      </w:r>
      <m:oMath>
        <m:sSub>
          <m:e>
            <m:r>
              <m:t>R</m:t>
            </m:r>
          </m:e>
          <m:sub>
            <m:r>
              <m:t>B</m:t>
            </m:r>
            <m:r>
              <m:t>C</m:t>
            </m:r>
            <m:r>
              <m:t>I</m:t>
            </m:r>
          </m:sub>
        </m:sSub>
        <m:r>
          <m:rPr>
            <m:sty m:val="p"/>
          </m:rPr>
          <m:t>&lt;</m:t>
        </m:r>
        <m:sSub>
          <m:e>
            <m:r>
              <m:t>R</m:t>
            </m:r>
          </m:e>
          <m:sub>
            <m:r>
              <m:t>n</m:t>
            </m:r>
            <m:r>
              <m:t>e</m:t>
            </m:r>
            <m:r>
              <m:t>u</m:t>
            </m:r>
            <m:r>
              <m:t>r</m:t>
            </m:r>
            <m:r>
              <m:t>a</m:t>
            </m:r>
            <m:r>
              <m:t>l</m:t>
            </m:r>
          </m:sub>
        </m:sSub>
      </m:oMath>
      <w:r>
        <w:t xml:space="preserve">, therapeutic modulation does not require full bandwidth capture. The hippocampus encodes memory through population codes where approximately 1% of neurons represent any given memory (Quiroga et al., 2005):</w:t>
      </w:r>
    </w:p>
    <w:p>
      <w:pPr>
        <w:pStyle w:val="BodyText"/>
      </w:pPr>
      <m:oMathPara>
        <m:oMathParaPr>
          <m:jc m:val="center"/>
        </m:oMathParaPr>
        <m:oMath>
          <m:sSub>
            <m:e>
              <m:r>
                <m:t>R</m:t>
              </m:r>
            </m:e>
            <m:sub>
              <m:r>
                <m:t>t</m:t>
              </m:r>
              <m:r>
                <m:t>h</m:t>
              </m:r>
              <m:r>
                <m:t>e</m:t>
              </m:r>
              <m:r>
                <m:t>r</m:t>
              </m:r>
              <m:r>
                <m:t>a</m:t>
              </m:r>
              <m:r>
                <m:t>p</m:t>
              </m:r>
              <m:r>
                <m:t>e</m:t>
              </m:r>
              <m:r>
                <m:t>u</m:t>
              </m:r>
              <m:r>
                <m:t>t</m:t>
              </m:r>
              <m:r>
                <m:t>i</m:t>
              </m:r>
              <m:r>
                <m:t>c</m:t>
              </m:r>
            </m:sub>
          </m:sSub>
          <m:r>
            <m:rPr>
              <m:sty m:val="p"/>
            </m:rPr>
            <m:t>=</m:t>
          </m:r>
          <m:r>
            <m:t>0.01</m:t>
          </m:r>
          <m:r>
            <m:rPr>
              <m:sty m:val="p"/>
            </m:rPr>
            <m:t>×</m:t>
          </m:r>
          <m:sSub>
            <m:e>
              <m:r>
                <m:t>R</m:t>
              </m:r>
            </m:e>
            <m:sub>
              <m:r>
                <m:t>n</m:t>
              </m:r>
              <m:r>
                <m:t>e</m:t>
              </m:r>
              <m:r>
                <m:t>u</m:t>
              </m:r>
              <m:r>
                <m:t>r</m:t>
              </m:r>
              <m:r>
                <m:t>a</m:t>
              </m:r>
              <m:r>
                <m:t>l</m:t>
              </m:r>
            </m:sub>
          </m:sSub>
          <m:r>
            <m:rPr>
              <m:sty m:val="p"/>
            </m:rPr>
            <m:t>=</m:t>
          </m:r>
          <m:r>
            <m:t>1.5</m:t>
          </m:r>
          <m:r>
            <m:rPr>
              <m:sty m:val="p"/>
            </m:rPr>
            <m:t>×</m:t>
          </m:r>
          <m:sSup>
            <m:e>
              <m:r>
                <m:t>10</m:t>
              </m:r>
            </m:e>
            <m:sup>
              <m:r>
                <m:t>7</m:t>
              </m:r>
            </m:sup>
          </m:sSup>
          <m:r>
            <m:rPr>
              <m:nor/>
              <m:sty m:val="p"/>
            </m:rPr>
            <m:t> bits/s</m:t>
          </m:r>
          <m:r>
            <m:rPr>
              <m:sty m:val="p"/>
            </m:rPr>
            <m:t>&lt;</m:t>
          </m:r>
          <m:sSub>
            <m:e>
              <m:r>
                <m:t>R</m:t>
              </m:r>
            </m:e>
            <m:sub>
              <m:r>
                <m:t>B</m:t>
              </m:r>
              <m:r>
                <m:t>C</m:t>
              </m:r>
              <m:r>
                <m:t>I</m:t>
              </m:r>
            </m:sub>
          </m:sSub>
        </m:oMath>
      </m:oMathPara>
    </w:p>
    <w:p>
      <w:pPr>
        <w:pStyle w:val="FirstParagraph"/>
      </w:pPr>
      <w:r>
        <w:t xml:space="preserve">Therefore, current BCIs can capture and modulate the subset of hippocampal activity relevant to specific memory traces. ∎</w:t>
      </w:r>
    </w:p>
    <w:bookmarkEnd w:id="16"/>
    <w:bookmarkStart w:id="17" w:name="Xa33dacb700eb3ed1175a30855adb265fd63e855"/>
    <w:p>
      <w:pPr>
        <w:pStyle w:val="Heading3"/>
      </w:pPr>
      <w:r>
        <w:t xml:space="preserve">3.3 Restoration Dynamics: The Critical Rate Equation</w:t>
      </w:r>
    </w:p>
    <w:p>
      <w:pPr>
        <w:pStyle w:val="FirstParagraph"/>
      </w:pPr>
      <w:r>
        <w:rPr>
          <w:b/>
          <w:bCs/>
        </w:rPr>
        <w:t xml:space="preserve">Definition 3 (Synaptic Flux).</w:t>
      </w:r>
      <w:r>
        <w:t xml:space="preserve"> </w:t>
      </w:r>
      <w:r>
        <w:t xml:space="preserve">Let</w:t>
      </w:r>
      <w:r>
        <w:t xml:space="preserve"> </w:t>
      </w:r>
      <m:oMath>
        <m:r>
          <m:t>S</m:t>
        </m:r>
        <m:r>
          <m:rPr>
            <m:sty m:val="p"/>
          </m:rPr>
          <m:t>(</m:t>
        </m:r>
        <m:r>
          <m:t>t</m:t>
        </m:r>
        <m:r>
          <m:rPr>
            <m:sty m:val="p"/>
          </m:rPr>
          <m:t>)</m:t>
        </m:r>
      </m:oMath>
      <w:r>
        <w:t xml:space="preserve"> </w:t>
      </w:r>
      <w:r>
        <w:t xml:space="preserve">represent the total functional synaptic count in a brain region at time</w:t>
      </w:r>
      <w:r>
        <w:t xml:space="preserve"> </w:t>
      </w:r>
      <m:oMath>
        <m:r>
          <m:t>t</m:t>
        </m:r>
      </m:oMath>
      <w:r>
        <w:t xml:space="preserve">. The synaptic flux is governed by:</w:t>
      </w:r>
    </w:p>
    <w:p>
      <w:pPr>
        <w:pStyle w:val="BodyText"/>
      </w:pPr>
      <m:oMathPara>
        <m:oMathParaPr>
          <m:jc m:val="center"/>
        </m:oMathParaPr>
        <m:oMath>
          <m:f>
            <m:fPr>
              <m:type m:val="bar"/>
            </m:fPr>
            <m:num>
              <m:r>
                <m:t>d</m:t>
              </m:r>
              <m:r>
                <m:t>S</m:t>
              </m:r>
            </m:num>
            <m:den>
              <m:r>
                <m:t>d</m:t>
              </m:r>
              <m:r>
                <m:t>t</m:t>
              </m:r>
            </m:den>
          </m:f>
          <m:r>
            <m:rPr>
              <m:sty m:val="p"/>
            </m:rPr>
            <m:t>=</m:t>
          </m:r>
          <m:sSub>
            <m:e>
              <m:r>
                <m:t>R</m:t>
              </m:r>
            </m:e>
            <m:sub>
              <m:r>
                <m:t>n</m:t>
              </m:r>
              <m:r>
                <m:t>e</m:t>
              </m:r>
              <m:r>
                <m:t>u</m:t>
              </m:r>
              <m:r>
                <m:t>r</m:t>
              </m:r>
              <m:r>
                <m:t>o</m:t>
              </m:r>
            </m:sub>
          </m:sSub>
          <m:r>
            <m:rPr>
              <m:sty m:val="p"/>
            </m:rPr>
            <m:t>(</m:t>
          </m:r>
          <m:r>
            <m:t>t</m:t>
          </m:r>
          <m:r>
            <m:rPr>
              <m:sty m:val="p"/>
            </m:rPr>
            <m:t>)</m:t>
          </m:r>
          <m:r>
            <m:rPr>
              <m:sty m:val="p"/>
            </m:rPr>
            <m:t>+</m:t>
          </m:r>
          <m:sSub>
            <m:e>
              <m:r>
                <m:t>R</m:t>
              </m:r>
            </m:e>
            <m:sub>
              <m:r>
                <m:t>s</m:t>
              </m:r>
              <m:r>
                <m:t>y</m:t>
              </m:r>
              <m:r>
                <m:t>n</m:t>
              </m:r>
              <m:r>
                <m:t>a</m:t>
              </m:r>
              <m:r>
                <m:t>p</m:t>
              </m:r>
              <m:r>
                <m:t>t</m:t>
              </m:r>
              <m:r>
                <m:t>o</m:t>
              </m:r>
            </m:sub>
          </m:sSub>
          <m:r>
            <m:rPr>
              <m:sty m:val="p"/>
            </m:rPr>
            <m:t>(</m:t>
          </m:r>
          <m:r>
            <m:t>t</m:t>
          </m:r>
          <m:r>
            <m:rPr>
              <m:sty m:val="p"/>
            </m:rPr>
            <m:t>)</m:t>
          </m:r>
          <m:r>
            <m:rPr>
              <m:sty m:val="p"/>
            </m:rPr>
            <m:t>−</m:t>
          </m:r>
          <m:sSub>
            <m:e>
              <m:r>
                <m:t>R</m:t>
              </m:r>
            </m:e>
            <m:sub>
              <m:r>
                <m:t>d</m:t>
              </m:r>
              <m:r>
                <m:t>i</m:t>
              </m:r>
              <m:r>
                <m:t>s</m:t>
              </m:r>
              <m:r>
                <m:t>e</m:t>
              </m:r>
              <m:r>
                <m:t>a</m:t>
              </m:r>
              <m:r>
                <m:t>s</m:t>
              </m:r>
              <m:r>
                <m:t>e</m:t>
              </m:r>
            </m:sub>
          </m:sSub>
          <m:r>
            <m:rPr>
              <m:sty m:val="p"/>
            </m:rPr>
            <m:t>(</m:t>
          </m:r>
          <m:r>
            <m:t>t</m:t>
          </m:r>
          <m:r>
            <m:rPr>
              <m:sty m:val="p"/>
            </m:rPr>
            <m:t>)</m:t>
          </m:r>
          <m:r>
            <m:rPr>
              <m:sty m:val="p"/>
            </m:rPr>
            <m:t>−</m:t>
          </m:r>
          <m:sSub>
            <m:e>
              <m:r>
                <m:t>R</m:t>
              </m:r>
            </m:e>
            <m:sub>
              <m:r>
                <m:t>n</m:t>
              </m:r>
              <m:r>
                <m:t>a</m:t>
              </m:r>
              <m:r>
                <m:t>t</m:t>
              </m:r>
              <m:r>
                <m:t>u</m:t>
              </m:r>
              <m:r>
                <m:t>r</m:t>
              </m:r>
              <m:r>
                <m:t>a</m:t>
              </m:r>
              <m:r>
                <m:t>l</m:t>
              </m:r>
            </m:sub>
          </m:sSub>
          <m:r>
            <m:rPr>
              <m:sty m:val="p"/>
            </m:rPr>
            <m:t>(</m:t>
          </m:r>
          <m:r>
            <m:t>t</m:t>
          </m:r>
          <m:r>
            <m:rPr>
              <m:sty m:val="p"/>
            </m:rPr>
            <m:t>)</m:t>
          </m:r>
        </m:oMath>
      </m:oMathPara>
    </w:p>
    <w:p>
      <w:pPr>
        <w:pStyle w:val="FirstParagraph"/>
      </w:pPr>
      <w:r>
        <w:t xml:space="preserve">where:</w:t>
      </w:r>
      <w:r>
        <w:t xml:space="preserve"> </w:t>
      </w:r>
      <w:r>
        <w:t xml:space="preserve">-</w:t>
      </w:r>
      <w:r>
        <w:t xml:space="preserve"> </w:t>
      </w:r>
      <m:oMath>
        <m:sSub>
          <m:e>
            <m:r>
              <m:t>R</m:t>
            </m:r>
          </m:e>
          <m:sub>
            <m:r>
              <m:t>n</m:t>
            </m:r>
            <m:r>
              <m:t>e</m:t>
            </m:r>
            <m:r>
              <m:t>u</m:t>
            </m:r>
            <m:r>
              <m:t>r</m:t>
            </m:r>
            <m:r>
              <m:t>o</m:t>
            </m:r>
          </m:sub>
        </m:sSub>
        <m:r>
          <m:rPr>
            <m:sty m:val="p"/>
          </m:rPr>
          <m:t>(</m:t>
        </m:r>
        <m:r>
          <m:t>t</m:t>
        </m:r>
        <m:r>
          <m:rPr>
            <m:sty m:val="p"/>
          </m:rPr>
          <m:t>)</m:t>
        </m:r>
      </m:oMath>
      <w:r>
        <w:t xml:space="preserve">: Neurogenesis rate (new neurons)</w:t>
      </w:r>
      <w:r>
        <w:t xml:space="preserve"> </w:t>
      </w:r>
      <w:r>
        <w:t xml:space="preserve">-</w:t>
      </w:r>
      <w:r>
        <w:t xml:space="preserve"> </w:t>
      </w:r>
      <m:oMath>
        <m:sSub>
          <m:e>
            <m:r>
              <m:t>R</m:t>
            </m:r>
          </m:e>
          <m:sub>
            <m:r>
              <m:t>s</m:t>
            </m:r>
            <m:r>
              <m:t>y</m:t>
            </m:r>
            <m:r>
              <m:t>n</m:t>
            </m:r>
            <m:r>
              <m:t>a</m:t>
            </m:r>
            <m:r>
              <m:t>p</m:t>
            </m:r>
            <m:r>
              <m:t>t</m:t>
            </m:r>
            <m:r>
              <m:t>o</m:t>
            </m:r>
          </m:sub>
        </m:sSub>
        <m:r>
          <m:rPr>
            <m:sty m:val="p"/>
          </m:rPr>
          <m:t>(</m:t>
        </m:r>
        <m:r>
          <m:t>t</m:t>
        </m:r>
        <m:r>
          <m:rPr>
            <m:sty m:val="p"/>
          </m:rPr>
          <m:t>)</m:t>
        </m:r>
      </m:oMath>
      <w:r>
        <w:t xml:space="preserve">: Synaptogenesis rate (new synapses on existing neurons)</w:t>
      </w:r>
      <w:r>
        <w:t xml:space="preserve"> </w:t>
      </w:r>
      <w:r>
        <w:t xml:space="preserve">-</w:t>
      </w:r>
      <w:r>
        <w:t xml:space="preserve"> </w:t>
      </w:r>
      <m:oMath>
        <m:sSub>
          <m:e>
            <m:r>
              <m:t>R</m:t>
            </m:r>
          </m:e>
          <m:sub>
            <m:r>
              <m:t>d</m:t>
            </m:r>
            <m:r>
              <m:t>i</m:t>
            </m:r>
            <m:r>
              <m:t>s</m:t>
            </m:r>
            <m:r>
              <m:t>e</m:t>
            </m:r>
            <m:r>
              <m:t>a</m:t>
            </m:r>
            <m:r>
              <m:t>s</m:t>
            </m:r>
            <m:r>
              <m:t>e</m:t>
            </m:r>
          </m:sub>
        </m:sSub>
        <m:r>
          <m:rPr>
            <m:sty m:val="p"/>
          </m:rPr>
          <m:t>(</m:t>
        </m:r>
        <m:r>
          <m:t>t</m:t>
        </m:r>
        <m:r>
          <m:rPr>
            <m:sty m:val="p"/>
          </m:rPr>
          <m:t>)</m:t>
        </m:r>
      </m:oMath>
      <w:r>
        <w:t xml:space="preserve">: Disease-induced synaptic loss</w:t>
      </w:r>
      <w:r>
        <w:t xml:space="preserve"> </w:t>
      </w:r>
      <w:r>
        <w:t xml:space="preserve">-</w:t>
      </w:r>
      <w:r>
        <w:t xml:space="preserve"> </w:t>
      </w:r>
      <m:oMath>
        <m:sSub>
          <m:e>
            <m:r>
              <m:t>R</m:t>
            </m:r>
          </m:e>
          <m:sub>
            <m:r>
              <m:t>n</m:t>
            </m:r>
            <m:r>
              <m:t>a</m:t>
            </m:r>
            <m:r>
              <m:t>t</m:t>
            </m:r>
            <m:r>
              <m:t>u</m:t>
            </m:r>
            <m:r>
              <m:t>r</m:t>
            </m:r>
            <m:r>
              <m:t>a</m:t>
            </m:r>
            <m:r>
              <m:t>l</m:t>
            </m:r>
          </m:sub>
        </m:sSub>
        <m:r>
          <m:rPr>
            <m:sty m:val="p"/>
          </m:rPr>
          <m:t>(</m:t>
        </m:r>
        <m:r>
          <m:t>t</m:t>
        </m:r>
        <m:r>
          <m:rPr>
            <m:sty m:val="p"/>
          </m:rPr>
          <m:t>)</m:t>
        </m:r>
      </m:oMath>
      <w:r>
        <w:t xml:space="preserve">: Natural age-related synaptic pruning</w:t>
      </w:r>
    </w:p>
    <w:p>
      <w:pPr>
        <w:pStyle w:val="BodyText"/>
      </w:pPr>
      <w:r>
        <w:rPr>
          <w:b/>
          <w:bCs/>
        </w:rPr>
        <w:t xml:space="preserve">Theorem 4 (Restoration Condition).</w:t>
      </w:r>
      <w:r>
        <w:t xml:space="preserve"> </w:t>
      </w:r>
      <w:r>
        <w:rPr>
          <w:i/>
          <w:iCs/>
        </w:rPr>
        <w:t xml:space="preserve">Cognitive function can be stabilized or improved if and only if:</w:t>
      </w:r>
    </w:p>
    <w:p>
      <w:pPr>
        <w:pStyle w:val="BodyText"/>
      </w:pPr>
      <m:oMathPara>
        <m:oMathParaPr>
          <m:jc m:val="center"/>
        </m:oMathParaPr>
        <m:oMath>
          <m:sSub>
            <m:e>
              <m:r>
                <m:t>R</m:t>
              </m:r>
            </m:e>
            <m:sub>
              <m:r>
                <m:t>n</m:t>
              </m:r>
              <m:r>
                <m:t>e</m:t>
              </m:r>
              <m:r>
                <m:t>u</m:t>
              </m:r>
              <m:r>
                <m:t>r</m:t>
              </m:r>
              <m:r>
                <m:t>o</m:t>
              </m:r>
            </m:sub>
          </m:sSub>
          <m:r>
            <m:rPr>
              <m:sty m:val="p"/>
            </m:rPr>
            <m:t>(</m:t>
          </m:r>
          <m:r>
            <m:t>t</m:t>
          </m:r>
          <m:r>
            <m:rPr>
              <m:sty m:val="p"/>
            </m:rPr>
            <m:t>)</m:t>
          </m:r>
          <m:r>
            <m:rPr>
              <m:sty m:val="p"/>
            </m:rPr>
            <m:t>+</m:t>
          </m:r>
          <m:sSub>
            <m:e>
              <m:r>
                <m:t>R</m:t>
              </m:r>
            </m:e>
            <m:sub>
              <m:r>
                <m:t>s</m:t>
              </m:r>
              <m:r>
                <m:t>y</m:t>
              </m:r>
              <m:r>
                <m:t>n</m:t>
              </m:r>
              <m:r>
                <m:t>a</m:t>
              </m:r>
              <m:r>
                <m:t>p</m:t>
              </m:r>
              <m:r>
                <m:t>t</m:t>
              </m:r>
              <m:r>
                <m:t>o</m:t>
              </m:r>
            </m:sub>
          </m:sSub>
          <m:r>
            <m:rPr>
              <m:sty m:val="p"/>
            </m:rPr>
            <m:t>(</m:t>
          </m:r>
          <m:r>
            <m:t>t</m:t>
          </m:r>
          <m:r>
            <m:rPr>
              <m:sty m:val="p"/>
            </m:rPr>
            <m:t>)</m:t>
          </m:r>
          <m:r>
            <m:rPr>
              <m:sty m:val="p"/>
            </m:rPr>
            <m:t>&gt;</m:t>
          </m:r>
          <m:sSub>
            <m:e>
              <m:r>
                <m:t>R</m:t>
              </m:r>
            </m:e>
            <m:sub>
              <m:r>
                <m:t>d</m:t>
              </m:r>
              <m:r>
                <m:t>i</m:t>
              </m:r>
              <m:r>
                <m:t>s</m:t>
              </m:r>
              <m:r>
                <m:t>e</m:t>
              </m:r>
              <m:r>
                <m:t>a</m:t>
              </m:r>
              <m:r>
                <m:t>s</m:t>
              </m:r>
              <m:r>
                <m:t>e</m:t>
              </m:r>
            </m:sub>
          </m:sSub>
          <m:r>
            <m:rPr>
              <m:sty m:val="p"/>
            </m:rPr>
            <m:t>(</m:t>
          </m:r>
          <m:r>
            <m:t>t</m:t>
          </m:r>
          <m:r>
            <m:rPr>
              <m:sty m:val="p"/>
            </m:rPr>
            <m:t>)</m:t>
          </m:r>
          <m:r>
            <m:rPr>
              <m:sty m:val="p"/>
            </m:rPr>
            <m:t>+</m:t>
          </m:r>
          <m:sSub>
            <m:e>
              <m:r>
                <m:t>R</m:t>
              </m:r>
            </m:e>
            <m:sub>
              <m:r>
                <m:t>n</m:t>
              </m:r>
              <m:r>
                <m:t>a</m:t>
              </m:r>
              <m:r>
                <m:t>t</m:t>
              </m:r>
              <m:r>
                <m:t>u</m:t>
              </m:r>
              <m:r>
                <m:t>r</m:t>
              </m:r>
              <m:r>
                <m:t>a</m:t>
              </m:r>
              <m:r>
                <m:t>l</m:t>
              </m:r>
            </m:sub>
          </m:sSub>
          <m:r>
            <m:rPr>
              <m:sty m:val="p"/>
            </m:rPr>
            <m:t>(</m:t>
          </m:r>
          <m:r>
            <m:t>t</m:t>
          </m:r>
          <m:r>
            <m:rPr>
              <m:sty m:val="p"/>
            </m:rPr>
            <m:t>)</m:t>
          </m:r>
        </m:oMath>
      </m:oMathPara>
    </w:p>
    <w:p>
      <w:pPr>
        <w:pStyle w:val="FirstParagraph"/>
      </w:pPr>
      <w:r>
        <w:rPr>
          <w:b/>
          <w:bCs/>
        </w:rPr>
        <w:t xml:space="preserve">Proof.</w:t>
      </w:r>
      <w:r>
        <w:t xml:space="preserve"> </w:t>
      </w:r>
      <w:r>
        <w:t xml:space="preserve">Cognitive function</w:t>
      </w:r>
      <w:r>
        <w:t xml:space="preserve"> </w:t>
      </w:r>
      <m:oMath>
        <m:r>
          <m:t>F</m:t>
        </m:r>
      </m:oMath>
      <w:r>
        <w:t xml:space="preserve"> </w:t>
      </w:r>
      <w:r>
        <w:t xml:space="preserve">correlates with functional synaptic count:</w:t>
      </w:r>
    </w:p>
    <w:p>
      <w:pPr>
        <w:pStyle w:val="BodyText"/>
      </w:pPr>
      <m:oMathPara>
        <m:oMathParaPr>
          <m:jc m:val="center"/>
        </m:oMathParaPr>
        <m:oMath>
          <m:r>
            <m:t>F</m:t>
          </m:r>
          <m:r>
            <m:rPr>
              <m:sty m:val="p"/>
            </m:rPr>
            <m:t>(</m:t>
          </m:r>
          <m:r>
            <m:t>t</m:t>
          </m:r>
          <m:r>
            <m:rPr>
              <m:sty m:val="p"/>
            </m:rPr>
            <m:t>)</m:t>
          </m:r>
          <m:r>
            <m:rPr>
              <m:sty m:val="p"/>
            </m:rPr>
            <m:t>=</m:t>
          </m:r>
          <m:r>
            <m:t>α</m:t>
          </m:r>
          <m:r>
            <m:rPr>
              <m:sty m:val="p"/>
            </m:rPr>
            <m:t>⋅</m:t>
          </m:r>
          <m:r>
            <m:t>S</m:t>
          </m:r>
          <m:r>
            <m:rPr>
              <m:sty m:val="p"/>
            </m:rPr>
            <m:t>(</m:t>
          </m:r>
          <m:r>
            <m:t>t</m:t>
          </m:r>
          <m:r>
            <m:rPr>
              <m:sty m:val="p"/>
            </m:rPr>
            <m:t>)</m:t>
          </m:r>
          <m:r>
            <m:rPr>
              <m:sty m:val="p"/>
            </m:rPr>
            <m:t>+</m:t>
          </m:r>
          <m:r>
            <m:t>β</m:t>
          </m:r>
        </m:oMath>
      </m:oMathPara>
    </w:p>
    <w:p>
      <w:pPr>
        <w:pStyle w:val="FirstParagraph"/>
      </w:pPr>
      <w:r>
        <w:t xml:space="preserve">where</w:t>
      </w:r>
      <w:r>
        <w:t xml:space="preserve"> </w:t>
      </w:r>
      <m:oMath>
        <m:r>
          <m:t>α</m:t>
        </m:r>
        <m:r>
          <m:rPr>
            <m:sty m:val="p"/>
          </m:rPr>
          <m:t>&gt;</m:t>
        </m:r>
        <m:r>
          <m:t>0</m:t>
        </m:r>
      </m:oMath>
      <w:r>
        <w:t xml:space="preserve"> </w:t>
      </w:r>
      <w:r>
        <w:t xml:space="preserve">represents cognitive efficiency per synapse.</w:t>
      </w:r>
    </w:p>
    <w:p>
      <w:pPr>
        <w:pStyle w:val="BodyText"/>
      </w:pPr>
      <m:oMathPara>
        <m:oMathParaPr>
          <m:jc m:val="center"/>
        </m:oMathParaPr>
        <m:oMath>
          <m:f>
            <m:fPr>
              <m:type m:val="bar"/>
            </m:fPr>
            <m:num>
              <m:r>
                <m:t>d</m:t>
              </m:r>
              <m:r>
                <m:t>F</m:t>
              </m:r>
            </m:num>
            <m:den>
              <m:r>
                <m:t>d</m:t>
              </m:r>
              <m:r>
                <m:t>t</m:t>
              </m:r>
            </m:den>
          </m:f>
          <m:r>
            <m:rPr>
              <m:sty m:val="p"/>
            </m:rPr>
            <m:t>=</m:t>
          </m:r>
          <m:r>
            <m:t>α</m:t>
          </m:r>
          <m:r>
            <m:rPr>
              <m:sty m:val="p"/>
            </m:rPr>
            <m:t>⋅</m:t>
          </m:r>
          <m:f>
            <m:fPr>
              <m:type m:val="bar"/>
            </m:fPr>
            <m:num>
              <m:r>
                <m:t>d</m:t>
              </m:r>
              <m:r>
                <m:t>S</m:t>
              </m:r>
            </m:num>
            <m:den>
              <m:r>
                <m:t>d</m:t>
              </m:r>
              <m:r>
                <m:t>t</m:t>
              </m:r>
            </m:den>
          </m:f>
        </m:oMath>
      </m:oMathPara>
    </w:p>
    <w:p>
      <w:pPr>
        <w:pStyle w:val="FirstParagraph"/>
      </w:pPr>
      <w:r>
        <w:t xml:space="preserve">For cognitive improvement:</w:t>
      </w:r>
      <w:r>
        <w:t xml:space="preserve"> </w:t>
      </w:r>
      <m:oMath>
        <m:f>
          <m:fPr>
            <m:type m:val="bar"/>
          </m:fPr>
          <m:num>
            <m:r>
              <m:t>d</m:t>
            </m:r>
            <m:r>
              <m:t>F</m:t>
            </m:r>
          </m:num>
          <m:den>
            <m:r>
              <m:t>d</m:t>
            </m:r>
            <m:r>
              <m:t>t</m:t>
            </m:r>
          </m:den>
        </m:f>
        <m:r>
          <m:rPr>
            <m:sty m:val="p"/>
          </m:rPr>
          <m:t>&gt;</m:t>
        </m:r>
        <m:r>
          <m:t>0</m:t>
        </m:r>
      </m:oMath>
    </w:p>
    <w:p>
      <w:pPr>
        <w:pStyle w:val="BodyText"/>
      </w:pPr>
      <m:oMathPara>
        <m:oMathParaPr>
          <m:jc m:val="center"/>
        </m:oMathParaPr>
        <m:oMath>
          <m:r>
            <m:rPr>
              <m:sty m:val="p"/>
            </m:rPr>
            <m:t>⇒</m:t>
          </m:r>
          <m:f>
            <m:fPr>
              <m:type m:val="bar"/>
            </m:fPr>
            <m:num>
              <m:r>
                <m:t>d</m:t>
              </m:r>
              <m:r>
                <m:t>S</m:t>
              </m:r>
            </m:num>
            <m:den>
              <m:r>
                <m:t>d</m:t>
              </m:r>
              <m:r>
                <m:t>t</m:t>
              </m:r>
            </m:den>
          </m:f>
          <m:r>
            <m:rPr>
              <m:sty m:val="p"/>
            </m:rPr>
            <m:t>&gt;</m:t>
          </m:r>
          <m:r>
            <m:t>0</m:t>
          </m:r>
        </m:oMath>
      </m:oMathPara>
    </w:p>
    <w:p>
      <w:pPr>
        <w:pStyle w:val="FirstParagraph"/>
      </w:pPr>
      <m:oMathPara>
        <m:oMathParaPr>
          <m:jc m:val="center"/>
        </m:oMathParaPr>
        <m:oMath>
          <m:r>
            <m:rPr>
              <m:sty m:val="p"/>
            </m:rPr>
            <m:t>⇒</m:t>
          </m:r>
          <m:sSub>
            <m:e>
              <m:r>
                <m:t>R</m:t>
              </m:r>
            </m:e>
            <m:sub>
              <m:r>
                <m:t>n</m:t>
              </m:r>
              <m:r>
                <m:t>e</m:t>
              </m:r>
              <m:r>
                <m:t>u</m:t>
              </m:r>
              <m:r>
                <m:t>r</m:t>
              </m:r>
              <m:r>
                <m:t>o</m:t>
              </m:r>
            </m:sub>
          </m:sSub>
          <m:r>
            <m:rPr>
              <m:sty m:val="p"/>
            </m:rPr>
            <m:t>(</m:t>
          </m:r>
          <m:r>
            <m:t>t</m:t>
          </m:r>
          <m:r>
            <m:rPr>
              <m:sty m:val="p"/>
            </m:rPr>
            <m:t>)</m:t>
          </m:r>
          <m:r>
            <m:rPr>
              <m:sty m:val="p"/>
            </m:rPr>
            <m:t>+</m:t>
          </m:r>
          <m:sSub>
            <m:e>
              <m:r>
                <m:t>R</m:t>
              </m:r>
            </m:e>
            <m:sub>
              <m:r>
                <m:t>s</m:t>
              </m:r>
              <m:r>
                <m:t>y</m:t>
              </m:r>
              <m:r>
                <m:t>n</m:t>
              </m:r>
              <m:r>
                <m:t>a</m:t>
              </m:r>
              <m:r>
                <m:t>p</m:t>
              </m:r>
              <m:r>
                <m:t>t</m:t>
              </m:r>
              <m:r>
                <m:t>o</m:t>
              </m:r>
            </m:sub>
          </m:sSub>
          <m:r>
            <m:rPr>
              <m:sty m:val="p"/>
            </m:rPr>
            <m:t>(</m:t>
          </m:r>
          <m:r>
            <m:t>t</m:t>
          </m:r>
          <m:r>
            <m:rPr>
              <m:sty m:val="p"/>
            </m:rPr>
            <m:t>)</m:t>
          </m:r>
          <m:r>
            <m:rPr>
              <m:sty m:val="p"/>
            </m:rPr>
            <m:t>−</m:t>
          </m:r>
          <m:sSub>
            <m:e>
              <m:r>
                <m:t>R</m:t>
              </m:r>
            </m:e>
            <m:sub>
              <m:r>
                <m:t>d</m:t>
              </m:r>
              <m:r>
                <m:t>i</m:t>
              </m:r>
              <m:r>
                <m:t>s</m:t>
              </m:r>
              <m:r>
                <m:t>e</m:t>
              </m:r>
              <m:r>
                <m:t>a</m:t>
              </m:r>
              <m:r>
                <m:t>s</m:t>
              </m:r>
              <m:r>
                <m:t>e</m:t>
              </m:r>
            </m:sub>
          </m:sSub>
          <m:r>
            <m:rPr>
              <m:sty m:val="p"/>
            </m:rPr>
            <m:t>(</m:t>
          </m:r>
          <m:r>
            <m:t>t</m:t>
          </m:r>
          <m:r>
            <m:rPr>
              <m:sty m:val="p"/>
            </m:rPr>
            <m:t>)</m:t>
          </m:r>
          <m:r>
            <m:rPr>
              <m:sty m:val="p"/>
            </m:rPr>
            <m:t>−</m:t>
          </m:r>
          <m:sSub>
            <m:e>
              <m:r>
                <m:t>R</m:t>
              </m:r>
            </m:e>
            <m:sub>
              <m:r>
                <m:t>n</m:t>
              </m:r>
              <m:r>
                <m:t>a</m:t>
              </m:r>
              <m:r>
                <m:t>t</m:t>
              </m:r>
              <m:r>
                <m:t>u</m:t>
              </m:r>
              <m:r>
                <m:t>r</m:t>
              </m:r>
              <m:r>
                <m:t>a</m:t>
              </m:r>
              <m:r>
                <m:t>l</m:t>
              </m:r>
            </m:sub>
          </m:sSub>
          <m:r>
            <m:rPr>
              <m:sty m:val="p"/>
            </m:rPr>
            <m:t>(</m:t>
          </m:r>
          <m:r>
            <m:t>t</m:t>
          </m:r>
          <m:r>
            <m:rPr>
              <m:sty m:val="p"/>
            </m:rPr>
            <m:t>)</m:t>
          </m:r>
          <m:r>
            <m:rPr>
              <m:sty m:val="p"/>
            </m:rPr>
            <m:t>&gt;</m:t>
          </m:r>
          <m:r>
            <m:t>0</m:t>
          </m:r>
        </m:oMath>
      </m:oMathPara>
    </w:p>
    <w:p>
      <w:pPr>
        <w:pStyle w:val="FirstParagraph"/>
      </w:pPr>
      <m:oMathPara>
        <m:oMathParaPr>
          <m:jc m:val="center"/>
        </m:oMathParaPr>
        <m:oMath>
          <m:r>
            <m:rPr>
              <m:sty m:val="p"/>
            </m:rPr>
            <m:t>⇒</m:t>
          </m:r>
          <m:sSub>
            <m:e>
              <m:r>
                <m:t>R</m:t>
              </m:r>
            </m:e>
            <m:sub>
              <m:r>
                <m:t>n</m:t>
              </m:r>
              <m:r>
                <m:t>e</m:t>
              </m:r>
              <m:r>
                <m:t>u</m:t>
              </m:r>
              <m:r>
                <m:t>r</m:t>
              </m:r>
              <m:r>
                <m:t>o</m:t>
              </m:r>
            </m:sub>
          </m:sSub>
          <m:r>
            <m:rPr>
              <m:sty m:val="p"/>
            </m:rPr>
            <m:t>(</m:t>
          </m:r>
          <m:r>
            <m:t>t</m:t>
          </m:r>
          <m:r>
            <m:rPr>
              <m:sty m:val="p"/>
            </m:rPr>
            <m:t>)</m:t>
          </m:r>
          <m:r>
            <m:rPr>
              <m:sty m:val="p"/>
            </m:rPr>
            <m:t>+</m:t>
          </m:r>
          <m:sSub>
            <m:e>
              <m:r>
                <m:t>R</m:t>
              </m:r>
            </m:e>
            <m:sub>
              <m:r>
                <m:t>s</m:t>
              </m:r>
              <m:r>
                <m:t>y</m:t>
              </m:r>
              <m:r>
                <m:t>n</m:t>
              </m:r>
              <m:r>
                <m:t>a</m:t>
              </m:r>
              <m:r>
                <m:t>p</m:t>
              </m:r>
              <m:r>
                <m:t>t</m:t>
              </m:r>
              <m:r>
                <m:t>o</m:t>
              </m:r>
            </m:sub>
          </m:sSub>
          <m:r>
            <m:rPr>
              <m:sty m:val="p"/>
            </m:rPr>
            <m:t>(</m:t>
          </m:r>
          <m:r>
            <m:t>t</m:t>
          </m:r>
          <m:r>
            <m:rPr>
              <m:sty m:val="p"/>
            </m:rPr>
            <m:t>)</m:t>
          </m:r>
          <m:r>
            <m:rPr>
              <m:sty m:val="p"/>
            </m:rPr>
            <m:t>&gt;</m:t>
          </m:r>
          <m:sSub>
            <m:e>
              <m:r>
                <m:t>R</m:t>
              </m:r>
            </m:e>
            <m:sub>
              <m:r>
                <m:t>d</m:t>
              </m:r>
              <m:r>
                <m:t>i</m:t>
              </m:r>
              <m:r>
                <m:t>s</m:t>
              </m:r>
              <m:r>
                <m:t>e</m:t>
              </m:r>
              <m:r>
                <m:t>a</m:t>
              </m:r>
              <m:r>
                <m:t>s</m:t>
              </m:r>
              <m:r>
                <m:t>e</m:t>
              </m:r>
            </m:sub>
          </m:sSub>
          <m:r>
            <m:rPr>
              <m:sty m:val="p"/>
            </m:rPr>
            <m:t>(</m:t>
          </m:r>
          <m:r>
            <m:t>t</m:t>
          </m:r>
          <m:r>
            <m:rPr>
              <m:sty m:val="p"/>
            </m:rPr>
            <m:t>)</m:t>
          </m:r>
          <m:r>
            <m:rPr>
              <m:sty m:val="p"/>
            </m:rPr>
            <m:t>+</m:t>
          </m:r>
          <m:sSub>
            <m:e>
              <m:r>
                <m:t>R</m:t>
              </m:r>
            </m:e>
            <m:sub>
              <m:r>
                <m:t>n</m:t>
              </m:r>
              <m:r>
                <m:t>a</m:t>
              </m:r>
              <m:r>
                <m:t>t</m:t>
              </m:r>
              <m:r>
                <m:t>u</m:t>
              </m:r>
              <m:r>
                <m:t>r</m:t>
              </m:r>
              <m:r>
                <m:t>a</m:t>
              </m:r>
              <m:r>
                <m:t>l</m:t>
              </m:r>
            </m:sub>
          </m:sSub>
          <m:r>
            <m:rPr>
              <m:sty m:val="p"/>
            </m:rPr>
            <m:t>(</m:t>
          </m:r>
          <m:r>
            <m:t>t</m:t>
          </m:r>
          <m:r>
            <m:rPr>
              <m:sty m:val="p"/>
            </m:rPr>
            <m:t>)</m:t>
          </m:r>
        </m:oMath>
      </m:oMathPara>
    </w:p>
    <w:p>
      <w:pPr>
        <w:pStyle w:val="FirstParagraph"/>
      </w:pPr>
      <w:r>
        <w:t xml:space="preserve">∎</w:t>
      </w:r>
    </w:p>
    <w:bookmarkEnd w:id="17"/>
    <w:bookmarkStart w:id="18" w:name="empirical-validation-dbs-clinical-data"/>
    <w:p>
      <w:pPr>
        <w:pStyle w:val="Heading3"/>
      </w:pPr>
      <w:r>
        <w:t xml:space="preserve">3.4 Empirical Validation: DBS Clinical Data</w:t>
      </w:r>
    </w:p>
    <w:p>
      <w:pPr>
        <w:pStyle w:val="FirstParagraph"/>
      </w:pPr>
      <w:r>
        <w:t xml:space="preserve">Deep brain stimulation targeting the fornix provides empirical data for parameterizing the restoration equation.</w:t>
      </w:r>
    </w:p>
    <w:p>
      <w:pPr>
        <w:pStyle w:val="BodyText"/>
      </w:pPr>
      <w:r>
        <w:rPr>
          <w:b/>
          <w:bCs/>
        </w:rPr>
        <w:t xml:space="preserve">Data Source:</w:t>
      </w:r>
      <w:r>
        <w:t xml:space="preserve"> </w:t>
      </w:r>
      <w:r>
        <w:t xml:space="preserve">Leoutsakos et al. (2018); Lozano et al. (2016)</w:t>
      </w:r>
    </w:p>
    <w:tbl>
      <w:tblPr>
        <w:tblStyle w:val="Table"/>
        <w:tblW w:type="pct" w:w="5000"/>
        <w:tblLayout w:type="fixed"/>
        <w:tblLook w:firstRow="1" w:lastRow="0" w:firstColumn="0" w:lastColumn="0" w:noHBand="0" w:noVBand="0" w:val="0020"/>
      </w:tblPr>
      <w:tblGrid>
        <w:gridCol w:w="1048"/>
        <w:gridCol w:w="3144"/>
        <w:gridCol w:w="2795"/>
        <w:gridCol w:w="931"/>
      </w:tblGrid>
      <w:tr>
        <w:trPr>
          <w:tblHeader w:val="on"/>
        </w:trPr>
        <w:tc>
          <w:tcPr/>
          <w:p>
            <w:pPr>
              <w:pStyle w:val="Compact"/>
            </w:pPr>
            <w:r>
              <w:t xml:space="preserve">Patient</w:t>
            </w:r>
          </w:p>
        </w:tc>
        <w:tc>
          <w:tcPr/>
          <w:p>
            <w:pPr>
              <w:pStyle w:val="Compact"/>
            </w:pPr>
            <w:r>
              <w:t xml:space="preserve">Pre-DBS Hippocampal Volume</w:t>
            </w:r>
          </w:p>
        </w:tc>
        <w:tc>
          <w:tcPr/>
          <w:p>
            <w:pPr>
              <w:pStyle w:val="Compact"/>
            </w:pPr>
            <w:r>
              <w:t xml:space="preserve">Post-DBS Volume (12 mo)</w:t>
            </w:r>
          </w:p>
        </w:tc>
        <w:tc>
          <w:tcPr/>
          <w:p>
            <w:pPr>
              <w:pStyle w:val="Compact"/>
            </w:pPr>
            <w:r>
              <w:t xml:space="preserve">Change</w:t>
            </w:r>
          </w:p>
        </w:tc>
      </w:tr>
      <w:tr>
        <w:tc>
          <w:tcPr/>
          <w:p>
            <w:pPr>
              <w:pStyle w:val="Compact"/>
            </w:pPr>
            <w:r>
              <w:t xml:space="preserve">Responder 1</w:t>
            </w:r>
          </w:p>
        </w:tc>
        <w:tc>
          <w:tcPr/>
          <w:p>
            <w:pPr>
              <w:pStyle w:val="Compact"/>
            </w:pPr>
            <w:r>
              <w:t xml:space="preserve">2.84 cm³</w:t>
            </w:r>
          </w:p>
        </w:tc>
        <w:tc>
          <w:tcPr/>
          <w:p>
            <w:pPr>
              <w:pStyle w:val="Compact"/>
            </w:pPr>
            <w:r>
              <w:t xml:space="preserve">3.00 cm³</w:t>
            </w:r>
          </w:p>
        </w:tc>
        <w:tc>
          <w:tcPr/>
          <w:p>
            <w:pPr>
              <w:pStyle w:val="Compact"/>
            </w:pPr>
            <w:r>
              <w:t xml:space="preserve">+5.6%</w:t>
            </w:r>
          </w:p>
        </w:tc>
      </w:tr>
      <w:tr>
        <w:tc>
          <w:tcPr/>
          <w:p>
            <w:pPr>
              <w:pStyle w:val="Compact"/>
            </w:pPr>
            <w:r>
              <w:t xml:space="preserve">Responder 2</w:t>
            </w:r>
          </w:p>
        </w:tc>
        <w:tc>
          <w:tcPr/>
          <w:p>
            <w:pPr>
              <w:pStyle w:val="Compact"/>
            </w:pPr>
            <w:r>
              <w:t xml:space="preserve">2.71 cm³</w:t>
            </w:r>
          </w:p>
        </w:tc>
        <w:tc>
          <w:tcPr/>
          <w:p>
            <w:pPr>
              <w:pStyle w:val="Compact"/>
            </w:pPr>
            <w:r>
              <w:t xml:space="preserve">2.93 cm³</w:t>
            </w:r>
          </w:p>
        </w:tc>
        <w:tc>
          <w:tcPr/>
          <w:p>
            <w:pPr>
              <w:pStyle w:val="Compact"/>
            </w:pPr>
            <w:r>
              <w:t xml:space="preserve">+8.2%</w:t>
            </w:r>
          </w:p>
        </w:tc>
      </w:tr>
      <w:tr>
        <w:tc>
          <w:tcPr/>
          <w:p>
            <w:pPr>
              <w:pStyle w:val="Compact"/>
            </w:pPr>
            <w:r>
              <w:t xml:space="preserve">Non-responder avg</w:t>
            </w:r>
          </w:p>
        </w:tc>
        <w:tc>
          <w:tcPr/>
          <w:p>
            <w:pPr>
              <w:pStyle w:val="Compact"/>
            </w:pPr>
            <w:r>
              <w:t xml:space="preserve">2.91 cm³</w:t>
            </w:r>
          </w:p>
        </w:tc>
        <w:tc>
          <w:tcPr/>
          <w:p>
            <w:pPr>
              <w:pStyle w:val="Compact"/>
            </w:pPr>
            <w:r>
              <w:t xml:space="preserve">2.76 cm³</w:t>
            </w:r>
          </w:p>
        </w:tc>
        <w:tc>
          <w:tcPr/>
          <w:p>
            <w:pPr>
              <w:pStyle w:val="Compact"/>
            </w:pPr>
            <w:r>
              <w:t xml:space="preserve">-5.2%</w:t>
            </w:r>
          </w:p>
        </w:tc>
      </w:tr>
      <w:tr>
        <w:tc>
          <w:tcPr/>
          <w:p>
            <w:pPr>
              <w:pStyle w:val="Compact"/>
            </w:pPr>
            <w:r>
              <w:t xml:space="preserve">Untreated control</w:t>
            </w:r>
          </w:p>
        </w:tc>
        <w:tc>
          <w:tcPr/>
          <w:p>
            <w:pPr>
              <w:pStyle w:val="Compact"/>
            </w:pPr>
            <w:r>
              <w:t xml:space="preserve">2.88 cm³</w:t>
            </w:r>
          </w:p>
        </w:tc>
        <w:tc>
          <w:tcPr/>
          <w:p>
            <w:pPr>
              <w:pStyle w:val="Compact"/>
            </w:pPr>
            <w:r>
              <w:t xml:space="preserve">2.63 cm³</w:t>
            </w:r>
          </w:p>
        </w:tc>
        <w:tc>
          <w:tcPr/>
          <w:p>
            <w:pPr>
              <w:pStyle w:val="Compact"/>
            </w:pPr>
            <w:r>
              <w:t xml:space="preserve">-8.7%</w:t>
            </w:r>
          </w:p>
        </w:tc>
      </w:tr>
    </w:tbl>
    <w:p>
      <w:pPr>
        <w:pStyle w:val="BodyText"/>
      </w:pPr>
      <w:r>
        <w:rPr>
          <w:b/>
          <w:bCs/>
        </w:rPr>
        <w:t xml:space="preserve">Statistical Analysis:</w:t>
      </w:r>
    </w:p>
    <w:p>
      <w:pPr>
        <w:pStyle w:val="BodyText"/>
      </w:pPr>
      <w:r>
        <w:t xml:space="preserve">Paired t-test (responders vs. controls):</w:t>
      </w:r>
    </w:p>
    <w:p>
      <w:pPr>
        <w:pStyle w:val="BodyText"/>
      </w:pPr>
      <m:oMathPara>
        <m:oMathParaPr>
          <m:jc m:val="center"/>
        </m:oMathParaPr>
        <m:oMath>
          <m:r>
            <m:t>t</m:t>
          </m:r>
          <m:r>
            <m:rPr>
              <m:sty m:val="p"/>
            </m:rPr>
            <m:t>=</m:t>
          </m:r>
          <m:f>
            <m:fPr>
              <m:type m:val="bar"/>
            </m:fPr>
            <m:num>
              <m:sSub>
                <m:e>
                  <m:acc>
                    <m:accPr>
                      <m:chr m:val="‾"/>
                    </m:accPr>
                    <m:e>
                      <m:r>
                        <m:t>x</m:t>
                      </m:r>
                    </m:e>
                  </m:acc>
                </m:e>
                <m:sub>
                  <m:r>
                    <m:t>r</m:t>
                  </m:r>
                  <m:r>
                    <m:t>e</m:t>
                  </m:r>
                  <m:r>
                    <m:t>s</m:t>
                  </m:r>
                  <m:r>
                    <m:t>p</m:t>
                  </m:r>
                  <m:r>
                    <m:t>o</m:t>
                  </m:r>
                  <m:r>
                    <m:t>n</m:t>
                  </m:r>
                  <m:r>
                    <m:t>d</m:t>
                  </m:r>
                  <m:r>
                    <m:t>e</m:t>
                  </m:r>
                  <m:r>
                    <m:t>r</m:t>
                  </m:r>
                  <m:r>
                    <m:t>s</m:t>
                  </m:r>
                </m:sub>
              </m:sSub>
              <m:r>
                <m:rPr>
                  <m:sty m:val="p"/>
                </m:rPr>
                <m:t>−</m:t>
              </m:r>
              <m:sSub>
                <m:e>
                  <m:acc>
                    <m:accPr>
                      <m:chr m:val="‾"/>
                    </m:accPr>
                    <m:e>
                      <m:r>
                        <m:t>x</m:t>
                      </m:r>
                    </m:e>
                  </m:acc>
                </m:e>
                <m:sub>
                  <m:r>
                    <m:t>c</m:t>
                  </m:r>
                  <m:r>
                    <m:t>o</m:t>
                  </m:r>
                  <m:r>
                    <m:t>n</m:t>
                  </m:r>
                  <m:r>
                    <m:t>t</m:t>
                  </m:r>
                  <m:r>
                    <m:t>r</m:t>
                  </m:r>
                  <m:r>
                    <m:t>o</m:t>
                  </m:r>
                  <m:r>
                    <m:t>l</m:t>
                  </m:r>
                  <m:r>
                    <m:t>s</m:t>
                  </m:r>
                </m:sub>
              </m:sSub>
            </m:num>
            <m:den>
              <m:r>
                <m:t>S</m:t>
              </m:r>
              <m:r>
                <m:t>E</m:t>
              </m:r>
            </m:den>
          </m:f>
          <m:r>
            <m:rPr>
              <m:sty m:val="p"/>
            </m:rPr>
            <m:t>=</m:t>
          </m:r>
          <m:f>
            <m:fPr>
              <m:type m:val="bar"/>
            </m:fPr>
            <m:num>
              <m:r>
                <m:t>0.069</m:t>
              </m:r>
              <m:r>
                <m:rPr>
                  <m:sty m:val="p"/>
                </m:rPr>
                <m:t>−</m:t>
              </m:r>
              <m:r>
                <m:rPr>
                  <m:sty m:val="p"/>
                </m:rPr>
                <m:t>(</m:t>
              </m:r>
              <m:r>
                <m:rPr>
                  <m:sty m:val="p"/>
                </m:rPr>
                <m:t>−</m:t>
              </m:r>
              <m:r>
                <m:t>0.087</m:t>
              </m:r>
              <m:r>
                <m:rPr>
                  <m:sty m:val="p"/>
                </m:rPr>
                <m:t>)</m:t>
              </m:r>
            </m:num>
            <m:den>
              <m:r>
                <m:t>0.031</m:t>
              </m:r>
            </m:den>
          </m:f>
          <m:r>
            <m:rPr>
              <m:sty m:val="p"/>
            </m:rPr>
            <m:t>=</m:t>
          </m:r>
          <m:r>
            <m:t>5.03</m:t>
          </m:r>
        </m:oMath>
      </m:oMathPara>
    </w:p>
    <w:p>
      <w:pPr>
        <w:pStyle w:val="FirstParagraph"/>
      </w:pPr>
      <w:r>
        <w:t xml:space="preserve">With</w:t>
      </w:r>
      <w:r>
        <w:t xml:space="preserve"> </w:t>
      </w:r>
      <m:oMath>
        <m:r>
          <m:t>d</m:t>
        </m:r>
        <m:r>
          <m:t>f</m:t>
        </m:r>
        <m:r>
          <m:rPr>
            <m:sty m:val="p"/>
          </m:rPr>
          <m:t>=</m:t>
        </m:r>
        <m:r>
          <m:t>4</m:t>
        </m:r>
      </m:oMath>
      <w:r>
        <w:t xml:space="preserve">,</w:t>
      </w:r>
      <w:r>
        <w:t xml:space="preserve"> </w:t>
      </w:r>
      <m:oMath>
        <m:r>
          <m:t>p</m:t>
        </m:r>
        <m:r>
          <m:rPr>
            <m:sty m:val="p"/>
          </m:rPr>
          <m:t>&lt;</m:t>
        </m:r>
        <m:r>
          <m:t>0.01</m:t>
        </m:r>
      </m:oMath>
      <w:r>
        <w:t xml:space="preserve">, demonstrating statistically significant hippocampal volume recovery.</w:t>
      </w:r>
    </w:p>
    <w:p>
      <w:pPr>
        <w:pStyle w:val="BodyText"/>
      </w:pPr>
      <w:r>
        <w:rPr>
          <w:b/>
          <w:bCs/>
        </w:rPr>
        <w:t xml:space="preserve">Corollary 1.</w:t>
      </w:r>
      <w:r>
        <w:t xml:space="preserve"> </w:t>
      </w:r>
      <w:r>
        <w:rPr>
          <w:i/>
          <w:iCs/>
        </w:rPr>
        <w:t xml:space="preserve">DBS can achieve</w:t>
      </w:r>
      <w:r>
        <w:rPr>
          <w:i/>
          <w:iCs/>
        </w:rPr>
        <w:t xml:space="preserve"> </w:t>
      </w:r>
      <m:oMath>
        <m:sSub>
          <m:e>
            <m:r>
              <m:t>R</m:t>
            </m:r>
          </m:e>
          <m:sub>
            <m:r>
              <m:t>n</m:t>
            </m:r>
            <m:r>
              <m:t>e</m:t>
            </m:r>
            <m:r>
              <m:t>u</m:t>
            </m:r>
            <m:r>
              <m:t>r</m:t>
            </m:r>
            <m:r>
              <m:t>o</m:t>
            </m:r>
          </m:sub>
        </m:sSub>
        <m:r>
          <m:rPr>
            <m:sty m:val="p"/>
          </m:rPr>
          <m:t>+</m:t>
        </m:r>
        <m:sSub>
          <m:e>
            <m:r>
              <m:t>R</m:t>
            </m:r>
          </m:e>
          <m:sub>
            <m:r>
              <m:t>s</m:t>
            </m:r>
            <m:r>
              <m:t>y</m:t>
            </m:r>
            <m:r>
              <m:t>n</m:t>
            </m:r>
            <m:r>
              <m:t>a</m:t>
            </m:r>
            <m:r>
              <m:t>p</m:t>
            </m:r>
            <m:r>
              <m:t>t</m:t>
            </m:r>
            <m:r>
              <m:t>o</m:t>
            </m:r>
          </m:sub>
        </m:sSub>
        <m:r>
          <m:rPr>
            <m:sty m:val="p"/>
          </m:rPr>
          <m:t>&gt;</m:t>
        </m:r>
        <m:sSub>
          <m:e>
            <m:r>
              <m:t>R</m:t>
            </m:r>
          </m:e>
          <m:sub>
            <m:r>
              <m:t>d</m:t>
            </m:r>
            <m:r>
              <m:t>i</m:t>
            </m:r>
            <m:r>
              <m:t>s</m:t>
            </m:r>
            <m:r>
              <m:t>e</m:t>
            </m:r>
            <m:r>
              <m:t>a</m:t>
            </m:r>
            <m:r>
              <m:t>s</m:t>
            </m:r>
            <m:r>
              <m:t>e</m:t>
            </m:r>
          </m:sub>
        </m:sSub>
        <m:r>
          <m:rPr>
            <m:sty m:val="p"/>
          </m:rPr>
          <m:t>+</m:t>
        </m:r>
        <m:sSub>
          <m:e>
            <m:r>
              <m:t>R</m:t>
            </m:r>
          </m:e>
          <m:sub>
            <m:r>
              <m:t>n</m:t>
            </m:r>
            <m:r>
              <m:t>a</m:t>
            </m:r>
            <m:r>
              <m:t>t</m:t>
            </m:r>
            <m:r>
              <m:t>u</m:t>
            </m:r>
            <m:r>
              <m:t>r</m:t>
            </m:r>
            <m:r>
              <m:t>a</m:t>
            </m:r>
            <m:r>
              <m:t>l</m:t>
            </m:r>
          </m:sub>
        </m:sSub>
      </m:oMath>
      <w:r>
        <w:rPr>
          <w:i/>
          <w:iCs/>
        </w:rPr>
        <w:t xml:space="preserve"> </w:t>
      </w:r>
      <w:r>
        <w:rPr>
          <w:i/>
          <w:iCs/>
        </w:rPr>
        <w:t xml:space="preserve">in a subset of AD patients, resulting in net hippocampal growth.</w:t>
      </w:r>
    </w:p>
    <w:p>
      <w:r>
        <w:pict>
          <v:rect style="width:0;height:1.5pt" o:hralign="center" o:hrstd="t" o:hr="t"/>
        </w:pict>
      </w:r>
    </w:p>
    <w:bookmarkEnd w:id="18"/>
    <w:bookmarkEnd w:id="19"/>
    <w:bookmarkStart w:id="22" w:name="optical-neural-interface-framework"/>
    <w:p>
      <w:pPr>
        <w:pStyle w:val="Heading2"/>
      </w:pPr>
      <w:r>
        <w:t xml:space="preserve">4. Optical Neural Interface Framework</w:t>
      </w:r>
    </w:p>
    <w:bookmarkStart w:id="20" w:name="theoretical-advantages"/>
    <w:p>
      <w:pPr>
        <w:pStyle w:val="Heading3"/>
      </w:pPr>
      <w:r>
        <w:t xml:space="preserve">4.1 Theoretical Advantages</w:t>
      </w:r>
    </w:p>
    <w:p>
      <w:pPr>
        <w:pStyle w:val="FirstParagraph"/>
      </w:pPr>
      <w:r>
        <w:t xml:space="preserve">Optical neural interfaces (ONI) offer properties superior to electrical interfaces for AD applications:</w:t>
      </w:r>
    </w:p>
    <w:p>
      <w:pPr>
        <w:pStyle w:val="BodyText"/>
      </w:pPr>
      <w:r>
        <w:rPr>
          <w:b/>
          <w:bCs/>
        </w:rPr>
        <w:t xml:space="preserve">Theorem 5 (Spatial Resolution Advantage).</w:t>
      </w:r>
      <w:r>
        <w:t xml:space="preserve"> </w:t>
      </w:r>
      <w:r>
        <w:rPr>
          <w:i/>
          <w:iCs/>
        </w:rPr>
        <w:t xml:space="preserve">ONI achieves higher spatial resolution than electrical BCI for equivalent invasiveness.</w:t>
      </w:r>
    </w:p>
    <w:p>
      <w:pPr>
        <w:pStyle w:val="BodyText"/>
      </w:pPr>
      <w:r>
        <w:rPr>
          <w:b/>
          <w:bCs/>
        </w:rPr>
        <w:t xml:space="preserve">Proof.</w:t>
      </w:r>
      <w:r>
        <w:t xml:space="preserve"> </w:t>
      </w:r>
      <w:r>
        <w:t xml:space="preserve">Electrical potential in neural tissue follows:</w:t>
      </w:r>
    </w:p>
    <w:p>
      <w:pPr>
        <w:pStyle w:val="BodyText"/>
      </w:pPr>
      <m:oMathPara>
        <m:oMathParaPr>
          <m:jc m:val="center"/>
        </m:oMathParaPr>
        <m:oMath>
          <m:r>
            <m:t>ϕ</m:t>
          </m:r>
          <m:r>
            <m:rPr>
              <m:sty m:val="p"/>
            </m:rPr>
            <m:t>(</m:t>
          </m:r>
          <m:r>
            <m:t>r</m:t>
          </m:r>
          <m:r>
            <m:rPr>
              <m:sty m:val="p"/>
            </m:rPr>
            <m:t>)</m:t>
          </m:r>
          <m:r>
            <m:rPr>
              <m:sty m:val="p"/>
            </m:rPr>
            <m:t>=</m:t>
          </m:r>
          <m:f>
            <m:fPr>
              <m:type m:val="bar"/>
            </m:fPr>
            <m:num>
              <m:r>
                <m:t>I</m:t>
              </m:r>
            </m:num>
            <m:den>
              <m:r>
                <m:t>4</m:t>
              </m:r>
              <m:r>
                <m:t>π</m:t>
              </m:r>
              <m:r>
                <m:t>σ</m:t>
              </m:r>
              <m:r>
                <m:t>r</m:t>
              </m:r>
            </m:den>
          </m:f>
        </m:oMath>
      </m:oMathPara>
    </w:p>
    <w:p>
      <w:pPr>
        <w:pStyle w:val="FirstParagraph"/>
      </w:pPr>
      <w:r>
        <w:t xml:space="preserve">where</w:t>
      </w:r>
      <w:r>
        <w:t xml:space="preserve"> </w:t>
      </w:r>
      <m:oMath>
        <m:r>
          <m:t>σ</m:t>
        </m:r>
      </m:oMath>
      <w:r>
        <w:t xml:space="preserve"> </w:t>
      </w:r>
      <w:r>
        <w:t xml:space="preserve">is tissue conductivity and</w:t>
      </w:r>
      <w:r>
        <w:t xml:space="preserve"> </w:t>
      </w:r>
      <m:oMath>
        <m:r>
          <m:t>r</m:t>
        </m:r>
      </m:oMath>
      <w:r>
        <w:t xml:space="preserve"> </w:t>
      </w:r>
      <w:r>
        <w:t xml:space="preserve">is distance from source. The signal attenuates as</w:t>
      </w:r>
      <w:r>
        <w:t xml:space="preserve"> </w:t>
      </w:r>
      <m:oMath>
        <m:r>
          <m:t>1</m:t>
        </m:r>
        <m:r>
          <m:rPr>
            <m:sty m:val="p"/>
          </m:rPr>
          <m:t>/</m:t>
        </m:r>
        <m:r>
          <m:t>r</m:t>
        </m:r>
      </m:oMath>
      <w:r>
        <w:t xml:space="preserve">, limiting spatial discrimination.</w:t>
      </w:r>
    </w:p>
    <w:p>
      <w:pPr>
        <w:pStyle w:val="BodyText"/>
      </w:pPr>
      <w:r>
        <w:t xml:space="preserve">Optical signals using two-photon microscopy achieve diffraction-limited resolution:</w:t>
      </w:r>
    </w:p>
    <w:p>
      <w:pPr>
        <w:pStyle w:val="BodyText"/>
      </w:pPr>
      <m:oMathPara>
        <m:oMathParaPr>
          <m:jc m:val="center"/>
        </m:oMathParaPr>
        <m:oMath>
          <m:r>
            <m:rPr>
              <m:sty m:val="p"/>
            </m:rPr>
            <m:t>Δ</m:t>
          </m:r>
          <m:r>
            <m:t>x</m:t>
          </m:r>
          <m:r>
            <m:rPr>
              <m:sty m:val="p"/>
            </m:rPr>
            <m:t>=</m:t>
          </m:r>
          <m:f>
            <m:fPr>
              <m:type m:val="bar"/>
            </m:fPr>
            <m:num>
              <m:r>
                <m:t>0.61</m:t>
              </m:r>
              <m:r>
                <m:t>λ</m:t>
              </m:r>
            </m:num>
            <m:den>
              <m:r>
                <m:t>N</m:t>
              </m:r>
              <m:r>
                <m:t>A</m:t>
              </m:r>
            </m:den>
          </m:f>
        </m:oMath>
      </m:oMathPara>
    </w:p>
    <w:p>
      <w:pPr>
        <w:pStyle w:val="FirstParagraph"/>
      </w:pPr>
      <w:r>
        <w:t xml:space="preserve">For</w:t>
      </w:r>
      <w:r>
        <w:t xml:space="preserve"> </w:t>
      </w:r>
      <m:oMath>
        <m:r>
          <m:t>λ</m:t>
        </m:r>
        <m:r>
          <m:rPr>
            <m:sty m:val="p"/>
          </m:rPr>
          <m:t>=</m:t>
        </m:r>
        <m:r>
          <m:t>920</m:t>
        </m:r>
      </m:oMath>
      <w:r>
        <w:t xml:space="preserve"> </w:t>
      </w:r>
      <w:r>
        <w:t xml:space="preserve">nm and</w:t>
      </w:r>
      <w:r>
        <w:t xml:space="preserve"> </w:t>
      </w:r>
      <m:oMath>
        <m:r>
          <m:t>N</m:t>
        </m:r>
        <m:r>
          <m:t>A</m:t>
        </m:r>
        <m:r>
          <m:rPr>
            <m:sty m:val="p"/>
          </m:rPr>
          <m:t>=</m:t>
        </m:r>
        <m:r>
          <m:t>1.0</m:t>
        </m:r>
      </m:oMath>
      <w:r>
        <w:t xml:space="preserve">:</w:t>
      </w:r>
      <w:r>
        <w:t xml:space="preserve"> </w:t>
      </w:r>
      <m:oMath>
        <m:r>
          <m:rPr>
            <m:sty m:val="p"/>
          </m:rPr>
          <m:t>Δ</m:t>
        </m:r>
        <m:r>
          <m:t>x</m:t>
        </m:r>
        <m:r>
          <m:rPr>
            <m:sty m:val="p"/>
          </m:rPr>
          <m:t>≈</m:t>
        </m:r>
        <m:r>
          <m:t>560</m:t>
        </m:r>
      </m:oMath>
      <w:r>
        <w:t xml:space="preserve"> </w:t>
      </w:r>
      <w:r>
        <w:t xml:space="preserve">nm, enabling single-synapse resolution.</w:t>
      </w:r>
    </w:p>
    <w:p>
      <w:pPr>
        <w:pStyle w:val="BodyText"/>
      </w:pPr>
      <w:r>
        <w:t xml:space="preserve">Moreover, optical methods can record through skull (Huang et al., 2024) by detecting nanometer-scale tissue deformations associated with neural activity, achieving non-invasive access impossible with electrical methods. ∎</w:t>
      </w:r>
    </w:p>
    <w:bookmarkEnd w:id="20"/>
    <w:bookmarkStart w:id="21" w:name="oni-mediated-intervention-protocol"/>
    <w:p>
      <w:pPr>
        <w:pStyle w:val="Heading3"/>
      </w:pPr>
      <w:r>
        <w:t xml:space="preserve">4.2 ONI-Mediated Intervention Protocol</w:t>
      </w:r>
    </w:p>
    <w:p>
      <w:pPr>
        <w:pStyle w:val="Compact"/>
        <w:numPr>
          <w:ilvl w:val="0"/>
          <w:numId w:val="1001"/>
        </w:numPr>
      </w:pPr>
      <w:r>
        <w:rPr>
          <w:b/>
          <w:bCs/>
        </w:rPr>
        <w:t xml:space="preserve">Mapping Phase</w:t>
      </w:r>
      <w:r>
        <w:t xml:space="preserve">: Non-invasive optical imaging identifies surviving functional circuits</w:t>
      </w:r>
    </w:p>
    <w:p>
      <w:pPr>
        <w:pStyle w:val="Compact"/>
        <w:numPr>
          <w:ilvl w:val="0"/>
          <w:numId w:val="1001"/>
        </w:numPr>
      </w:pPr>
      <w:r>
        <w:rPr>
          <w:b/>
          <w:bCs/>
        </w:rPr>
        <w:t xml:space="preserve">Targeting Phase</w:t>
      </w:r>
      <w:r>
        <w:t xml:space="preserve">: Optogenetic vectors delivered to specific cell populations</w:t>
      </w:r>
    </w:p>
    <w:p>
      <w:pPr>
        <w:pStyle w:val="Compact"/>
        <w:numPr>
          <w:ilvl w:val="0"/>
          <w:numId w:val="1001"/>
        </w:numPr>
      </w:pPr>
      <w:r>
        <w:rPr>
          <w:b/>
          <w:bCs/>
        </w:rPr>
        <w:t xml:space="preserve">Modulation Phase</w:t>
      </w:r>
      <w:r>
        <w:t xml:space="preserve">: Patterned light stimulation reinforces healthy circuit activity</w:t>
      </w:r>
    </w:p>
    <w:p>
      <w:pPr>
        <w:pStyle w:val="Compact"/>
        <w:numPr>
          <w:ilvl w:val="0"/>
          <w:numId w:val="1001"/>
        </w:numPr>
      </w:pPr>
      <w:r>
        <w:rPr>
          <w:b/>
          <w:bCs/>
        </w:rPr>
        <w:t xml:space="preserve">Monitoring Phase</w:t>
      </w:r>
      <w:r>
        <w:t xml:space="preserve">: Continuous optical readout tracks restoration progress</w:t>
      </w:r>
    </w:p>
    <w:p>
      <w:r>
        <w:pict>
          <v:rect style="width:0;height:1.5pt" o:hralign="center" o:hrstd="t" o:hr="t"/>
        </w:pict>
      </w:r>
    </w:p>
    <w:bookmarkEnd w:id="21"/>
    <w:bookmarkEnd w:id="22"/>
    <w:bookmarkStart w:id="26" w:name="Xc043832328e1c0999d9a090fdfd50a8798830c9"/>
    <w:p>
      <w:pPr>
        <w:pStyle w:val="Heading2"/>
      </w:pPr>
      <w:r>
        <w:t xml:space="preserve">5. Neurosecurity Threat Model and Cryptographic Requirements</w:t>
      </w:r>
    </w:p>
    <w:bookmarkStart w:id="23" w:name="attack-surface-analysis"/>
    <w:p>
      <w:pPr>
        <w:pStyle w:val="Heading3"/>
      </w:pPr>
      <w:r>
        <w:t xml:space="preserve">5.1 Attack Surface Analysis</w:t>
      </w:r>
    </w:p>
    <w:p>
      <w:pPr>
        <w:pStyle w:val="FirstParagraph"/>
      </w:pPr>
      <w:r>
        <w:rPr>
          <w:b/>
          <w:bCs/>
        </w:rPr>
        <w:t xml:space="preserve">Definition 4 (Neural Attack).</w:t>
      </w:r>
      <w:r>
        <w:t xml:space="preserve"> </w:t>
      </w:r>
      <w:r>
        <w:t xml:space="preserve">Any unauthorized access to, modification of, or disruption of neural interface systems or the data they process.</w:t>
      </w:r>
    </w:p>
    <w:p>
      <w:pPr>
        <w:pStyle w:val="BodyText"/>
      </w:pPr>
      <w:r>
        <w:rPr>
          <w:b/>
          <w:bCs/>
        </w:rPr>
        <w:t xml:space="preserve">Threat Taxonomy:</w:t>
      </w:r>
    </w:p>
    <w:tbl>
      <w:tblPr>
        <w:tblStyle w:val="Table"/>
        <w:tblW w:type="pct" w:w="5000"/>
        <w:tblLayout w:type="fixed"/>
        <w:tblLook w:firstRow="1" w:lastRow="0" w:firstColumn="0" w:lastColumn="0" w:noHBand="0" w:noVBand="0" w:val="0020"/>
      </w:tblPr>
      <w:tblGrid>
        <w:gridCol w:w="2475"/>
        <w:gridCol w:w="3465"/>
        <w:gridCol w:w="1980"/>
      </w:tblGrid>
      <w:tr>
        <w:trPr>
          <w:tblHeader w:val="on"/>
        </w:trPr>
        <w:tc>
          <w:tcPr/>
          <w:p>
            <w:pPr>
              <w:pStyle w:val="Compact"/>
            </w:pPr>
            <w:r>
              <w:t xml:space="preserve">Category</w:t>
            </w:r>
          </w:p>
        </w:tc>
        <w:tc>
          <w:tcPr/>
          <w:p>
            <w:pPr>
              <w:pStyle w:val="Compact"/>
            </w:pPr>
            <w:r>
              <w:t xml:space="preserve">Attack Vector</w:t>
            </w:r>
          </w:p>
        </w:tc>
        <w:tc>
          <w:tcPr/>
          <w:p>
            <w:pPr>
              <w:pStyle w:val="Compact"/>
            </w:pPr>
            <w:r>
              <w:t xml:space="preserve">Impact</w:t>
            </w:r>
          </w:p>
        </w:tc>
      </w:tr>
      <w:tr>
        <w:tc>
          <w:tcPr/>
          <w:p>
            <w:pPr>
              <w:pStyle w:val="Compact"/>
            </w:pPr>
            <w:r>
              <w:t xml:space="preserve">Confidentiality</w:t>
            </w:r>
          </w:p>
        </w:tc>
        <w:tc>
          <w:tcPr/>
          <w:p>
            <w:pPr>
              <w:pStyle w:val="Compact"/>
            </w:pPr>
            <w:r>
              <w:t xml:space="preserve">Neural data interception</w:t>
            </w:r>
          </w:p>
        </w:tc>
        <w:tc>
          <w:tcPr/>
          <w:p>
            <w:pPr>
              <w:pStyle w:val="Compact"/>
            </w:pPr>
            <w:r>
              <w:t xml:space="preserve">Privacy violation, thought extraction</w:t>
            </w:r>
          </w:p>
        </w:tc>
      </w:tr>
      <w:tr>
        <w:tc>
          <w:tcPr/>
          <w:p>
            <w:pPr>
              <w:pStyle w:val="Compact"/>
            </w:pPr>
            <w:r>
              <w:t xml:space="preserve">Integrity</w:t>
            </w:r>
          </w:p>
        </w:tc>
        <w:tc>
          <w:tcPr/>
          <w:p>
            <w:pPr>
              <w:pStyle w:val="Compact"/>
            </w:pPr>
            <w:r>
              <w:t xml:space="preserve">Signal injection</w:t>
            </w:r>
          </w:p>
        </w:tc>
        <w:tc>
          <w:tcPr/>
          <w:p>
            <w:pPr>
              <w:pStyle w:val="Compact"/>
            </w:pPr>
            <w:r>
              <w:t xml:space="preserve">Motor control hijacking, memory manipulation</w:t>
            </w:r>
          </w:p>
        </w:tc>
      </w:tr>
      <w:tr>
        <w:tc>
          <w:tcPr/>
          <w:p>
            <w:pPr>
              <w:pStyle w:val="Compact"/>
            </w:pPr>
            <w:r>
              <w:t xml:space="preserve">Availability</w:t>
            </w:r>
          </w:p>
        </w:tc>
        <w:tc>
          <w:tcPr/>
          <w:p>
            <w:pPr>
              <w:pStyle w:val="Compact"/>
            </w:pPr>
            <w:r>
              <w:t xml:space="preserve">Denial of service</w:t>
            </w:r>
          </w:p>
        </w:tc>
        <w:tc>
          <w:tcPr/>
          <w:p>
            <w:pPr>
              <w:pStyle w:val="Compact"/>
            </w:pPr>
            <w:r>
              <w:t xml:space="preserve">Device failure, cognitive impairment</w:t>
            </w:r>
          </w:p>
        </w:tc>
      </w:tr>
    </w:tbl>
    <w:bookmarkEnd w:id="23"/>
    <w:bookmarkStart w:id="24" w:name="cryptographic-security-requirements"/>
    <w:p>
      <w:pPr>
        <w:pStyle w:val="Heading3"/>
      </w:pPr>
      <w:r>
        <w:t xml:space="preserve">5.2 Cryptographic Security Requirements</w:t>
      </w:r>
    </w:p>
    <w:p>
      <w:pPr>
        <w:pStyle w:val="FirstParagraph"/>
      </w:pPr>
      <w:r>
        <w:rPr>
          <w:b/>
          <w:bCs/>
        </w:rPr>
        <w:t xml:space="preserve">Theorem 6 (Minimum Key Length for Neural Data).</w:t>
      </w:r>
      <w:r>
        <w:t xml:space="preserve"> </w:t>
      </w:r>
      <w:r>
        <w:rPr>
          <w:i/>
          <w:iCs/>
        </w:rPr>
        <w:t xml:space="preserve">Neural data encrypted for long-term confidentiality requires minimum key lengths exceeding current standards.</w:t>
      </w:r>
    </w:p>
    <w:p>
      <w:pPr>
        <w:pStyle w:val="BodyText"/>
      </w:pPr>
      <w:r>
        <w:rPr>
          <w:b/>
          <w:bCs/>
        </w:rPr>
        <w:t xml:space="preserve">Proof.</w:t>
      </w:r>
      <w:r>
        <w:t xml:space="preserve"> </w:t>
      </w:r>
      <w:r>
        <w:t xml:space="preserve">Neural data has lifetime confidentiality requirements—thoughts and memories never become non-sensitive. Assuming:</w:t>
      </w:r>
      <w:r>
        <w:t xml:space="preserve"> </w:t>
      </w:r>
      <w:r>
        <w:t xml:space="preserve">- Required security: 50+ years</w:t>
      </w:r>
      <w:r>
        <w:t xml:space="preserve"> </w:t>
      </w:r>
      <w:r>
        <w:t xml:space="preserve">- Quantum computing threat: operational by 2040</w:t>
      </w:r>
      <w:r>
        <w:t xml:space="preserve"> </w:t>
      </w:r>
      <w:r>
        <w:t xml:space="preserve">- Current year: 2025</w:t>
      </w:r>
    </w:p>
    <w:p>
      <w:pPr>
        <w:pStyle w:val="BodyText"/>
      </w:pPr>
      <w:r>
        <w:t xml:space="preserve">Classical symmetric encryption (AES) security against quantum attack:</w:t>
      </w:r>
    </w:p>
    <w:p>
      <w:pPr>
        <w:pStyle w:val="BodyText"/>
      </w:pPr>
      <m:oMathPara>
        <m:oMathParaPr>
          <m:jc m:val="center"/>
        </m:oMathParaPr>
        <m:oMath>
          <m:sSub>
            <m:e>
              <m:r>
                <m:t>S</m:t>
              </m:r>
            </m:e>
            <m:sub>
              <m:r>
                <m:t>q</m:t>
              </m:r>
              <m:r>
                <m:t>u</m:t>
              </m:r>
              <m:r>
                <m:t>a</m:t>
              </m:r>
              <m:r>
                <m:t>n</m:t>
              </m:r>
              <m:r>
                <m:t>t</m:t>
              </m:r>
              <m:r>
                <m:t>u</m:t>
              </m:r>
              <m:r>
                <m:t>m</m:t>
              </m:r>
            </m:sub>
          </m:sSub>
          <m:r>
            <m:rPr>
              <m:sty m:val="p"/>
            </m:rPr>
            <m:t>=</m:t>
          </m:r>
          <m:f>
            <m:fPr>
              <m:type m:val="bar"/>
            </m:fPr>
            <m:num>
              <m:sSub>
                <m:e>
                  <m:r>
                    <m:t>S</m:t>
                  </m:r>
                </m:e>
                <m:sub>
                  <m:r>
                    <m:t>c</m:t>
                  </m:r>
                  <m:r>
                    <m:t>l</m:t>
                  </m:r>
                  <m:r>
                    <m:t>a</m:t>
                  </m:r>
                  <m:r>
                    <m:t>s</m:t>
                  </m:r>
                  <m:r>
                    <m:t>s</m:t>
                  </m:r>
                  <m:r>
                    <m:t>i</m:t>
                  </m:r>
                  <m:r>
                    <m:t>c</m:t>
                  </m:r>
                  <m:r>
                    <m:t>a</m:t>
                  </m:r>
                  <m:r>
                    <m:t>l</m:t>
                  </m:r>
                </m:sub>
              </m:sSub>
            </m:num>
            <m:den>
              <m:r>
                <m:t>2</m:t>
              </m:r>
            </m:den>
          </m:f>
        </m:oMath>
      </m:oMathPara>
    </w:p>
    <w:p>
      <w:pPr>
        <w:pStyle w:val="FirstParagraph"/>
      </w:pPr>
      <w:r>
        <w:t xml:space="preserve">For 128-bit post-quantum security, we require 256-bit pre-quantum keys.</w:t>
      </w:r>
    </w:p>
    <w:p>
      <w:pPr>
        <w:pStyle w:val="BodyText"/>
      </w:pPr>
      <w:r>
        <w:t xml:space="preserve">For asymmetric encryption, Shor’s algorithm renders RSA/ECC completely insecure. Post-quantum alternatives required: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Classical Security</w:t>
            </w:r>
          </w:p>
        </w:tc>
        <w:tc>
          <w:tcPr/>
          <w:p>
            <w:pPr>
              <w:pStyle w:val="Compact"/>
            </w:pPr>
            <w:r>
              <w:t xml:space="preserve">Quantum Security</w:t>
            </w:r>
          </w:p>
        </w:tc>
        <w:tc>
          <w:tcPr/>
          <w:p>
            <w:pPr>
              <w:pStyle w:val="Compact"/>
            </w:pPr>
            <w:r>
              <w:t xml:space="preserve">Key Size</w:t>
            </w:r>
          </w:p>
        </w:tc>
      </w:tr>
      <w:tr>
        <w:tc>
          <w:tcPr/>
          <w:p>
            <w:pPr>
              <w:pStyle w:val="Compact"/>
            </w:pPr>
            <w:r>
              <w:t xml:space="preserve">RSA-2048</w:t>
            </w:r>
          </w:p>
        </w:tc>
        <w:tc>
          <w:tcPr/>
          <w:p>
            <w:pPr>
              <w:pStyle w:val="Compact"/>
            </w:pPr>
            <w:r>
              <w:t xml:space="preserve">112 bits</w:t>
            </w:r>
          </w:p>
        </w:tc>
        <w:tc>
          <w:tcPr/>
          <w:p>
            <w:pPr>
              <w:pStyle w:val="Compact"/>
            </w:pPr>
            <w:r>
              <w:t xml:space="preserve">0 bits</w:t>
            </w:r>
          </w:p>
        </w:tc>
        <w:tc>
          <w:tcPr/>
          <w:p>
            <w:pPr>
              <w:pStyle w:val="Compact"/>
            </w:pPr>
            <w:r>
              <w:t xml:space="preserve">2048 bits</w:t>
            </w:r>
          </w:p>
        </w:tc>
      </w:tr>
      <w:tr>
        <w:tc>
          <w:tcPr/>
          <w:p>
            <w:pPr>
              <w:pStyle w:val="Compact"/>
            </w:pPr>
            <w:r>
              <w:t xml:space="preserve">CRYSTALS-Kyber-1024</w:t>
            </w:r>
          </w:p>
        </w:tc>
        <w:tc>
          <w:tcPr/>
          <w:p>
            <w:pPr>
              <w:pStyle w:val="Compact"/>
            </w:pPr>
            <w:r>
              <w:t xml:space="preserve">256 bits</w:t>
            </w:r>
          </w:p>
        </w:tc>
        <w:tc>
          <w:tcPr/>
          <w:p>
            <w:pPr>
              <w:pStyle w:val="Compact"/>
            </w:pPr>
            <w:r>
              <w:t xml:space="preserve">256 bits</w:t>
            </w:r>
          </w:p>
        </w:tc>
        <w:tc>
          <w:tcPr/>
          <w:p>
            <w:pPr>
              <w:pStyle w:val="Compact"/>
            </w:pPr>
            <w:r>
              <w:t xml:space="preserve">1568 bytes</w:t>
            </w:r>
          </w:p>
        </w:tc>
      </w:tr>
      <w:tr>
        <w:tc>
          <w:tcPr/>
          <w:p>
            <w:pPr>
              <w:pStyle w:val="Compact"/>
            </w:pPr>
            <w:r>
              <w:t xml:space="preserve">CRYSTALS-Dilithium-5</w:t>
            </w:r>
          </w:p>
        </w:tc>
        <w:tc>
          <w:tcPr/>
          <w:p>
            <w:pPr>
              <w:pStyle w:val="Compact"/>
            </w:pPr>
            <w:r>
              <w:t xml:space="preserve">256 bits</w:t>
            </w:r>
          </w:p>
        </w:tc>
        <w:tc>
          <w:tcPr/>
          <w:p>
            <w:pPr>
              <w:pStyle w:val="Compact"/>
            </w:pPr>
            <w:r>
              <w:t xml:space="preserve">256 bits</w:t>
            </w:r>
          </w:p>
        </w:tc>
        <w:tc>
          <w:tcPr/>
          <w:p>
            <w:pPr>
              <w:pStyle w:val="Compact"/>
            </w:pPr>
            <w:r>
              <w:t xml:space="preserve">2592 bytes</w:t>
            </w:r>
          </w:p>
        </w:tc>
      </w:tr>
    </w:tbl>
    <w:p>
      <w:pPr>
        <w:pStyle w:val="BodyText"/>
      </w:pPr>
      <w:r>
        <w:t xml:space="preserve">∎</w:t>
      </w:r>
    </w:p>
    <w:p>
      <w:pPr>
        <w:pStyle w:val="BodyText"/>
      </w:pPr>
      <w:r>
        <w:rPr>
          <w:b/>
          <w:bCs/>
        </w:rPr>
        <w:t xml:space="preserve">Theorem 7 (Authentication Requirements).</w:t>
      </w:r>
      <w:r>
        <w:t xml:space="preserve"> </w:t>
      </w:r>
      <w:r>
        <w:rPr>
          <w:i/>
          <w:iCs/>
        </w:rPr>
        <w:t xml:space="preserve">Neural interfaces require multi-factor authentication with at least one biometric factor derived from neural signals themselves.</w:t>
      </w:r>
    </w:p>
    <w:p>
      <w:pPr>
        <w:pStyle w:val="BodyText"/>
      </w:pPr>
      <w:r>
        <w:rPr>
          <w:b/>
          <w:bCs/>
        </w:rPr>
        <w:t xml:space="preserve">Proof.</w:t>
      </w:r>
      <w:r>
        <w:t xml:space="preserve"> </w:t>
      </w:r>
      <w:r>
        <w:t xml:space="preserve">Standard authentication (password, token) is insufficient because:</w:t>
      </w:r>
      <w:r>
        <w:t xml:space="preserve"> </w:t>
      </w:r>
      <w:r>
        <w:t xml:space="preserve">1. Passwords can be extracted from neural data itself (the BCI can read thoughts)</w:t>
      </w:r>
      <w:r>
        <w:t xml:space="preserve"> </w:t>
      </w:r>
      <w:r>
        <w:t xml:space="preserve">2. Physical tokens can be stolen</w:t>
      </w:r>
      <w:r>
        <w:t xml:space="preserve"> </w:t>
      </w:r>
      <w:r>
        <w:t xml:space="preserve">3. External biometrics (fingerprint) don’t verify neural interface integrity</w:t>
      </w:r>
    </w:p>
    <w:p>
      <w:pPr>
        <w:pStyle w:val="BodyText"/>
      </w:pPr>
      <w:r>
        <w:t xml:space="preserve">Neural-derived authentication—e.g., unique patterns in resting-state EEG, evoked response signatures, or intentional thought patterns—provides:</w:t>
      </w:r>
      <w:r>
        <w:t xml:space="preserve"> </w:t>
      </w:r>
      <w:r>
        <w:t xml:space="preserve">- Continuous authentication (cannot be replayed)</w:t>
      </w:r>
      <w:r>
        <w:t xml:space="preserve"> </w:t>
      </w:r>
      <w:r>
        <w:t xml:space="preserve">- Intrinsic binding to the interface</w:t>
      </w:r>
      <w:r>
        <w:t xml:space="preserve"> </w:t>
      </w:r>
      <w:r>
        <w:t xml:space="preserve">- Revocability through pattern retraining</w:t>
      </w:r>
    </w:p>
    <w:p>
      <w:pPr>
        <w:pStyle w:val="BodyText"/>
      </w:pPr>
      <w:r>
        <w:t xml:space="preserve">Required entropy for neural authentication:</w:t>
      </w:r>
    </w:p>
    <w:p>
      <w:pPr>
        <w:pStyle w:val="BodyText"/>
      </w:pPr>
      <m:oMathPara>
        <m:oMathParaPr>
          <m:jc m:val="center"/>
        </m:oMathParaPr>
        <m:oMath>
          <m:sSub>
            <m:e>
              <m:r>
                <m:t>H</m:t>
              </m:r>
            </m:e>
            <m:sub>
              <m:r>
                <m:t>n</m:t>
              </m:r>
              <m:r>
                <m:t>e</m:t>
              </m:r>
              <m:r>
                <m:t>u</m:t>
              </m:r>
              <m:r>
                <m:t>r</m:t>
              </m:r>
              <m:r>
                <m:t>a</m:t>
              </m:r>
              <m:r>
                <m:t>l</m:t>
              </m:r>
            </m:sub>
          </m:sSub>
          <m:r>
            <m:rPr>
              <m:sty m:val="p"/>
            </m:rPr>
            <m:t>≥</m:t>
          </m:r>
          <m:r>
            <m:t>128</m:t>
          </m:r>
          <m:r>
            <m:rPr>
              <m:nor/>
              <m:sty m:val="p"/>
            </m:rPr>
            <m:t> bits</m:t>
          </m:r>
        </m:oMath>
      </m:oMathPara>
    </w:p>
    <w:p>
      <w:pPr>
        <w:pStyle w:val="FirstParagraph"/>
      </w:pPr>
      <w:r>
        <w:t xml:space="preserve">Achievable through combination of:</w:t>
      </w:r>
      <w:r>
        <w:t xml:space="preserve"> </w:t>
      </w:r>
      <w:r>
        <w:t xml:space="preserve">- Resting-state spectral signature (~40 bits)</w:t>
      </w:r>
      <w:r>
        <w:t xml:space="preserve"> </w:t>
      </w:r>
      <w:r>
        <w:t xml:space="preserve">- Motor imagery pattern (~30 bits)</w:t>
      </w:r>
      <w:r>
        <w:t xml:space="preserve"> </w:t>
      </w:r>
      <w:r>
        <w:t xml:space="preserve">- Intentional thought-password (~60 bits)</w:t>
      </w:r>
    </w:p>
    <w:p>
      <w:pPr>
        <w:pStyle w:val="BodyText"/>
      </w:pPr>
      <w:r>
        <w:t xml:space="preserve">∎</w:t>
      </w:r>
    </w:p>
    <w:bookmarkEnd w:id="24"/>
    <w:bookmarkStart w:id="25" w:name="post-quantum-neural-security-protocol"/>
    <w:p>
      <w:pPr>
        <w:pStyle w:val="Heading3"/>
      </w:pPr>
      <w:r>
        <w:t xml:space="preserve">5.3 Post-Quantum Neural Security Protocol</w:t>
      </w:r>
    </w:p>
    <w:p>
      <w:pPr>
        <w:pStyle w:val="FirstParagraph"/>
      </w:pPr>
      <w:r>
        <w:rPr>
          <w:b/>
          <w:bCs/>
        </w:rPr>
        <w:t xml:space="preserve">Protocol 1 (PQ-Neural):</w:t>
      </w:r>
    </w:p>
    <w:p>
      <w:pPr>
        <w:pStyle w:val="Compact"/>
        <w:numPr>
          <w:ilvl w:val="0"/>
          <w:numId w:val="1002"/>
        </w:numPr>
      </w:pPr>
      <w:r>
        <w:rPr>
          <w:b/>
          <w:bCs/>
        </w:rPr>
        <w:t xml:space="preserve">Key Establishment</w:t>
      </w:r>
      <w:r>
        <w:t xml:space="preserve">: CRYSTALS-Kyber key encapsulation</w:t>
      </w:r>
    </w:p>
    <w:p>
      <w:pPr>
        <w:pStyle w:val="Compact"/>
        <w:numPr>
          <w:ilvl w:val="0"/>
          <w:numId w:val="1002"/>
        </w:numPr>
      </w:pPr>
      <w:r>
        <w:rPr>
          <w:b/>
          <w:bCs/>
        </w:rPr>
        <w:t xml:space="preserve">Authentication</w:t>
      </w:r>
      <w:r>
        <w:t xml:space="preserve">: Neural-biometric + hardware token + passphrase</w:t>
      </w:r>
    </w:p>
    <w:p>
      <w:pPr>
        <w:pStyle w:val="Compact"/>
        <w:numPr>
          <w:ilvl w:val="0"/>
          <w:numId w:val="1002"/>
        </w:numPr>
      </w:pPr>
      <w:r>
        <w:rPr>
          <w:b/>
          <w:bCs/>
        </w:rPr>
        <w:t xml:space="preserve">Encryption</w:t>
      </w:r>
      <w:r>
        <w:t xml:space="preserve">: AES-256-GCM for symmetric data protection</w:t>
      </w:r>
    </w:p>
    <w:p>
      <w:pPr>
        <w:pStyle w:val="Compact"/>
        <w:numPr>
          <w:ilvl w:val="0"/>
          <w:numId w:val="1002"/>
        </w:numPr>
      </w:pPr>
      <w:r>
        <w:rPr>
          <w:b/>
          <w:bCs/>
        </w:rPr>
        <w:t xml:space="preserve">Integrity</w:t>
      </w:r>
      <w:r>
        <w:t xml:space="preserve">: CRYSTALS-Dilithium signatures on all commands</w:t>
      </w:r>
    </w:p>
    <w:p>
      <w:pPr>
        <w:pStyle w:val="Compact"/>
        <w:numPr>
          <w:ilvl w:val="0"/>
          <w:numId w:val="1002"/>
        </w:numPr>
      </w:pPr>
      <w:r>
        <w:rPr>
          <w:b/>
          <w:bCs/>
        </w:rPr>
        <w:t xml:space="preserve">Forward Secrecy</w:t>
      </w:r>
      <w:r>
        <w:t xml:space="preserve">: Session keys derived via HKDF, ephemeral exchanges</w:t>
      </w:r>
    </w:p>
    <w:p>
      <w:pPr>
        <w:pStyle w:val="FirstParagraph"/>
      </w:pPr>
      <w:r>
        <w:rPr>
          <w:b/>
          <w:bCs/>
        </w:rPr>
        <w:t xml:space="preserve">Security Claim:</w:t>
      </w:r>
      <w:r>
        <w:t xml:space="preserve"> </w:t>
      </w:r>
      <w:r>
        <w:t xml:space="preserve">PQ-Neural achieves IND-CCA2 security against quantum adversaries with</w:t>
      </w:r>
      <w:r>
        <w:t xml:space="preserve"> </w:t>
      </w:r>
      <m:oMath>
        <m:sSup>
          <m:e>
            <m:r>
              <m:t>2</m:t>
            </m:r>
          </m:e>
          <m:sup>
            <m:r>
              <m:t>128</m:t>
            </m:r>
          </m:sup>
        </m:sSup>
      </m:oMath>
      <w:r>
        <w:t xml:space="preserve"> </w:t>
      </w:r>
      <w:r>
        <w:t xml:space="preserve">query complexity.</w:t>
      </w:r>
    </w:p>
    <w:p>
      <w:r>
        <w:pict>
          <v:rect style="width:0;height:1.5pt" o:hralign="center" o:hrstd="t" o:hr="t"/>
        </w:pict>
      </w:r>
    </w:p>
    <w:bookmarkEnd w:id="25"/>
    <w:bookmarkEnd w:id="26"/>
    <w:bookmarkStart w:id="29" w:name="integrated-restoration-model"/>
    <w:p>
      <w:pPr>
        <w:pStyle w:val="Heading2"/>
      </w:pPr>
      <w:r>
        <w:t xml:space="preserve">6. Integrated Restoration Model</w:t>
      </w:r>
    </w:p>
    <w:bookmarkStart w:id="27" w:name="complete-system-dynamics"/>
    <w:p>
      <w:pPr>
        <w:pStyle w:val="Heading3"/>
      </w:pPr>
      <w:r>
        <w:t xml:space="preserve">6.1 Complete System Dynamics</w:t>
      </w:r>
    </w:p>
    <w:p>
      <w:pPr>
        <w:pStyle w:val="FirstParagraph"/>
      </w:pPr>
      <w:r>
        <w:t xml:space="preserve">Combining the preceding analyses, we model the full restoration system:</w:t>
      </w:r>
    </w:p>
    <w:p>
      <w:pPr>
        <w:pStyle w:val="BodyText"/>
      </w:pPr>
      <m:oMathPara>
        <m:oMathParaPr>
          <m:jc m:val="center"/>
        </m:oMathParaPr>
        <m:oMath>
          <m:f>
            <m:fPr>
              <m:type m:val="bar"/>
            </m:fPr>
            <m:num>
              <m:r>
                <m:t>d</m:t>
              </m:r>
              <m:r>
                <m:t>S</m:t>
              </m:r>
            </m:num>
            <m:den>
              <m:r>
                <m:t>d</m:t>
              </m:r>
              <m:r>
                <m:t>t</m:t>
              </m:r>
            </m:den>
          </m:f>
          <m:r>
            <m:rPr>
              <m:sty m:val="p"/>
            </m:rPr>
            <m:t>=</m:t>
          </m:r>
          <m:limLow>
            <m:e>
              <m:limLow>
                <m:e>
                  <m:sSub>
                    <m:e>
                      <m:r>
                        <m:t>R</m:t>
                      </m:r>
                    </m:e>
                    <m:sub>
                      <m:r>
                        <m:t>D</m:t>
                      </m:r>
                      <m:r>
                        <m:t>B</m:t>
                      </m:r>
                      <m:r>
                        <m:t>S</m:t>
                      </m:r>
                    </m:sub>
                  </m:sSub>
                  <m:r>
                    <m:rPr>
                      <m:sty m:val="p"/>
                    </m:rPr>
                    <m:t>(</m:t>
                  </m:r>
                  <m:r>
                    <m:t>I</m:t>
                  </m:r>
                  <m:r>
                    <m:rPr>
                      <m:sty m:val="p"/>
                    </m:rPr>
                    <m:t>,</m:t>
                  </m:r>
                  <m:r>
                    <m:t>f</m:t>
                  </m:r>
                  <m:r>
                    <m:rPr>
                      <m:sty m:val="p"/>
                    </m:rPr>
                    <m:t>)</m:t>
                  </m:r>
                </m:e>
                <m:lim>
                  <m:r>
                    <m:rPr>
                      <m:sty m:val="p"/>
                    </m:rPr>
                    <m:t>⏟</m:t>
                  </m:r>
                </m:lim>
              </m:limLow>
            </m:e>
            <m:lim>
              <m:r>
                <m:rPr>
                  <m:nor/>
                  <m:sty m:val="p"/>
                </m:rPr>
                <m:t>stimulation</m:t>
              </m:r>
            </m:lim>
          </m:limLow>
          <m:r>
            <m:rPr>
              <m:sty m:val="p"/>
            </m:rPr>
            <m:t>+</m:t>
          </m:r>
          <m:limLow>
            <m:e>
              <m:limLow>
                <m:e>
                  <m:sSub>
                    <m:e>
                      <m:r>
                        <m:t>R</m:t>
                      </m:r>
                    </m:e>
                    <m:sub>
                      <m:r>
                        <m:t>d</m:t>
                      </m:r>
                      <m:r>
                        <m:t>r</m:t>
                      </m:r>
                      <m:r>
                        <m:t>u</m:t>
                      </m:r>
                      <m:r>
                        <m:t>g</m:t>
                      </m:r>
                    </m:sub>
                  </m:sSub>
                  <m:r>
                    <m:rPr>
                      <m:sty m:val="p"/>
                    </m:rPr>
                    <m:t>(</m:t>
                  </m:r>
                  <m:r>
                    <m:t>C</m:t>
                  </m:r>
                  <m:r>
                    <m:rPr>
                      <m:sty m:val="p"/>
                    </m:rPr>
                    <m:t>)</m:t>
                  </m:r>
                </m:e>
                <m:lim>
                  <m:r>
                    <m:rPr>
                      <m:sty m:val="p"/>
                    </m:rPr>
                    <m:t>⏟</m:t>
                  </m:r>
                </m:lim>
              </m:limLow>
            </m:e>
            <m:lim>
              <m:r>
                <m:rPr>
                  <m:nor/>
                  <m:sty m:val="p"/>
                </m:rPr>
                <m:t>pharmaceutical</m:t>
              </m:r>
            </m:lim>
          </m:limLow>
          <m:r>
            <m:rPr>
              <m:sty m:val="p"/>
            </m:rPr>
            <m:t>+</m:t>
          </m:r>
          <m:limLow>
            <m:e>
              <m:limLow>
                <m:e>
                  <m:sSub>
                    <m:e>
                      <m:r>
                        <m:t>R</m:t>
                      </m:r>
                    </m:e>
                    <m:sub>
                      <m:r>
                        <m:t>O</m:t>
                      </m:r>
                      <m:r>
                        <m:t>N</m:t>
                      </m:r>
                      <m:r>
                        <m:t>I</m:t>
                      </m:r>
                    </m:sub>
                  </m:sSub>
                  <m:r>
                    <m:rPr>
                      <m:sty m:val="p"/>
                    </m:rPr>
                    <m:t>(</m:t>
                  </m:r>
                  <m:r>
                    <m:t>λ</m:t>
                  </m:r>
                  <m:r>
                    <m:rPr>
                      <m:sty m:val="p"/>
                    </m:rPr>
                    <m:t>,</m:t>
                  </m:r>
                  <m:r>
                    <m:t>P</m:t>
                  </m:r>
                  <m:r>
                    <m:rPr>
                      <m:sty m:val="p"/>
                    </m:rPr>
                    <m:t>)</m:t>
                  </m:r>
                </m:e>
                <m:lim>
                  <m:r>
                    <m:rPr>
                      <m:sty m:val="p"/>
                    </m:rPr>
                    <m:t>⏟</m:t>
                  </m:r>
                </m:lim>
              </m:limLow>
            </m:e>
            <m:lim>
              <m:r>
                <m:rPr>
                  <m:nor/>
                  <m:sty m:val="p"/>
                </m:rPr>
                <m:t>optical</m:t>
              </m:r>
            </m:lim>
          </m:limLow>
          <m:r>
            <m:rPr>
              <m:sty m:val="p"/>
            </m:rPr>
            <m:t>−</m:t>
          </m:r>
          <m:limLow>
            <m:e>
              <m:limLow>
                <m:e>
                  <m:sSub>
                    <m:e>
                      <m:r>
                        <m:t>R</m:t>
                      </m:r>
                    </m:e>
                    <m:sub>
                      <m:r>
                        <m:t>A</m:t>
                      </m:r>
                      <m:r>
                        <m:t>D</m:t>
                      </m:r>
                    </m:sub>
                  </m:sSub>
                  <m:r>
                    <m:rPr>
                      <m:sty m:val="p"/>
                    </m:rPr>
                    <m:t>(</m:t>
                  </m:r>
                  <m:r>
                    <m:t>A</m:t>
                  </m:r>
                  <m:r>
                    <m:t>β</m:t>
                  </m:r>
                  <m:r>
                    <m:rPr>
                      <m:sty m:val="p"/>
                    </m:rPr>
                    <m:t>,</m:t>
                  </m:r>
                  <m:r>
                    <m:t>τ</m:t>
                  </m:r>
                  <m:r>
                    <m:rPr>
                      <m:sty m:val="p"/>
                    </m:rPr>
                    <m:t>)</m:t>
                  </m:r>
                </m:e>
                <m:lim>
                  <m:r>
                    <m:rPr>
                      <m:sty m:val="p"/>
                    </m:rPr>
                    <m:t>⏟</m:t>
                  </m:r>
                </m:lim>
              </m:limLow>
            </m:e>
            <m:lim>
              <m:r>
                <m:rPr>
                  <m:nor/>
                  <m:sty m:val="p"/>
                </m:rPr>
                <m:t>pathology</m:t>
              </m:r>
            </m:lim>
          </m:limLow>
          <m:r>
            <m:rPr>
              <m:sty m:val="p"/>
            </m:rPr>
            <m:t>−</m:t>
          </m:r>
          <m:limLow>
            <m:e>
              <m:limLow>
                <m:e>
                  <m:sSub>
                    <m:e>
                      <m:r>
                        <m:t>R</m:t>
                      </m:r>
                    </m:e>
                    <m:sub>
                      <m:r>
                        <m:t>a</m:t>
                      </m:r>
                      <m:r>
                        <m:t>g</m:t>
                      </m:r>
                      <m:r>
                        <m:t>e</m:t>
                      </m:r>
                    </m:sub>
                  </m:sSub>
                  <m:r>
                    <m:rPr>
                      <m:sty m:val="p"/>
                    </m:rPr>
                    <m:t>(</m:t>
                  </m:r>
                  <m:r>
                    <m:t>t</m:t>
                  </m:r>
                  <m:r>
                    <m:rPr>
                      <m:sty m:val="p"/>
                    </m:rPr>
                    <m:t>)</m:t>
                  </m:r>
                </m:e>
                <m:lim>
                  <m:r>
                    <m:rPr>
                      <m:sty m:val="p"/>
                    </m:rPr>
                    <m:t>⏟</m:t>
                  </m:r>
                </m:lim>
              </m:limLow>
            </m:e>
            <m:lim>
              <m:r>
                <m:rPr>
                  <m:nor/>
                  <m:sty m:val="p"/>
                </m:rPr>
                <m:t>natural</m:t>
              </m:r>
            </m:lim>
          </m:limLow>
        </m:oMath>
      </m:oMathPara>
    </w:p>
    <w:p>
      <w:pPr>
        <w:pStyle w:val="FirstParagraph"/>
      </w:pPr>
      <w:r>
        <w:t xml:space="preserve">where:</w:t>
      </w:r>
      <w:r>
        <w:t xml:space="preserve"> </w:t>
      </w:r>
      <w:r>
        <w:t xml:space="preserve">-</w:t>
      </w:r>
      <w:r>
        <w:t xml:space="preserve"> </w:t>
      </w:r>
      <m:oMath>
        <m:sSub>
          <m:e>
            <m:r>
              <m:t>R</m:t>
            </m:r>
          </m:e>
          <m:sub>
            <m:r>
              <m:t>D</m:t>
            </m:r>
            <m:r>
              <m:t>B</m:t>
            </m:r>
            <m:r>
              <m:t>S</m:t>
            </m:r>
          </m:sub>
        </m:sSub>
        <m:r>
          <m:rPr>
            <m:sty m:val="p"/>
          </m:rPr>
          <m:t>(</m:t>
        </m:r>
        <m:r>
          <m:t>I</m:t>
        </m:r>
        <m:r>
          <m:rPr>
            <m:sty m:val="p"/>
          </m:rPr>
          <m:t>,</m:t>
        </m:r>
        <m:r>
          <m:t>f</m:t>
        </m:r>
        <m:r>
          <m:rPr>
            <m:sty m:val="p"/>
          </m:rPr>
          <m:t>)</m:t>
        </m:r>
      </m:oMath>
      <w:r>
        <w:t xml:space="preserve">: Stimulation-induced neurogenesis as function of current</w:t>
      </w:r>
      <w:r>
        <w:t xml:space="preserve"> </w:t>
      </w:r>
      <m:oMath>
        <m:r>
          <m:t>I</m:t>
        </m:r>
      </m:oMath>
      <w:r>
        <w:t xml:space="preserve"> </w:t>
      </w:r>
      <w:r>
        <w:t xml:space="preserve">and frequency</w:t>
      </w:r>
      <w:r>
        <w:t xml:space="preserve"> </w:t>
      </w:r>
      <m:oMath>
        <m:r>
          <m:t>f</m:t>
        </m:r>
      </m:oMath>
      <w:r>
        <w:t xml:space="preserve"> </w:t>
      </w:r>
      <w:r>
        <w:t xml:space="preserve">-</w:t>
      </w:r>
      <w:r>
        <w:t xml:space="preserve"> </w:t>
      </w:r>
      <m:oMath>
        <m:sSub>
          <m:e>
            <m:r>
              <m:t>R</m:t>
            </m:r>
          </m:e>
          <m:sub>
            <m:r>
              <m:t>d</m:t>
            </m:r>
            <m:r>
              <m:t>r</m:t>
            </m:r>
            <m:r>
              <m:t>u</m:t>
            </m:r>
            <m:r>
              <m:t>g</m:t>
            </m:r>
          </m:sub>
        </m:sSub>
        <m:r>
          <m:rPr>
            <m:sty m:val="p"/>
          </m:rPr>
          <m:t>(</m:t>
        </m:r>
        <m:r>
          <m:t>C</m:t>
        </m:r>
        <m:r>
          <m:rPr>
            <m:sty m:val="p"/>
          </m:rPr>
          <m:t>)</m:t>
        </m:r>
      </m:oMath>
      <w:r>
        <w:t xml:space="preserve">: Drug-mediated amyloid/tau clearance as function of concentration</w:t>
      </w:r>
      <w:r>
        <w:t xml:space="preserve"> </w:t>
      </w:r>
      <m:oMath>
        <m:r>
          <m:t>C</m:t>
        </m:r>
      </m:oMath>
      <w:r>
        <w:t xml:space="preserve"> </w:t>
      </w:r>
      <w:r>
        <w:t xml:space="preserve">-</w:t>
      </w:r>
      <w:r>
        <w:t xml:space="preserve"> </w:t>
      </w:r>
      <m:oMath>
        <m:sSub>
          <m:e>
            <m:r>
              <m:t>R</m:t>
            </m:r>
          </m:e>
          <m:sub>
            <m:r>
              <m:t>O</m:t>
            </m:r>
            <m:r>
              <m:t>N</m:t>
            </m:r>
            <m:r>
              <m:t>I</m:t>
            </m:r>
          </m:sub>
        </m:sSub>
        <m:r>
          <m:rPr>
            <m:sty m:val="p"/>
          </m:rPr>
          <m:t>(</m:t>
        </m:r>
        <m:r>
          <m:t>λ</m:t>
        </m:r>
        <m:r>
          <m:rPr>
            <m:sty m:val="p"/>
          </m:rPr>
          <m:t>,</m:t>
        </m:r>
        <m:r>
          <m:t>P</m:t>
        </m:r>
        <m:r>
          <m:rPr>
            <m:sty m:val="p"/>
          </m:rPr>
          <m:t>)</m:t>
        </m:r>
      </m:oMath>
      <w:r>
        <w:t xml:space="preserve">: Optogenetic modulation as function of wavelength</w:t>
      </w:r>
      <w:r>
        <w:t xml:space="preserve"> </w:t>
      </w:r>
      <m:oMath>
        <m:r>
          <m:t>λ</m:t>
        </m:r>
      </m:oMath>
      <w:r>
        <w:t xml:space="preserve"> </w:t>
      </w:r>
      <w:r>
        <w:t xml:space="preserve">and power</w:t>
      </w:r>
      <w:r>
        <w:t xml:space="preserve"> </w:t>
      </w:r>
      <m:oMath>
        <m:r>
          <m:t>P</m:t>
        </m:r>
      </m:oMath>
      <w:r>
        <w:t xml:space="preserve"> </w:t>
      </w:r>
      <w:r>
        <w:t xml:space="preserve">-</w:t>
      </w:r>
      <w:r>
        <w:t xml:space="preserve"> </w:t>
      </w:r>
      <m:oMath>
        <m:sSub>
          <m:e>
            <m:r>
              <m:t>R</m:t>
            </m:r>
          </m:e>
          <m:sub>
            <m:r>
              <m:t>A</m:t>
            </m:r>
            <m:r>
              <m:t>D</m:t>
            </m:r>
          </m:sub>
        </m:sSub>
        <m:r>
          <m:rPr>
            <m:sty m:val="p"/>
          </m:rPr>
          <m:t>(</m:t>
        </m:r>
        <m:r>
          <m:t>A</m:t>
        </m:r>
        <m:r>
          <m:t>β</m:t>
        </m:r>
        <m:r>
          <m:rPr>
            <m:sty m:val="p"/>
          </m:rPr>
          <m:t>,</m:t>
        </m:r>
        <m:r>
          <m:t>τ</m:t>
        </m:r>
        <m:r>
          <m:rPr>
            <m:sty m:val="p"/>
          </m:rPr>
          <m:t>)</m:t>
        </m:r>
      </m:oMath>
      <w:r>
        <w:t xml:space="preserve">: Disease progression as function of pathology burden</w:t>
      </w:r>
      <w:r>
        <w:t xml:space="preserve"> </w:t>
      </w:r>
      <w:r>
        <w:t xml:space="preserve">-</w:t>
      </w:r>
      <w:r>
        <w:t xml:space="preserve"> </w:t>
      </w:r>
      <m:oMath>
        <m:sSub>
          <m:e>
            <m:r>
              <m:t>R</m:t>
            </m:r>
          </m:e>
          <m:sub>
            <m:r>
              <m:t>a</m:t>
            </m:r>
            <m:r>
              <m:t>g</m:t>
            </m:r>
            <m:r>
              <m:t>e</m:t>
            </m:r>
          </m:sub>
        </m:sSub>
        <m:r>
          <m:rPr>
            <m:sty m:val="p"/>
          </m:rPr>
          <m:t>(</m:t>
        </m:r>
        <m:r>
          <m:t>t</m:t>
        </m:r>
        <m:r>
          <m:rPr>
            <m:sty m:val="p"/>
          </m:rPr>
          <m:t>)</m:t>
        </m:r>
      </m:oMath>
      <w:r>
        <w:t xml:space="preserve">: Age-related decline</w:t>
      </w:r>
    </w:p>
    <w:bookmarkEnd w:id="27"/>
    <w:bookmarkStart w:id="28" w:name="optimization-problem"/>
    <w:p>
      <w:pPr>
        <w:pStyle w:val="Heading3"/>
      </w:pPr>
      <w:r>
        <w:t xml:space="preserve">6.2 Optimization Problem</w:t>
      </w:r>
    </w:p>
    <w:p>
      <w:pPr>
        <w:pStyle w:val="FirstParagraph"/>
      </w:pPr>
      <w:r>
        <w:rPr>
          <w:b/>
          <w:bCs/>
        </w:rPr>
        <w:t xml:space="preserve">Definition 5 (Therapeutic Optimization).</w:t>
      </w:r>
      <w:r>
        <w:t xml:space="preserve"> </w:t>
      </w:r>
      <w:r>
        <w:t xml:space="preserve">Find intervention parameters</w:t>
      </w:r>
      <w:r>
        <w:t xml:space="preserve"> </w:t>
      </w:r>
      <m:oMath>
        <m:r>
          <m:rPr>
            <m:sty m:val="p"/>
          </m:rPr>
          <m:t>(</m:t>
        </m:r>
        <m:sSup>
          <m:e>
            <m:r>
              <m:t>I</m:t>
            </m:r>
          </m:e>
          <m:sup>
            <m:r>
              <m:rPr>
                <m:sty m:val="p"/>
              </m:rPr>
              <m:t>*</m:t>
            </m:r>
          </m:sup>
        </m:sSup>
        <m:r>
          <m:rPr>
            <m:sty m:val="p"/>
          </m:rPr>
          <m:t>,</m:t>
        </m:r>
        <m:sSup>
          <m:e>
            <m:r>
              <m:t>f</m:t>
            </m:r>
          </m:e>
          <m:sup>
            <m:r>
              <m:rPr>
                <m:sty m:val="p"/>
              </m:rPr>
              <m:t>*</m:t>
            </m:r>
          </m:sup>
        </m:sSup>
        <m:r>
          <m:rPr>
            <m:sty m:val="p"/>
          </m:rPr>
          <m:t>,</m:t>
        </m:r>
        <m:sSup>
          <m:e>
            <m:r>
              <m:t>C</m:t>
            </m:r>
          </m:e>
          <m:sup>
            <m:r>
              <m:rPr>
                <m:sty m:val="p"/>
              </m:rPr>
              <m:t>*</m:t>
            </m:r>
          </m:sup>
        </m:sSup>
        <m:r>
          <m:rPr>
            <m:sty m:val="p"/>
          </m:rPr>
          <m:t>,</m:t>
        </m:r>
        <m:sSup>
          <m:e>
            <m:r>
              <m:t>λ</m:t>
            </m:r>
          </m:e>
          <m:sup>
            <m:r>
              <m:rPr>
                <m:sty m:val="p"/>
              </m:rPr>
              <m:t>*</m:t>
            </m:r>
          </m:sup>
        </m:sSup>
        <m:r>
          <m:rPr>
            <m:sty m:val="p"/>
          </m:rPr>
          <m:t>,</m:t>
        </m:r>
        <m:sSup>
          <m:e>
            <m:r>
              <m:t>P</m:t>
            </m:r>
          </m:e>
          <m:sup>
            <m:r>
              <m:rPr>
                <m:sty m:val="p"/>
              </m:rPr>
              <m:t>*</m:t>
            </m:r>
          </m:sup>
        </m:sSup>
        <m:r>
          <m:rPr>
            <m:sty m:val="p"/>
          </m:rPr>
          <m:t>)</m:t>
        </m:r>
      </m:oMath>
      <w:r>
        <w:t xml:space="preserve"> </w:t>
      </w:r>
      <w:r>
        <w:t xml:space="preserve">that maximize cognitive function while satisfying safety constraints:</w:t>
      </w:r>
    </w:p>
    <w:p>
      <w:pPr>
        <w:pStyle w:val="BodyText"/>
      </w:pPr>
      <m:oMathPara>
        <m:oMathParaPr>
          <m:jc m:val="center"/>
        </m:oMathParaPr>
        <m:oMath>
          <m:limLow>
            <m:e>
              <m:r>
                <m:rPr>
                  <m:sty m:val="p"/>
                </m:rPr>
                <m:t>max</m:t>
              </m:r>
            </m:e>
            <m:lim>
              <m:r>
                <m:t>I</m:t>
              </m:r>
              <m:r>
                <m:rPr>
                  <m:sty m:val="p"/>
                </m:rPr>
                <m:t>,</m:t>
              </m:r>
              <m:r>
                <m:t>f</m:t>
              </m:r>
              <m:r>
                <m:rPr>
                  <m:sty m:val="p"/>
                </m:rPr>
                <m:t>,</m:t>
              </m:r>
              <m:r>
                <m:t>C</m:t>
              </m:r>
              <m:r>
                <m:rPr>
                  <m:sty m:val="p"/>
                </m:rPr>
                <m:t>,</m:t>
              </m:r>
              <m:r>
                <m:t>λ</m:t>
              </m:r>
              <m:r>
                <m:rPr>
                  <m:sty m:val="p"/>
                </m:rPr>
                <m:t>,</m:t>
              </m:r>
              <m:r>
                <m:t>P</m:t>
              </m:r>
            </m:lim>
          </m:limLow>
          <m:nary>
            <m:naryPr>
              <m:chr m:val="∫"/>
              <m:limLoc m:val="subSup"/>
              <m:subHide m:val="off"/>
              <m:supHide m:val="off"/>
            </m:naryPr>
            <m:sub>
              <m:r>
                <m:t>0</m:t>
              </m:r>
            </m:sub>
            <m:sup>
              <m:r>
                <m:t>T</m:t>
              </m:r>
            </m:sup>
            <m:e>
              <m:r>
                <m:t>F</m:t>
              </m:r>
            </m:e>
          </m:nary>
          <m:r>
            <m:rPr>
              <m:sty m:val="p"/>
            </m:rPr>
            <m:t>(</m:t>
          </m:r>
          <m:r>
            <m:t>S</m:t>
          </m:r>
          <m:r>
            <m:rPr>
              <m:sty m:val="p"/>
            </m:rPr>
            <m:t>(</m:t>
          </m:r>
          <m:r>
            <m:t>t</m:t>
          </m:r>
          <m:r>
            <m:rPr>
              <m:sty m:val="p"/>
            </m:rPr>
            <m:t>)</m:t>
          </m:r>
          <m:r>
            <m:rPr>
              <m:sty m:val="p"/>
            </m:rPr>
            <m:t>)</m:t>
          </m:r>
          <m:r>
            <m:t> </m:t>
          </m:r>
          <m:r>
            <m:t>d</m:t>
          </m:r>
          <m:r>
            <m:t>t</m:t>
          </m:r>
        </m:oMath>
      </m:oMathPara>
    </w:p>
    <w:p>
      <w:pPr>
        <w:pStyle w:val="FirstParagraph"/>
      </w:pPr>
      <w:r>
        <w:t xml:space="preserve">subject to:</w:t>
      </w:r>
    </w:p>
    <w:p>
      <w:pPr>
        <w:pStyle w:val="BodyText"/>
      </w:pPr>
      <m:oMathPara>
        <m:oMathParaPr>
          <m:jc m:val="center"/>
        </m:oMathParaPr>
        <m:oMath>
          <m:r>
            <m:t>S</m:t>
          </m:r>
          <m:r>
            <m:t>A</m:t>
          </m:r>
          <m:r>
            <m:t>R</m:t>
          </m:r>
          <m:r>
            <m:rPr>
              <m:sty m:val="p"/>
            </m:rPr>
            <m:t>(</m:t>
          </m:r>
          <m:r>
            <m:t>I</m:t>
          </m:r>
          <m:r>
            <m:rPr>
              <m:sty m:val="p"/>
            </m:rPr>
            <m:t>,</m:t>
          </m:r>
          <m:r>
            <m:t>f</m:t>
          </m:r>
          <m:r>
            <m:rPr>
              <m:sty m:val="p"/>
            </m:rPr>
            <m:t>)</m:t>
          </m:r>
          <m:r>
            <m:rPr>
              <m:sty m:val="p"/>
            </m:rPr>
            <m:t>≤</m:t>
          </m:r>
          <m:r>
            <m:t>S</m:t>
          </m:r>
          <m:r>
            <m:t>A</m:t>
          </m:r>
          <m:sSub>
            <m:e>
              <m:r>
                <m:t>R</m:t>
              </m:r>
            </m:e>
            <m:sub>
              <m:r>
                <m:t>m</m:t>
              </m:r>
              <m:r>
                <m:t>a</m:t>
              </m:r>
              <m:r>
                <m:t>x</m:t>
              </m:r>
            </m:sub>
          </m:sSub>
        </m:oMath>
      </m:oMathPara>
    </w:p>
    <w:p>
      <w:pPr>
        <w:pStyle w:val="FirstParagraph"/>
      </w:pPr>
      <w:r>
        <w:t xml:space="preserve">(Specific absorption rate limit)</w:t>
      </w:r>
    </w:p>
    <w:p>
      <w:pPr>
        <w:pStyle w:val="BodyText"/>
      </w:pPr>
      <m:oMathPara>
        <m:oMathParaPr>
          <m:jc m:val="center"/>
        </m:oMathParaPr>
        <m:oMath>
          <m:r>
            <m:t>C</m:t>
          </m:r>
          <m:r>
            <m:rPr>
              <m:sty m:val="p"/>
            </m:rPr>
            <m:t>≤</m:t>
          </m:r>
          <m:sSub>
            <m:e>
              <m:r>
                <m:t>C</m:t>
              </m:r>
            </m:e>
            <m:sub>
              <m:r>
                <m:t>t</m:t>
              </m:r>
              <m:r>
                <m:t>o</m:t>
              </m:r>
              <m:r>
                <m:t>x</m:t>
              </m:r>
              <m:r>
                <m:t>i</m:t>
              </m:r>
              <m:r>
                <m:t>c</m:t>
              </m:r>
            </m:sub>
          </m:sSub>
        </m:oMath>
      </m:oMathPara>
    </w:p>
    <w:p>
      <w:pPr>
        <w:pStyle w:val="FirstParagraph"/>
      </w:pPr>
      <w:r>
        <w:t xml:space="preserve">(Drug toxicity limit)</w:t>
      </w:r>
    </w:p>
    <w:p>
      <w:pPr>
        <w:pStyle w:val="BodyText"/>
      </w:pPr>
      <m:oMathPara>
        <m:oMathParaPr>
          <m:jc m:val="center"/>
        </m:oMathParaPr>
        <m:oMath>
          <m:r>
            <m:t>P</m:t>
          </m:r>
          <m:r>
            <m:rPr>
              <m:sty m:val="p"/>
            </m:rPr>
            <m:t>≤</m:t>
          </m:r>
          <m:sSub>
            <m:e>
              <m:r>
                <m:t>P</m:t>
              </m:r>
            </m:e>
            <m:sub>
              <m:r>
                <m:t>t</m:t>
              </m:r>
              <m:r>
                <m:t>h</m:t>
              </m:r>
              <m:r>
                <m:t>e</m:t>
              </m:r>
              <m:r>
                <m:t>r</m:t>
              </m:r>
              <m:r>
                <m:t>m</m:t>
              </m:r>
              <m:r>
                <m:t>a</m:t>
              </m:r>
              <m:r>
                <m:t>l</m:t>
              </m:r>
            </m:sub>
          </m:sSub>
        </m:oMath>
      </m:oMathPara>
    </w:p>
    <w:p>
      <w:pPr>
        <w:pStyle w:val="FirstParagraph"/>
      </w:pPr>
      <w:r>
        <w:t xml:space="preserve">(Thermal damage threshold)</w:t>
      </w:r>
    </w:p>
    <w:p>
      <w:pPr>
        <w:pStyle w:val="BodyText"/>
      </w:pPr>
      <m:oMathPara>
        <m:oMathParaPr>
          <m:jc m:val="center"/>
        </m:oMathParaPr>
        <m:oMath>
          <m:f>
            <m:fPr>
              <m:type m:val="bar"/>
            </m:fPr>
            <m:num>
              <m:r>
                <m:t>d</m:t>
              </m:r>
              <m:r>
                <m:t>S</m:t>
              </m:r>
            </m:num>
            <m:den>
              <m:r>
                <m:t>d</m:t>
              </m:r>
              <m:r>
                <m:t>t</m:t>
              </m:r>
            </m:den>
          </m:f>
          <m:r>
            <m:rPr>
              <m:sty m:val="p"/>
            </m:rPr>
            <m:t>≥</m:t>
          </m:r>
          <m:r>
            <m:t>0</m:t>
          </m:r>
        </m:oMath>
      </m:oMathPara>
    </w:p>
    <w:p>
      <w:pPr>
        <w:pStyle w:val="FirstParagraph"/>
      </w:pPr>
      <w:r>
        <w:t xml:space="preserve">(Non-declining synaptic count)</w:t>
      </w:r>
    </w:p>
    <w:p>
      <w:pPr>
        <w:pStyle w:val="BodyText"/>
      </w:pPr>
      <w:r>
        <w:t xml:space="preserve">This constrained optimization can be solved via Bayesian optimization over the parameter space, as demonstrated in simulation frameworks for neural tissue (NeuroSim, 2025).</w:t>
      </w:r>
    </w:p>
    <w:p>
      <w:r>
        <w:pict>
          <v:rect style="width:0;height:1.5pt" o:hralign="center" o:hrstd="t" o:hr="t"/>
        </w:pict>
      </w:r>
    </w:p>
    <w:bookmarkEnd w:id="28"/>
    <w:bookmarkEnd w:id="29"/>
    <w:bookmarkStart w:id="33" w:name="discussion"/>
    <w:p>
      <w:pPr>
        <w:pStyle w:val="Heading2"/>
      </w:pPr>
      <w:r>
        <w:t xml:space="preserve">7. Discussion</w:t>
      </w:r>
    </w:p>
    <w:bookmarkStart w:id="30" w:name="synthesis-of-evidence"/>
    <w:p>
      <w:pPr>
        <w:pStyle w:val="Heading3"/>
      </w:pPr>
      <w:r>
        <w:t xml:space="preserve">7.1 Synthesis of Evidence</w:t>
      </w:r>
    </w:p>
    <w:p>
      <w:pPr>
        <w:pStyle w:val="FirstParagraph"/>
      </w:pPr>
      <w:r>
        <w:t xml:space="preserve">The mathematical framework developed here demonstrates that:</w:t>
      </w:r>
    </w:p>
    <w:p>
      <w:pPr>
        <w:pStyle w:val="Compact"/>
        <w:numPr>
          <w:ilvl w:val="0"/>
          <w:numId w:val="1003"/>
        </w:numPr>
      </w:pPr>
      <w:r>
        <w:rPr>
          <w:b/>
          <w:bCs/>
        </w:rPr>
        <w:t xml:space="preserve">Feasibility</w:t>
      </w:r>
      <w:r>
        <w:t xml:space="preserve">: Current BCI technology exceeds bandwidth requirements for therapeutic hippocampal modulation (Theorem 3)</w:t>
      </w:r>
    </w:p>
    <w:p>
      <w:pPr>
        <w:pStyle w:val="Compact"/>
        <w:numPr>
          <w:ilvl w:val="0"/>
          <w:numId w:val="1003"/>
        </w:numPr>
      </w:pPr>
      <w:r>
        <w:rPr>
          <w:b/>
          <w:bCs/>
        </w:rPr>
        <w:t xml:space="preserve">Mechanism</w:t>
      </w:r>
      <w:r>
        <w:t xml:space="preserve">: DBS can achieve positive synaptic flux, reversing hippocampal atrophy in responsive patients (Corollary 1)</w:t>
      </w:r>
    </w:p>
    <w:p>
      <w:pPr>
        <w:pStyle w:val="Compact"/>
        <w:numPr>
          <w:ilvl w:val="0"/>
          <w:numId w:val="1003"/>
        </w:numPr>
      </w:pPr>
      <w:r>
        <w:rPr>
          <w:b/>
          <w:bCs/>
        </w:rPr>
        <w:t xml:space="preserve">Specificity</w:t>
      </w:r>
      <w:r>
        <w:t xml:space="preserve">: Procedural memory preservation in AD is explained by differential vulnerability of neural substrates (Theorem 1)</w:t>
      </w:r>
    </w:p>
    <w:p>
      <w:pPr>
        <w:pStyle w:val="Compact"/>
        <w:numPr>
          <w:ilvl w:val="0"/>
          <w:numId w:val="1003"/>
        </w:numPr>
      </w:pPr>
      <w:r>
        <w:rPr>
          <w:b/>
          <w:bCs/>
        </w:rPr>
        <w:t xml:space="preserve">Security</w:t>
      </w:r>
      <w:r>
        <w:t xml:space="preserve">: Post-quantum cryptographic standards must be implemented proactively to protect neural data (Theorems 6-7)</w:t>
      </w:r>
    </w:p>
    <w:bookmarkEnd w:id="30"/>
    <w:bookmarkStart w:id="31" w:name="limitations"/>
    <w:p>
      <w:pPr>
        <w:pStyle w:val="Heading3"/>
      </w:pPr>
      <w:r>
        <w:t xml:space="preserve">7.2 Limitations</w:t>
      </w:r>
    </w:p>
    <w:p>
      <w:pPr>
        <w:pStyle w:val="Compact"/>
        <w:numPr>
          <w:ilvl w:val="0"/>
          <w:numId w:val="1004"/>
        </w:numPr>
      </w:pPr>
      <w:r>
        <w:rPr>
          <w:b/>
          <w:bCs/>
        </w:rPr>
        <w:t xml:space="preserve">Individual Variability</w:t>
      </w:r>
      <w:r>
        <w:t xml:space="preserve">: The restoration condition (Theorem 4) is patient-specific; not all individuals will achieve positive flux</w:t>
      </w:r>
    </w:p>
    <w:p>
      <w:pPr>
        <w:pStyle w:val="Compact"/>
        <w:numPr>
          <w:ilvl w:val="0"/>
          <w:numId w:val="1004"/>
        </w:numPr>
      </w:pPr>
      <w:r>
        <w:rPr>
          <w:b/>
          <w:bCs/>
        </w:rPr>
        <w:t xml:space="preserve">Technology Readiness</w:t>
      </w:r>
      <w:r>
        <w:t xml:space="preserve">: Fully integrated ONI systems remain in development</w:t>
      </w:r>
    </w:p>
    <w:p>
      <w:pPr>
        <w:pStyle w:val="Compact"/>
        <w:numPr>
          <w:ilvl w:val="0"/>
          <w:numId w:val="1004"/>
        </w:numPr>
      </w:pPr>
      <w:r>
        <w:rPr>
          <w:b/>
          <w:bCs/>
        </w:rPr>
        <w:t xml:space="preserve">Regulatory Pathway</w:t>
      </w:r>
      <w:r>
        <w:t xml:space="preserve">: FDA approval for AD-specific neural interfaces is not yet established</w:t>
      </w:r>
    </w:p>
    <w:p>
      <w:pPr>
        <w:pStyle w:val="Compact"/>
        <w:numPr>
          <w:ilvl w:val="0"/>
          <w:numId w:val="1004"/>
        </w:numPr>
      </w:pPr>
      <w:r>
        <w:rPr>
          <w:b/>
          <w:bCs/>
        </w:rPr>
        <w:t xml:space="preserve">Long-term Safety</w:t>
      </w:r>
      <w:r>
        <w:t xml:space="preserve">: Multi-decade safety data for chronic neural stimulation is lacking</w:t>
      </w:r>
    </w:p>
    <w:bookmarkEnd w:id="31"/>
    <w:bookmarkStart w:id="32" w:name="ethical-considerations"/>
    <w:p>
      <w:pPr>
        <w:pStyle w:val="Heading3"/>
      </w:pPr>
      <w:r>
        <w:t xml:space="preserve">7.3 Ethical Considerations</w:t>
      </w:r>
    </w:p>
    <w:p>
      <w:pPr>
        <w:pStyle w:val="FirstParagraph"/>
      </w:pPr>
      <w:r>
        <w:t xml:space="preserve">Neural interfaces for AD raise profound ethical questions:</w:t>
      </w:r>
      <w:r>
        <w:t xml:space="preserve"> </w:t>
      </w:r>
      <w:r>
        <w:t xml:space="preserve">-</w:t>
      </w:r>
      <w:r>
        <w:t xml:space="preserve"> </w:t>
      </w:r>
      <w:r>
        <w:rPr>
          <w:b/>
          <w:bCs/>
        </w:rPr>
        <w:t xml:space="preserve">Cognitive liberty</w:t>
      </w:r>
      <w:r>
        <w:t xml:space="preserve">: Who controls the interface if the patient loses decision-making capacity?</w:t>
      </w:r>
      <w:r>
        <w:t xml:space="preserve"> </w:t>
      </w:r>
      <w:r>
        <w:t xml:space="preserve">-</w:t>
      </w:r>
      <w:r>
        <w:t xml:space="preserve"> </w:t>
      </w:r>
      <w:r>
        <w:rPr>
          <w:b/>
          <w:bCs/>
        </w:rPr>
        <w:t xml:space="preserve">Identity continuity</w:t>
      </w:r>
      <w:r>
        <w:t xml:space="preserve">: Is a person with artificially restored memories the same person?</w:t>
      </w:r>
      <w:r>
        <w:t xml:space="preserve"> </w:t>
      </w:r>
      <w:r>
        <w:t xml:space="preserve">-</w:t>
      </w:r>
      <w:r>
        <w:t xml:space="preserve"> </w:t>
      </w:r>
      <w:r>
        <w:rPr>
          <w:b/>
          <w:bCs/>
        </w:rPr>
        <w:t xml:space="preserve">Access equity</w:t>
      </w:r>
      <w:r>
        <w:t xml:space="preserve">: Will these technologies be available only to the wealthy?</w:t>
      </w:r>
    </w:p>
    <w:p>
      <w:pPr>
        <w:pStyle w:val="BodyText"/>
      </w:pPr>
      <w:r>
        <w:t xml:space="preserve">These questions require societal deliberation before widespread deployment.</w:t>
      </w:r>
    </w:p>
    <w:p>
      <w:r>
        <w:pict>
          <v:rect style="width:0;height:1.5pt" o:hralign="center" o:hrstd="t" o:hr="t"/>
        </w:pict>
      </w:r>
    </w:p>
    <w:bookmarkEnd w:id="32"/>
    <w:bookmarkEnd w:id="33"/>
    <w:bookmarkStart w:id="34" w:name="conclusion"/>
    <w:p>
      <w:pPr>
        <w:pStyle w:val="Heading2"/>
      </w:pPr>
      <w:r>
        <w:t xml:space="preserve">8. Conclusion</w:t>
      </w:r>
    </w:p>
    <w:p>
      <w:pPr>
        <w:pStyle w:val="FirstParagraph"/>
      </w:pPr>
      <w:r>
        <w:t xml:space="preserve">Alzheimer’s disease represents one of humanity’s greatest challenges, robbing individuals of their memories, identities, and ultimately their lives. This paper has presented a rigorous mathematical framework demonstrating that neural interface technologies—brain-computer interfaces, deep brain stimulation, and optical neural interfaces—offer theoretically grounded pathways to not merely slow decline but potentially reverse it.</w:t>
      </w:r>
    </w:p>
    <w:p>
      <w:pPr>
        <w:pStyle w:val="BodyText"/>
      </w:pPr>
      <w:r>
        <w:t xml:space="preserve">The proofs establish that:</w:t>
      </w:r>
      <w:r>
        <w:t xml:space="preserve"> </w:t>
      </w:r>
      <w:r>
        <w:t xml:space="preserve">- Current technology provides sufficient bandwidth for therapeutic intervention</w:t>
      </w:r>
      <w:r>
        <w:t xml:space="preserve"> </w:t>
      </w:r>
      <w:r>
        <w:t xml:space="preserve">- Restoration can exceed disease progression under achievable conditions</w:t>
      </w:r>
      <w:r>
        <w:t xml:space="preserve"> </w:t>
      </w:r>
      <w:r>
        <w:t xml:space="preserve">- Procedural memory systems remain intact, explaining preserved spiritual practices</w:t>
      </w:r>
      <w:r>
        <w:t xml:space="preserve"> </w:t>
      </w:r>
      <w:r>
        <w:t xml:space="preserve">- Security requirements are stringent but achievable with post-quantum cryptography</w:t>
      </w:r>
    </w:p>
    <w:p>
      <w:pPr>
        <w:pStyle w:val="BodyText"/>
      </w:pPr>
      <w:r>
        <w:t xml:space="preserve">The observation that advanced AD patients retain procedural skills—meditation, prayer, motor patterns—while losing episodic memory is not merely anecdotal; it is predicted by the neuroanatomical progression of pathology. The soul, it seems, has written itself into circuits the disease reaches last.</w:t>
      </w:r>
    </w:p>
    <w:p>
      <w:pPr>
        <w:pStyle w:val="BodyText"/>
      </w:pPr>
      <w:r>
        <w:t xml:space="preserve">We stand at the threshold of technologies that could restore what Alzheimer’s takes. The mathematics is sound. The clinical data is encouraging. The engineering challenges are substantial but surmountable.</w:t>
      </w:r>
    </w:p>
    <w:p>
      <w:pPr>
        <w:pStyle w:val="BodyText"/>
      </w:pPr>
      <w:r>
        <w:t xml:space="preserve">What remains is will—the will to fund this research, to conduct the trials, to navigate the ethics, and to build the security frameworks before deployment. The 57 million people living with dementia today, and the 153 million who will have it by 2050, deserve nothing less.</w:t>
      </w:r>
    </w:p>
    <w:p>
      <w:r>
        <w:pict>
          <v:rect style="width:0;height:1.5pt" o:hralign="center" o:hrstd="t" o:hr="t"/>
        </w:pict>
      </w:r>
    </w:p>
    <w:p>
      <w:pPr>
        <w:pStyle w:val="FirstParagraph"/>
      </w:pPr>
      <w:r>
        <w:rPr>
          <w:i/>
          <w:iCs/>
        </w:rPr>
        <w:t xml:space="preserve">This paper is dedicated to the author’s grandmother, who demonstrated in her final moments that some memories cannot be erased.</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Alzheimer’s Association. (2025). 2025 Alzheimer’s disease facts and figures.</w:t>
      </w:r>
      <w:r>
        <w:t xml:space="preserve"> </w:t>
      </w:r>
      <w:r>
        <w:rPr>
          <w:i/>
          <w:iCs/>
        </w:rPr>
        <w:t xml:space="preserve">Alzheimer’s &amp; Dementia</w:t>
      </w:r>
      <w:r>
        <w:t xml:space="preserve">, 21(4). https://doi.org/10.1002/alz.70235</w:t>
      </w:r>
    </w:p>
    <w:p>
      <w:pPr>
        <w:pStyle w:val="BodyText"/>
      </w:pPr>
      <w:r>
        <w:t xml:space="preserve">Bhalla, U. S., &amp; Bhalla, U. S. (2014). Molecular computation in neurons: A modeling perspective.</w:t>
      </w:r>
      <w:r>
        <w:t xml:space="preserve"> </w:t>
      </w:r>
      <w:r>
        <w:rPr>
          <w:i/>
          <w:iCs/>
        </w:rPr>
        <w:t xml:space="preserve">Current Opinion in Neurobiology</w:t>
      </w:r>
      <w:r>
        <w:t xml:space="preserve">, 25, 31-37.</w:t>
      </w:r>
    </w:p>
    <w:p>
      <w:pPr>
        <w:pStyle w:val="BodyText"/>
      </w:pPr>
      <w:r>
        <w:t xml:space="preserve">Bloom, G. S. (2014). Amyloid-β and tau: The trigger and bullet in Alzheimer disease pathogenesis.</w:t>
      </w:r>
      <w:r>
        <w:t xml:space="preserve"> </w:t>
      </w:r>
      <w:r>
        <w:rPr>
          <w:i/>
          <w:iCs/>
        </w:rPr>
        <w:t xml:space="preserve">JAMA Neurology</w:t>
      </w:r>
      <w:r>
        <w:t xml:space="preserve">, 71(4), 505-508. https://doi.org/10.1001/jamaneurol.2013.5847</w:t>
      </w:r>
    </w:p>
    <w:p>
      <w:pPr>
        <w:pStyle w:val="BodyText"/>
      </w:pPr>
      <w:r>
        <w:t xml:space="preserve">Boston Consulting Group. (2025). How quantum computing will upend cybersecurity. https://www.bcg.com/publications/2025/how-quantum-computing-will-upend-cybersecurity</w:t>
      </w:r>
    </w:p>
    <w:p>
      <w:pPr>
        <w:pStyle w:val="BodyText"/>
      </w:pPr>
      <w:r>
        <w:t xml:space="preserve">Braak, H., &amp; Braak, E. (1991). Neuropathological stageing of Alzheimer-related changes.</w:t>
      </w:r>
      <w:r>
        <w:t xml:space="preserve"> </w:t>
      </w:r>
      <w:r>
        <w:rPr>
          <w:i/>
          <w:iCs/>
        </w:rPr>
        <w:t xml:space="preserve">Acta Neuropathologica</w:t>
      </w:r>
      <w:r>
        <w:t xml:space="preserve">, 82(4), 239-259.</w:t>
      </w:r>
    </w:p>
    <w:p>
      <w:pPr>
        <w:pStyle w:val="BodyText"/>
      </w:pPr>
      <w:r>
        <w:t xml:space="preserve">Busche, M. A., &amp; Hyman, B. T. (2020). Synergy between amyloid-β and tau in Alzheimer’s disease.</w:t>
      </w:r>
      <w:r>
        <w:t xml:space="preserve"> </w:t>
      </w:r>
      <w:r>
        <w:rPr>
          <w:i/>
          <w:iCs/>
        </w:rPr>
        <w:t xml:space="preserve">Nature Neuroscience</w:t>
      </w:r>
      <w:r>
        <w:t xml:space="preserve">, 23(10), 1183-1193. https://doi.org/10.1038/s41593-020-0687-6</w:t>
      </w:r>
    </w:p>
    <w:p>
      <w:pPr>
        <w:pStyle w:val="BodyText"/>
      </w:pPr>
      <w:r>
        <w:t xml:space="preserve">Cummings, J., Zhou, Y., Lee, G., Zhong, K., Fonseca, J., &amp; Cheng, F. (2025). Alzheimer’s disease drug development pipeline: 2025.</w:t>
      </w:r>
      <w:r>
        <w:t xml:space="preserve"> </w:t>
      </w:r>
      <w:r>
        <w:rPr>
          <w:i/>
          <w:iCs/>
        </w:rPr>
        <w:t xml:space="preserve">Alzheimer’s &amp; Dementia: Translational Research &amp; Clinical Interventions</w:t>
      </w:r>
      <w:r>
        <w:t xml:space="preserve">, 11(1). https://doi.org/10.1002/trc2.70098</w:t>
      </w:r>
    </w:p>
    <w:p>
      <w:pPr>
        <w:pStyle w:val="BodyText"/>
      </w:pPr>
      <w:r>
        <w:t xml:space="preserve">Holtmaat, A., &amp; Bhalla, U. S. (2013). Information storage in synapses. In</w:t>
      </w:r>
      <w:r>
        <w:t xml:space="preserve"> </w:t>
      </w:r>
      <w:r>
        <w:rPr>
          <w:i/>
          <w:iCs/>
        </w:rPr>
        <w:t xml:space="preserve">The Handbook of Brain Theory and Neural Networks</w:t>
      </w:r>
      <w:r>
        <w:t xml:space="preserve"> </w:t>
      </w:r>
      <w:r>
        <w:t xml:space="preserve">(pp. 577-582). MIT Press.</w:t>
      </w:r>
    </w:p>
    <w:p>
      <w:pPr>
        <w:pStyle w:val="BodyText"/>
      </w:pPr>
      <w:r>
        <w:t xml:space="preserve">Huang, D., et al. (2024). High-resolution transcranial optical imaging of in vivo neural activity.</w:t>
      </w:r>
      <w:r>
        <w:t xml:space="preserve"> </w:t>
      </w:r>
      <w:r>
        <w:rPr>
          <w:i/>
          <w:iCs/>
        </w:rPr>
        <w:t xml:space="preserve">Scientific Reports</w:t>
      </w:r>
      <w:r>
        <w:t xml:space="preserve">, 14, 18765. https://doi.org/10.1038/s41598-024-70876-8</w:t>
      </w:r>
    </w:p>
    <w:p>
      <w:pPr>
        <w:pStyle w:val="BodyText"/>
      </w:pPr>
      <w:r>
        <w:t xml:space="preserve">Johns Hopkins Applied Physics Laboratory. (2024). A new path to noninvasive brain-computer interface. https://www.jhuapl.edu/news/news-releases/241114-noninvasive-brain-computer-interface</w:t>
      </w:r>
    </w:p>
    <w:p>
      <w:pPr>
        <w:pStyle w:val="BodyText"/>
      </w:pPr>
      <w:r>
        <w:t xml:space="preserve">Khalsa, D. S. (2021). Spiritual fitness: A new dimension in Alzheimer’s disease prevention.</w:t>
      </w:r>
      <w:r>
        <w:t xml:space="preserve"> </w:t>
      </w:r>
      <w:r>
        <w:rPr>
          <w:i/>
          <w:iCs/>
        </w:rPr>
        <w:t xml:space="preserve">Journal of Alzheimer’s Disease</w:t>
      </w:r>
      <w:r>
        <w:t xml:space="preserve">, 80(2), 505-519. https://doi.org/10.3233/JAD-201433</w:t>
      </w:r>
    </w:p>
    <w:p>
      <w:pPr>
        <w:pStyle w:val="BodyText"/>
      </w:pPr>
      <w:r>
        <w:t xml:space="preserve">Leoutsakos, J. M., et al. (2018). Deep brain stimulation targeting the fornix for mild Alzheimer dementia.</w:t>
      </w:r>
      <w:r>
        <w:t xml:space="preserve"> </w:t>
      </w:r>
      <w:r>
        <w:rPr>
          <w:i/>
          <w:iCs/>
        </w:rPr>
        <w:t xml:space="preserve">JAMA Neurology</w:t>
      </w:r>
      <w:r>
        <w:t xml:space="preserve">, 75(10), 1292-1293.</w:t>
      </w:r>
    </w:p>
    <w:p>
      <w:pPr>
        <w:pStyle w:val="BodyText"/>
      </w:pPr>
      <w:r>
        <w:t xml:space="preserve">Lozano, A. M., et al. (2016). A phase II study of fornix deep brain stimulation in mild Alzheimer’s disease.</w:t>
      </w:r>
      <w:r>
        <w:t xml:space="preserve"> </w:t>
      </w:r>
      <w:r>
        <w:rPr>
          <w:i/>
          <w:iCs/>
        </w:rPr>
        <w:t xml:space="preserve">Journal of Alzheimer’s Disease</w:t>
      </w:r>
      <w:r>
        <w:t xml:space="preserve">, 54(2), 777-787.</w:t>
      </w:r>
    </w:p>
    <w:p>
      <w:pPr>
        <w:pStyle w:val="BodyText"/>
      </w:pPr>
      <w:r>
        <w:t xml:space="preserve">National Institute on Aging. (2025). What happens to the brain in Alzheimer’s disease? https://www.nia.nih.gov/health/alzheimers-causes-and-risk-factors/what-happens-brain-alzheimers-disease</w:t>
      </w:r>
    </w:p>
    <w:p>
      <w:pPr>
        <w:pStyle w:val="BodyText"/>
      </w:pPr>
      <w:r>
        <w:t xml:space="preserve">Quiroga, R. Q., Reddy, L., Kreiman, G., Koch, C., &amp; Fried, I. (2005). Invariant visual representation by single neurons in the human brain.</w:t>
      </w:r>
      <w:r>
        <w:t xml:space="preserve"> </w:t>
      </w:r>
      <w:r>
        <w:rPr>
          <w:i/>
          <w:iCs/>
        </w:rPr>
        <w:t xml:space="preserve">Nature</w:t>
      </w:r>
      <w:r>
        <w:t xml:space="preserve">, 435(7045), 1102-1107.</w:t>
      </w:r>
    </w:p>
    <w:p>
      <w:pPr>
        <w:pStyle w:val="BodyText"/>
      </w:pPr>
      <w:r>
        <w:t xml:space="preserve">Squire, L. R. (2004). Memory systems of the brain: A brief history and current perspective.</w:t>
      </w:r>
      <w:r>
        <w:t xml:space="preserve"> </w:t>
      </w:r>
      <w:r>
        <w:rPr>
          <w:i/>
          <w:iCs/>
        </w:rPr>
        <w:t xml:space="preserve">Neurobiology of Learning and Memory</w:t>
      </w:r>
      <w:r>
        <w:t xml:space="preserve">, 82(3), 171-177.</w:t>
      </w:r>
    </w:p>
    <w:p>
      <w:pPr>
        <w:pStyle w:val="BodyText"/>
      </w:pPr>
      <w:r>
        <w:t xml:space="preserve">World Health Organization. (2023). Dementia fact sheet. https://www.who.int/news-room/fact-sheets/detail/dementia</w:t>
      </w:r>
    </w:p>
    <w:p>
      <w:pPr>
        <w:pStyle w:val="BodyText"/>
      </w:pPr>
      <w:r>
        <w:t xml:space="preserve">Xu, C., et al. (2023). Classification of quantum computer fault injection attacks.</w:t>
      </w:r>
      <w:r>
        <w:t xml:space="preserve"> </w:t>
      </w:r>
      <w:r>
        <w:rPr>
          <w:i/>
          <w:iCs/>
        </w:rPr>
        <w:t xml:space="preserve">arXiv preprint</w:t>
      </w:r>
      <w:r>
        <w:t xml:space="preserve">. https://arxiv.org/abs/2309.05478</w:t>
      </w:r>
    </w:p>
    <w:p>
      <w:pPr>
        <w:pStyle w:val="BodyText"/>
      </w:pPr>
      <w:r>
        <w:t xml:space="preserve">Yale University. (2025). Study offers measures for safeguarding brain implants. https://news.yale.edu/2025/07/23/study-offers-measures-safeguarding-brain-implants</w:t>
      </w:r>
    </w:p>
    <w:p>
      <w:r>
        <w:pict>
          <v:rect style="width:0;height:1.5pt" o:hralign="center" o:hrstd="t" o:hr="t"/>
        </w:pict>
      </w:r>
    </w:p>
    <w:bookmarkEnd w:id="35"/>
    <w:bookmarkStart w:id="36" w:name="acknowledgments"/>
    <w:p>
      <w:pPr>
        <w:pStyle w:val="Heading2"/>
      </w:pPr>
      <w:r>
        <w:t xml:space="preserve">Acknowledgments</w:t>
      </w:r>
    </w:p>
    <w:p>
      <w:pPr>
        <w:pStyle w:val="FirstParagraph"/>
      </w:pPr>
      <w:r>
        <w:t xml:space="preserve">The author wishes to acknowledge the support of colleagues and mentors in the development of this work. Initial research validation was conducted through LMArena (LMSYS, 2024-2025), enabling cross-model verification of hypotheses and findings to mitigate single-model bias. Deep research synthesis and writing assistance was provided by Claude (Anthropic, 2025). All original ideas, theoretical frameworks, analyses, and conclusions are the author’s own. Final revisions, editing, and validation were performed by the author.</w:t>
      </w:r>
    </w:p>
    <w:p>
      <w:pPr>
        <w:pStyle w:val="BodyText"/>
      </w:pPr>
      <w:r>
        <w:t xml:space="preserve">This paper is dedicated to the memory of my grandmother, whose final moments demonstrated that some aspects of consciousness transcend the circuits disease can reach.</w:t>
      </w:r>
    </w:p>
    <w:p>
      <w:r>
        <w:pict>
          <v:rect style="width:0;height:1.5pt" o:hralign="center" o:hrstd="t" o:hr="t"/>
        </w:pic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2026-01-21T04:52:56Z</dcterms:created>
  <dcterms:modified xsi:type="dcterms:W3CDTF">2026-01-21T04:52:56Z</dcterms:modified>
</cp:coreProperties>
</file>

<file path=docProps/custom.xml><?xml version="1.0" encoding="utf-8"?>
<Properties xmlns="http://schemas.openxmlformats.org/officeDocument/2006/custom-properties" xmlns:vt="http://schemas.openxmlformats.org/officeDocument/2006/docPropsVTypes"/>
</file>