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She Forgot How to Swallow, But She Never Forgot How to Pray</w:t>
      </w:r>
    </w:p>
    <w:p>
      <w:pPr>
        <w:pStyle w:val="Subtitle"/>
      </w:pPr>
      <w:r>
        <w:t xml:space="preserve">The Science of Memory, and the Technology That Will One Day Cure Alzheimer’s</w:t>
      </w:r>
    </w:p>
    <w:bookmarkStart w:id="60" w:name="Xbdae2c76741f0a6cee4dda2011e80025e0c767b"/>
    <w:p>
      <w:pPr>
        <w:pStyle w:val="Heading1"/>
      </w:pPr>
      <w:r>
        <w:t xml:space="preserve">She Forgot How to Swallow, But She Never Forgot How to Pray</w:t>
      </w:r>
    </w:p>
    <w:bookmarkStart w:id="9" w:name="X3b6573a7f11968e7c71d3e98701c596e6f4f544"/>
    <w:p>
      <w:pPr>
        <w:pStyle w:val="Heading3"/>
      </w:pPr>
      <w:r>
        <w:rPr>
          <w:i/>
          <w:iCs/>
        </w:rPr>
        <w:t xml:space="preserve">The Science of Memory, and the Technology That Will One Day Cure Alzheimer’s</w:t>
      </w:r>
    </w:p>
    <w:p>
      <w:pPr>
        <w:pStyle w:val="FirstParagraph"/>
      </w:pPr>
      <w:r>
        <w:t xml:space="preserve">Elderly hands folded in prayer with soft neural network visualization</w:t>
      </w:r>
      <w:r>
        <w:t xml:space="preserve"> </w:t>
      </w:r>
      <w:r>
        <w:rPr>
          <w:i/>
          <w:iCs/>
        </w:rPr>
        <w:t xml:space="preserve">Caption: Some memories live deeper than disease can reach</w:t>
      </w:r>
    </w:p>
    <w:p>
      <w:r>
        <w:pict>
          <v:rect style="width:0;height:1.5pt" o:hralign="center" o:hrstd="t" o:hr="t"/>
        </w:pict>
      </w:r>
    </w:p>
    <w:p>
      <w:pPr>
        <w:pStyle w:val="FirstParagraph"/>
      </w:pPr>
      <w:r>
        <w:rPr>
          <w:i/>
          <w:iCs/>
        </w:rPr>
        <w:t xml:space="preserve">In memoriam: For my grandmother, who left this world doing what her soul never forgot—meditating.</w:t>
      </w:r>
    </w:p>
    <w:p>
      <w:pPr>
        <w:pStyle w:val="BodyText"/>
      </w:pPr>
      <w:r>
        <w:t xml:space="preserve">• • •</w:t>
      </w:r>
    </w:p>
    <w:bookmarkEnd w:id="9"/>
    <w:bookmarkStart w:id="10" w:name="a-memory-that-wouldnt-die"/>
    <w:p>
      <w:pPr>
        <w:pStyle w:val="Heading2"/>
      </w:pPr>
      <w:r>
        <w:t xml:space="preserve">A Memory That Wouldn’t Die</w:t>
      </w:r>
    </w:p>
    <w:p>
      <w:pPr>
        <w:pStyle w:val="FirstParagraph"/>
      </w:pPr>
      <w:r>
        <w:t xml:space="preserve">My grandmother had Alzheimer’s disease.</w:t>
      </w:r>
    </w:p>
    <w:p>
      <w:pPr>
        <w:pStyle w:val="BodyText"/>
      </w:pPr>
      <w:r>
        <w:t xml:space="preserve">In the end, she couldn’t remember my name. She couldn’t remember her children. She forgot how to swallow food—that most basic, automatic act of survival that infants do without thinking.</w:t>
      </w:r>
    </w:p>
    <w:p>
      <w:pPr>
        <w:pStyle w:val="BodyText"/>
      </w:pPr>
      <w:r>
        <w:t xml:space="preserve">But she never forgot how to meditate. She never forgot how to pray.</w:t>
      </w:r>
    </w:p>
    <w:p>
      <w:pPr>
        <w:pStyle w:val="BodyText"/>
      </w:pPr>
      <w:r>
        <w:t xml:space="preserve">When she passed, she was doing exactly that—sitting in meditation, her body failing but her spirit intact, leaving this world through a door her disease could never lock.</w:t>
      </w:r>
    </w:p>
    <w:p>
      <w:pPr>
        <w:pStyle w:val="BodyText"/>
      </w:pPr>
      <w:r>
        <w:t xml:space="preserve">I didn’t understand it then. How could someone forget to</w:t>
      </w:r>
      <w:r>
        <w:t xml:space="preserve"> </w:t>
      </w:r>
      <w:r>
        <w:rPr>
          <w:i/>
          <w:iCs/>
        </w:rPr>
        <w:t xml:space="preserve">swallow</w:t>
      </w:r>
      <w:r>
        <w:t xml:space="preserve"> </w:t>
      </w:r>
      <w:r>
        <w:t xml:space="preserve">but remember to</w:t>
      </w:r>
      <w:r>
        <w:t xml:space="preserve"> </w:t>
      </w:r>
      <w:r>
        <w:rPr>
          <w:i/>
          <w:iCs/>
        </w:rPr>
        <w:t xml:space="preserve">pray</w:t>
      </w:r>
      <w:r>
        <w:t xml:space="preserve">? How could the same brain that lost the faces of loved ones still find its way to the divine?</w:t>
      </w:r>
    </w:p>
    <w:p>
      <w:pPr>
        <w:pStyle w:val="BodyText"/>
      </w:pPr>
      <w:r>
        <w:t xml:space="preserve">Now I understand. The answer lies in neuroscience—in the architecture of memory itself, and in the cruel specificity of how Alzheimer’s destroys the brain.</w:t>
      </w:r>
    </w:p>
    <w:p>
      <w:pPr>
        <w:pStyle w:val="BodyText"/>
      </w:pPr>
      <w:r>
        <w:t xml:space="preserve">And more importantly: in the technology that will one day ensure no one else has to watch their grandmother disappear while still breathing.</w:t>
      </w:r>
    </w:p>
    <w:p>
      <w:r>
        <w:pict>
          <v:rect style="width:0;height:1.5pt" o:hralign="center" o:hrstd="t" o:hr="t"/>
        </w:pict>
      </w:r>
    </w:p>
    <w:bookmarkEnd w:id="10"/>
    <w:bookmarkStart w:id="20" w:name="the-biology-of-forgetting"/>
    <w:p>
      <w:pPr>
        <w:pStyle w:val="Heading2"/>
      </w:pPr>
      <w:r>
        <w:t xml:space="preserve">The Biology of Forgetting</w:t>
      </w:r>
    </w:p>
    <w:bookmarkStart w:id="14" w:name="two-memory-systems-one-disease"/>
    <w:p>
      <w:pPr>
        <w:pStyle w:val="Heading3"/>
      </w:pPr>
      <w:r>
        <w:t xml:space="preserve">Two Memory Systems, One Disease</w:t>
      </w:r>
    </w:p>
    <w:p>
      <w:pPr>
        <w:pStyle w:val="FirstParagraph"/>
      </w:pPr>
      <w:r>
        <w:t xml:space="preserve">The human brain doesn’t have one memory system—it has several, and they live in different neighborhoods.</w:t>
      </w:r>
    </w:p>
    <w:p>
      <w:pPr>
        <w:pStyle w:val="BodyText"/>
      </w:pPr>
      <w:r>
        <w:rPr>
          <w:b/>
          <w:bCs/>
        </w:rPr>
        <w:t xml:space="preserve">Explicit (declarative) memory</w:t>
      </w:r>
      <w:r>
        <w:t xml:space="preserve">—the conscious recollection of facts, faces, and events—depends heavily on the</w:t>
      </w:r>
      <w:r>
        <w:t xml:space="preserve"> </w:t>
      </w:r>
      <w:r>
        <w:rPr>
          <w:b/>
          <w:bCs/>
        </w:rPr>
        <w:t xml:space="preserve">hippocampus</w:t>
      </w:r>
      <w:r>
        <w:t xml:space="preserve"> </w:t>
      </w:r>
      <w:r>
        <w:t xml:space="preserve">and</w:t>
      </w:r>
      <w:r>
        <w:t xml:space="preserve"> </w:t>
      </w:r>
      <w:r>
        <w:rPr>
          <w:b/>
          <w:bCs/>
        </w:rPr>
        <w:t xml:space="preserve">medial temporal lobe</w:t>
      </w:r>
      <w:r>
        <w:t xml:space="preserve">. When you remember your grandmother’s face, your wedding day, or what you had for breakfast, you’re using this system.</w:t>
      </w:r>
    </w:p>
    <w:p>
      <w:pPr>
        <w:pStyle w:val="BodyText"/>
      </w:pPr>
      <w:r>
        <w:rPr>
          <w:b/>
          <w:bCs/>
        </w:rPr>
        <w:t xml:space="preserve">Implicit (procedural) memory</w:t>
      </w:r>
      <w:r>
        <w:t xml:space="preserve">—the unconscious knowledge of</w:t>
      </w:r>
      <w:r>
        <w:t xml:space="preserve"> </w:t>
      </w:r>
      <w:r>
        <w:rPr>
          <w:i/>
          <w:iCs/>
        </w:rPr>
        <w:t xml:space="preserve">how</w:t>
      </w:r>
      <w:r>
        <w:t xml:space="preserve"> </w:t>
      </w:r>
      <w:r>
        <w:t xml:space="preserve">to do things—relies on the</w:t>
      </w:r>
      <w:r>
        <w:t xml:space="preserve"> </w:t>
      </w:r>
      <w:r>
        <w:rPr>
          <w:b/>
          <w:bCs/>
        </w:rPr>
        <w:t xml:space="preserve">cerebellum</w:t>
      </w:r>
      <w:r>
        <w:t xml:space="preserve">,</w:t>
      </w:r>
      <w:r>
        <w:t xml:space="preserve"> </w:t>
      </w:r>
      <w:r>
        <w:rPr>
          <w:b/>
          <w:bCs/>
        </w:rPr>
        <w:t xml:space="preserve">basal ganglia</w:t>
      </w:r>
      <w:r>
        <w:t xml:space="preserve">, and</w:t>
      </w:r>
      <w:r>
        <w:t xml:space="preserve"> </w:t>
      </w:r>
      <w:r>
        <w:rPr>
          <w:b/>
          <w:bCs/>
        </w:rPr>
        <w:t xml:space="preserve">motor cortex</w:t>
      </w:r>
      <w:r>
        <w:t xml:space="preserve">. When you ride a bike, type on a keyboard, or fold your hands in prayer, you’re using this system.</w:t>
      </w:r>
    </w:p>
    <w:p>
      <w:pPr>
        <w:pStyle w:val="BodyText"/>
      </w:pPr>
      <w:r>
        <w:t xml:space="preserve">Here’s the cruel truth:</w:t>
      </w:r>
      <w:r>
        <w:t xml:space="preserve"> </w:t>
      </w:r>
      <w:hyperlink r:id="rId11">
        <w:r>
          <w:rPr>
            <w:rStyle w:val="Hyperlink"/>
          </w:rPr>
          <w:t xml:space="preserve">Alzheimer’s disease attacks the hippocampus first</w:t>
        </w:r>
      </w:hyperlink>
      <w:r>
        <w:t xml:space="preserve">. The medial temporal lobe, where explicit memories live, is ground zero for amyloid plaques and tau tangles. But the cerebellum—home of procedural memory—</w:t>
      </w:r>
      <w:hyperlink r:id="rId12">
        <w:r>
          <w:rPr>
            <w:rStyle w:val="Hyperlink"/>
          </w:rPr>
          <w:t xml:space="preserve">remains intact until the most severe stages</w:t>
        </w:r>
      </w:hyperlink>
      <w:r>
        <w:t xml:space="preserve">.</w:t>
      </w:r>
    </w:p>
    <w:p>
      <w:pPr>
        <w:pStyle w:val="BodyText"/>
      </w:pPr>
      <w:r>
        <w:t xml:space="preserve">This is why my grandmother could forget her own daughter but still fold her hands in prayer. Meditation wasn’t a memory she</w:t>
      </w:r>
      <w:r>
        <w:t xml:space="preserve"> </w:t>
      </w:r>
      <w:r>
        <w:rPr>
          <w:i/>
          <w:iCs/>
        </w:rPr>
        <w:t xml:space="preserve">recalled</w:t>
      </w:r>
      <w:r>
        <w:t xml:space="preserve">—it was a skill her body</w:t>
      </w:r>
      <w:r>
        <w:t xml:space="preserve"> </w:t>
      </w:r>
      <w:r>
        <w:rPr>
          <w:i/>
          <w:iCs/>
        </w:rPr>
        <w:t xml:space="preserve">knew</w:t>
      </w:r>
      <w:r>
        <w:t xml:space="preserve">. The disease took everything stored in her hippocampus, but it couldn’t touch the patterns etched into her cerebellum through decades of practice.</w:t>
      </w:r>
    </w:p>
    <w:p>
      <w:pPr>
        <w:pStyle w:val="BodyText"/>
      </w:pPr>
      <w:hyperlink r:id="rId13">
        <w:r>
          <w:rPr>
            <w:rStyle w:val="Hyperlink"/>
          </w:rPr>
          <w:t xml:space="preserve">Research confirms</w:t>
        </w:r>
      </w:hyperlink>
      <w:r>
        <w:t xml:space="preserve"> </w:t>
      </w:r>
      <w:r>
        <w:t xml:space="preserve">that</w:t>
      </w:r>
      <w:r>
        <w:t xml:space="preserve"> </w:t>
      </w:r>
      <w:r>
        <w:t xml:space="preserve">“procedural memory is relatively preserved in patients with Alzheimer’s dementia”</w:t>
      </w:r>
      <w:r>
        <w:t xml:space="preserve"> </w:t>
      </w:r>
      <w:r>
        <w:t xml:space="preserve">and that patients</w:t>
      </w:r>
      <w:r>
        <w:t xml:space="preserve"> </w:t>
      </w:r>
      <w:r>
        <w:t xml:space="preserve">“demonstrate a long retention time, indicating they are able to retain procedural skills.”</w:t>
      </w:r>
    </w:p>
    <w:p>
      <w:pPr>
        <w:pStyle w:val="BodyText"/>
      </w:pPr>
      <w:r>
        <w:t xml:space="preserve">She didn’t remember</w:t>
      </w:r>
      <w:r>
        <w:t xml:space="preserve"> </w:t>
      </w:r>
      <w:r>
        <w:rPr>
          <w:i/>
          <w:iCs/>
        </w:rPr>
        <w:t xml:space="preserve">to</w:t>
      </w:r>
      <w:r>
        <w:t xml:space="preserve"> </w:t>
      </w:r>
      <w:r>
        <w:t xml:space="preserve">pray. Her body simply</w:t>
      </w:r>
      <w:r>
        <w:t xml:space="preserve"> </w:t>
      </w:r>
      <w:r>
        <w:rPr>
          <w:i/>
          <w:iCs/>
        </w:rPr>
        <w:t xml:space="preserve">prayed</w:t>
      </w:r>
      <w:r>
        <w:t xml:space="preserve">, the way it breathed, the way her heart beat. The soul finds pathways the disease cannot close.</w:t>
      </w:r>
    </w:p>
    <w:bookmarkEnd w:id="14"/>
    <w:bookmarkStart w:id="19" w:name="the-molecular-assassins-amyloid-and-tau"/>
    <w:p>
      <w:pPr>
        <w:pStyle w:val="Heading3"/>
      </w:pPr>
      <w:r>
        <w:t xml:space="preserve">The Molecular Assassins: Amyloid and Tau</w:t>
      </w:r>
    </w:p>
    <w:p>
      <w:pPr>
        <w:pStyle w:val="FirstParagraph"/>
      </w:pPr>
      <w:r>
        <w:t xml:space="preserve">At the cellular level, Alzheimer’s is a story of two proteins gone wrong.</w:t>
      </w:r>
    </w:p>
    <w:p>
      <w:pPr>
        <w:pStyle w:val="BodyText"/>
      </w:pPr>
      <w:r>
        <w:rPr>
          <w:b/>
          <w:bCs/>
        </w:rPr>
        <w:t xml:space="preserve">Amyloid-beta (Aβ)</w:t>
      </w:r>
      <w:r>
        <w:t xml:space="preserve"> </w:t>
      </w:r>
      <w:r>
        <w:t xml:space="preserve">forms when a larger protein called APP is cut in the wrong place. These Aβ fragments clump together outside neurons, forming</w:t>
      </w:r>
      <w:r>
        <w:t xml:space="preserve"> </w:t>
      </w:r>
      <w:r>
        <w:rPr>
          <w:b/>
          <w:bCs/>
        </w:rPr>
        <w:t xml:space="preserve">plaques</w:t>
      </w:r>
      <w:r>
        <w:t xml:space="preserve"> </w:t>
      </w:r>
      <w:r>
        <w:t xml:space="preserve">that disrupt communication between brain cells. As</w:t>
      </w:r>
      <w:r>
        <w:t xml:space="preserve"> </w:t>
      </w:r>
      <w:hyperlink r:id="rId15">
        <w:r>
          <w:rPr>
            <w:rStyle w:val="Hyperlink"/>
          </w:rPr>
          <w:t xml:space="preserve">Nature reports</w:t>
        </w:r>
      </w:hyperlink>
      <w:r>
        <w:t xml:space="preserve">:</w:t>
      </w:r>
      <w:r>
        <w:t xml:space="preserve"> </w:t>
      </w:r>
      <w:r>
        <w:t xml:space="preserve">“Elevated levels of interneuronal Aβ plaques, particularly near synapses, disrupt neuronal/synaptic communication and function.”</w:t>
      </w:r>
    </w:p>
    <w:p>
      <w:pPr>
        <w:pStyle w:val="BodyText"/>
      </w:pPr>
      <w:r>
        <w:rPr>
          <w:b/>
          <w:bCs/>
        </w:rPr>
        <w:t xml:space="preserve">Tau protein</w:t>
      </w:r>
      <w:r>
        <w:t xml:space="preserve"> </w:t>
      </w:r>
      <w:r>
        <w:t xml:space="preserve">normally stabilizes the microtubules that transport nutrients inside neurons—think of it as railroad tracks inside cells. In Alzheimer’s, tau becomes hyperphosphorylated, detaches from microtubules, and tangles up inside neurons. These</w:t>
      </w:r>
      <w:r>
        <w:t xml:space="preserve"> </w:t>
      </w:r>
      <w:r>
        <w:rPr>
          <w:b/>
          <w:bCs/>
        </w:rPr>
        <w:t xml:space="preserve">neurofibrillary tangles</w:t>
      </w:r>
      <w:r>
        <w:t xml:space="preserve"> </w:t>
      </w:r>
      <w:hyperlink r:id="rId16">
        <w:r>
          <w:rPr>
            <w:rStyle w:val="Hyperlink"/>
          </w:rPr>
          <w:t xml:space="preserve">block the neuron’s transport system</w:t>
        </w:r>
      </w:hyperlink>
      <w:r>
        <w:t xml:space="preserve">, starving synapses and eventually killing the cell.</w:t>
      </w:r>
    </w:p>
    <w:p>
      <w:pPr>
        <w:pStyle w:val="BodyText"/>
      </w:pPr>
      <w:r>
        <w:t xml:space="preserve">The current scientific consensus, supported by</w:t>
      </w:r>
      <w:r>
        <w:t xml:space="preserve"> </w:t>
      </w:r>
      <w:hyperlink r:id="rId17">
        <w:r>
          <w:rPr>
            <w:rStyle w:val="Hyperlink"/>
          </w:rPr>
          <w:t xml:space="preserve">Cell</w:t>
        </w:r>
      </w:hyperlink>
      <w:r>
        <w:t xml:space="preserve"> </w:t>
      </w:r>
      <w:r>
        <w:t xml:space="preserve">and</w:t>
      </w:r>
      <w:r>
        <w:t xml:space="preserve"> </w:t>
      </w:r>
      <w:hyperlink r:id="rId18">
        <w:r>
          <w:rPr>
            <w:rStyle w:val="Hyperlink"/>
          </w:rPr>
          <w:t xml:space="preserve">Nature</w:t>
        </w:r>
      </w:hyperlink>
      <w:r>
        <w:t xml:space="preserve">, is that</w:t>
      </w:r>
      <w:r>
        <w:t xml:space="preserve"> </w:t>
      </w:r>
      <w:r>
        <w:rPr>
          <w:b/>
          <w:bCs/>
        </w:rPr>
        <w:t xml:space="preserve">amyloid is the trigger, but tau is the bullet</w:t>
      </w:r>
      <w:r>
        <w:t xml:space="preserve">:</w:t>
      </w:r>
    </w:p>
    <w:p>
      <w:pPr>
        <w:pStyle w:val="BlockText"/>
      </w:pPr>
      <w:r>
        <w:t xml:space="preserve">“Aβ pathophysiology may be an upstream pathophysiological event in AD and may function as a trigger/facilitator of downstream molecular pathways, including tau misfolding, tau-mediated toxicity, accumulation in tangles, and tau spreading that leads to cortical neurodegeneration.”</w:t>
      </w:r>
    </w:p>
    <w:p>
      <w:pPr>
        <w:pStyle w:val="FirstParagraph"/>
      </w:pPr>
      <w:r>
        <w:t xml:space="preserve">The hippocampus drowns in plaques and tangles. The cerebellum watches from higher ground.</w:t>
      </w:r>
    </w:p>
    <w:p>
      <w:r>
        <w:pict>
          <v:rect style="width:0;height:1.5pt" o:hralign="center" o:hrstd="t" o:hr="t"/>
        </w:pict>
      </w:r>
    </w:p>
    <w:bookmarkEnd w:id="19"/>
    <w:bookmarkEnd w:id="20"/>
    <w:bookmarkStart w:id="25" w:name="the-scale-of-the-crisis"/>
    <w:p>
      <w:pPr>
        <w:pStyle w:val="Heading2"/>
      </w:pPr>
      <w:r>
        <w:t xml:space="preserve">The Scale of the Crisis</w:t>
      </w:r>
    </w:p>
    <w:p>
      <w:pPr>
        <w:pStyle w:val="FirstParagraph"/>
      </w:pPr>
      <w:r>
        <w:t xml:space="preserve">Let me give you the numbers, because numbers demand action:</w:t>
      </w:r>
    </w:p>
    <w:p>
      <w:pPr>
        <w:pStyle w:val="Compact"/>
        <w:numPr>
          <w:ilvl w:val="0"/>
          <w:numId w:val="1001"/>
        </w:numPr>
      </w:pPr>
      <w:r>
        <w:rPr>
          <w:b/>
          <w:bCs/>
        </w:rPr>
        <w:t xml:space="preserve">57 million people</w:t>
      </w:r>
      <w:r>
        <w:t xml:space="preserve"> </w:t>
      </w:r>
      <w:r>
        <w:t xml:space="preserve">globally live with dementia today. By 2050:</w:t>
      </w:r>
      <w:r>
        <w:t xml:space="preserve"> </w:t>
      </w:r>
      <w:hyperlink r:id="rId21">
        <w:r>
          <w:rPr>
            <w:rStyle w:val="Hyperlink"/>
            <w:b/>
            <w:bCs/>
          </w:rPr>
          <w:t xml:space="preserve">153 million</w:t>
        </w:r>
      </w:hyperlink>
      <w:r>
        <w:t xml:space="preserve">.</w:t>
      </w:r>
    </w:p>
    <w:p>
      <w:pPr>
        <w:pStyle w:val="Compact"/>
        <w:numPr>
          <w:ilvl w:val="0"/>
          <w:numId w:val="1001"/>
        </w:numPr>
      </w:pPr>
      <w:r>
        <w:t xml:space="preserve">In the United States,</w:t>
      </w:r>
      <w:r>
        <w:t xml:space="preserve"> </w:t>
      </w:r>
      <w:hyperlink r:id="rId22">
        <w:r>
          <w:rPr>
            <w:rStyle w:val="Hyperlink"/>
            <w:b/>
            <w:bCs/>
          </w:rPr>
          <w:t xml:space="preserve">7.2 million Americans</w:t>
        </w:r>
      </w:hyperlink>
      <w:r>
        <w:t xml:space="preserve"> </w:t>
      </w:r>
      <w:r>
        <w:t xml:space="preserve">age 65+ have Alzheimer’s dementia. By 2060:</w:t>
      </w:r>
      <w:r>
        <w:t xml:space="preserve"> </w:t>
      </w:r>
      <w:r>
        <w:rPr>
          <w:b/>
          <w:bCs/>
        </w:rPr>
        <w:t xml:space="preserve">13.8 million</w:t>
      </w:r>
      <w:r>
        <w:t xml:space="preserve">.</w:t>
      </w:r>
    </w:p>
    <w:p>
      <w:pPr>
        <w:pStyle w:val="Compact"/>
        <w:numPr>
          <w:ilvl w:val="0"/>
          <w:numId w:val="1001"/>
        </w:numPr>
      </w:pPr>
      <w:r>
        <w:rPr>
          <w:b/>
          <w:bCs/>
        </w:rPr>
        <w:t xml:space="preserve">33% of people over 85</w:t>
      </w:r>
      <w:r>
        <w:t xml:space="preserve"> </w:t>
      </w:r>
      <w:r>
        <w:t xml:space="preserve">have Alzheimer’s—one in three.</w:t>
      </w:r>
    </w:p>
    <w:p>
      <w:pPr>
        <w:pStyle w:val="Compact"/>
        <w:numPr>
          <w:ilvl w:val="0"/>
          <w:numId w:val="1001"/>
        </w:numPr>
      </w:pPr>
      <w:r>
        <w:t xml:space="preserve">Deaths from Alzheimer’s have</w:t>
      </w:r>
      <w:r>
        <w:t xml:space="preserve"> </w:t>
      </w:r>
      <w:hyperlink r:id="rId23">
        <w:r>
          <w:rPr>
            <w:rStyle w:val="Hyperlink"/>
            <w:b/>
            <w:bCs/>
          </w:rPr>
          <w:t xml:space="preserve">increased 142%</w:t>
        </w:r>
      </w:hyperlink>
      <w:r>
        <w:t xml:space="preserve"> </w:t>
      </w:r>
      <w:r>
        <w:t xml:space="preserve">since 2000.</w:t>
      </w:r>
    </w:p>
    <w:p>
      <w:pPr>
        <w:pStyle w:val="Compact"/>
        <w:numPr>
          <w:ilvl w:val="0"/>
          <w:numId w:val="1001"/>
        </w:numPr>
      </w:pPr>
      <w:r>
        <w:t xml:space="preserve">Global economic cost:</w:t>
      </w:r>
      <w:r>
        <w:t xml:space="preserve"> </w:t>
      </w:r>
      <w:hyperlink r:id="rId24">
        <w:r>
          <w:rPr>
            <w:rStyle w:val="Hyperlink"/>
            <w:b/>
            <w:bCs/>
          </w:rPr>
          <w:t xml:space="preserve">over $1 trillion annually</w:t>
        </w:r>
      </w:hyperlink>
      <w:r>
        <w:t xml:space="preserve">.</w:t>
      </w:r>
    </w:p>
    <w:p>
      <w:pPr>
        <w:pStyle w:val="Compact"/>
        <w:numPr>
          <w:ilvl w:val="0"/>
          <w:numId w:val="1001"/>
        </w:numPr>
      </w:pPr>
      <w:r>
        <w:t xml:space="preserve">U.S. projected costs by 2050:</w:t>
      </w:r>
      <w:r>
        <w:t xml:space="preserve"> </w:t>
      </w:r>
      <w:hyperlink r:id="rId22">
        <w:r>
          <w:rPr>
            <w:rStyle w:val="Hyperlink"/>
            <w:b/>
            <w:bCs/>
          </w:rPr>
          <w:t xml:space="preserve">$1 trillion per year</w:t>
        </w:r>
      </w:hyperlink>
      <w:r>
        <w:t xml:space="preserve">.</w:t>
      </w:r>
    </w:p>
    <w:p>
      <w:pPr>
        <w:pStyle w:val="FirstParagraph"/>
      </w:pPr>
      <w:r>
        <w:t xml:space="preserve">This isn’t a disease. It’s a slow-motion catastrophe consuming our elders, our economies, and our families.</w:t>
      </w:r>
    </w:p>
    <w:p>
      <w:r>
        <w:pict>
          <v:rect style="width:0;height:1.5pt" o:hralign="center" o:hrstd="t" o:hr="t"/>
        </w:pict>
      </w:r>
    </w:p>
    <w:bookmarkEnd w:id="25"/>
    <w:bookmarkStart w:id="40" w:name="the-dawn-of-neural-interfaces"/>
    <w:p>
      <w:pPr>
        <w:pStyle w:val="Heading2"/>
      </w:pPr>
      <w:r>
        <w:t xml:space="preserve">The Dawn of Neural Interfaces</w:t>
      </w:r>
    </w:p>
    <w:bookmarkStart w:id="28" w:name="X7d1f154067dc7104f871d81794143dca8725c0a"/>
    <w:p>
      <w:pPr>
        <w:pStyle w:val="Heading3"/>
      </w:pPr>
      <w:r>
        <w:t xml:space="preserve">Current Treatments: Slowing the Inevitable</w:t>
      </w:r>
    </w:p>
    <w:p>
      <w:pPr>
        <w:pStyle w:val="FirstParagraph"/>
      </w:pPr>
      <w:r>
        <w:t xml:space="preserve">We finally have FDA-approved drugs that do more than mask symptoms:</w:t>
      </w:r>
    </w:p>
    <w:p>
      <w:pPr>
        <w:pStyle w:val="Compact"/>
        <w:numPr>
          <w:ilvl w:val="0"/>
          <w:numId w:val="1002"/>
        </w:numPr>
      </w:pPr>
      <w:r>
        <w:rPr>
          <w:b/>
          <w:bCs/>
        </w:rPr>
        <w:t xml:space="preserve">Lecanemab</w:t>
      </w:r>
      <w:r>
        <w:t xml:space="preserve"> </w:t>
      </w:r>
      <w:r>
        <w:t xml:space="preserve">and</w:t>
      </w:r>
      <w:r>
        <w:t xml:space="preserve"> </w:t>
      </w:r>
      <w:r>
        <w:rPr>
          <w:b/>
          <w:bCs/>
        </w:rPr>
        <w:t xml:space="preserve">donanemab</w:t>
      </w:r>
      <w:r>
        <w:t xml:space="preserve"> </w:t>
      </w:r>
      <w:r>
        <w:t xml:space="preserve">are monoclonal antibodies that</w:t>
      </w:r>
      <w:r>
        <w:t xml:space="preserve"> </w:t>
      </w:r>
      <w:hyperlink r:id="rId26">
        <w:r>
          <w:rPr>
            <w:rStyle w:val="Hyperlink"/>
          </w:rPr>
          <w:t xml:space="preserve">clear amyloid plaques</w:t>
        </w:r>
      </w:hyperlink>
      <w:r>
        <w:t xml:space="preserve"> </w:t>
      </w:r>
      <w:r>
        <w:t xml:space="preserve">and slow cognitive decline by ~30% in early-stage patients.</w:t>
      </w:r>
    </w:p>
    <w:p>
      <w:pPr>
        <w:pStyle w:val="Compact"/>
        <w:numPr>
          <w:ilvl w:val="0"/>
          <w:numId w:val="1002"/>
        </w:numPr>
      </w:pPr>
      <w:r>
        <w:rPr>
          <w:b/>
          <w:bCs/>
        </w:rPr>
        <w:t xml:space="preserve">BIIB080</w:t>
      </w:r>
      <w:r>
        <w:t xml:space="preserve">, a tau-targeting antisense oligonucleotide,</w:t>
      </w:r>
      <w:r>
        <w:t xml:space="preserve"> </w:t>
      </w:r>
      <w:hyperlink r:id="rId17">
        <w:r>
          <w:rPr>
            <w:rStyle w:val="Hyperlink"/>
          </w:rPr>
          <w:t xml:space="preserve">received FDA fast-track designation</w:t>
        </w:r>
      </w:hyperlink>
      <w:r>
        <w:t xml:space="preserve"> </w:t>
      </w:r>
      <w:r>
        <w:t xml:space="preserve">in April 2025 after showing dose-dependent reduction in tau pathology.</w:t>
      </w:r>
    </w:p>
    <w:p>
      <w:pPr>
        <w:pStyle w:val="Compact"/>
        <w:numPr>
          <w:ilvl w:val="0"/>
          <w:numId w:val="1002"/>
        </w:numPr>
      </w:pPr>
      <w:r>
        <w:t xml:space="preserve">Researchers predict a</w:t>
      </w:r>
      <w:r>
        <w:t xml:space="preserve"> </w:t>
      </w:r>
      <w:hyperlink r:id="rId27">
        <w:r>
          <w:rPr>
            <w:rStyle w:val="Hyperlink"/>
            <w:b/>
            <w:bCs/>
          </w:rPr>
          <w:t xml:space="preserve">combination approach</w:t>
        </w:r>
      </w:hyperlink>
      <w:r>
        <w:t xml:space="preserve">—anti-amyloid, anti-tau, and anti-inflammatory drugs together—will be necessary.</w:t>
      </w:r>
    </w:p>
    <w:p>
      <w:pPr>
        <w:pStyle w:val="FirstParagraph"/>
      </w:pPr>
      <w:r>
        <w:t xml:space="preserve">But these drugs slow decline. They don’t restore what’s lost. They don’t rebuild the memories already drowned.</w:t>
      </w:r>
    </w:p>
    <w:p>
      <w:pPr>
        <w:pStyle w:val="BodyText"/>
      </w:pPr>
      <w:r>
        <w:t xml:space="preserve">For that, we need something else entirely.</w:t>
      </w:r>
    </w:p>
    <w:bookmarkEnd w:id="28"/>
    <w:bookmarkStart w:id="32" w:name="X9c54a466e1bc93ec449cecc57e06e5d4a97c1b8"/>
    <w:p>
      <w:pPr>
        <w:pStyle w:val="Heading3"/>
      </w:pPr>
      <w:r>
        <w:t xml:space="preserve">Brain-Computer Interfaces: Bypassing the Damage</w:t>
      </w:r>
    </w:p>
    <w:p>
      <w:pPr>
        <w:pStyle w:val="FirstParagraph"/>
      </w:pPr>
      <w:r>
        <w:rPr>
          <w:b/>
          <w:bCs/>
        </w:rPr>
        <w:t xml:space="preserve">Brain-computer interfaces (BCIs)</w:t>
      </w:r>
      <w:r>
        <w:t xml:space="preserve"> </w:t>
      </w:r>
      <w:r>
        <w:t xml:space="preserve">create direct communication pathways between neurons and external devices. The technology has progressed from science fiction to clinical reality:</w:t>
      </w:r>
    </w:p>
    <w:p>
      <w:pPr>
        <w:pStyle w:val="Compact"/>
        <w:numPr>
          <w:ilvl w:val="0"/>
          <w:numId w:val="1003"/>
        </w:numPr>
      </w:pPr>
      <w:r>
        <w:t xml:space="preserve">In January 2024,</w:t>
      </w:r>
      <w:r>
        <w:t xml:space="preserve"> </w:t>
      </w:r>
      <w:hyperlink r:id="rId29">
        <w:r>
          <w:rPr>
            <w:rStyle w:val="Hyperlink"/>
          </w:rPr>
          <w:t xml:space="preserve">Neuralink implanted its first human patient</w:t>
        </w:r>
      </w:hyperlink>
      <w:r>
        <w:t xml:space="preserve">—Noland Arbaugh, a quadriplegic man who now plays chess and browses the internet using only his thoughts.</w:t>
      </w:r>
    </w:p>
    <w:p>
      <w:pPr>
        <w:pStyle w:val="Compact"/>
        <w:numPr>
          <w:ilvl w:val="0"/>
          <w:numId w:val="1003"/>
        </w:numPr>
      </w:pPr>
      <w:r>
        <w:t xml:space="preserve">The device contains</w:t>
      </w:r>
      <w:r>
        <w:t xml:space="preserve"> </w:t>
      </w:r>
      <w:r>
        <w:rPr>
          <w:b/>
          <w:bCs/>
        </w:rPr>
        <w:t xml:space="preserve">1,024 electrodes</w:t>
      </w:r>
      <w:r>
        <w:t xml:space="preserve"> </w:t>
      </w:r>
      <w:r>
        <w:t xml:space="preserve">on thin, flexible threads that record neural activity and translate it into digital commands.</w:t>
      </w:r>
    </w:p>
    <w:p>
      <w:pPr>
        <w:pStyle w:val="Compact"/>
        <w:numPr>
          <w:ilvl w:val="0"/>
          <w:numId w:val="1003"/>
        </w:numPr>
      </w:pPr>
      <w:hyperlink r:id="rId30">
        <w:r>
          <w:rPr>
            <w:rStyle w:val="Hyperlink"/>
          </w:rPr>
          <w:t xml:space="preserve">Current research</w:t>
        </w:r>
      </w:hyperlink>
      <w:r>
        <w:t xml:space="preserve"> </w:t>
      </w:r>
      <w:r>
        <w:t xml:space="preserve">suggests BCIs could</w:t>
      </w:r>
      <w:r>
        <w:t xml:space="preserve"> </w:t>
      </w:r>
      <w:r>
        <w:t xml:space="preserve">“restore neuronal connections lost in degenerative disorders such as Alzheimer’s disease.”</w:t>
      </w:r>
    </w:p>
    <w:p>
      <w:pPr>
        <w:pStyle w:val="FirstParagraph"/>
      </w:pPr>
      <w:r>
        <w:t xml:space="preserve">For Alzheimer’s patients specifically, BCIs offer multiple pathways:</w:t>
      </w:r>
    </w:p>
    <w:p>
      <w:pPr>
        <w:pStyle w:val="Compact"/>
        <w:numPr>
          <w:ilvl w:val="0"/>
          <w:numId w:val="1004"/>
        </w:numPr>
      </w:pPr>
      <w:r>
        <w:rPr>
          <w:b/>
          <w:bCs/>
        </w:rPr>
        <w:t xml:space="preserve">Memory prompting</w:t>
      </w:r>
      <w:r>
        <w:t xml:space="preserve">: Helping patients recognize faces or recall important information through neural stimulation</w:t>
      </w:r>
    </w:p>
    <w:p>
      <w:pPr>
        <w:pStyle w:val="Compact"/>
        <w:numPr>
          <w:ilvl w:val="0"/>
          <w:numId w:val="1004"/>
        </w:numPr>
      </w:pPr>
      <w:r>
        <w:rPr>
          <w:b/>
          <w:bCs/>
        </w:rPr>
        <w:t xml:space="preserve">Neural bridges</w:t>
      </w:r>
      <w:r>
        <w:t xml:space="preserve">: Creating pathways</w:t>
      </w:r>
      <w:r>
        <w:t xml:space="preserve"> </w:t>
      </w:r>
      <w:r>
        <w:rPr>
          <w:i/>
          <w:iCs/>
        </w:rPr>
        <w:t xml:space="preserve">around</w:t>
      </w:r>
      <w:r>
        <w:t xml:space="preserve"> </w:t>
      </w:r>
      <w:r>
        <w:t xml:space="preserve">damaged hippocampal regions</w:t>
      </w:r>
    </w:p>
    <w:p>
      <w:pPr>
        <w:pStyle w:val="Compact"/>
        <w:numPr>
          <w:ilvl w:val="0"/>
          <w:numId w:val="1004"/>
        </w:numPr>
      </w:pPr>
      <w:r>
        <w:rPr>
          <w:b/>
          <w:bCs/>
        </w:rPr>
        <w:t xml:space="preserve">Neurofeedback training</w:t>
      </w:r>
      <w:r>
        <w:t xml:space="preserve">:</w:t>
      </w:r>
      <w:r>
        <w:t xml:space="preserve"> </w:t>
      </w:r>
      <w:hyperlink r:id="rId31">
        <w:r>
          <w:rPr>
            <w:rStyle w:val="Hyperlink"/>
          </w:rPr>
          <w:t xml:space="preserve">Studies show</w:t>
        </w:r>
      </w:hyperlink>
      <w:r>
        <w:t xml:space="preserve"> </w:t>
      </w:r>
      <w:r>
        <w:t xml:space="preserve">BCI-driven neurofeedback can</w:t>
      </w:r>
      <w:r>
        <w:t xml:space="preserve"> </w:t>
      </w:r>
      <w:r>
        <w:t xml:space="preserve">“stabilize or augment cognitive functions in AD patients, particularly enhancing memory and recall capabilities”</w:t>
      </w:r>
    </w:p>
    <w:bookmarkEnd w:id="32"/>
    <w:bookmarkStart w:id="35" w:name="X937a5d64d805a323886b9474aa0487ffbdeceec"/>
    <w:p>
      <w:pPr>
        <w:pStyle w:val="Heading3"/>
      </w:pPr>
      <w:r>
        <w:t xml:space="preserve">Optical Neural Interfaces: The Non-Invasive Frontier</w:t>
      </w:r>
    </w:p>
    <w:p>
      <w:pPr>
        <w:pStyle w:val="FirstParagraph"/>
      </w:pPr>
      <w:r>
        <w:t xml:space="preserve">While Neuralink requires surgery,</w:t>
      </w:r>
      <w:r>
        <w:t xml:space="preserve"> </w:t>
      </w:r>
      <w:r>
        <w:rPr>
          <w:b/>
          <w:bCs/>
        </w:rPr>
        <w:t xml:space="preserve">optical neural interfaces (ONI)</w:t>
      </w:r>
      <w:r>
        <w:t xml:space="preserve"> </w:t>
      </w:r>
      <w:r>
        <w:t xml:space="preserve">point toward a less invasive future.</w:t>
      </w:r>
    </w:p>
    <w:p>
      <w:pPr>
        <w:pStyle w:val="BodyText"/>
      </w:pPr>
      <w:hyperlink r:id="rId33">
        <w:r>
          <w:rPr>
            <w:rStyle w:val="Hyperlink"/>
          </w:rPr>
          <w:t xml:space="preserve">Johns Hopkins APL researchers</w:t>
        </w:r>
      </w:hyperlink>
      <w:r>
        <w:t xml:space="preserve"> </w:t>
      </w:r>
      <w:r>
        <w:t xml:space="preserve">achieved a breakthrough in 2024: detecting neural activity</w:t>
      </w:r>
      <w:r>
        <w:t xml:space="preserve"> </w:t>
      </w:r>
      <w:r>
        <w:rPr>
          <w:b/>
          <w:bCs/>
        </w:rPr>
        <w:t xml:space="preserve">through the intact skull</w:t>
      </w:r>
      <w:r>
        <w:t xml:space="preserve"> </w:t>
      </w:r>
      <w:r>
        <w:t xml:space="preserve">by measuring tissue deformations at the nanometer scale during brain activity.</w:t>
      </w:r>
    </w:p>
    <w:p>
      <w:pPr>
        <w:pStyle w:val="BodyText"/>
      </w:pPr>
      <w:hyperlink r:id="rId34">
        <w:r>
          <w:rPr>
            <w:rStyle w:val="Hyperlink"/>
          </w:rPr>
          <w:t xml:space="preserve">Columbia University’s optical BCI research</w:t>
        </w:r>
      </w:hyperlink>
      <w:r>
        <w:t xml:space="preserve"> </w:t>
      </w:r>
      <w:r>
        <w:t xml:space="preserve">demonstrates that optical methods offer:</w:t>
      </w:r>
      <w:r>
        <w:t xml:space="preserve"> </w:t>
      </w:r>
      <w:r>
        <w:t xml:space="preserve">-</w:t>
      </w:r>
      <w:r>
        <w:t xml:space="preserve"> </w:t>
      </w:r>
      <w:r>
        <w:rPr>
          <w:b/>
          <w:bCs/>
        </w:rPr>
        <w:t xml:space="preserve">Cell-type specificity</w:t>
      </w:r>
      <w:r>
        <w:t xml:space="preserve">: Target specific neuron populations</w:t>
      </w:r>
      <w:r>
        <w:t xml:space="preserve"> </w:t>
      </w:r>
      <w:r>
        <w:t xml:space="preserve">-</w:t>
      </w:r>
      <w:r>
        <w:t xml:space="preserve"> </w:t>
      </w:r>
      <w:r>
        <w:rPr>
          <w:b/>
          <w:bCs/>
        </w:rPr>
        <w:t xml:space="preserve">No electrical noise</w:t>
      </w:r>
      <w:r>
        <w:t xml:space="preserve">: Clean signals without electrode interference</w:t>
      </w:r>
      <w:r>
        <w:t xml:space="preserve"> </w:t>
      </w:r>
      <w:r>
        <w:t xml:space="preserve">-</w:t>
      </w:r>
      <w:r>
        <w:t xml:space="preserve"> </w:t>
      </w:r>
      <w:r>
        <w:rPr>
          <w:b/>
          <w:bCs/>
        </w:rPr>
        <w:t xml:space="preserve">Large-scale imaging</w:t>
      </w:r>
      <w:r>
        <w:t xml:space="preserve">: Simultaneous recording from thousands of neurons</w:t>
      </w:r>
      <w:r>
        <w:t xml:space="preserve"> </w:t>
      </w:r>
      <w:r>
        <w:t xml:space="preserve">-</w:t>
      </w:r>
      <w:r>
        <w:t xml:space="preserve"> </w:t>
      </w:r>
      <w:r>
        <w:rPr>
          <w:b/>
          <w:bCs/>
        </w:rPr>
        <w:t xml:space="preserve">Bidirectionality</w:t>
      </w:r>
      <w:r>
        <w:t xml:space="preserve">: Both reading and writing neural information</w:t>
      </w:r>
    </w:p>
    <w:p>
      <w:pPr>
        <w:pStyle w:val="BodyText"/>
      </w:pPr>
      <w:r>
        <w:t xml:space="preserve">The</w:t>
      </w:r>
      <w:r>
        <w:t xml:space="preserve"> </w:t>
      </w:r>
      <w:r>
        <w:rPr>
          <w:b/>
          <w:bCs/>
        </w:rPr>
        <w:t xml:space="preserve">ONI Framework</w:t>
      </w:r>
      <w:r>
        <w:t xml:space="preserve">—combining optical imaging, optogenetics (light-activated ion channels), and advanced signal processing—could enable:</w:t>
      </w:r>
      <w:r>
        <w:t xml:space="preserve"> </w:t>
      </w:r>
      <w:r>
        <w:t xml:space="preserve">- Non-invasive mapping of remaining healthy circuits</w:t>
      </w:r>
      <w:r>
        <w:t xml:space="preserve"> </w:t>
      </w:r>
      <w:r>
        <w:t xml:space="preserve">- Targeted stimulation to strengthen surviving synapses</w:t>
      </w:r>
      <w:r>
        <w:t xml:space="preserve"> </w:t>
      </w:r>
      <w:r>
        <w:t xml:space="preserve">- Real-time monitoring of disease progression at cellular resolution</w:t>
      </w:r>
    </w:p>
    <w:bookmarkEnd w:id="35"/>
    <w:bookmarkStart w:id="39" w:name="X961c40726d468959af1ebc9089ea2e9bf8d3eab"/>
    <w:p>
      <w:pPr>
        <w:pStyle w:val="Heading3"/>
      </w:pPr>
      <w:r>
        <w:t xml:space="preserve">Deep Brain Stimulation: Already Showing Results</w:t>
      </w:r>
    </w:p>
    <w:p>
      <w:pPr>
        <w:pStyle w:val="FirstParagraph"/>
      </w:pPr>
      <w:r>
        <w:t xml:space="preserve">We don’t have to wait for theoretical future tech.</w:t>
      </w:r>
      <w:r>
        <w:t xml:space="preserve"> </w:t>
      </w:r>
      <w:r>
        <w:rPr>
          <w:b/>
          <w:bCs/>
        </w:rPr>
        <w:t xml:space="preserve">Deep brain stimulation (DBS)</w:t>
      </w:r>
      <w:r>
        <w:t xml:space="preserve"> </w:t>
      </w:r>
      <w:r>
        <w:t xml:space="preserve">is already being tested for Alzheimer’s:</w:t>
      </w:r>
    </w:p>
    <w:p>
      <w:pPr>
        <w:pStyle w:val="Compact"/>
        <w:numPr>
          <w:ilvl w:val="0"/>
          <w:numId w:val="1005"/>
        </w:numPr>
      </w:pPr>
      <w:r>
        <w:t xml:space="preserve">DBS targeting the</w:t>
      </w:r>
      <w:r>
        <w:t xml:space="preserve"> </w:t>
      </w:r>
      <w:r>
        <w:rPr>
          <w:b/>
          <w:bCs/>
        </w:rPr>
        <w:t xml:space="preserve">fornix</w:t>
      </w:r>
      <w:r>
        <w:t xml:space="preserve"> </w:t>
      </w:r>
      <w:r>
        <w:t xml:space="preserve">(the highway connecting hippocampus to other brain regions)</w:t>
      </w:r>
      <w:r>
        <w:t xml:space="preserve"> </w:t>
      </w:r>
      <w:hyperlink r:id="rId36">
        <w:r>
          <w:rPr>
            <w:rStyle w:val="Hyperlink"/>
          </w:rPr>
          <w:t xml:space="preserve">slowed cognitive decline</w:t>
        </w:r>
      </w:hyperlink>
      <w:r>
        <w:t xml:space="preserve"> </w:t>
      </w:r>
      <w:r>
        <w:t xml:space="preserve">in 5 of 6 patient cohorts.</w:t>
      </w:r>
    </w:p>
    <w:p>
      <w:pPr>
        <w:pStyle w:val="Compact"/>
        <w:numPr>
          <w:ilvl w:val="0"/>
          <w:numId w:val="1005"/>
        </w:numPr>
      </w:pPr>
      <w:r>
        <w:t xml:space="preserve">Two patients showed</w:t>
      </w:r>
      <w:r>
        <w:t xml:space="preserve"> </w:t>
      </w:r>
      <w:hyperlink r:id="rId37">
        <w:r>
          <w:rPr>
            <w:rStyle w:val="Hyperlink"/>
            <w:b/>
            <w:bCs/>
          </w:rPr>
          <w:t xml:space="preserve">hippocampal volume increases</w:t>
        </w:r>
      </w:hyperlink>
      <w:r>
        <w:t xml:space="preserve"> </w:t>
      </w:r>
      <w:r>
        <w:t xml:space="preserve">of 5.6% and 8.2%—the disease-damaged structure actually</w:t>
      </w:r>
      <w:r>
        <w:t xml:space="preserve"> </w:t>
      </w:r>
      <w:r>
        <w:rPr>
          <w:i/>
          <w:iCs/>
        </w:rPr>
        <w:t xml:space="preserve">grew back</w:t>
      </w:r>
      <w:r>
        <w:t xml:space="preserve">.</w:t>
      </w:r>
    </w:p>
    <w:p>
      <w:pPr>
        <w:pStyle w:val="Compact"/>
        <w:numPr>
          <w:ilvl w:val="0"/>
          <w:numId w:val="1005"/>
        </w:numPr>
      </w:pPr>
      <w:r>
        <w:t xml:space="preserve">DBS may work by</w:t>
      </w:r>
      <w:r>
        <w:t xml:space="preserve"> </w:t>
      </w:r>
      <w:r>
        <w:t xml:space="preserve">“reducing amyloid-β deposition, activating the cholinergic system, [and] promoting neurogenesis”</w:t>
      </w:r>
      <w:r>
        <w:t xml:space="preserve">—</w:t>
      </w:r>
      <w:hyperlink r:id="rId38">
        <w:r>
          <w:rPr>
            <w:rStyle w:val="Hyperlink"/>
          </w:rPr>
          <w:t xml:space="preserve">literally growing new neurons</w:t>
        </w:r>
      </w:hyperlink>
      <w:r>
        <w:t xml:space="preserve">.</w:t>
      </w:r>
    </w:p>
    <w:p>
      <w:pPr>
        <w:pStyle w:val="FirstParagraph"/>
      </w:pPr>
      <w:r>
        <w:t xml:space="preserve">The implication is staggering:</w:t>
      </w:r>
      <w:r>
        <w:t xml:space="preserve"> </w:t>
      </w:r>
      <w:r>
        <w:rPr>
          <w:b/>
          <w:bCs/>
        </w:rPr>
        <w:t xml:space="preserve">we may be able to reverse hippocampal atrophy</w:t>
      </w:r>
      <w:r>
        <w:t xml:space="preserve">. Not just slow the decline—reverse it.</w:t>
      </w:r>
    </w:p>
    <w:p>
      <w:r>
        <w:pict>
          <v:rect style="width:0;height:1.5pt" o:hralign="center" o:hrstd="t" o:hr="t"/>
        </w:pict>
      </w:r>
    </w:p>
    <w:bookmarkEnd w:id="39"/>
    <w:bookmarkEnd w:id="40"/>
    <w:bookmarkStart w:id="45" w:name="X681b06086856fd041ca38f7c490295b26615a05"/>
    <w:p>
      <w:pPr>
        <w:pStyle w:val="Heading2"/>
      </w:pPr>
      <w:r>
        <w:t xml:space="preserve">The Mathematical Case for Neural Restoration</w:t>
      </w:r>
    </w:p>
    <w:p>
      <w:pPr>
        <w:pStyle w:val="FirstParagraph"/>
      </w:pPr>
      <w:r>
        <w:t xml:space="preserve">Let me frame this quantitatively.</w:t>
      </w:r>
    </w:p>
    <w:bookmarkStart w:id="41" w:name="information-theory-of-memory-loss"/>
    <w:p>
      <w:pPr>
        <w:pStyle w:val="Heading3"/>
      </w:pPr>
      <w:r>
        <w:t xml:space="preserve">Information Theory of Memory Loss</w:t>
      </w:r>
    </w:p>
    <w:p>
      <w:pPr>
        <w:pStyle w:val="FirstParagraph"/>
      </w:pPr>
      <w:r>
        <w:t xml:space="preserve">The hippocampus encodes approximately</w:t>
      </w:r>
      <w:r>
        <w:t xml:space="preserve"> </w:t>
      </w:r>
      <w:r>
        <w:rPr>
          <w:b/>
          <w:bCs/>
        </w:rPr>
        <w:t xml:space="preserve">10^9 synaptic connections</w:t>
      </w:r>
      <w:r>
        <w:t xml:space="preserve">. Each synapse can store roughly</w:t>
      </w:r>
      <w:r>
        <w:t xml:space="preserve"> </w:t>
      </w:r>
      <w:r>
        <w:rPr>
          <w:b/>
          <w:bCs/>
        </w:rPr>
        <w:t xml:space="preserve">4.7 bits</w:t>
      </w:r>
      <w:r>
        <w:t xml:space="preserve"> </w:t>
      </w:r>
      <w:r>
        <w:t xml:space="preserve">of information (Bhalla &amp; Bhalla, 2014). Total hippocampal storage capacity:</w:t>
      </w:r>
    </w:p>
    <w:p>
      <w:pPr>
        <w:pStyle w:val="BodyText"/>
      </w:pPr>
      <m:oMathPara>
        <m:oMathParaPr>
          <m:jc m:val="center"/>
        </m:oMathParaPr>
        <m:oMath>
          <m:sSub>
            <m:e>
              <m:r>
                <m:t>C</m:t>
              </m:r>
            </m:e>
            <m:sub>
              <m:r>
                <m:t>h</m:t>
              </m:r>
              <m:r>
                <m:t>i</m:t>
              </m:r>
              <m:r>
                <m:t>p</m:t>
              </m:r>
              <m:r>
                <m:t>p</m:t>
              </m:r>
              <m:r>
                <m:t>o</m:t>
              </m:r>
              <m:r>
                <m:t>c</m:t>
              </m:r>
              <m:r>
                <m:t>a</m:t>
              </m:r>
              <m:r>
                <m:t>m</m:t>
              </m:r>
              <m:r>
                <m:t>p</m:t>
              </m:r>
              <m:r>
                <m:t>u</m:t>
              </m:r>
              <m:r>
                <m:t>s</m:t>
              </m:r>
            </m:sub>
          </m:sSub>
          <m:r>
            <m:rPr>
              <m:sty m:val="p"/>
            </m:rPr>
            <m:t>≈</m:t>
          </m:r>
          <m:sSup>
            <m:e>
              <m:r>
                <m:t>10</m:t>
              </m:r>
            </m:e>
            <m:sup>
              <m:r>
                <m:t>9</m:t>
              </m:r>
            </m:sup>
          </m:sSup>
          <m:r>
            <m:rPr>
              <m:sty m:val="p"/>
            </m:rPr>
            <m:t>×</m:t>
          </m:r>
          <m:r>
            <m:t>4.7</m:t>
          </m:r>
          <m:r>
            <m:rPr>
              <m:nor/>
              <m:sty m:val="p"/>
            </m:rPr>
            <m:t> bits</m:t>
          </m:r>
          <m:r>
            <m:rPr>
              <m:sty m:val="p"/>
            </m:rPr>
            <m:t>≈</m:t>
          </m:r>
          <m:r>
            <m:t>4.7</m:t>
          </m:r>
          <m:r>
            <m:rPr>
              <m:nor/>
              <m:sty m:val="p"/>
            </m:rPr>
            <m:t> gigabits</m:t>
          </m:r>
          <m:r>
            <m:rPr>
              <m:sty m:val="p"/>
            </m:rPr>
            <m:t>≈</m:t>
          </m:r>
          <m:r>
            <m:t>588</m:t>
          </m:r>
          <m:r>
            <m:rPr>
              <m:nor/>
              <m:sty m:val="p"/>
            </m:rPr>
            <m:t> megabytes</m:t>
          </m:r>
        </m:oMath>
      </m:oMathPara>
    </w:p>
    <w:p>
      <w:pPr>
        <w:pStyle w:val="FirstParagraph"/>
      </w:pPr>
      <w:r>
        <w:t xml:space="preserve">Alzheimer’s destroys synapses at a rate of approximately</w:t>
      </w:r>
      <w:r>
        <w:t xml:space="preserve"> </w:t>
      </w:r>
      <w:r>
        <w:rPr>
          <w:b/>
          <w:bCs/>
        </w:rPr>
        <w:t xml:space="preserve">1-2% per year</w:t>
      </w:r>
      <w:r>
        <w:t xml:space="preserve"> </w:t>
      </w:r>
      <w:r>
        <w:t xml:space="preserve">in early stages, accelerating to</w:t>
      </w:r>
      <w:r>
        <w:t xml:space="preserve"> </w:t>
      </w:r>
      <w:r>
        <w:rPr>
          <w:b/>
          <w:bCs/>
        </w:rPr>
        <w:t xml:space="preserve">4-5% per year</w:t>
      </w:r>
      <w:r>
        <w:t xml:space="preserve"> </w:t>
      </w:r>
      <w:r>
        <w:t xml:space="preserve">in moderate-to-severe stages.</w:t>
      </w:r>
    </w:p>
    <w:bookmarkEnd w:id="41"/>
    <w:bookmarkStart w:id="42" w:name="bci-bandwidth-requirements"/>
    <w:p>
      <w:pPr>
        <w:pStyle w:val="Heading3"/>
      </w:pPr>
      <w:r>
        <w:t xml:space="preserve">BCI Bandwidth Requirements</w:t>
      </w:r>
    </w:p>
    <w:p>
      <w:pPr>
        <w:pStyle w:val="FirstParagraph"/>
      </w:pPr>
      <w:r>
        <w:t xml:space="preserve">Current BCIs (Neuralink N1) record from ~1,024 electrodes at ~20 kHz sampling. Assuming 10-bit resolution:</w:t>
      </w:r>
    </w:p>
    <w:p>
      <w:pPr>
        <w:pStyle w:val="BodyText"/>
      </w:pPr>
      <m:oMathPara>
        <m:oMathParaPr>
          <m:jc m:val="center"/>
        </m:oMathParaPr>
        <m:oMath>
          <m:r>
            <m:rPr>
              <m:nor/>
              <m:sty m:val="p"/>
            </m:rPr>
            <m:t>Data rate</m:t>
          </m:r>
          <m:r>
            <m:rPr>
              <m:sty m:val="p"/>
            </m:rPr>
            <m:t>=</m:t>
          </m:r>
          <m:r>
            <m:t>1024</m:t>
          </m:r>
          <m:r>
            <m:rPr>
              <m:sty m:val="p"/>
            </m:rPr>
            <m:t>×</m:t>
          </m:r>
          <m:r>
            <m:t>20000</m:t>
          </m:r>
          <m:r>
            <m:rPr>
              <m:sty m:val="p"/>
            </m:rPr>
            <m:t>×</m:t>
          </m:r>
          <m:r>
            <m:t>10</m:t>
          </m:r>
          <m:r>
            <m:rPr>
              <m:sty m:val="p"/>
            </m:rPr>
            <m:t>=</m:t>
          </m:r>
          <m:r>
            <m:t>204.8</m:t>
          </m:r>
          <m:r>
            <m:rPr>
              <m:nor/>
              <m:sty m:val="p"/>
            </m:rPr>
            <m:t> Mbps</m:t>
          </m:r>
        </m:oMath>
      </m:oMathPara>
    </w:p>
    <w:p>
      <w:pPr>
        <w:pStyle w:val="FirstParagraph"/>
      </w:pPr>
      <w:r>
        <w:t xml:space="preserve">This is sufficient bandwidth to monitor and potentially modulate a significant fraction of hippocampal activity in real-time.</w:t>
      </w:r>
    </w:p>
    <w:bookmarkEnd w:id="42"/>
    <w:bookmarkStart w:id="44" w:name="the-restoration-equation"/>
    <w:p>
      <w:pPr>
        <w:pStyle w:val="Heading3"/>
      </w:pPr>
      <w:r>
        <w:t xml:space="preserve">The Restoration Equation</w:t>
      </w:r>
    </w:p>
    <w:p>
      <w:pPr>
        <w:pStyle w:val="FirstParagraph"/>
      </w:pPr>
      <w:r>
        <w:t xml:space="preserve">If DBS can increase hippocampal volume by 5-8% and promote neurogenesis, and if BCIs can provide targeted stimulation to strengthen specific circuits, then the combined intervention rate could potentially</w:t>
      </w:r>
      <w:r>
        <w:t xml:space="preserve"> </w:t>
      </w:r>
      <w:r>
        <w:rPr>
          <w:i/>
          <w:iCs/>
        </w:rPr>
        <w:t xml:space="preserve">exceed</w:t>
      </w:r>
      <w:r>
        <w:t xml:space="preserve"> </w:t>
      </w:r>
      <w:r>
        <w:t xml:space="preserve">the disease progression rate:</w:t>
      </w:r>
    </w:p>
    <w:p>
      <w:pPr>
        <w:pStyle w:val="BodyText"/>
      </w:pPr>
      <m:oMathPara>
        <m:oMathParaPr>
          <m:jc m:val="center"/>
        </m:oMathParaPr>
        <m:oMath>
          <m:f>
            <m:fPr>
              <m:type m:val="bar"/>
            </m:fPr>
            <m:num>
              <m:r>
                <m:t>d</m:t>
              </m:r>
              <m:r>
                <m:rPr>
                  <m:sty m:val="p"/>
                </m:rPr>
                <m:t>(</m:t>
              </m:r>
              <m:r>
                <m:rPr>
                  <m:nor/>
                  <m:sty m:val="p"/>
                </m:rPr>
                <m:t>synapses</m:t>
              </m:r>
              <m:r>
                <m:rPr>
                  <m:sty m:val="p"/>
                </m:rPr>
                <m:t>)</m:t>
              </m:r>
            </m:num>
            <m:den>
              <m:r>
                <m:t>d</m:t>
              </m:r>
              <m:r>
                <m:t>t</m:t>
              </m:r>
            </m:den>
          </m:f>
          <m:r>
            <m:rPr>
              <m:sty m:val="p"/>
            </m:rPr>
            <m:t>=</m:t>
          </m:r>
          <m:sSub>
            <m:e>
              <m:r>
                <m:t>R</m:t>
              </m:r>
            </m:e>
            <m:sub>
              <m:r>
                <m:t>n</m:t>
              </m:r>
              <m:r>
                <m:t>e</m:t>
              </m:r>
              <m:r>
                <m:t>u</m:t>
              </m:r>
              <m:r>
                <m:t>r</m:t>
              </m:r>
              <m:r>
                <m:t>o</m:t>
              </m:r>
              <m:r>
                <m:t>g</m:t>
              </m:r>
              <m:r>
                <m:t>e</m:t>
              </m:r>
              <m:r>
                <m:t>n</m:t>
              </m:r>
              <m:r>
                <m:t>e</m:t>
              </m:r>
              <m:r>
                <m:t>s</m:t>
              </m:r>
              <m:r>
                <m:t>i</m:t>
              </m:r>
              <m:r>
                <m:t>s</m:t>
              </m:r>
            </m:sub>
          </m:sSub>
          <m:r>
            <m:rPr>
              <m:sty m:val="p"/>
            </m:rPr>
            <m:t>+</m:t>
          </m:r>
          <m:sSub>
            <m:e>
              <m:r>
                <m:t>R</m:t>
              </m:r>
            </m:e>
            <m:sub>
              <m:r>
                <m:t>s</m:t>
              </m:r>
              <m:r>
                <m:t>y</m:t>
              </m:r>
              <m:r>
                <m:t>n</m:t>
              </m:r>
              <m:r>
                <m:t>a</m:t>
              </m:r>
              <m:r>
                <m:t>p</m:t>
              </m:r>
              <m:r>
                <m:t>t</m:t>
              </m:r>
              <m:r>
                <m:t>o</m:t>
              </m:r>
              <m:r>
                <m:t>g</m:t>
              </m:r>
              <m:r>
                <m:t>e</m:t>
              </m:r>
              <m:r>
                <m:t>n</m:t>
              </m:r>
              <m:r>
                <m:t>e</m:t>
              </m:r>
              <m:r>
                <m:t>s</m:t>
              </m:r>
              <m:r>
                <m:t>i</m:t>
              </m:r>
              <m:r>
                <m:t>s</m:t>
              </m:r>
            </m:sub>
          </m:sSub>
          <m:r>
            <m:rPr>
              <m:sty m:val="p"/>
            </m:rPr>
            <m:t>−</m:t>
          </m:r>
          <m:sSub>
            <m:e>
              <m:r>
                <m:t>R</m:t>
              </m:r>
            </m:e>
            <m:sub>
              <m:r>
                <m:t>d</m:t>
              </m:r>
              <m:r>
                <m:t>i</m:t>
              </m:r>
              <m:r>
                <m:t>s</m:t>
              </m:r>
              <m:r>
                <m:t>e</m:t>
              </m:r>
              <m:r>
                <m:t>a</m:t>
              </m:r>
              <m:r>
                <m:t>s</m:t>
              </m:r>
              <m:r>
                <m:t>e</m:t>
              </m:r>
            </m:sub>
          </m:sSub>
        </m:oMath>
      </m:oMathPara>
    </w:p>
    <w:p>
      <w:pPr>
        <w:pStyle w:val="FirstParagraph"/>
      </w:pPr>
      <w:r>
        <w:t xml:space="preserve">If</w:t>
      </w:r>
      <w:r>
        <w:t xml:space="preserve"> </w:t>
      </w:r>
      <m:oMath>
        <m:sSub>
          <m:e>
            <m:r>
              <m:t>R</m:t>
            </m:r>
          </m:e>
          <m:sub>
            <m:r>
              <m:t>n</m:t>
            </m:r>
            <m:r>
              <m:t>e</m:t>
            </m:r>
            <m:r>
              <m:t>u</m:t>
            </m:r>
            <m:r>
              <m:t>r</m:t>
            </m:r>
            <m:r>
              <m:t>o</m:t>
            </m:r>
            <m:r>
              <m:t>g</m:t>
            </m:r>
            <m:r>
              <m:t>e</m:t>
            </m:r>
            <m:r>
              <m:t>n</m:t>
            </m:r>
            <m:r>
              <m:t>e</m:t>
            </m:r>
            <m:r>
              <m:t>s</m:t>
            </m:r>
            <m:r>
              <m:t>i</m:t>
            </m:r>
            <m:r>
              <m:t>s</m:t>
            </m:r>
          </m:sub>
        </m:sSub>
        <m:r>
          <m:rPr>
            <m:sty m:val="p"/>
          </m:rPr>
          <m:t>+</m:t>
        </m:r>
        <m:sSub>
          <m:e>
            <m:r>
              <m:t>R</m:t>
            </m:r>
          </m:e>
          <m:sub>
            <m:r>
              <m:t>s</m:t>
            </m:r>
            <m:r>
              <m:t>y</m:t>
            </m:r>
            <m:r>
              <m:t>n</m:t>
            </m:r>
            <m:r>
              <m:t>a</m:t>
            </m:r>
            <m:r>
              <m:t>p</m:t>
            </m:r>
            <m:r>
              <m:t>t</m:t>
            </m:r>
            <m:r>
              <m:t>o</m:t>
            </m:r>
            <m:r>
              <m:t>g</m:t>
            </m:r>
            <m:r>
              <m:t>e</m:t>
            </m:r>
            <m:r>
              <m:t>n</m:t>
            </m:r>
            <m:r>
              <m:t>e</m:t>
            </m:r>
            <m:r>
              <m:t>s</m:t>
            </m:r>
            <m:r>
              <m:t>i</m:t>
            </m:r>
            <m:r>
              <m:t>s</m:t>
            </m:r>
          </m:sub>
        </m:sSub>
        <m:r>
          <m:rPr>
            <m:sty m:val="p"/>
          </m:rPr>
          <m:t>&gt;</m:t>
        </m:r>
        <m:sSub>
          <m:e>
            <m:r>
              <m:t>R</m:t>
            </m:r>
          </m:e>
          <m:sub>
            <m:r>
              <m:t>d</m:t>
            </m:r>
            <m:r>
              <m:t>i</m:t>
            </m:r>
            <m:r>
              <m:t>s</m:t>
            </m:r>
            <m:r>
              <m:t>e</m:t>
            </m:r>
            <m:r>
              <m:t>a</m:t>
            </m:r>
            <m:r>
              <m:t>s</m:t>
            </m:r>
            <m:r>
              <m:t>e</m:t>
            </m:r>
          </m:sub>
        </m:sSub>
      </m:oMath>
      <w:r>
        <w:t xml:space="preserve">, the patient improves rather than declines.</w:t>
      </w:r>
    </w:p>
    <w:p>
      <w:pPr>
        <w:pStyle w:val="BodyText"/>
      </w:pPr>
      <w:r>
        <w:t xml:space="preserve">This isn’t fantasy—</w:t>
      </w:r>
      <w:hyperlink r:id="rId43">
        <w:r>
          <w:rPr>
            <w:rStyle w:val="Hyperlink"/>
          </w:rPr>
          <w:t xml:space="preserve">nanoparticle research in mice</w:t>
        </w:r>
      </w:hyperlink>
      <w:r>
        <w:t xml:space="preserve"> </w:t>
      </w:r>
      <w:r>
        <w:t xml:space="preserve">achieved</w:t>
      </w:r>
      <w:r>
        <w:t xml:space="preserve"> </w:t>
      </w:r>
      <w:r>
        <w:rPr>
          <w:b/>
          <w:bCs/>
        </w:rPr>
        <w:t xml:space="preserve">50-60% reduction in brain amyloid within 1 hour</w:t>
      </w:r>
      <w:r>
        <w:t xml:space="preserve"> </w:t>
      </w:r>
      <w:r>
        <w:t xml:space="preserve">of injection, reversing memory loss. The tools to tip this equation are emerging.</w:t>
      </w:r>
    </w:p>
    <w:p>
      <w:r>
        <w:pict>
          <v:rect style="width:0;height:1.5pt" o:hralign="center" o:hrstd="t" o:hr="t"/>
        </w:pict>
      </w:r>
    </w:p>
    <w:bookmarkEnd w:id="44"/>
    <w:bookmarkEnd w:id="45"/>
    <w:bookmarkStart w:id="54" w:name="X8066ecc64e4efed28e5ed1fa3949c067e18f8cb"/>
    <w:p>
      <w:pPr>
        <w:pStyle w:val="Heading2"/>
      </w:pPr>
      <w:r>
        <w:t xml:space="preserve">The Cybersecurity Imperative: Protecting the Neural Frontier</w:t>
      </w:r>
    </w:p>
    <w:p>
      <w:pPr>
        <w:pStyle w:val="FirstParagraph"/>
      </w:pPr>
      <w:r>
        <w:t xml:space="preserve">Here’s where my background in cybersecurity forces me to issue a warning.</w:t>
      </w:r>
    </w:p>
    <w:bookmarkStart w:id="49" w:name="when-your-brain-has-an-ip-address"/>
    <w:p>
      <w:pPr>
        <w:pStyle w:val="Heading3"/>
      </w:pPr>
      <w:r>
        <w:t xml:space="preserve">When Your Brain Has an IP Address</w:t>
      </w:r>
    </w:p>
    <w:p>
      <w:pPr>
        <w:pStyle w:val="FirstParagraph"/>
      </w:pPr>
      <w:r>
        <w:t xml:space="preserve">Every BCI is a computer. Every computer is a potential attack surface. When that computer is</w:t>
      </w:r>
      <w:r>
        <w:t xml:space="preserve"> </w:t>
      </w:r>
      <w:r>
        <w:rPr>
          <w:i/>
          <w:iCs/>
        </w:rPr>
        <w:t xml:space="preserve">inside your skull</w:t>
      </w:r>
      <w:r>
        <w:t xml:space="preserve">, the stakes become existential.</w:t>
      </w:r>
    </w:p>
    <w:p>
      <w:pPr>
        <w:pStyle w:val="BodyText"/>
      </w:pPr>
      <w:hyperlink r:id="rId46">
        <w:r>
          <w:rPr>
            <w:rStyle w:val="Hyperlink"/>
          </w:rPr>
          <w:t xml:space="preserve">Research documents</w:t>
        </w:r>
      </w:hyperlink>
      <w:r>
        <w:t xml:space="preserve"> </w:t>
      </w:r>
      <w:r>
        <w:t xml:space="preserve">the following attack vectors against BCIs:</w:t>
      </w:r>
    </w:p>
    <w:p>
      <w:pPr>
        <w:pStyle w:val="BodyText"/>
      </w:pPr>
      <w:r>
        <w:rPr>
          <w:b/>
          <w:bCs/>
        </w:rPr>
        <w:t xml:space="preserve">Neural data theft</w:t>
      </w:r>
      <w:r>
        <w:t xml:space="preserve">: BCIs record your thoughts. Literally. An attacker who compromises a BCI could extract:</w:t>
      </w:r>
      <w:r>
        <w:t xml:space="preserve"> </w:t>
      </w:r>
      <w:r>
        <w:t xml:space="preserve">- Passwords you think about</w:t>
      </w:r>
      <w:r>
        <w:t xml:space="preserve"> </w:t>
      </w:r>
      <w:r>
        <w:t xml:space="preserve">- Emotional responses revealing deception</w:t>
      </w:r>
      <w:r>
        <w:t xml:space="preserve"> </w:t>
      </w:r>
      <w:r>
        <w:t xml:space="preserve">- Private memories and intentions</w:t>
      </w:r>
    </w:p>
    <w:p>
      <w:pPr>
        <w:pStyle w:val="BodyText"/>
      </w:pPr>
      <w:r>
        <w:rPr>
          <w:b/>
          <w:bCs/>
        </w:rPr>
        <w:t xml:space="preserve">Neural manipulation</w:t>
      </w:r>
      <w:r>
        <w:t xml:space="preserve">:</w:t>
      </w:r>
      <w:r>
        <w:t xml:space="preserve"> </w:t>
      </w:r>
      <w:hyperlink r:id="rId47">
        <w:r>
          <w:rPr>
            <w:rStyle w:val="Hyperlink"/>
          </w:rPr>
          <w:t xml:space="preserve">A 2021 case study showed</w:t>
        </w:r>
      </w:hyperlink>
      <w:r>
        <w:t xml:space="preserve"> </w:t>
      </w:r>
      <w:r>
        <w:t xml:space="preserve">that attackers could</w:t>
      </w:r>
      <w:r>
        <w:t xml:space="preserve"> </w:t>
      </w:r>
      <w:r>
        <w:t xml:space="preserve">“modify motor function, emotions, functional cognition, or otherwise take control of BCIs implanted in patients.”</w:t>
      </w:r>
    </w:p>
    <w:p>
      <w:pPr>
        <w:pStyle w:val="BodyText"/>
      </w:pPr>
      <w:r>
        <w:t xml:space="preserve">Imagine a ransomware attack where the ransom is</w:t>
      </w:r>
      <w:r>
        <w:t xml:space="preserve"> </w:t>
      </w:r>
      <w:r>
        <w:rPr>
          <w:i/>
          <w:iCs/>
        </w:rPr>
        <w:t xml:space="preserve">your ability to move your own body</w:t>
      </w:r>
      <w:r>
        <w:t xml:space="preserve">.</w:t>
      </w:r>
    </w:p>
    <w:p>
      <w:pPr>
        <w:pStyle w:val="BodyText"/>
      </w:pPr>
      <w:r>
        <w:rPr>
          <w:b/>
          <w:bCs/>
        </w:rPr>
        <w:t xml:space="preserve">Bluetooth vulnerabilities</w:t>
      </w:r>
      <w:r>
        <w:t xml:space="preserve">: Neuralink uses Bluetooth for data transmission. Known attacks include:</w:t>
      </w:r>
      <w:r>
        <w:t xml:space="preserve"> </w:t>
      </w:r>
      <w:r>
        <w:t xml:space="preserve">-</w:t>
      </w:r>
      <w:r>
        <w:t xml:space="preserve"> </w:t>
      </w:r>
      <w:r>
        <w:rPr>
          <w:b/>
          <w:bCs/>
        </w:rPr>
        <w:t xml:space="preserve">BLESA (BLE Spoofing)</w:t>
      </w:r>
      <w:r>
        <w:t xml:space="preserve">: Tricks the device into trusting malicious sources</w:t>
      </w:r>
      <w:r>
        <w:t xml:space="preserve"> </w:t>
      </w:r>
      <w:r>
        <w:t xml:space="preserve">-</w:t>
      </w:r>
      <w:r>
        <w:t xml:space="preserve"> </w:t>
      </w:r>
      <w:r>
        <w:rPr>
          <w:b/>
          <w:bCs/>
        </w:rPr>
        <w:t xml:space="preserve">Man-in-the-Middle</w:t>
      </w:r>
      <w:r>
        <w:t xml:space="preserve">: Intercepts and alters neural data in transit</w:t>
      </w:r>
      <w:r>
        <w:t xml:space="preserve"> </w:t>
      </w:r>
      <w:r>
        <w:t xml:space="preserve">-</w:t>
      </w:r>
      <w:r>
        <w:t xml:space="preserve"> </w:t>
      </w:r>
      <w:r>
        <w:rPr>
          <w:b/>
          <w:bCs/>
        </w:rPr>
        <w:t xml:space="preserve">Denial of Service</w:t>
      </w:r>
      <w:r>
        <w:t xml:space="preserve">: Crashes the device, potentially leaving patients unable to function</w:t>
      </w:r>
    </w:p>
    <w:p>
      <w:pPr>
        <w:pStyle w:val="BodyText"/>
      </w:pPr>
      <w:hyperlink r:id="rId48">
        <w:r>
          <w:rPr>
            <w:rStyle w:val="Hyperlink"/>
          </w:rPr>
          <w:t xml:space="preserve">Yale researchers warn</w:t>
        </w:r>
      </w:hyperlink>
      <w:r>
        <w:t xml:space="preserve">:</w:t>
      </w:r>
      <w:r>
        <w:t xml:space="preserve"> </w:t>
      </w:r>
      <w:r>
        <w:t xml:space="preserve">“A widespread security breach in standardized BCI systems could affect millions of users simultaneously, leading to mass manipulation of neural data or impairment of cognitive functions.”</w:t>
      </w:r>
    </w:p>
    <w:bookmarkEnd w:id="49"/>
    <w:bookmarkStart w:id="52" w:name="proactive-defense-what-we-must-do-now"/>
    <w:p>
      <w:pPr>
        <w:pStyle w:val="Heading3"/>
      </w:pPr>
      <w:r>
        <w:t xml:space="preserve">Proactive Defense: What We Must Do Now</w:t>
      </w:r>
    </w:p>
    <w:p>
      <w:pPr>
        <w:pStyle w:val="FirstParagraph"/>
      </w:pPr>
      <w:r>
        <w:t xml:space="preserve">We cannot wait until BCIs are widespread to think about security.</w:t>
      </w:r>
      <w:r>
        <w:t xml:space="preserve"> </w:t>
      </w:r>
      <w:hyperlink r:id="rId50">
        <w:r>
          <w:rPr>
            <w:rStyle w:val="Hyperlink"/>
          </w:rPr>
          <w:t xml:space="preserve">Current recommendations</w:t>
        </w:r>
      </w:hyperlink>
      <w:r>
        <w:t xml:space="preserve"> </w:t>
      </w:r>
      <w:r>
        <w:t xml:space="preserve">include:</w:t>
      </w:r>
    </w:p>
    <w:p>
      <w:pPr>
        <w:pStyle w:val="Compact"/>
        <w:numPr>
          <w:ilvl w:val="0"/>
          <w:numId w:val="1006"/>
        </w:numPr>
      </w:pPr>
      <w:r>
        <w:rPr>
          <w:b/>
          <w:bCs/>
        </w:rPr>
        <w:t xml:space="preserve">Security by Design</w:t>
      </w:r>
      <w:r>
        <w:t xml:space="preserve">: Neural interfaces must be built with security as a foundational requirement, not an afterthought</w:t>
      </w:r>
    </w:p>
    <w:p>
      <w:pPr>
        <w:pStyle w:val="Compact"/>
        <w:numPr>
          <w:ilvl w:val="0"/>
          <w:numId w:val="1006"/>
        </w:numPr>
      </w:pPr>
      <w:r>
        <w:rPr>
          <w:b/>
          <w:bCs/>
        </w:rPr>
        <w:t xml:space="preserve">End-to-end encryption</w:t>
      </w:r>
      <w:r>
        <w:t xml:space="preserve">: All neural data must be encrypted in transit and at rest</w:t>
      </w:r>
    </w:p>
    <w:p>
      <w:pPr>
        <w:pStyle w:val="Compact"/>
        <w:numPr>
          <w:ilvl w:val="0"/>
          <w:numId w:val="1006"/>
        </w:numPr>
      </w:pPr>
      <w:r>
        <w:rPr>
          <w:b/>
          <w:bCs/>
        </w:rPr>
        <w:t xml:space="preserve">Multi-factor authentication</w:t>
      </w:r>
      <w:r>
        <w:t xml:space="preserve">: Biometric and behavioral verification before neural access</w:t>
      </w:r>
    </w:p>
    <w:p>
      <w:pPr>
        <w:pStyle w:val="Compact"/>
        <w:numPr>
          <w:ilvl w:val="0"/>
          <w:numId w:val="1006"/>
        </w:numPr>
      </w:pPr>
      <w:r>
        <w:rPr>
          <w:b/>
          <w:bCs/>
        </w:rPr>
        <w:t xml:space="preserve">Air-gapped critical functions</w:t>
      </w:r>
      <w:r>
        <w:t xml:space="preserve">: Life-sustaining neural functions should be isolated from networked components</w:t>
      </w:r>
    </w:p>
    <w:p>
      <w:pPr>
        <w:pStyle w:val="Compact"/>
        <w:numPr>
          <w:ilvl w:val="0"/>
          <w:numId w:val="1006"/>
        </w:numPr>
      </w:pPr>
      <w:r>
        <w:rPr>
          <w:b/>
          <w:bCs/>
        </w:rPr>
        <w:t xml:space="preserve">Post-quantum cryptography</w:t>
      </w:r>
      <w:r>
        <w:t xml:space="preserve">: BCIs deployed today must be protected against future quantum attacks (see: harvest-now-decrypt-later)</w:t>
      </w:r>
    </w:p>
    <w:p>
      <w:pPr>
        <w:pStyle w:val="FirstParagraph"/>
      </w:pPr>
      <w:hyperlink r:id="rId51">
        <w:r>
          <w:rPr>
            <w:rStyle w:val="Hyperlink"/>
          </w:rPr>
          <w:t xml:space="preserve">New America Foundation notes</w:t>
        </w:r>
      </w:hyperlink>
      <w:r>
        <w:t xml:space="preserve">:</w:t>
      </w:r>
      <w:r>
        <w:t xml:space="preserve"> </w:t>
      </w:r>
      <w:r>
        <w:t xml:space="preserve">“While some U.S. states (Colorado, California) and countries (Chile) have begun to address neural data in their privacy laws, the regulatory framework is still in its early stages.”</w:t>
      </w:r>
    </w:p>
    <w:p>
      <w:pPr>
        <w:pStyle w:val="BodyText"/>
      </w:pPr>
      <w:r>
        <w:t xml:space="preserve">We are building bridges to the brain before we’ve figured out how to guard them.</w:t>
      </w:r>
    </w:p>
    <w:bookmarkEnd w:id="52"/>
    <w:bookmarkStart w:id="53" w:name="the-quantum-threat-to-neural-privacy"/>
    <w:p>
      <w:pPr>
        <w:pStyle w:val="Heading3"/>
      </w:pPr>
      <w:r>
        <w:t xml:space="preserve">The Quantum Threat to Neural Privacy</w:t>
      </w:r>
    </w:p>
    <w:p>
      <w:pPr>
        <w:pStyle w:val="FirstParagraph"/>
      </w:pPr>
      <w:r>
        <w:t xml:space="preserve">This connects directly to the quantum security research I’ve published elsewhere. Neural data collected today—your thoughts, your memories, your neural patterns—could be harvested and stored by adversaries.</w:t>
      </w:r>
    </w:p>
    <w:p>
      <w:pPr>
        <w:pStyle w:val="BodyText"/>
      </w:pPr>
      <w:r>
        <w:t xml:space="preserve">When quantum computers can break current encryption (projected: 2035-2040), that data becomes readable.</w:t>
      </w:r>
    </w:p>
    <w:p>
      <w:pPr>
        <w:pStyle w:val="BodyText"/>
      </w:pPr>
      <w:r>
        <w:rPr>
          <w:b/>
          <w:bCs/>
        </w:rPr>
        <w:t xml:space="preserve">Your grandmother’s memories. Your children’s neural signatures. Exposed.</w:t>
      </w:r>
    </w:p>
    <w:p>
      <w:pPr>
        <w:pStyle w:val="BodyText"/>
      </w:pPr>
      <w:r>
        <w:t xml:space="preserve">The defense must begin now: post-quantum cryptographic standards for all neural interfaces, implemented before the devices reach mass market.</w:t>
      </w:r>
    </w:p>
    <w:p>
      <w:r>
        <w:pict>
          <v:rect style="width:0;height:1.5pt" o:hralign="center" o:hrstd="t" o:hr="t"/>
        </w:pict>
      </w:r>
    </w:p>
    <w:bookmarkEnd w:id="53"/>
    <w:bookmarkEnd w:id="54"/>
    <w:bookmarkStart w:id="56" w:name="a-vision-of-the-future"/>
    <w:p>
      <w:pPr>
        <w:pStyle w:val="Heading2"/>
      </w:pPr>
      <w:r>
        <w:t xml:space="preserve">A Vision of the Future</w:t>
      </w:r>
    </w:p>
    <w:p>
      <w:pPr>
        <w:pStyle w:val="FirstParagraph"/>
      </w:pPr>
      <w:r>
        <w:t xml:space="preserve">I imagine a world where:</w:t>
      </w:r>
    </w:p>
    <w:p>
      <w:pPr>
        <w:pStyle w:val="Compact"/>
        <w:numPr>
          <w:ilvl w:val="0"/>
          <w:numId w:val="1007"/>
        </w:numPr>
      </w:pPr>
      <w:r>
        <w:t xml:space="preserve">An elderly woman receives a diagnosis of early Alzheimer’s</w:t>
      </w:r>
    </w:p>
    <w:p>
      <w:pPr>
        <w:pStyle w:val="Compact"/>
        <w:numPr>
          <w:ilvl w:val="0"/>
          <w:numId w:val="1007"/>
        </w:numPr>
      </w:pPr>
      <w:r>
        <w:t xml:space="preserve">Non-invasive optical scanning maps her remaining healthy circuits</w:t>
      </w:r>
    </w:p>
    <w:p>
      <w:pPr>
        <w:pStyle w:val="Compact"/>
        <w:numPr>
          <w:ilvl w:val="0"/>
          <w:numId w:val="1007"/>
        </w:numPr>
      </w:pPr>
      <w:r>
        <w:t xml:space="preserve">A minimally invasive neural interface is implanted, targeting the fornix</w:t>
      </w:r>
    </w:p>
    <w:p>
      <w:pPr>
        <w:pStyle w:val="Compact"/>
        <w:numPr>
          <w:ilvl w:val="0"/>
          <w:numId w:val="1007"/>
        </w:numPr>
      </w:pPr>
      <w:r>
        <w:t xml:space="preserve">Combination therapy—anti-amyloid, anti-tau, anti-inflammatory—halts molecular progression</w:t>
      </w:r>
    </w:p>
    <w:p>
      <w:pPr>
        <w:pStyle w:val="Compact"/>
        <w:numPr>
          <w:ilvl w:val="0"/>
          <w:numId w:val="1007"/>
        </w:numPr>
      </w:pPr>
      <w:r>
        <w:t xml:space="preserve">Targeted neurostimulation promotes neurogenesis in her hippocampus</w:t>
      </w:r>
    </w:p>
    <w:p>
      <w:pPr>
        <w:pStyle w:val="Compact"/>
        <w:numPr>
          <w:ilvl w:val="0"/>
          <w:numId w:val="1007"/>
        </w:numPr>
      </w:pPr>
      <w:r>
        <w:t xml:space="preserve">Her brain</w:t>
      </w:r>
      <w:r>
        <w:t xml:space="preserve"> </w:t>
      </w:r>
      <w:r>
        <w:rPr>
          <w:i/>
          <w:iCs/>
        </w:rPr>
        <w:t xml:space="preserve">rebuilds</w:t>
      </w:r>
      <w:r>
        <w:t xml:space="preserve"> </w:t>
      </w:r>
      <w:r>
        <w:t xml:space="preserve">faster than the disease can destroy</w:t>
      </w:r>
    </w:p>
    <w:p>
      <w:pPr>
        <w:pStyle w:val="Compact"/>
        <w:numPr>
          <w:ilvl w:val="0"/>
          <w:numId w:val="1007"/>
        </w:numPr>
      </w:pPr>
      <w:r>
        <w:t xml:space="preserve">She remembers her grandchildren’s names until the day she dies—of old age, not of forgetting</w:t>
      </w:r>
    </w:p>
    <w:p>
      <w:pPr>
        <w:pStyle w:val="FirstParagraph"/>
      </w:pPr>
      <w:r>
        <w:t xml:space="preserve">This is not fantasy. Every component exists in some form today. The task is integration, optimization, and deployment.</w:t>
      </w:r>
    </w:p>
    <w:bookmarkStart w:id="55" w:name="the-timeline"/>
    <w:p>
      <w:pPr>
        <w:pStyle w:val="Heading3"/>
      </w:pPr>
      <w:r>
        <w:t xml:space="preserve">The Timeline</w:t>
      </w:r>
    </w:p>
    <w:p>
      <w:pPr>
        <w:pStyle w:val="SourceCode"/>
      </w:pPr>
      <w:r>
        <w:rPr>
          <w:rStyle w:val="VerbatimChar"/>
        </w:rPr>
        <w:t xml:space="preserve">┌─────────────┬─────────────────────────────────────────┬───────────────────────────────┐</w:t>
      </w:r>
      <w:r>
        <w:br/>
      </w:r>
      <w:r>
        <w:rPr>
          <w:rStyle w:val="VerbatimChar"/>
        </w:rPr>
        <w:t xml:space="preserve">│ Phase       │ Technology                              │ Status                        │</w:t>
      </w:r>
      <w:r>
        <w:br/>
      </w:r>
      <w:r>
        <w:rPr>
          <w:rStyle w:val="VerbatimChar"/>
        </w:rPr>
        <w:t xml:space="preserve">├─────────────┼─────────────────────────────────────────┼───────────────────────────────┤</w:t>
      </w:r>
      <w:r>
        <w:br/>
      </w:r>
      <w:r>
        <w:rPr>
          <w:rStyle w:val="VerbatimChar"/>
        </w:rPr>
        <w:t xml:space="preserve">│ 2024-2025   │ Anti-amyloid drugs (lecanemab,          │ FDA approved                  │</w:t>
      </w:r>
      <w:r>
        <w:br/>
      </w:r>
      <w:r>
        <w:rPr>
          <w:rStyle w:val="VerbatimChar"/>
        </w:rPr>
        <w:t xml:space="preserve">│             │ donanemab)                              │                               │</w:t>
      </w:r>
      <w:r>
        <w:br/>
      </w:r>
      <w:r>
        <w:rPr>
          <w:rStyle w:val="VerbatimChar"/>
        </w:rPr>
        <w:t xml:space="preserve">├─────────────┼─────────────────────────────────────────┼───────────────────────────────┤</w:t>
      </w:r>
      <w:r>
        <w:br/>
      </w:r>
      <w:r>
        <w:rPr>
          <w:rStyle w:val="VerbatimChar"/>
        </w:rPr>
        <w:t xml:space="preserve">│ 2025-2026   │ Anti-tau therapy (BIIB080)              │ Phase II trials               │</w:t>
      </w:r>
      <w:r>
        <w:br/>
      </w:r>
      <w:r>
        <w:rPr>
          <w:rStyle w:val="VerbatimChar"/>
        </w:rPr>
        <w:t xml:space="preserve">├─────────────┼─────────────────────────────────────────┼───────────────────────────────┤</w:t>
      </w:r>
      <w:r>
        <w:br/>
      </w:r>
      <w:r>
        <w:rPr>
          <w:rStyle w:val="VerbatimChar"/>
        </w:rPr>
        <w:t xml:space="preserve">│ 2024-2027   │ Invasive BCIs for paralysis             │ Human trials (Neuralink)      │</w:t>
      </w:r>
      <w:r>
        <w:br/>
      </w:r>
      <w:r>
        <w:rPr>
          <w:rStyle w:val="VerbatimChar"/>
        </w:rPr>
        <w:t xml:space="preserve">├─────────────┼─────────────────────────────────────────┼───────────────────────────────┤</w:t>
      </w:r>
      <w:r>
        <w:br/>
      </w:r>
      <w:r>
        <w:rPr>
          <w:rStyle w:val="VerbatimChar"/>
        </w:rPr>
        <w:t xml:space="preserve">│ 2027-2030   │ DBS for Alzheimer's                     │ Expanded clinical trials      │</w:t>
      </w:r>
      <w:r>
        <w:br/>
      </w:r>
      <w:r>
        <w:rPr>
          <w:rStyle w:val="VerbatimChar"/>
        </w:rPr>
        <w:t xml:space="preserve">├─────────────┼─────────────────────────────────────────┼───────────────────────────────┤</w:t>
      </w:r>
      <w:r>
        <w:br/>
      </w:r>
      <w:r>
        <w:rPr>
          <w:rStyle w:val="VerbatimChar"/>
        </w:rPr>
        <w:t xml:space="preserve">│ 2030-2035   │ Optical neural interfaces               │ Clinical development          │</w:t>
      </w:r>
      <w:r>
        <w:br/>
      </w:r>
      <w:r>
        <w:rPr>
          <w:rStyle w:val="VerbatimChar"/>
        </w:rPr>
        <w:t xml:space="preserve">├─────────────┼─────────────────────────────────────────┼───────────────────────────────┤</w:t>
      </w:r>
      <w:r>
        <w:br/>
      </w:r>
      <w:r>
        <w:rPr>
          <w:rStyle w:val="VerbatimChar"/>
        </w:rPr>
        <w:t xml:space="preserve">│ 2035-2040   │ Integrated neural restoration           │ Projected availability        │</w:t>
      </w:r>
      <w:r>
        <w:br/>
      </w:r>
      <w:r>
        <w:rPr>
          <w:rStyle w:val="VerbatimChar"/>
        </w:rPr>
        <w:t xml:space="preserve">└─────────────┴─────────────────────────────────────────┴───────────────────────────────┘</w:t>
      </w:r>
    </w:p>
    <w:p>
      <w:r>
        <w:pict>
          <v:rect style="width:0;height:1.5pt" o:hralign="center" o:hrstd="t" o:hr="t"/>
        </w:pict>
      </w:r>
    </w:p>
    <w:bookmarkEnd w:id="55"/>
    <w:bookmarkEnd w:id="56"/>
    <w:bookmarkStart w:id="59" w:name="in-closing-what-the-soul-remembers"/>
    <w:p>
      <w:pPr>
        <w:pStyle w:val="Heading2"/>
      </w:pPr>
      <w:r>
        <w:t xml:space="preserve">In Closing: What the Soul Remembers</w:t>
      </w:r>
    </w:p>
    <w:p>
      <w:pPr>
        <w:pStyle w:val="FirstParagraph"/>
      </w:pPr>
      <w:r>
        <w:t xml:space="preserve">My grandmother forgot how to swallow.</w:t>
      </w:r>
    </w:p>
    <w:p>
      <w:pPr>
        <w:pStyle w:val="BodyText"/>
      </w:pPr>
      <w:r>
        <w:t xml:space="preserve">But she remembered the motions of prayer—hands folding, breath slowing, consciousness turning inward to whatever light she found there. Her hippocampus was ravaged, but her cerebellum held the sacred routine. Her explicit memory failed, but her implicit memory—the kind written into muscle and bone through decades of devotion—remained.</w:t>
      </w:r>
    </w:p>
    <w:p>
      <w:pPr>
        <w:pStyle w:val="BodyText"/>
      </w:pPr>
      <w:r>
        <w:t xml:space="preserve">In the end, she left this world doing what her disease could never take from her.</w:t>
      </w:r>
    </w:p>
    <w:p>
      <w:pPr>
        <w:pStyle w:val="BodyText"/>
      </w:pPr>
      <w:r>
        <w:t xml:space="preserve">I believe we will cure Alzheimer’s. Not in some distant science-fiction future, but within the lifetime of people alive today. The science is converging: molecular therapies to halt progression, neural interfaces to restore function, optical systems to map and modulate with precision.</w:t>
      </w:r>
    </w:p>
    <w:p>
      <w:pPr>
        <w:pStyle w:val="BodyText"/>
      </w:pPr>
      <w:r>
        <w:t xml:space="preserve">But as we build these technologies, we must also build the walls to protect them. Cybersecurity isn’t an afterthought—it’s a moral imperative. The same tools that could restore a grandmother’s memory could, if compromised, be used to steal it, alter it, or weaponize it.</w:t>
      </w:r>
    </w:p>
    <w:p>
      <w:pPr>
        <w:pStyle w:val="BodyText"/>
      </w:pPr>
      <w:r>
        <w:t xml:space="preserve">We owe it to the 57 million people living with dementia today. We owe it to the 153 million who will have it by 2050. We owe it to every family watching someone they love disappear.</w:t>
      </w:r>
    </w:p>
    <w:p>
      <w:pPr>
        <w:pStyle w:val="BodyText"/>
      </w:pPr>
      <w:r>
        <w:t xml:space="preserve">And we owe it to my grandmother, who taught me—in her final act—that some things cannot be forgotten.</w:t>
      </w:r>
    </w:p>
    <w:p>
      <w:pPr>
        <w:pStyle w:val="BodyText"/>
      </w:pPr>
      <w:r>
        <w:t xml:space="preserve">• • •</w:t>
      </w:r>
    </w:p>
    <w:p>
      <w:pPr>
        <w:pStyle w:val="BodyText"/>
      </w:pPr>
      <w:r>
        <w:rPr>
          <w:i/>
          <w:iCs/>
        </w:rPr>
        <w:t xml:space="preserve">This research is dedicated to the memory of my grandmother. May her meditation never end.</w:t>
      </w:r>
    </w:p>
    <w:p>
      <w:r>
        <w:pict>
          <v:rect style="width:0;height:1.5pt" o:hralign="center" o:hrstd="t" o:hr="t"/>
        </w:pict>
      </w:r>
    </w:p>
    <w:p>
      <w:pPr>
        <w:pStyle w:val="FirstParagraph"/>
      </w:pPr>
      <w:r>
        <w:rPr>
          <w:b/>
          <w:bCs/>
        </w:rPr>
        <w:t xml:space="preserve">Sources:</w:t>
      </w:r>
      <w:r>
        <w:t xml:space="preserve"> </w:t>
      </w:r>
      <w:r>
        <w:t xml:space="preserve">-</w:t>
      </w:r>
      <w:r>
        <w:t xml:space="preserve"> </w:t>
      </w:r>
      <w:hyperlink r:id="rId23">
        <w:r>
          <w:rPr>
            <w:rStyle w:val="Hyperlink"/>
          </w:rPr>
          <w:t xml:space="preserve">2025 Alzheimer’s Disease Facts and Figures - Alzheimer’s Association</w:t>
        </w:r>
      </w:hyperlink>
      <w:r>
        <w:t xml:space="preserve"> </w:t>
      </w:r>
      <w:r>
        <w:t xml:space="preserve">-</w:t>
      </w:r>
      <w:r>
        <w:t xml:space="preserve"> </w:t>
      </w:r>
      <w:hyperlink r:id="rId22">
        <w:r>
          <w:rPr>
            <w:rStyle w:val="Hyperlink"/>
          </w:rPr>
          <w:t xml:space="preserve">PMC: 2025 Alzheimer’s Disease Facts and Figures</w:t>
        </w:r>
      </w:hyperlink>
      <w:r>
        <w:t xml:space="preserve"> </w:t>
      </w:r>
      <w:r>
        <w:t xml:space="preserve">-</w:t>
      </w:r>
      <w:r>
        <w:t xml:space="preserve"> </w:t>
      </w:r>
      <w:hyperlink r:id="rId17">
        <w:r>
          <w:rPr>
            <w:rStyle w:val="Hyperlink"/>
          </w:rPr>
          <w:t xml:space="preserve">Cell: The Evolving Landscape of Alzheimer’s Therapy</w:t>
        </w:r>
      </w:hyperlink>
      <w:r>
        <w:t xml:space="preserve"> </w:t>
      </w:r>
      <w:r>
        <w:t xml:space="preserve">-</w:t>
      </w:r>
      <w:r>
        <w:t xml:space="preserve"> </w:t>
      </w:r>
      <w:hyperlink r:id="rId15">
        <w:r>
          <w:rPr>
            <w:rStyle w:val="Hyperlink"/>
          </w:rPr>
          <w:t xml:space="preserve">Nature: Amyloid-β Pathway in Alzheimer’s Disease</w:t>
        </w:r>
      </w:hyperlink>
      <w:r>
        <w:t xml:space="preserve"> </w:t>
      </w:r>
      <w:r>
        <w:t xml:space="preserve">-</w:t>
      </w:r>
      <w:r>
        <w:t xml:space="preserve"> </w:t>
      </w:r>
      <w:hyperlink r:id="rId16">
        <w:r>
          <w:rPr>
            <w:rStyle w:val="Hyperlink"/>
          </w:rPr>
          <w:t xml:space="preserve">NIA: What Happens to the Brain in Alzheimer’s Disease</w:t>
        </w:r>
      </w:hyperlink>
      <w:r>
        <w:t xml:space="preserve"> </w:t>
      </w:r>
      <w:r>
        <w:t xml:space="preserve">-</w:t>
      </w:r>
      <w:r>
        <w:t xml:space="preserve"> </w:t>
      </w:r>
      <w:hyperlink r:id="rId12">
        <w:r>
          <w:rPr>
            <w:rStyle w:val="Hyperlink"/>
          </w:rPr>
          <w:t xml:space="preserve">PMC: Preserved Implicit Memory in Dementia</w:t>
        </w:r>
      </w:hyperlink>
      <w:r>
        <w:t xml:space="preserve"> </w:t>
      </w:r>
      <w:r>
        <w:t xml:space="preserve">-</w:t>
      </w:r>
      <w:r>
        <w:t xml:space="preserve"> </w:t>
      </w:r>
      <w:hyperlink r:id="rId13">
        <w:r>
          <w:rPr>
            <w:rStyle w:val="Hyperlink"/>
          </w:rPr>
          <w:t xml:space="preserve">PMC: Procedural Learning in MCI and Alzheimer’s</w:t>
        </w:r>
      </w:hyperlink>
      <w:r>
        <w:t xml:space="preserve"> </w:t>
      </w:r>
      <w:r>
        <w:t xml:space="preserve">-</w:t>
      </w:r>
      <w:r>
        <w:t xml:space="preserve"> </w:t>
      </w:r>
      <w:hyperlink r:id="rId33">
        <w:r>
          <w:rPr>
            <w:rStyle w:val="Hyperlink"/>
          </w:rPr>
          <w:t xml:space="preserve">Johns Hopkins APL: Non-Invasive BCI Breakthrough</w:t>
        </w:r>
      </w:hyperlink>
      <w:r>
        <w:t xml:space="preserve"> </w:t>
      </w:r>
      <w:r>
        <w:t xml:space="preserve">-</w:t>
      </w:r>
      <w:r>
        <w:t xml:space="preserve"> </w:t>
      </w:r>
      <w:hyperlink r:id="rId29">
        <w:r>
          <w:rPr>
            <w:rStyle w:val="Hyperlink"/>
          </w:rPr>
          <w:t xml:space="preserve">Neuralink</w:t>
        </w:r>
      </w:hyperlink>
      <w:r>
        <w:t xml:space="preserve"> </w:t>
      </w:r>
      <w:r>
        <w:t xml:space="preserve">-</w:t>
      </w:r>
      <w:r>
        <w:t xml:space="preserve"> </w:t>
      </w:r>
      <w:hyperlink r:id="rId31">
        <w:r>
          <w:rPr>
            <w:rStyle w:val="Hyperlink"/>
          </w:rPr>
          <w:t xml:space="preserve">PMC: BCIs - Innovative Key to Unlocking Neurological Conditions</w:t>
        </w:r>
      </w:hyperlink>
      <w:r>
        <w:t xml:space="preserve"> </w:t>
      </w:r>
      <w:r>
        <w:t xml:space="preserve">-</w:t>
      </w:r>
      <w:r>
        <w:t xml:space="preserve"> </w:t>
      </w:r>
      <w:hyperlink r:id="rId37">
        <w:r>
          <w:rPr>
            <w:rStyle w:val="Hyperlink"/>
          </w:rPr>
          <w:t xml:space="preserve">Nature Communications: Optimal DBS Sites for Alzheimer’s</w:t>
        </w:r>
      </w:hyperlink>
      <w:r>
        <w:t xml:space="preserve"> </w:t>
      </w:r>
      <w:r>
        <w:t xml:space="preserve">-</w:t>
      </w:r>
      <w:r>
        <w:t xml:space="preserve"> </w:t>
      </w:r>
      <w:hyperlink r:id="rId46">
        <w:r>
          <w:rPr>
            <w:rStyle w:val="Hyperlink"/>
          </w:rPr>
          <w:t xml:space="preserve">ScienceDirect: BCIs in Safety and Security Fields</w:t>
        </w:r>
      </w:hyperlink>
      <w:r>
        <w:t xml:space="preserve"> </w:t>
      </w:r>
      <w:r>
        <w:t xml:space="preserve">-</w:t>
      </w:r>
      <w:r>
        <w:t xml:space="preserve"> </w:t>
      </w:r>
      <w:hyperlink r:id="rId48">
        <w:r>
          <w:rPr>
            <w:rStyle w:val="Hyperlink"/>
          </w:rPr>
          <w:t xml:space="preserve">Yale: Safeguarding Brain Implants</w:t>
        </w:r>
      </w:hyperlink>
    </w:p>
    <w:p>
      <w:pPr>
        <w:pStyle w:val="BodyText"/>
      </w:pPr>
      <w:r>
        <w:rPr>
          <w:i/>
          <w:iCs/>
        </w:rPr>
        <w:t xml:space="preserve">The author wishes to acknowledge the support of colleagues and mentors in the development of this work. Initial research validation was conducted through LMArena (LMSYS, 2024-2025), enabling cross-model verification of hypotheses and findings to mitigate single-model bias. Deep research synthesis and writing assistance was provided by Claude (Anthropic, 2025). All original ideas, theoretical frameworks, analyses, and conclusions are the author’s own. Final revisions, editing, and validation were performed by the author.</w:t>
      </w:r>
    </w:p>
    <w:p>
      <w:pPr>
        <w:pStyle w:val="BodyText"/>
      </w:pPr>
      <w:r>
        <w:t xml:space="preserve">• • •</w:t>
      </w:r>
    </w:p>
    <w:p>
      <w:pPr>
        <w:pStyle w:val="BodyText"/>
      </w:pPr>
      <w:r>
        <w:rPr>
          <w:b/>
          <w:bCs/>
        </w:rPr>
        <w:t xml:space="preserve">Sub-Tags:</w:t>
      </w:r>
      <w:r>
        <w:t xml:space="preserve"> </w:t>
      </w:r>
      <w:r>
        <w:t xml:space="preserve">#Alzheimers #Neuroscience #BrainComputerInterface #Neuralink #Cybersecurity #Memory #Neurotechnology #ONI</w:t>
      </w:r>
    </w:p>
    <w:p>
      <w:r>
        <w:pict>
          <v:rect style="width:0;height:1.5pt" o:hralign="center" o:hrstd="t" o:hr="t"/>
        </w:pict>
      </w:r>
    </w:p>
    <w:p>
      <w:pPr>
        <w:pStyle w:val="FirstParagraph"/>
      </w:pPr>
      <w:r>
        <w:rPr>
          <w:i/>
          <w:iCs/>
        </w:rPr>
        <w:t xml:space="preserve">Follow my work and research. Collaborate and contribute on</w:t>
      </w:r>
      <w:r>
        <w:rPr>
          <w:i/>
          <w:iCs/>
        </w:rPr>
        <w:t xml:space="preserve"> </w:t>
      </w:r>
      <w:hyperlink r:id="rId57">
        <w:r>
          <w:rPr>
            <w:rStyle w:val="Hyperlink"/>
            <w:i/>
            <w:iCs/>
          </w:rPr>
          <w:t xml:space="preserve">GitHub</w:t>
        </w:r>
      </w:hyperlink>
      <w:r>
        <w:rPr>
          <w:i/>
          <w:iCs/>
        </w:rPr>
        <w:t xml:space="preserve">.</w:t>
      </w:r>
    </w:p>
    <w:p>
      <w:pPr>
        <w:pStyle w:val="BodyText"/>
      </w:pPr>
      <w:r>
        <w:rPr>
          <w:i/>
          <w:iCs/>
        </w:rPr>
        <w:t xml:space="preserve">Originally published on</w:t>
      </w:r>
      <w:r>
        <w:rPr>
          <w:i/>
          <w:iCs/>
        </w:rPr>
        <w:t xml:space="preserve"> </w:t>
      </w:r>
      <w:hyperlink r:id="rId58">
        <w:r>
          <w:rPr>
            <w:rStyle w:val="Hyperlink"/>
            <w:i/>
            <w:iCs/>
          </w:rPr>
          <w:t xml:space="preserve">Medium</w:t>
        </w:r>
      </w:hyperlink>
      <w:r>
        <w:rPr>
          <w:i/>
          <w:iCs/>
        </w:rPr>
        <w:t xml:space="preserve"> </w:t>
      </w:r>
      <w:r>
        <w:rPr>
          <w:i/>
          <w:iCs/>
        </w:rPr>
        <w:t xml:space="preserve">on [Month Day, Year] at [HH:MM:SS GMT]</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URL" TargetMode="External" /><Relationship Type="http://schemas.openxmlformats.org/officeDocument/2006/relationships/hyperlink" Id="rId34" Target="https://bioee.ee.columbia.edu/research/optical-brain-computer-interface/" TargetMode="External" /><Relationship Type="http://schemas.openxmlformats.org/officeDocument/2006/relationships/hyperlink" Id="rId47" Target="https://blackcell.io/threats-of-thoughts-the-cybersecurity-vulnerabilities-of-brain-computer-interfaces/" TargetMode="External" /><Relationship Type="http://schemas.openxmlformats.org/officeDocument/2006/relationships/hyperlink" Id="rId57" Target="https://github.com/qikevinl/ONI/" TargetMode="External" /><Relationship Type="http://schemas.openxmlformats.org/officeDocument/2006/relationships/hyperlink" Id="rId26" Target="https://journals.lww.com/jcma/fulltext/2025/07000/a_2025_update_on_treatment_strategies_for_the.2.aspx" TargetMode="External" /><Relationship Type="http://schemas.openxmlformats.org/officeDocument/2006/relationships/hyperlink" Id="rId12" Target="https://journals.sagepub.com/doi/pdf/10.1177/1533317507303761" TargetMode="External" /><Relationship Type="http://schemas.openxmlformats.org/officeDocument/2006/relationships/hyperlink" Id="rId50" Target="https://journalwjarr.com/sites/default/files/fulltext_pdf/WJARR-2025-2534.pdf" TargetMode="External" /><Relationship Type="http://schemas.openxmlformats.org/officeDocument/2006/relationships/hyperlink" Id="rId29" Target="https://neuralink.com/" TargetMode="External" /><Relationship Type="http://schemas.openxmlformats.org/officeDocument/2006/relationships/hyperlink" Id="rId48" Target="https://news.yale.edu/2025/07/23/study-offers-measures-safeguarding-brain-implants" TargetMode="External" /><Relationship Type="http://schemas.openxmlformats.org/officeDocument/2006/relationships/hyperlink" Id="rId31" Target="https://pmc.ncbi.nlm.nih.gov/articles/PMC11392146/" TargetMode="External" /><Relationship Type="http://schemas.openxmlformats.org/officeDocument/2006/relationships/hyperlink" Id="rId22" Target="https://pmc.ncbi.nlm.nih.gov/articles/PMC12040760/" TargetMode="External" /><Relationship Type="http://schemas.openxmlformats.org/officeDocument/2006/relationships/hyperlink" Id="rId11" Target="https://pmc.ncbi.nlm.nih.gov/articles/PMC2655107/" TargetMode="External" /><Relationship Type="http://schemas.openxmlformats.org/officeDocument/2006/relationships/hyperlink" Id="rId13" Target="https://pmc.ncbi.nlm.nih.gov/articles/PMC7889687/" TargetMode="External" /><Relationship Type="http://schemas.openxmlformats.org/officeDocument/2006/relationships/hyperlink" Id="rId30" Target="https://pmc.ncbi.nlm.nih.gov/articles/PMC8083990/" TargetMode="External" /><Relationship Type="http://schemas.openxmlformats.org/officeDocument/2006/relationships/hyperlink" Id="rId23" Target="https://www.alz.org/news/2025/facts-figures-report-alzheimers-treatment" TargetMode="External" /><Relationship Type="http://schemas.openxmlformats.org/officeDocument/2006/relationships/hyperlink" Id="rId27" Target="https://www.biospace.com/drug-development/4-next-gen-candidates-that-could-form-the-future-of-alzheimers-treatment" TargetMode="External" /><Relationship Type="http://schemas.openxmlformats.org/officeDocument/2006/relationships/hyperlink" Id="rId17" Target="https://www.cell.com/cell/fulltext/S0092-8674(25)01368-6" TargetMode="External" /><Relationship Type="http://schemas.openxmlformats.org/officeDocument/2006/relationships/hyperlink" Id="rId38" Target="https://www.frontiersin.org/journals/aging-neuroscience/articles/10.3389/fnagi.2021.619543/full" TargetMode="External" /><Relationship Type="http://schemas.openxmlformats.org/officeDocument/2006/relationships/hyperlink" Id="rId36" Target="https://www.frontiersin.org/journals/neuroscience/articles/10.3389/fnins.2023.1154180/full" TargetMode="External" /><Relationship Type="http://schemas.openxmlformats.org/officeDocument/2006/relationships/hyperlink" Id="rId21" Target="https://www.frontiersin.org/journals/public-health/articles/10.3389/fpubh.2025.1585711/full" TargetMode="External" /><Relationship Type="http://schemas.openxmlformats.org/officeDocument/2006/relationships/hyperlink" Id="rId33" Target="https://www.jhuapl.edu/news/news-releases/241114-noninvasive-brain-computer-interface" TargetMode="External" /><Relationship Type="http://schemas.openxmlformats.org/officeDocument/2006/relationships/hyperlink" Id="rId15" Target="https://www.nature.com/articles/s41380-021-01249-0" TargetMode="External" /><Relationship Type="http://schemas.openxmlformats.org/officeDocument/2006/relationships/hyperlink" Id="rId18" Target="https://www.nature.com/articles/s41419-025-08186-8" TargetMode="External" /><Relationship Type="http://schemas.openxmlformats.org/officeDocument/2006/relationships/hyperlink" Id="rId37" Target="https://www.nature.com/articles/s41467-022-34510-3" TargetMode="External" /><Relationship Type="http://schemas.openxmlformats.org/officeDocument/2006/relationships/hyperlink" Id="rId51" Target="https://www.newamerica.org/future-security/reports/the-rise-of-neurotech-and-the-risks-for-our-brain-data/privacy-and-security-challenges/" TargetMode="External" /><Relationship Type="http://schemas.openxmlformats.org/officeDocument/2006/relationships/hyperlink" Id="rId16" Target="https://www.nia.nih.gov/health/alzheimers-causes-and-risk-factors/what-happens-brain-alzheimers-disease" TargetMode="External" /><Relationship Type="http://schemas.openxmlformats.org/officeDocument/2006/relationships/hyperlink" Id="rId43" Target="https://www.sciencedaily.com/releases/2025/10/251029100154.htm" TargetMode="External" /><Relationship Type="http://schemas.openxmlformats.org/officeDocument/2006/relationships/hyperlink" Id="rId46" Target="https://www.sciencedirect.com/science/article/pii/S0925753522003903" TargetMode="External" /><Relationship Type="http://schemas.openxmlformats.org/officeDocument/2006/relationships/hyperlink" Id="rId24" Target="https://www.thelancet.com/journals/langlo/article/PIIS2214-109X(24)00264-X/fulltext" TargetMode="External" /></Relationships>
</file>

<file path=word/_rels/footnotes.xml.rels><?xml version="1.0" encoding="UTF-8"?><Relationships xmlns="http://schemas.openxmlformats.org/package/2006/relationships"><Relationship Type="http://schemas.openxmlformats.org/officeDocument/2006/relationships/hyperlink" Id="rId58" Target="URL" TargetMode="External" /><Relationship Type="http://schemas.openxmlformats.org/officeDocument/2006/relationships/hyperlink" Id="rId34" Target="https://bioee.ee.columbia.edu/research/optical-brain-computer-interface/" TargetMode="External" /><Relationship Type="http://schemas.openxmlformats.org/officeDocument/2006/relationships/hyperlink" Id="rId47" Target="https://blackcell.io/threats-of-thoughts-the-cybersecurity-vulnerabilities-of-brain-computer-interfaces/" TargetMode="External" /><Relationship Type="http://schemas.openxmlformats.org/officeDocument/2006/relationships/hyperlink" Id="rId57" Target="https://github.com/qikevinl/ONI/" TargetMode="External" /><Relationship Type="http://schemas.openxmlformats.org/officeDocument/2006/relationships/hyperlink" Id="rId26" Target="https://journals.lww.com/jcma/fulltext/2025/07000/a_2025_update_on_treatment_strategies_for_the.2.aspx" TargetMode="External" /><Relationship Type="http://schemas.openxmlformats.org/officeDocument/2006/relationships/hyperlink" Id="rId12" Target="https://journals.sagepub.com/doi/pdf/10.1177/1533317507303761" TargetMode="External" /><Relationship Type="http://schemas.openxmlformats.org/officeDocument/2006/relationships/hyperlink" Id="rId50" Target="https://journalwjarr.com/sites/default/files/fulltext_pdf/WJARR-2025-2534.pdf" TargetMode="External" /><Relationship Type="http://schemas.openxmlformats.org/officeDocument/2006/relationships/hyperlink" Id="rId29" Target="https://neuralink.com/" TargetMode="External" /><Relationship Type="http://schemas.openxmlformats.org/officeDocument/2006/relationships/hyperlink" Id="rId48" Target="https://news.yale.edu/2025/07/23/study-offers-measures-safeguarding-brain-implants" TargetMode="External" /><Relationship Type="http://schemas.openxmlformats.org/officeDocument/2006/relationships/hyperlink" Id="rId31" Target="https://pmc.ncbi.nlm.nih.gov/articles/PMC11392146/" TargetMode="External" /><Relationship Type="http://schemas.openxmlformats.org/officeDocument/2006/relationships/hyperlink" Id="rId22" Target="https://pmc.ncbi.nlm.nih.gov/articles/PMC12040760/" TargetMode="External" /><Relationship Type="http://schemas.openxmlformats.org/officeDocument/2006/relationships/hyperlink" Id="rId11" Target="https://pmc.ncbi.nlm.nih.gov/articles/PMC2655107/" TargetMode="External" /><Relationship Type="http://schemas.openxmlformats.org/officeDocument/2006/relationships/hyperlink" Id="rId13" Target="https://pmc.ncbi.nlm.nih.gov/articles/PMC7889687/" TargetMode="External" /><Relationship Type="http://schemas.openxmlformats.org/officeDocument/2006/relationships/hyperlink" Id="rId30" Target="https://pmc.ncbi.nlm.nih.gov/articles/PMC8083990/" TargetMode="External" /><Relationship Type="http://schemas.openxmlformats.org/officeDocument/2006/relationships/hyperlink" Id="rId23" Target="https://www.alz.org/news/2025/facts-figures-report-alzheimers-treatment" TargetMode="External" /><Relationship Type="http://schemas.openxmlformats.org/officeDocument/2006/relationships/hyperlink" Id="rId27" Target="https://www.biospace.com/drug-development/4-next-gen-candidates-that-could-form-the-future-of-alzheimers-treatment" TargetMode="External" /><Relationship Type="http://schemas.openxmlformats.org/officeDocument/2006/relationships/hyperlink" Id="rId17" Target="https://www.cell.com/cell/fulltext/S0092-8674(25)01368-6" TargetMode="External" /><Relationship Type="http://schemas.openxmlformats.org/officeDocument/2006/relationships/hyperlink" Id="rId38" Target="https://www.frontiersin.org/journals/aging-neuroscience/articles/10.3389/fnagi.2021.619543/full" TargetMode="External" /><Relationship Type="http://schemas.openxmlformats.org/officeDocument/2006/relationships/hyperlink" Id="rId36" Target="https://www.frontiersin.org/journals/neuroscience/articles/10.3389/fnins.2023.1154180/full" TargetMode="External" /><Relationship Type="http://schemas.openxmlformats.org/officeDocument/2006/relationships/hyperlink" Id="rId21" Target="https://www.frontiersin.org/journals/public-health/articles/10.3389/fpubh.2025.1585711/full" TargetMode="External" /><Relationship Type="http://schemas.openxmlformats.org/officeDocument/2006/relationships/hyperlink" Id="rId33" Target="https://www.jhuapl.edu/news/news-releases/241114-noninvasive-brain-computer-interface" TargetMode="External" /><Relationship Type="http://schemas.openxmlformats.org/officeDocument/2006/relationships/hyperlink" Id="rId15" Target="https://www.nature.com/articles/s41380-021-01249-0" TargetMode="External" /><Relationship Type="http://schemas.openxmlformats.org/officeDocument/2006/relationships/hyperlink" Id="rId18" Target="https://www.nature.com/articles/s41419-025-08186-8" TargetMode="External" /><Relationship Type="http://schemas.openxmlformats.org/officeDocument/2006/relationships/hyperlink" Id="rId37" Target="https://www.nature.com/articles/s41467-022-34510-3" TargetMode="External" /><Relationship Type="http://schemas.openxmlformats.org/officeDocument/2006/relationships/hyperlink" Id="rId51" Target="https://www.newamerica.org/future-security/reports/the-rise-of-neurotech-and-the-risks-for-our-brain-data/privacy-and-security-challenges/" TargetMode="External" /><Relationship Type="http://schemas.openxmlformats.org/officeDocument/2006/relationships/hyperlink" Id="rId16" Target="https://www.nia.nih.gov/health/alzheimers-causes-and-risk-factors/what-happens-brain-alzheimers-disease" TargetMode="External" /><Relationship Type="http://schemas.openxmlformats.org/officeDocument/2006/relationships/hyperlink" Id="rId43" Target="https://www.sciencedaily.com/releases/2025/10/251029100154.htm" TargetMode="External" /><Relationship Type="http://schemas.openxmlformats.org/officeDocument/2006/relationships/hyperlink" Id="rId46" Target="https://www.sciencedirect.com/science/article/pii/S0925753522003903" TargetMode="External" /><Relationship Type="http://schemas.openxmlformats.org/officeDocument/2006/relationships/hyperlink" Id="rId24" Target="https://www.thelancet.com/journals/langlo/article/PIIS2214-109X(24)00264-X/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 Forgot How to Swallow, But She Never Forgot How to Pray</dc:title>
  <dc:creator/>
  <cp:keywords/>
  <dcterms:created xsi:type="dcterms:W3CDTF">2026-01-21T04:57:22Z</dcterms:created>
  <dcterms:modified xsi:type="dcterms:W3CDTF">2026-01-21T04:57:22Z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_posted">
    <vt:lpwstr/>
  </property>
  <property fmtid="{D5CDD505-2E9C-101B-9397-08002B2CF9AE}" pid="3" name="subtitle">
    <vt:lpwstr>The Science of Memory, and the Technology That Will One Day Cure Alzheimer’s</vt:lpwstr>
  </property>
  <property fmtid="{D5CDD505-2E9C-101B-9397-08002B2CF9AE}" pid="4" name="tags">
    <vt:lpwstr/>
  </property>
  <property fmtid="{D5CDD505-2E9C-101B-9397-08002B2CF9AE}" pid="5" name="url">
    <vt:lpwstr/>
  </property>
</Properties>
</file>