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机加工外贸SEO运营管理（飞书多维表格完整版）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表格整体架构说明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整套体系包含</w:t>
      </w:r>
      <w:r>
        <w:rPr>
          <w:rFonts w:eastAsia="等线" w:ascii="Arial" w:cs="Arial" w:hAnsi="Arial"/>
          <w:b w:val="true"/>
          <w:sz w:val="22"/>
        </w:rPr>
        <w:t>5张关联多维表格</w:t>
      </w:r>
      <w:r>
        <w:rPr>
          <w:rFonts w:eastAsia="等线" w:ascii="Arial" w:cs="Arial" w:hAnsi="Arial"/>
          <w:sz w:val="22"/>
        </w:rPr>
        <w:t>，实现「数据自动化+执行量化+质量管控+全链路追溯」，IT可通过API对接Ahrefs、GSC自动填充只读字段，运营仅填写执行类字段，老板可直接通过视图查看绩效与合规情况，彻底规范运营动作，杜绝摸鱼与无效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：所有动作围绕「高转化机加工商业词→页面优化→外链赋能→排名流量增长→询盘转化」，无无关动作，每项工作可检查、可考核。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表格1：SEO自动数据看板（只读·IT对接API）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用途：自动同步Ahrefs+GSC数据，无人工录入，杜绝数据造假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备注/自动规则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每日自动生成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自然点击（GSC）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每日网站自然搜索点击量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展示量（GSC）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每日搜索展示次数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平均CTR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系统自动计算：点击/展示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全站平均排名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核心关键词平均排名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核心词Top10数量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机加工高转化词进谷歌前10数量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核心词Top30数量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机加工高转化词进谷歌前30数量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今日新增RD（referring domain）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每日新增优质外链域名数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网站总收录页面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谷歌已收录页面总数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抓取异常数量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未收录/404/加载失败页面数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异常预警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正常/排名下跌/流量下跌/收录异常/外链异常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周环比流量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本周点击vs上周点击环比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周环比Top30词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本周Top30词vs上周净增长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飞书设置：开启</w:t>
      </w:r>
      <w:r>
        <w:rPr>
          <w:rFonts w:eastAsia="等线" w:ascii="Arial" w:cs="Arial" w:hAnsi="Arial"/>
          <w:b w:val="true"/>
          <w:sz w:val="30"/>
        </w:rPr>
        <w:t>自动统计视图</w:t>
      </w:r>
      <w:r>
        <w:rPr>
          <w:rFonts w:eastAsia="等线" w:ascii="Arial" w:cs="Arial" w:hAnsi="Arial"/>
          <w:b w:val="true"/>
          <w:sz w:val="30"/>
        </w:rPr>
        <w:t>，按周/月汇总趋势，异常数据标红预警</w:t>
      </w:r>
      <w:bookmarkEnd w:id="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表格2：核心关键词总库（运营维护·优先级管控）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用途：统一管理机加工行业高转化词，规范运营选词动作，杜绝无效词优化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合规标准/备注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仅限机加工类：CNC加工、定制车削件、五轴加工、模具加工等商业词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搜索量（月）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自动同步，优先做≥50搜索量词汇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KD难度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自动同步，按难度分优先级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产品词/工艺词/应用词/材质词/定制询盘词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转化意图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高（带quote/custom）/中/低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当前排名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自动同步每日排名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运营/主管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P0（核心询盘词）/P1（高价值词）/P2（长尾词）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绑定页面URL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一对一绑定，禁止一词多页、一页多词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未开始/优化中/已上Top30/已上Top10/停滞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关联页面优化表，自动统计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排名波动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自动同步涨跌幅度，标注原因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飞书设置：开启</w:t>
      </w:r>
      <w:r>
        <w:rPr>
          <w:rFonts w:eastAsia="等线" w:ascii="Arial" w:cs="Arial" w:hAnsi="Arial"/>
          <w:b w:val="true"/>
          <w:sz w:val="30"/>
        </w:rPr>
        <w:t>筛选视图</w:t>
      </w:r>
      <w:r>
        <w:rPr>
          <w:rFonts w:eastAsia="等线" w:ascii="Arial" w:cs="Arial" w:hAnsi="Arial"/>
          <w:b w:val="true"/>
          <w:sz w:val="30"/>
        </w:rPr>
        <w:t>，仅展示P0/P1级词汇，运营每日必须从该词库选取主攻词</w:t>
      </w:r>
      <w:bookmarkEnd w:id="6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表格3：页面全生命周期管理表（运营填写·质量管控）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用途：规范页面产出与优化动作，杜绝低质、重复页面，实现页面效果追溯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强制合规标准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新增/优化页面必填，唯一不重复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产品页/工艺页/案例页/服务页/询盘落地页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绑定核心关键词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关联关键词库，仅填1个核心词+5个长尾词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页面字数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新增页≥1000词，优化页≥扩充300词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H1/H2标签完整性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运营/主管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完整/缺失（必须1个H1，≥6个H2）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新增内链数量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单页新增内链≥8条，指向高价值页面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图片ALT优化数量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每页≥5个，ALT含目标关键词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CTA按钮设置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已添加（Get Quote/Contact Us）/未添加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发布/优化日期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实时填写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收录状态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已收录/未收录/索引异常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页面流量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GSC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自动同步日/周流量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优化记录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详述优化点：标题修改/内容扩充/内链新增等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质量校验结果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合格/待整改/不合格（未达标打回重做）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飞书设置：开启</w:t>
      </w:r>
      <w:r>
        <w:rPr>
          <w:rFonts w:eastAsia="等线" w:ascii="Arial" w:cs="Arial" w:hAnsi="Arial"/>
          <w:b w:val="true"/>
          <w:sz w:val="30"/>
        </w:rPr>
        <w:t>校验视图</w:t>
      </w:r>
      <w:r>
        <w:rPr>
          <w:rFonts w:eastAsia="等线" w:ascii="Arial" w:cs="Arial" w:hAnsi="Arial"/>
          <w:b w:val="true"/>
          <w:sz w:val="30"/>
        </w:rPr>
        <w:t>，质量不合格页面高亮，运营需24小时内整改</w:t>
      </w:r>
      <w:bookmarkEnd w:id="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表格4：外链建设管控表（运营填写·质量审核）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用途：严控外链质量，规范外链发布动作，杜绝垃圾外链损害网站权重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强制合规标准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外链发布日期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实时填写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外链来源域名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必填，可核查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域名DR值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自动同步，</w:t>
            </w:r>
            <w:r>
              <w:rPr>
                <w:rFonts w:eastAsia="等线" w:ascii="Arial" w:cs="Arial" w:hAnsi="Arial"/>
                <w:b w:val="true"/>
                <w:sz w:val="22"/>
              </w:rPr>
              <w:t>≥30为合格，低于30不予通过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行业相关性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运营/主管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高度相关（机加工/工业制造）/一般/不相关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外链类型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行业编辑外链/客座博文/商业名录/行业论坛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锚文本内容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自然关键词，禁止精准堆砌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外链指向页面URL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关联页面管理表，指向核心落地页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是否dofollow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是/否（优先dofollow）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外链收录状态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Ahrefs API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已收录/未收录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合格/不合格（不合格外链不计入绩效）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标注垃圾外链、低质站点等问题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飞书设置：开启</w:t>
      </w:r>
      <w:r>
        <w:rPr>
          <w:rFonts w:eastAsia="等线" w:ascii="Arial" w:cs="Arial" w:hAnsi="Arial"/>
          <w:b w:val="true"/>
          <w:sz w:val="30"/>
        </w:rPr>
        <w:t>合格外链视图</w:t>
      </w:r>
      <w:r>
        <w:rPr>
          <w:rFonts w:eastAsia="等线" w:ascii="Arial" w:cs="Arial" w:hAnsi="Arial"/>
          <w:b w:val="true"/>
          <w:sz w:val="30"/>
        </w:rPr>
        <w:t>，仅统计合格RD数量，作为运营考核依据</w:t>
      </w:r>
      <w:bookmarkEnd w:id="12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表格5：SEO每日执行+周复盘表（运营填写·量化考核）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用途：规范每日工作动作，强制策略思考，实现日执行、周复盘、月考核闭环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子表1：每日执行日志（每日15分钟填写）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每日最低量化标准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今日主攻P0关键词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从关键词库选1个核心词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新增页面URL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≥1页（合格线）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深度优化页面URL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超链接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≥1页（与新增页二选一，不可空缺）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当日新增内链总数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≥10条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当日合格RD数量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≥1个（仅统计外链表审核通过数）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技术问题修复数量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抓取异常/404/未收录页面≥1个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今日有效动作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必填1条，说明有效原因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今日无效动作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必填1条，说明无效原因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数据波动判断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针对自动看板异常，分析根因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明日P0攻坚任务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仅限3条内，围绕关键词/页面/外链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当日合规情况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达标/未达标（未达量化标准即为未达标）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子表2：周绩效复盘（每周日自动汇总）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核心考核指标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OKR完成度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百分比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核心词Top30/流量/询盘占比完成率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本周新增页面总数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≥5页（周合格线）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本周优化页面总数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本周合格RD总数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≥5个（周合格线）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核心词Top30净增长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自动数据看板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≥3个（周合格线）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技术问题修复总数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积压问题清零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本周有效动作总结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必填3条，后续放大执行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本周无效动作总结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必填3条，后续停止执行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问题根因分析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针对排名/流量/收录问题，深度分析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下周强制KPI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多行文本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运营/主管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量化可考核，无模糊表述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周考核等级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优秀/合格/不合格/负效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飞书设置：开启</w:t>
      </w:r>
      <w:r>
        <w:rPr>
          <w:rFonts w:eastAsia="等线" w:ascii="Arial" w:cs="Arial" w:hAnsi="Arial"/>
          <w:b w:val="true"/>
          <w:sz w:val="30"/>
        </w:rPr>
        <w:t>日汇总、周汇总视图</w:t>
      </w:r>
      <w:r>
        <w:rPr>
          <w:rFonts w:eastAsia="等线" w:ascii="Arial" w:cs="Arial" w:hAnsi="Arial"/>
          <w:b w:val="true"/>
          <w:sz w:val="30"/>
        </w:rPr>
        <w:t>，自动统计运营工作量与合规率，直接关联绩效考核</w:t>
      </w:r>
      <w:bookmarkEnd w:id="1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整套飞书表格落地规范（可直接执行）</w:t>
      </w:r>
      <w:bookmarkEnd w:id="1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权限划分</w:t>
      </w:r>
      <w:r>
        <w:rPr>
          <w:rFonts w:eastAsia="等线" w:ascii="Arial" w:cs="Arial" w:hAnsi="Arial"/>
          <w:sz w:val="22"/>
        </w:rPr>
        <w:t>：自动数据看板、关键词库主管只读+运营编辑；外链、页面表主管审核权限；运营仅可编辑自身执行字段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量化考核标准</w:t>
      </w:r>
      <w:r>
        <w:rPr>
          <w:rFonts w:eastAsia="等线" w:ascii="Arial" w:cs="Arial" w:hAnsi="Arial"/>
          <w:sz w:val="22"/>
        </w:rPr>
        <w:t>：每日未达最低执行标准→当日不合格；每周未达周合格线→周考核不合格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质量管控</w:t>
      </w:r>
      <w:r>
        <w:rPr>
          <w:rFonts w:eastAsia="等线" w:ascii="Arial" w:cs="Arial" w:hAnsi="Arial"/>
          <w:sz w:val="22"/>
        </w:rPr>
        <w:t>：页面、外链必须主管审核通过，才计入有效工作量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API对接</w:t>
      </w:r>
      <w:r>
        <w:rPr>
          <w:rFonts w:eastAsia="等线" w:ascii="Arial" w:cs="Arial" w:hAnsi="Arial"/>
          <w:sz w:val="22"/>
        </w:rPr>
        <w:t>：IT仅需对接Ahrefs、GSC的排名、流量、收录、DR数据，自动填充只读字段，无需人工截图、录入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动作规范</w:t>
      </w:r>
      <w:r>
        <w:rPr>
          <w:rFonts w:eastAsia="等线" w:ascii="Arial" w:cs="Arial" w:hAnsi="Arial"/>
          <w:sz w:val="22"/>
        </w:rPr>
        <w:t>：运营所有工作必须关联关键词库、页面库，禁止做无绑定、无目标的无效动作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可落地性与规范效果说明</w:t>
      </w:r>
      <w:bookmarkEnd w:id="19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可落地性拉满</w:t>
      </w:r>
      <w:r>
        <w:rPr>
          <w:rFonts w:eastAsia="等线" w:ascii="Arial" w:cs="Arial" w:hAnsi="Arial"/>
          <w:sz w:val="22"/>
        </w:rPr>
        <w:t>：基于飞书原生功能，无需额外开发系统，IT仅做简单API对接，运营每日填写≤15分钟，无形式主义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彻底规范运营动作</w:t>
      </w:r>
      <w:r>
        <w:rPr>
          <w:rFonts w:eastAsia="等线" w:ascii="Arial" w:cs="Arial" w:hAnsi="Arial"/>
          <w:sz w:val="22"/>
        </w:rPr>
        <w:t>：从选词、做页面、发外链、做内链全链路量化，每项动作有标准、有审核、有追溯，杜绝无效工作、摸鱼、敷衍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长期SEO效果保障</w:t>
      </w:r>
      <w:r>
        <w:rPr>
          <w:rFonts w:eastAsia="等线" w:ascii="Arial" w:cs="Arial" w:hAnsi="Arial"/>
          <w:sz w:val="22"/>
        </w:rPr>
        <w:t>：所有动作聚焦高转化机加工词与优质外链，规避垃圾内容、垃圾外链风险，贴合谷歌SEO长期优化逻辑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9198">
    <w:lvl>
      <w:start w:val="1"/>
      <w:numFmt w:val="decimal"/>
      <w:suff w:val="tab"/>
      <w:lvlText w:val="%1."/>
      <w:rPr>
        <w:color w:val="3370ff"/>
      </w:rPr>
    </w:lvl>
  </w:abstractNum>
  <w:abstractNum w:abstractNumId="2619199">
    <w:lvl>
      <w:start w:val="2"/>
      <w:numFmt w:val="decimal"/>
      <w:suff w:val="tab"/>
      <w:lvlText w:val="%1."/>
      <w:rPr>
        <w:color w:val="3370ff"/>
      </w:rPr>
    </w:lvl>
  </w:abstractNum>
  <w:abstractNum w:abstractNumId="2619200">
    <w:lvl>
      <w:start w:val="3"/>
      <w:numFmt w:val="decimal"/>
      <w:suff w:val="tab"/>
      <w:lvlText w:val="%1."/>
      <w:rPr>
        <w:color w:val="3370ff"/>
      </w:rPr>
    </w:lvl>
  </w:abstractNum>
  <w:abstractNum w:abstractNumId="2619201">
    <w:lvl>
      <w:start w:val="4"/>
      <w:numFmt w:val="decimal"/>
      <w:suff w:val="tab"/>
      <w:lvlText w:val="%1."/>
      <w:rPr>
        <w:color w:val="3370ff"/>
      </w:rPr>
    </w:lvl>
  </w:abstractNum>
  <w:abstractNum w:abstractNumId="2619202">
    <w:lvl>
      <w:start w:val="5"/>
      <w:numFmt w:val="decimal"/>
      <w:suff w:val="tab"/>
      <w:lvlText w:val="%1."/>
      <w:rPr>
        <w:color w:val="3370ff"/>
      </w:rPr>
    </w:lvl>
  </w:abstractNum>
  <w:abstractNum w:abstractNumId="2619203">
    <w:lvl>
      <w:start w:val="1"/>
      <w:numFmt w:val="decimal"/>
      <w:suff w:val="tab"/>
      <w:lvlText w:val="%1."/>
      <w:rPr>
        <w:color w:val="3370ff"/>
      </w:rPr>
    </w:lvl>
  </w:abstractNum>
  <w:abstractNum w:abstractNumId="2619204">
    <w:lvl>
      <w:start w:val="2"/>
      <w:numFmt w:val="decimal"/>
      <w:suff w:val="tab"/>
      <w:lvlText w:val="%1."/>
      <w:rPr>
        <w:color w:val="3370ff"/>
      </w:rPr>
    </w:lvl>
  </w:abstractNum>
  <w:abstractNum w:abstractNumId="261920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619198"/>
  </w:num>
  <w:num w:numId="2">
    <w:abstractNumId w:val="2619199"/>
  </w:num>
  <w:num w:numId="3">
    <w:abstractNumId w:val="2619200"/>
  </w:num>
  <w:num w:numId="4">
    <w:abstractNumId w:val="2619201"/>
  </w:num>
  <w:num w:numId="5">
    <w:abstractNumId w:val="2619202"/>
  </w:num>
  <w:num w:numId="6">
    <w:abstractNumId w:val="2619203"/>
  </w:num>
  <w:num w:numId="7">
    <w:abstractNumId w:val="2619204"/>
  </w:num>
  <w:num w:numId="8">
    <w:abstractNumId w:val="26192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2026-04-03T03:25:01Z</dcterms:created>
  <dc:creator>Apache POI</dc:creator>
</cp:coreProperties>
</file>