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女娲造人的时候为什么一边捏一边笑？或许我不该在上手术前听这个。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bookmarkStart w:id="0" w:name="_GoBack"/>
      <w:bookmarkEnd w:id="0"/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这题我会！因为她捏出了完美Charlie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！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不是正确答案，但是完美答案。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因为做人最要紧的是开心嘛，你笑点怎么这么低！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因为要做你的开心果啊。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你该不会笑到手抖了吧？心疼你病人一秒钟。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放心吧，双手消完毒后我就是严肃的查医生了。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724016"/>
    <w:rsid w:val="00464461"/>
    <w:rsid w:val="00724016"/>
    <w:rsid w:val="00CB08FA"/>
    <w:rsid w:val="63331D40"/>
    <w:rsid w:val="6BF1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184</Words>
  <Characters>209</Characters>
  <Lines>1</Lines>
  <Paragraphs>1</Paragraphs>
  <TotalTime>0</TotalTime>
  <ScaleCrop>false</ScaleCrop>
  <LinksUpToDate>false</LinksUpToDate>
  <CharactersWithSpaces>210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2023-05-14T14:41:00Z</dcterms:created>
  <dc:creator>Lawrence Luan</dc:creator>
  <cp:lastModifiedBy>╰つ浅浅笑</cp:lastModifiedBy>
  <dcterms:modified xsi:type="dcterms:W3CDTF">2023-07-09T03:07:33Z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45211264DE0B412BBA98657F3044B6D6_12</vt:lpwstr>
  </property>
</Properties>
</file>