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8B5" w:rsidRDefault="000228B5" w:rsidP="000228B5">
      <w:pPr>
        <w:pStyle w:val="1"/>
        <w:shd w:val="clear" w:color="auto" w:fill="FFFFFF"/>
        <w:spacing w:before="360" w:after="120" w:line="48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Dalvik VM Instruction Formats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Copyright © 2007 The Android Open Source Project</w:t>
      </w:r>
    </w:p>
    <w:p w:rsidR="000228B5" w:rsidRDefault="000228B5" w:rsidP="000228B5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0" w:name="t1"/>
      <w:bookmarkEnd w:id="0"/>
      <w:r>
        <w:rPr>
          <w:rFonts w:ascii="微软雅黑" w:eastAsia="微软雅黑" w:hAnsi="微软雅黑" w:hint="eastAsia"/>
          <w:color w:val="4F4F4F"/>
          <w:sz w:val="30"/>
          <w:szCs w:val="30"/>
        </w:rPr>
        <w:t>Introduction and Overview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This document lists the instruction formats used by Dalvik bytecodeand is meant to be used in conjunction with thebytecode reference document.</w:t>
      </w:r>
    </w:p>
    <w:p w:rsidR="000228B5" w:rsidRDefault="000228B5" w:rsidP="000228B5">
      <w:pPr>
        <w:pStyle w:val="3"/>
        <w:shd w:val="clear" w:color="auto" w:fill="FFFFFF"/>
        <w:spacing w:before="0" w:after="0" w:line="390" w:lineRule="atLeast"/>
        <w:rPr>
          <w:rFonts w:ascii="微软雅黑" w:eastAsia="微软雅黑" w:hAnsi="微软雅黑" w:cs="宋体"/>
          <w:color w:val="4F4F4F"/>
        </w:rPr>
      </w:pPr>
      <w:bookmarkStart w:id="1" w:name="t2"/>
      <w:bookmarkEnd w:id="1"/>
      <w:r>
        <w:rPr>
          <w:rFonts w:ascii="微软雅黑" w:eastAsia="微软雅黑" w:hAnsi="微软雅黑" w:hint="eastAsia"/>
          <w:color w:val="4F4F4F"/>
        </w:rPr>
        <w:t>Bitwise descriptions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The first column in the format table lists the bitwise layout ofthe format. It consists of one or more space-separated "words" each ofwhich describes a 16-bit code unit. Each character in a wordrepresents four bits, read from high bits to low, with vertical bars("</w:t>
      </w:r>
      <w:r>
        <w:rPr>
          <w:rStyle w:val="HTML"/>
          <w:color w:val="4D4D4D"/>
        </w:rPr>
        <w:t>|</w:t>
      </w:r>
      <w:r>
        <w:rPr>
          <w:rFonts w:ascii="Arial" w:hAnsi="Arial" w:cs="Arial"/>
          <w:color w:val="4D4D4D"/>
        </w:rPr>
        <w:t>") interspersed to aid in reading. Uppercase lettersin sequence from "</w:t>
      </w:r>
      <w:r>
        <w:rPr>
          <w:rStyle w:val="HTML"/>
          <w:color w:val="4D4D4D"/>
        </w:rPr>
        <w:t>A</w:t>
      </w:r>
      <w:r>
        <w:rPr>
          <w:rFonts w:ascii="Arial" w:hAnsi="Arial" w:cs="Arial"/>
          <w:color w:val="4D4D4D"/>
        </w:rPr>
        <w:t>" are used to indicate fields withinthe format (which then get defined further by the syntax column). The term"</w:t>
      </w:r>
      <w:r>
        <w:rPr>
          <w:rStyle w:val="HTML"/>
          <w:color w:val="4D4D4D"/>
        </w:rPr>
        <w:t>op</w:t>
      </w:r>
      <w:r>
        <w:rPr>
          <w:rFonts w:ascii="Arial" w:hAnsi="Arial" w:cs="Arial"/>
          <w:color w:val="4D4D4D"/>
        </w:rPr>
        <w:t>" is used to indicate the position of an eight-bitopcode within the format, and similarly "</w:t>
      </w:r>
      <w:r>
        <w:rPr>
          <w:rStyle w:val="HTML"/>
          <w:color w:val="4D4D4D"/>
        </w:rPr>
        <w:t>exop</w:t>
      </w:r>
      <w:r>
        <w:rPr>
          <w:rFonts w:ascii="Arial" w:hAnsi="Arial" w:cs="Arial"/>
          <w:color w:val="4D4D4D"/>
        </w:rPr>
        <w:t>" is usedto indicate an extended sixteen-bit opcode. A slashed zero("</w:t>
      </w:r>
      <w:r>
        <w:rPr>
          <w:rStyle w:val="HTML"/>
          <w:color w:val="4D4D4D"/>
        </w:rPr>
        <w:t>Ø</w:t>
      </w:r>
      <w:r>
        <w:rPr>
          <w:rFonts w:ascii="Arial" w:hAnsi="Arial" w:cs="Arial"/>
          <w:color w:val="4D4D4D"/>
        </w:rPr>
        <w:t>") is used to indicate that all bits must bezero in the indicated position.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For the most part, lettering proceeds from earlier code units tolater code units, and low-order to high-order within a code unit.However, there are a few exceptions to this general rule, which aredone in order to make the naming of similar-meaning parts be the sameacross different instruction formats. These cases are noted explicitlyin the format descriptions.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For example, the format "</w:t>
      </w:r>
      <w:r>
        <w:rPr>
          <w:rStyle w:val="HTML"/>
          <w:color w:val="4D4D4D"/>
        </w:rPr>
        <w:t>B|A|</w:t>
      </w:r>
      <w:r>
        <w:rPr>
          <w:rStyle w:val="a3"/>
          <w:color w:val="4D4D4D"/>
        </w:rPr>
        <w:t>op</w:t>
      </w:r>
      <w:r>
        <w:rPr>
          <w:rStyle w:val="HTML"/>
          <w:color w:val="4D4D4D"/>
        </w:rPr>
        <w:t> CCCC</w:t>
      </w:r>
      <w:r>
        <w:rPr>
          <w:rFonts w:ascii="Arial" w:hAnsi="Arial" w:cs="Arial"/>
          <w:color w:val="4D4D4D"/>
        </w:rPr>
        <w:t>" indicatesthat the format consists of two 16-bit code units. The first wordconsists of the opcode in the low eight bits and a pair of four-bitvalues in the high eight bits; and the second word consists of a single16-bit value.</w:t>
      </w:r>
    </w:p>
    <w:p w:rsidR="000228B5" w:rsidRDefault="000228B5" w:rsidP="000228B5">
      <w:pPr>
        <w:pStyle w:val="3"/>
        <w:shd w:val="clear" w:color="auto" w:fill="FFFFFF"/>
        <w:spacing w:before="0" w:after="0" w:line="390" w:lineRule="atLeast"/>
        <w:rPr>
          <w:rFonts w:ascii="微软雅黑" w:eastAsia="微软雅黑" w:hAnsi="微软雅黑" w:cs="宋体"/>
          <w:color w:val="4F4F4F"/>
        </w:rPr>
      </w:pPr>
      <w:bookmarkStart w:id="2" w:name="t3"/>
      <w:bookmarkEnd w:id="2"/>
      <w:r>
        <w:rPr>
          <w:rFonts w:ascii="微软雅黑" w:eastAsia="微软雅黑" w:hAnsi="微软雅黑" w:hint="eastAsia"/>
          <w:color w:val="4F4F4F"/>
        </w:rPr>
        <w:t>Format IDs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The second column in the format table indicates the short identifierfor the format, which is used in other documents and in code to identifythe format.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Most format IDs consist of three characters, two digits followed by aletter. The first digit indicates the number of 16-bit code units in theformat. The second digit indicates the maximum number of registers that theformat contains (maximum, since some formats can accomodate a variablenumber of registers), with the special designation "</w:t>
      </w:r>
      <w:r>
        <w:rPr>
          <w:rStyle w:val="HTML"/>
          <w:color w:val="4D4D4D"/>
        </w:rPr>
        <w:t>r</w:t>
      </w:r>
      <w:r>
        <w:rPr>
          <w:rFonts w:ascii="Arial" w:hAnsi="Arial" w:cs="Arial"/>
          <w:color w:val="4D4D4D"/>
        </w:rPr>
        <w:t xml:space="preserve">" indicatingthat a range of registers is encoded. The final letter semi-mnemonicallyindicates the type of any extra </w:t>
      </w:r>
      <w:r>
        <w:rPr>
          <w:rFonts w:ascii="Arial" w:hAnsi="Arial" w:cs="Arial"/>
          <w:color w:val="4D4D4D"/>
        </w:rPr>
        <w:lastRenderedPageBreak/>
        <w:t>data encoded by the format. For example,format "</w:t>
      </w:r>
      <w:r>
        <w:rPr>
          <w:rStyle w:val="HTML"/>
          <w:color w:val="4D4D4D"/>
        </w:rPr>
        <w:t>21t</w:t>
      </w:r>
      <w:r>
        <w:rPr>
          <w:rFonts w:ascii="Arial" w:hAnsi="Arial" w:cs="Arial"/>
          <w:color w:val="4D4D4D"/>
        </w:rPr>
        <w:t>" is of length two, contains one register reference,and additionally contains a branch target.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Suggested static linking formats have an additional"</w:t>
      </w:r>
      <w:r>
        <w:rPr>
          <w:rStyle w:val="HTML"/>
          <w:color w:val="4D4D4D"/>
        </w:rPr>
        <w:t>s</w:t>
      </w:r>
      <w:r>
        <w:rPr>
          <w:rFonts w:ascii="Arial" w:hAnsi="Arial" w:cs="Arial"/>
          <w:color w:val="4D4D4D"/>
        </w:rPr>
        <w:t>" suffix, making them four characters total. Similarly,suggested "inline" linking formats have an additional "</w:t>
      </w:r>
      <w:r>
        <w:rPr>
          <w:rStyle w:val="HTML"/>
          <w:color w:val="4D4D4D"/>
        </w:rPr>
        <w:t>i</w:t>
      </w:r>
      <w:r>
        <w:rPr>
          <w:rFonts w:ascii="Arial" w:hAnsi="Arial" w:cs="Arial"/>
          <w:color w:val="4D4D4D"/>
        </w:rPr>
        <w:t>"suffix. (In this context, inline linking is like static linking,except with more direct ties into a virtual machine's implementation.) Finally, a couple oddball suggested formats (e.g.,"</w:t>
      </w:r>
      <w:r>
        <w:rPr>
          <w:rStyle w:val="HTML"/>
          <w:color w:val="4D4D4D"/>
        </w:rPr>
        <w:t>20bc</w:t>
      </w:r>
      <w:r>
        <w:rPr>
          <w:rFonts w:ascii="Arial" w:hAnsi="Arial" w:cs="Arial"/>
          <w:color w:val="4D4D4D"/>
        </w:rPr>
        <w:t>") include two pieces of data which are bothrepresented in its format ID.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The full list of typecode letters are as follows. Note that someforms have different sizes, depending on the format: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388"/>
        <w:gridCol w:w="11360"/>
      </w:tblGrid>
      <w:tr w:rsidR="000228B5" w:rsidTr="000228B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Mnemonic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Bit Sizes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Meaning</w:t>
            </w:r>
          </w:p>
        </w:tc>
      </w:tr>
      <w:tr w:rsidR="000228B5" w:rsidTr="0002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immediate signed </w:t>
            </w:r>
            <w:r>
              <w:rPr>
                <w:rStyle w:val="a5"/>
                <w:color w:val="4F4F4F"/>
                <w:szCs w:val="21"/>
              </w:rPr>
              <w:t>b</w:t>
            </w:r>
            <w:r>
              <w:rPr>
                <w:color w:val="4F4F4F"/>
                <w:szCs w:val="21"/>
              </w:rPr>
              <w:t>yte</w:t>
            </w:r>
          </w:p>
        </w:tc>
      </w:tr>
      <w:tr w:rsidR="000228B5" w:rsidTr="0002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16, 32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rStyle w:val="a5"/>
                <w:color w:val="4F4F4F"/>
                <w:szCs w:val="21"/>
              </w:rPr>
              <w:t>c</w:t>
            </w:r>
            <w:r>
              <w:rPr>
                <w:color w:val="4F4F4F"/>
                <w:szCs w:val="21"/>
              </w:rPr>
              <w:t>onstant pool index</w:t>
            </w:r>
          </w:p>
        </w:tc>
      </w:tr>
      <w:tr w:rsidR="000228B5" w:rsidTr="0002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inter</w:t>
            </w:r>
            <w:r>
              <w:rPr>
                <w:rStyle w:val="a5"/>
                <w:color w:val="4F4F4F"/>
                <w:szCs w:val="21"/>
              </w:rPr>
              <w:t>f</w:t>
            </w:r>
            <w:r>
              <w:rPr>
                <w:color w:val="4F4F4F"/>
                <w:szCs w:val="21"/>
              </w:rPr>
              <w:t>ace constants (only used in statically linked formats)  </w:t>
            </w:r>
          </w:p>
        </w:tc>
      </w:tr>
      <w:tr w:rsidR="000228B5" w:rsidTr="0002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immediate signed </w:t>
            </w:r>
            <w:r>
              <w:rPr>
                <w:rStyle w:val="a5"/>
                <w:color w:val="4F4F4F"/>
                <w:szCs w:val="21"/>
              </w:rPr>
              <w:t>h</w:t>
            </w:r>
            <w:r>
              <w:rPr>
                <w:color w:val="4F4F4F"/>
                <w:szCs w:val="21"/>
              </w:rPr>
              <w:t>at (high-order bits of a 32- or 64-bit    value; low-order bits are all </w:t>
            </w:r>
            <w:r>
              <w:rPr>
                <w:rStyle w:val="HTML"/>
                <w:color w:val="4F4F4F"/>
              </w:rPr>
              <w:t>0</w:t>
            </w:r>
            <w:r>
              <w:rPr>
                <w:color w:val="4F4F4F"/>
                <w:szCs w:val="21"/>
              </w:rPr>
              <w:t>)  </w:t>
            </w:r>
          </w:p>
        </w:tc>
      </w:tr>
      <w:tr w:rsidR="000228B5" w:rsidTr="0002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immediate signed </w:t>
            </w:r>
            <w:r>
              <w:rPr>
                <w:rStyle w:val="a5"/>
                <w:color w:val="4F4F4F"/>
                <w:szCs w:val="21"/>
              </w:rPr>
              <w:t>i</w:t>
            </w:r>
            <w:r>
              <w:rPr>
                <w:color w:val="4F4F4F"/>
                <w:szCs w:val="21"/>
              </w:rPr>
              <w:t>nt, or 32-bit float</w:t>
            </w:r>
          </w:p>
        </w:tc>
      </w:tr>
      <w:tr w:rsidR="000228B5" w:rsidTr="0002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immediate signed </w:t>
            </w:r>
            <w:r>
              <w:rPr>
                <w:rStyle w:val="a5"/>
                <w:color w:val="4F4F4F"/>
                <w:szCs w:val="21"/>
              </w:rPr>
              <w:t>l</w:t>
            </w:r>
            <w:r>
              <w:rPr>
                <w:color w:val="4F4F4F"/>
                <w:szCs w:val="21"/>
              </w:rPr>
              <w:t>ong, or 64-bit double</w:t>
            </w:r>
          </w:p>
        </w:tc>
      </w:tr>
      <w:tr w:rsidR="000228B5" w:rsidTr="0002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rStyle w:val="a5"/>
                <w:color w:val="4F4F4F"/>
                <w:szCs w:val="21"/>
              </w:rPr>
              <w:t>m</w:t>
            </w:r>
            <w:r>
              <w:rPr>
                <w:color w:val="4F4F4F"/>
                <w:szCs w:val="21"/>
              </w:rPr>
              <w:t>ethod constants (only used in statically linked formats)</w:t>
            </w:r>
          </w:p>
        </w:tc>
      </w:tr>
      <w:tr w:rsidR="000228B5" w:rsidTr="0002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immediate signed </w:t>
            </w:r>
            <w:r>
              <w:rPr>
                <w:rStyle w:val="a5"/>
                <w:color w:val="4F4F4F"/>
                <w:szCs w:val="21"/>
              </w:rPr>
              <w:t>n</w:t>
            </w:r>
            <w:r>
              <w:rPr>
                <w:color w:val="4F4F4F"/>
                <w:szCs w:val="21"/>
              </w:rPr>
              <w:t>ibble</w:t>
            </w:r>
          </w:p>
        </w:tc>
      </w:tr>
      <w:tr w:rsidR="000228B5" w:rsidTr="0002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immediate signed </w:t>
            </w:r>
            <w:r>
              <w:rPr>
                <w:rStyle w:val="a5"/>
                <w:color w:val="4F4F4F"/>
                <w:szCs w:val="21"/>
              </w:rPr>
              <w:t>s</w:t>
            </w:r>
            <w:r>
              <w:rPr>
                <w:color w:val="4F4F4F"/>
                <w:szCs w:val="21"/>
              </w:rPr>
              <w:t>hort</w:t>
            </w:r>
          </w:p>
        </w:tc>
      </w:tr>
      <w:tr w:rsidR="000228B5" w:rsidTr="0002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8, 16, 32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branch </w:t>
            </w:r>
            <w:r>
              <w:rPr>
                <w:rStyle w:val="a5"/>
                <w:color w:val="4F4F4F"/>
                <w:szCs w:val="21"/>
              </w:rPr>
              <w:t>t</w:t>
            </w:r>
            <w:r>
              <w:rPr>
                <w:color w:val="4F4F4F"/>
                <w:szCs w:val="21"/>
              </w:rPr>
              <w:t>arget</w:t>
            </w:r>
          </w:p>
        </w:tc>
      </w:tr>
      <w:tr w:rsidR="000228B5" w:rsidTr="0002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8B5" w:rsidRDefault="000228B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no additional data</w:t>
            </w:r>
          </w:p>
        </w:tc>
      </w:tr>
    </w:tbl>
    <w:p w:rsidR="000228B5" w:rsidRDefault="000228B5" w:rsidP="000228B5">
      <w:pPr>
        <w:pStyle w:val="3"/>
        <w:shd w:val="clear" w:color="auto" w:fill="FFFFFF"/>
        <w:spacing w:before="0" w:after="0" w:line="390" w:lineRule="atLeast"/>
        <w:rPr>
          <w:rFonts w:ascii="微软雅黑" w:eastAsia="微软雅黑" w:hAnsi="微软雅黑" w:cs="宋体"/>
          <w:color w:val="4F4F4F"/>
        </w:rPr>
      </w:pPr>
      <w:bookmarkStart w:id="3" w:name="t4"/>
      <w:bookmarkEnd w:id="3"/>
      <w:r>
        <w:rPr>
          <w:rFonts w:ascii="微软雅黑" w:eastAsia="微软雅黑" w:hAnsi="微软雅黑" w:hint="eastAsia"/>
          <w:color w:val="4F4F4F"/>
        </w:rPr>
        <w:t>Syntax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The third column of the format table indicates the human-orientedsyntax for instructions which use the indicated format. Each instructionstarts with the named opcode and is optionally followed by one ormore arguments, themselves separated with commas.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Wherever an argument refers to a field from the first column, theletter for that field is indicated in the syntax, repeated once foreach four bits of the field. For </w:t>
      </w:r>
      <w:r>
        <w:rPr>
          <w:rFonts w:ascii="Arial" w:hAnsi="Arial" w:cs="Arial"/>
          <w:color w:val="4D4D4D"/>
        </w:rPr>
        <w:lastRenderedPageBreak/>
        <w:t>example, an eight-bit field labeled"</w:t>
      </w:r>
      <w:r>
        <w:rPr>
          <w:rStyle w:val="HTML"/>
          <w:color w:val="4D4D4D"/>
        </w:rPr>
        <w:t>BB</w:t>
      </w:r>
      <w:r>
        <w:rPr>
          <w:rFonts w:ascii="Arial" w:hAnsi="Arial" w:cs="Arial"/>
          <w:color w:val="4D4D4D"/>
        </w:rPr>
        <w:t>" in the first column would also be labeled"</w:t>
      </w:r>
      <w:r>
        <w:rPr>
          <w:rStyle w:val="HTML"/>
          <w:color w:val="4D4D4D"/>
        </w:rPr>
        <w:t>BB</w:t>
      </w:r>
      <w:r>
        <w:rPr>
          <w:rFonts w:ascii="Arial" w:hAnsi="Arial" w:cs="Arial"/>
          <w:color w:val="4D4D4D"/>
        </w:rPr>
        <w:t>" in the syntax column.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Arguments which name a register have the form "</w:t>
      </w:r>
      <w:r>
        <w:rPr>
          <w:rStyle w:val="HTML"/>
          <w:color w:val="4D4D4D"/>
        </w:rPr>
        <w:t>v</w:t>
      </w:r>
      <w:r>
        <w:rPr>
          <w:rStyle w:val="a3"/>
          <w:color w:val="4D4D4D"/>
        </w:rPr>
        <w:t>X</w:t>
      </w:r>
      <w:r>
        <w:rPr>
          <w:rFonts w:ascii="Arial" w:hAnsi="Arial" w:cs="Arial"/>
          <w:color w:val="4D4D4D"/>
        </w:rPr>
        <w:t>".The prefix "</w:t>
      </w:r>
      <w:r>
        <w:rPr>
          <w:rStyle w:val="HTML"/>
          <w:color w:val="4D4D4D"/>
        </w:rPr>
        <w:t>v</w:t>
      </w:r>
      <w:r>
        <w:rPr>
          <w:rFonts w:ascii="Arial" w:hAnsi="Arial" w:cs="Arial"/>
          <w:color w:val="4D4D4D"/>
        </w:rPr>
        <w:t>" was chosen instead of the more common"</w:t>
      </w:r>
      <w:r>
        <w:rPr>
          <w:rStyle w:val="HTML"/>
          <w:color w:val="4D4D4D"/>
        </w:rPr>
        <w:t>r</w:t>
      </w:r>
      <w:r>
        <w:rPr>
          <w:rFonts w:ascii="Arial" w:hAnsi="Arial" w:cs="Arial"/>
          <w:color w:val="4D4D4D"/>
        </w:rPr>
        <w:t>" exactly to avoid conflicting with (non-virtual) architectureson which a Dalvik virtual machine might be implemented which themselvesuse the prefix "</w:t>
      </w:r>
      <w:r>
        <w:rPr>
          <w:rStyle w:val="HTML"/>
          <w:color w:val="4D4D4D"/>
        </w:rPr>
        <w:t>r</w:t>
      </w:r>
      <w:r>
        <w:rPr>
          <w:rFonts w:ascii="Arial" w:hAnsi="Arial" w:cs="Arial"/>
          <w:color w:val="4D4D4D"/>
        </w:rPr>
        <w:t>" for their registers. (That is, thisdecision makes it possible to talk about both virtual and real registerstogether without the need for circumlocution.)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Arguments which indicate a literal value have the form"</w:t>
      </w:r>
      <w:r>
        <w:rPr>
          <w:rStyle w:val="HTML"/>
          <w:color w:val="4D4D4D"/>
        </w:rPr>
        <w:t>#+</w:t>
      </w:r>
      <w:r>
        <w:rPr>
          <w:rStyle w:val="a3"/>
          <w:color w:val="4D4D4D"/>
        </w:rPr>
        <w:t>X</w:t>
      </w:r>
      <w:r>
        <w:rPr>
          <w:rFonts w:ascii="Arial" w:hAnsi="Arial" w:cs="Arial"/>
          <w:color w:val="4D4D4D"/>
        </w:rPr>
        <w:t>". Some formats indicate literals that onlyhave non-zero bits in their high-order bits; for these, the zeroesare represented explicitly in the syntax, even though they do notappear in the bitwise representation.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Arguments which indicate a relative instruction address offset have theform "</w:t>
      </w:r>
      <w:r>
        <w:rPr>
          <w:rStyle w:val="HTML"/>
          <w:color w:val="4D4D4D"/>
        </w:rPr>
        <w:t>+</w:t>
      </w:r>
      <w:r>
        <w:rPr>
          <w:rStyle w:val="a3"/>
          <w:color w:val="4D4D4D"/>
        </w:rPr>
        <w:t>X</w:t>
      </w:r>
      <w:r>
        <w:rPr>
          <w:rFonts w:ascii="Arial" w:hAnsi="Arial" w:cs="Arial"/>
          <w:color w:val="4D4D4D"/>
        </w:rPr>
        <w:t>".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Arguments which indicate a literal constant pool index have the form"</w:t>
      </w:r>
      <w:r>
        <w:rPr>
          <w:rStyle w:val="a3"/>
          <w:color w:val="4D4D4D"/>
        </w:rPr>
        <w:t>kind</w:t>
      </w:r>
      <w:r>
        <w:rPr>
          <w:rStyle w:val="HTML"/>
          <w:color w:val="4D4D4D"/>
        </w:rPr>
        <w:t>@</w:t>
      </w:r>
      <w:r>
        <w:rPr>
          <w:rStyle w:val="a3"/>
          <w:color w:val="4D4D4D"/>
        </w:rPr>
        <w:t>X</w:t>
      </w:r>
      <w:r>
        <w:rPr>
          <w:rFonts w:ascii="Arial" w:hAnsi="Arial" w:cs="Arial"/>
          <w:color w:val="4D4D4D"/>
        </w:rPr>
        <w:t>", where "</w:t>
      </w:r>
      <w:r>
        <w:rPr>
          <w:rStyle w:val="a3"/>
          <w:color w:val="4D4D4D"/>
        </w:rPr>
        <w:t>kind</w:t>
      </w:r>
      <w:r>
        <w:rPr>
          <w:rFonts w:ascii="Arial" w:hAnsi="Arial" w:cs="Arial"/>
          <w:color w:val="4D4D4D"/>
        </w:rPr>
        <w:t>"indicates which constant pool is being referred to. Each opcode thatuses such a format explicitly allows only one kind of constant; seethe opcode reference to figure out the correspondence. The fourkinds of constant pool are "</w:t>
      </w:r>
      <w:r>
        <w:rPr>
          <w:rStyle w:val="HTML"/>
          <w:color w:val="4D4D4D"/>
        </w:rPr>
        <w:t>string</w:t>
      </w:r>
      <w:r>
        <w:rPr>
          <w:rFonts w:ascii="Arial" w:hAnsi="Arial" w:cs="Arial"/>
          <w:color w:val="4D4D4D"/>
        </w:rPr>
        <w:t>" (string pool index),"</w:t>
      </w:r>
      <w:r>
        <w:rPr>
          <w:rStyle w:val="HTML"/>
          <w:color w:val="4D4D4D"/>
        </w:rPr>
        <w:t>type</w:t>
      </w:r>
      <w:r>
        <w:rPr>
          <w:rFonts w:ascii="Arial" w:hAnsi="Arial" w:cs="Arial"/>
          <w:color w:val="4D4D4D"/>
        </w:rPr>
        <w:t>" (type pool index), "</w:t>
      </w:r>
      <w:r>
        <w:rPr>
          <w:rStyle w:val="HTML"/>
          <w:color w:val="4D4D4D"/>
        </w:rPr>
        <w:t>field</w:t>
      </w:r>
      <w:r>
        <w:rPr>
          <w:rFonts w:ascii="Arial" w:hAnsi="Arial" w:cs="Arial"/>
          <w:color w:val="4D4D4D"/>
        </w:rPr>
        <w:t>" (fieldpool index), and "</w:t>
      </w:r>
      <w:r>
        <w:rPr>
          <w:rStyle w:val="HTML"/>
          <w:color w:val="4D4D4D"/>
        </w:rPr>
        <w:t>meth</w:t>
      </w:r>
      <w:r>
        <w:rPr>
          <w:rFonts w:ascii="Arial" w:hAnsi="Arial" w:cs="Arial"/>
          <w:color w:val="4D4D4D"/>
        </w:rPr>
        <w:t>" (method pool index).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Similar to the representation of constant pool indices, there arealso suggested (optional) forms that indicate prelinked offsets orindices. There are two types of suggested prelinked value: vtable offsets(indicated as "</w:t>
      </w:r>
      <w:r>
        <w:rPr>
          <w:rStyle w:val="HTML"/>
          <w:color w:val="4D4D4D"/>
        </w:rPr>
        <w:t>vtaboff</w:t>
      </w:r>
      <w:r>
        <w:rPr>
          <w:rFonts w:ascii="Arial" w:hAnsi="Arial" w:cs="Arial"/>
          <w:color w:val="4D4D4D"/>
        </w:rPr>
        <w:t>") and field offsets (indicated as"</w:t>
      </w:r>
      <w:r>
        <w:rPr>
          <w:rStyle w:val="HTML"/>
          <w:color w:val="4D4D4D"/>
        </w:rPr>
        <w:t>fieldoff</w:t>
      </w:r>
      <w:r>
        <w:rPr>
          <w:rFonts w:ascii="Arial" w:hAnsi="Arial" w:cs="Arial"/>
          <w:color w:val="4D4D4D"/>
        </w:rPr>
        <w:t>").</w:t>
      </w:r>
    </w:p>
    <w:p w:rsidR="000228B5" w:rsidRDefault="000228B5" w:rsidP="000228B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 the cases where a format value isn't explictly part of the syntaxbut instead picks a variant, each variant is listed with the prefix"</w:t>
      </w:r>
      <w:r>
        <w:rPr>
          <w:rStyle w:val="HTML"/>
          <w:color w:val="4D4D4D"/>
        </w:rPr>
        <w:t>[</w:t>
      </w:r>
      <w:r>
        <w:rPr>
          <w:rStyle w:val="a3"/>
          <w:color w:val="4D4D4D"/>
        </w:rPr>
        <w:t>X</w:t>
      </w:r>
      <w:r>
        <w:rPr>
          <w:rStyle w:val="HTML"/>
          <w:color w:val="4D4D4D"/>
        </w:rPr>
        <w:t>=</w:t>
      </w:r>
      <w:r>
        <w:rPr>
          <w:rStyle w:val="a3"/>
          <w:color w:val="4D4D4D"/>
        </w:rPr>
        <w:t>N</w:t>
      </w:r>
      <w:r>
        <w:rPr>
          <w:rStyle w:val="HTML"/>
          <w:color w:val="4D4D4D"/>
        </w:rPr>
        <w:t>]</w:t>
      </w:r>
      <w:r>
        <w:rPr>
          <w:rFonts w:ascii="Arial" w:hAnsi="Arial" w:cs="Arial"/>
          <w:color w:val="4D4D4D"/>
        </w:rPr>
        <w:t>" (e.g., "</w:t>
      </w:r>
      <w:r>
        <w:rPr>
          <w:rStyle w:val="HTML"/>
          <w:color w:val="4D4D4D"/>
        </w:rPr>
        <w:t>[A=2]</w:t>
      </w:r>
      <w:r>
        <w:rPr>
          <w:rFonts w:ascii="Arial" w:hAnsi="Arial" w:cs="Arial"/>
          <w:color w:val="4D4D4D"/>
        </w:rPr>
        <w:t>") to indicatethe correspondence.</w:t>
      </w:r>
    </w:p>
    <w:p w:rsidR="000228B5" w:rsidRPr="000228B5" w:rsidRDefault="000228B5" w:rsidP="00E13955">
      <w:pPr>
        <w:widowControl/>
        <w:spacing w:before="360" w:after="120" w:line="45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bookmarkStart w:id="4" w:name="_GoBack"/>
      <w:bookmarkEnd w:id="4"/>
    </w:p>
    <w:p w:rsidR="00E13955" w:rsidRPr="00E13955" w:rsidRDefault="00E13955" w:rsidP="00E13955">
      <w:pPr>
        <w:widowControl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E13955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The Formats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660"/>
        <w:gridCol w:w="3885"/>
        <w:gridCol w:w="7050"/>
      </w:tblGrid>
      <w:tr w:rsidR="00E13955" w:rsidRPr="00E13955" w:rsidTr="00E1395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Notable Opcodes Covered</w:t>
            </w:r>
          </w:p>
        </w:tc>
      </w:tr>
      <w:tr w:rsidR="00E13955" w:rsidRPr="00E13955" w:rsidTr="00E13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pseudo-format used for unused opcodes; suggested for use as the    nominal format for a breakpoint opcode</w:t>
            </w:r>
          </w:p>
        </w:tc>
      </w:tr>
      <w:tr w:rsidR="00E13955" w:rsidRPr="00E13955" w:rsidTr="00E13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ØØ|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B|A|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vA, vB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11n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vA, #+B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AA|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11x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+AA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goto</w:t>
            </w:r>
          </w:p>
        </w:tc>
      </w:tr>
      <w:tr w:rsidR="00E13955" w:rsidRPr="00E13955" w:rsidTr="00E13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ØØ|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AAAA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+AAAA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goto/16</w:t>
            </w:r>
          </w:p>
        </w:tc>
      </w:tr>
      <w:tr w:rsidR="00E13955" w:rsidRPr="00E13955" w:rsidTr="00E13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AA|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20bc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AA, kind@BBBB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suggested format for statically determined verification errors;    A is the type of error and B is an index into a type-appropriate    table (e.g. method references for a no-such-method error)</w:t>
            </w:r>
          </w:p>
        </w:tc>
      </w:tr>
      <w:tr w:rsidR="00E13955" w:rsidRPr="00E13955" w:rsidTr="00E1395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AA|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vBBBB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21t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+BBBB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21s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#+BBBB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21h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#+BBBB0000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#+BBBB000000000000 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type@BBBB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field@BBBB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string@BBBB 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check-cast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   const-class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   const-string  </w:t>
            </w:r>
          </w:p>
        </w:tc>
      </w:tr>
      <w:tr w:rsidR="00E13955" w:rsidRPr="00E13955" w:rsidTr="00E1395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AA|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CC|BB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23x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vBB, vCC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vBB, #+CC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B|A|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CCCC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vA, vB, +CCCC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vA, vB, #+CCCC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vA, vB, type@CCCC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vA, vB, field@CCCC 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instance-of</w:t>
            </w: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vA, vB, fieldoff@CCCC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suggested format for statically linked field access instructions of    format 22c</w:t>
            </w:r>
          </w:p>
        </w:tc>
      </w:tr>
      <w:tr w:rsidR="00E13955" w:rsidRPr="00E13955" w:rsidTr="00E13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ØØ|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AAAA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lo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AAAA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30t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+AAAAAAAA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goto/32</w:t>
            </w:r>
          </w:p>
        </w:tc>
      </w:tr>
      <w:tr w:rsidR="00E13955" w:rsidRPr="00E13955" w:rsidTr="00E13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ØØ|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AAAA 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32x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vAAAA, vBBBB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AA|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lo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31i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#+BBBBBBBB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31t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+BBBBBBBB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string@BBBBBBBB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const-string/jumbo</w:t>
            </w:r>
          </w:p>
        </w:tc>
      </w:tr>
      <w:tr w:rsidR="00E13955" w:rsidRPr="00E13955" w:rsidTr="00E1395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A|G|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 F|E|D|C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35c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A=5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vD, vE, vF, vG},    meth@BBBB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A=5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vD, vE, vF, vG},    type@BBBB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A=4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vD, vE, vF},   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kind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A=3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vD, vE},   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kind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A=2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vD},   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kind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A=1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{vC},   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kind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A=0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{},   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kind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</w:p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The unusual choice in lettering here reflects a desire to make    the count and the reference index have the same label as in format    3rc.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35ms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A=5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vD, vE, vF, vG},    vtaboff@BBBB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A=4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vD, vE, vF},    vtaboff@BBBB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A=3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vD, vE},    vtaboff@BBBB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A=2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vD},    vtaboff@BBBB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A=1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{vC},    vtaboff@BBBB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</w:p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The unusual choice in lettering here reflects a desire to make    the count and the reference index have the same label as in format    3rms.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suggested format for statically linked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invoke-virtual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   and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invoke-super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instructions of format 35c</w:t>
            </w: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35mi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A=5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vD, vE, vF, vG},    inline@BBBB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A=4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vD, vE, vF},    inline@BBBB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A=3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vD, vE},    inline@BBBB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A=2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{vC, vD},    inline@BBBB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A=1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]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{vC},    inline@BBBB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</w:p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The unusual choice in lettering here reflects a desire to make    the count and the reference index have the same label as in format    3rmi.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suggested format for inline linked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invoke-static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   and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invoke-virtual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instructions of format 35c</w:t>
            </w:r>
          </w:p>
        </w:tc>
      </w:tr>
      <w:tr w:rsidR="00E13955" w:rsidRPr="00E13955" w:rsidTr="00E1395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AA|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 CCCC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{vCCCC .. vNNNN}, meth@BBBB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{vCCCC .. vNNNN}, type@BBBB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</w:p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where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NNNN = CCCC+AA-1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, that is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   determines the count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0..255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, and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C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   determines the first 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3rms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{vCCCC .. vNNNN}, vtaboff@BBBB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</w:p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where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NNNN = CCCC+AA-1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, that is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   determines the count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0..255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, and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C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   determines the first 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suggested format for statically linked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invoke-virtual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   and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invoke-super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instructions of format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3rc</w:t>
            </w: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3rmi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{vCCCC .. vNNNN}, inline@BBBB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</w:p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where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NNNN = CCCC+AA-1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, that is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   determines the count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0..255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, and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C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   determines the first 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suggested format for inline linked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invoke-static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   and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invoke-virtual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instructions of format 3rc</w:t>
            </w:r>
          </w:p>
        </w:tc>
      </w:tr>
      <w:tr w:rsidR="00E13955" w:rsidRPr="00E13955" w:rsidTr="00E13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AA|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lo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 BBBB 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51l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#+BBBBBBBBBBBBBBBB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const-wide</w:t>
            </w:r>
          </w:p>
        </w:tc>
      </w:tr>
      <w:tr w:rsidR="00E13955" w:rsidRPr="00E13955" w:rsidTr="00E1395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BB|AA CCCC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33x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vBB, vCCCC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13955" w:rsidRPr="00E13955" w:rsidRDefault="00E13955" w:rsidP="00E13955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32s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vAA, vBB, #+CCCC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lo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hi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AAAA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40sc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AAAA, kind@BBBBBBBB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suggested format for statically determined verification errors;    see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20bc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, above</w:t>
            </w:r>
          </w:p>
        </w:tc>
      </w:tr>
      <w:tr w:rsidR="00E13955" w:rsidRPr="00E13955" w:rsidTr="00E13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lo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hi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AAAA 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41c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vAAAA, field@BBBBBBBB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vAAAA, type@BBBBBBBB    </w:t>
            </w:r>
          </w:p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The unusual choice in lettering here reflects a desire to make    the letters match their use in related formats 21c and 31c.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CCCC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lo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CCCC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hi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  AAAA BBBB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52c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vAAAA, vBBBB, field@CCCCCCCC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vAAAA, vBBBB, type@CCCCCCCC    </w:t>
            </w:r>
          </w:p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The unusual choice in lettering here reflects a desire to make    the letters match their use in related formats 22c and 22cs.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E13955" w:rsidRPr="00E13955" w:rsidTr="00E13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lo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  <w:vertAlign w:val="subscript"/>
              </w:rPr>
              <w:t>hi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  AAAA CCCC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5rc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{vCCCC .. vNNNN}, meth@BBBBBBBB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exop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{vCCCC .. vNNNN}, type@BBBBBBBB</w:t>
            </w:r>
            <w:r w:rsidRPr="00E1395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</w:p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lastRenderedPageBreak/>
              <w:t>where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NNNN = CCCC+AAAA-1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, that is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A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   determines the count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0..65535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, and 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 w:val="24"/>
                <w:szCs w:val="24"/>
              </w:rPr>
              <w:t>C</w:t>
            </w: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    determines the first register</w:t>
            </w:r>
          </w:p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95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The unusual choice in lettering here reflects a desire to make    the letters match their use in related formats 3rc, 3rms, and 3rmi.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955" w:rsidRPr="00E13955" w:rsidRDefault="00E13955" w:rsidP="00E1395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</w:tbl>
    <w:p w:rsidR="00395587" w:rsidRDefault="00395587">
      <w:pPr>
        <w:rPr>
          <w:rFonts w:hint="eastAsia"/>
        </w:rPr>
      </w:pPr>
    </w:p>
    <w:sectPr w:rsidR="00395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79"/>
    <w:rsid w:val="000228B5"/>
    <w:rsid w:val="00395587"/>
    <w:rsid w:val="00CF3379"/>
    <w:rsid w:val="00E1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139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2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395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E13955"/>
    <w:rPr>
      <w:i/>
      <w:iCs/>
    </w:rPr>
  </w:style>
  <w:style w:type="character" w:styleId="HTML">
    <w:name w:val="HTML Code"/>
    <w:basedOn w:val="a0"/>
    <w:uiPriority w:val="99"/>
    <w:semiHidden/>
    <w:unhideWhenUsed/>
    <w:rsid w:val="00E13955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E13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228B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228B5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228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139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2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395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E13955"/>
    <w:rPr>
      <w:i/>
      <w:iCs/>
    </w:rPr>
  </w:style>
  <w:style w:type="character" w:styleId="HTML">
    <w:name w:val="HTML Code"/>
    <w:basedOn w:val="a0"/>
    <w:uiPriority w:val="99"/>
    <w:semiHidden/>
    <w:unhideWhenUsed/>
    <w:rsid w:val="00E13955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E13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228B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228B5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22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07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3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2023-05-31T03:47:00Z</dcterms:created>
  <dcterms:modified xsi:type="dcterms:W3CDTF">2023-05-31T03:47:00Z</dcterms:modified>
</cp:coreProperties>
</file>