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AA2B8">
      <w:pPr>
        <w:pStyle w:val="4"/>
        <w:keepNext w:val="0"/>
        <w:keepLines w:val="0"/>
        <w:widowControl/>
        <w:suppressLineNumbers w:val="0"/>
        <w:pBdr>
          <w:top w:val="none" w:color="auto" w:sz="0" w:space="0"/>
        </w:pBdr>
        <w:spacing w:before="226" w:beforeAutospacing="0" w:after="0" w:afterAutospacing="0" w:line="20" w:lineRule="atLeast"/>
        <w:ind w:left="0" w:right="0"/>
        <w:jc w:val="center"/>
        <w:rPr>
          <w:rFonts w:hint="eastAsia" w:ascii="楷体" w:hAnsi="楷体" w:eastAsia="楷体" w:cs="楷体"/>
          <w:b/>
          <w:color w:val="000000" w:themeColor="text1"/>
          <w:sz w:val="34"/>
          <w:szCs w:val="34"/>
          <w:highlight w:val="none"/>
          <w:shd w:val="clear" w:fill="FFFFFF"/>
          <w14:textFill>
            <w14:solidFill>
              <w14:schemeClr w14:val="tx1"/>
            </w14:solidFill>
          </w14:textFill>
        </w:rPr>
      </w:pPr>
      <w:r>
        <w:rPr>
          <w:rFonts w:hint="eastAsia" w:ascii="楷体" w:hAnsi="楷体" w:eastAsia="楷体" w:cs="楷体"/>
          <w:b/>
          <w:color w:val="000000" w:themeColor="text1"/>
          <w:sz w:val="34"/>
          <w:szCs w:val="34"/>
          <w:highlight w:val="none"/>
          <w:shd w:val="clear" w:fill="FFFFFF"/>
          <w14:textFill>
            <w14:solidFill>
              <w14:schemeClr w14:val="tx1"/>
            </w14:solidFill>
          </w14:textFill>
        </w:rPr>
        <w:t>专业认知实习报告</w:t>
      </w:r>
    </w:p>
    <w:p w14:paraId="03FBAE20">
      <w:pPr>
        <w:rPr>
          <w:rFonts w:hint="eastAsia"/>
        </w:rPr>
      </w:pPr>
    </w:p>
    <w:p w14:paraId="4EA57B7D">
      <w:pPr>
        <w:jc w:val="right"/>
        <w:rPr>
          <w:rFonts w:hint="default" w:ascii="楷体" w:hAnsi="楷体" w:eastAsia="楷体" w:cs="楷体"/>
          <w:b/>
          <w:color w:val="000000" w:themeColor="text1"/>
          <w:sz w:val="34"/>
          <w:szCs w:val="34"/>
          <w:shd w:val="clear" w:fill="FFFFFF"/>
          <w:lang w:val="en-US" w:eastAsia="zh-CN"/>
          <w14:textFill>
            <w14:solidFill>
              <w14:schemeClr w14:val="tx1"/>
            </w14:solidFill>
          </w14:textFill>
        </w:rPr>
      </w:pPr>
      <w:r>
        <w:rPr>
          <w:rFonts w:hint="eastAsia" w:ascii="楷体" w:hAnsi="楷体" w:eastAsia="楷体" w:cs="楷体"/>
          <w:b/>
          <w:color w:val="000000" w:themeColor="text1"/>
          <w:sz w:val="34"/>
          <w:szCs w:val="34"/>
          <w:shd w:val="clear" w:fill="FFFFFF"/>
          <w:lang w:eastAsia="zh-CN"/>
          <w14:textFill>
            <w14:solidFill>
              <w14:schemeClr w14:val="tx1"/>
            </w14:solidFill>
          </w14:textFill>
        </w:rPr>
        <w:t>——</w:t>
      </w:r>
      <w:r>
        <w:rPr>
          <w:rFonts w:hint="eastAsia" w:ascii="楷体" w:hAnsi="楷体" w:eastAsia="楷体" w:cs="楷体"/>
          <w:b/>
          <w:color w:val="000000" w:themeColor="text1"/>
          <w:sz w:val="34"/>
          <w:szCs w:val="34"/>
          <w:shd w:val="clear" w:fill="FFFFFF"/>
          <w:lang w:val="en-US" w:eastAsia="zh-CN"/>
          <w14:textFill>
            <w14:solidFill>
              <w14:schemeClr w14:val="tx1"/>
            </w14:solidFill>
          </w14:textFill>
        </w:rPr>
        <w:t>国际经济与贸易2402班廖琴文</w:t>
      </w:r>
    </w:p>
    <w:p w14:paraId="7182B4F1">
      <w:pPr>
        <w:ind w:firstLine="681" w:firstLineChars="200"/>
        <w:rPr>
          <w:rFonts w:hint="default" w:ascii="楷体" w:hAnsi="楷体" w:eastAsia="楷体" w:cs="楷体"/>
          <w:b/>
          <w:color w:val="000000" w:themeColor="text1"/>
          <w:sz w:val="34"/>
          <w:szCs w:val="34"/>
          <w:shd w:val="clear" w:fill="FFFFFF"/>
          <w:lang w:val="en-US" w:eastAsia="zh-CN"/>
          <w14:textFill>
            <w14:solidFill>
              <w14:schemeClr w14:val="tx1"/>
            </w14:solidFill>
          </w14:textFill>
        </w:rPr>
      </w:pPr>
      <w:r>
        <w:rPr>
          <w:rFonts w:hint="eastAsia" w:ascii="楷体" w:hAnsi="楷体" w:eastAsia="楷体" w:cs="楷体"/>
          <w:b/>
          <w:color w:val="000000" w:themeColor="text1"/>
          <w:sz w:val="34"/>
          <w:szCs w:val="34"/>
          <w:shd w:val="clear" w:fill="FFFFFF"/>
          <w:lang w:val="en-US" w:eastAsia="zh-CN"/>
          <w14:textFill>
            <w14:solidFill>
              <w14:schemeClr w14:val="tx1"/>
            </w14:solidFill>
          </w14:textFill>
        </w:rPr>
        <w:t>引言</w:t>
      </w:r>
    </w:p>
    <w:p w14:paraId="5A0D49F1">
      <w:pPr>
        <w:pStyle w:val="5"/>
        <w:keepNext w:val="0"/>
        <w:keepLines w:val="0"/>
        <w:widowControl/>
        <w:suppressLineNumbers w:val="0"/>
        <w:pBdr>
          <w:top w:val="none" w:color="auto" w:sz="0" w:space="0"/>
        </w:pBdr>
        <w:spacing w:before="226" w:beforeAutospacing="0" w:after="0" w:afterAutospacing="0" w:line="600" w:lineRule="atLeast"/>
        <w:ind w:left="0" w:right="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rPr>
        <w:t>　　要成长为一名合格的国际经贸领域从业者，系统的理论学习与真实的产业实践二者缺一不可。实践是将书本知识转化为专业认知的核心路径，也是对接行业真实需求的必经环节。作为湖南大学经济与贸易学院 2024 级国际经济与贸易专业的学生，我始终清楚本专业高度对接真实跨境经贸场景，仅靠课堂上的理论推导远不足以建立完整的专业认知，实体产业的运行逻辑、企业出海的真实实践，才是理解国际贸易运行规律的根基。正因如此，学院组织了本次赴金龙集团的专业认知实习。这次走进制造企业一线、近距离接触中国品牌国际化实践的经历让我收获颇丰，现就本次实习的经历、内容、成果与经验得失作如下总结。</w:t>
      </w:r>
    </w:p>
    <w:p w14:paraId="4B635A56">
      <w:pPr>
        <w:pStyle w:val="5"/>
        <w:keepNext w:val="0"/>
        <w:keepLines w:val="0"/>
        <w:widowControl/>
        <w:suppressLineNumbers w:val="0"/>
        <w:pBdr>
          <w:top w:val="none" w:color="auto" w:sz="0" w:space="0"/>
        </w:pBdr>
        <w:spacing w:before="226" w:beforeAutospacing="0" w:after="0" w:afterAutospacing="0" w:line="600" w:lineRule="atLeast"/>
        <w:ind w:left="0" w:right="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rPr>
        <w:t>　　</w:t>
      </w:r>
      <w:r>
        <w:rPr>
          <w:rFonts w:hint="eastAsia" w:ascii="楷体" w:hAnsi="楷体" w:eastAsia="楷体" w:cs="楷体"/>
          <w:b/>
          <w:color w:val="000000" w:themeColor="text1"/>
          <w:kern w:val="0"/>
          <w:sz w:val="34"/>
          <w:szCs w:val="34"/>
          <w:shd w:val="clear" w:fill="FFFFFF"/>
          <w:lang w:val="en-US" w:eastAsia="zh-CN" w:bidi="ar"/>
          <w14:textFill>
            <w14:solidFill>
              <w14:schemeClr w14:val="tx1"/>
            </w14:solidFill>
          </w14:textFill>
        </w:rPr>
        <w:t>一、实习目的</w:t>
      </w:r>
    </w:p>
    <w:p w14:paraId="798E1207">
      <w:pPr>
        <w:pStyle w:val="5"/>
        <w:keepNext w:val="0"/>
        <w:keepLines w:val="0"/>
        <w:widowControl/>
        <w:suppressLineNumbers w:val="0"/>
        <w:pBdr>
          <w:top w:val="none" w:color="auto" w:sz="0" w:space="0"/>
        </w:pBdr>
        <w:spacing w:before="226" w:beforeAutospacing="0" w:after="0" w:afterAutospacing="0" w:line="600" w:lineRule="atLeast"/>
        <w:ind w:left="0" w:right="0" w:firstLine="600" w:firstLineChars="20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rPr>
        <w:t>参与本次认知实习，我的核心目标是打通课堂理论与真实产业之间的壁垒，把此前在《国际贸易</w:t>
      </w:r>
      <w:r>
        <w:rPr>
          <w:rFonts w:hint="eastAsia" w:ascii="宋体" w:hAnsi="宋体" w:eastAsia="宋体" w:cs="宋体"/>
          <w:sz w:val="30"/>
          <w:szCs w:val="30"/>
          <w:shd w:val="clear" w:fill="FFFFFF"/>
          <w:lang w:val="en-US" w:eastAsia="zh-CN"/>
        </w:rPr>
        <w:t>实务</w:t>
      </w:r>
      <w:r>
        <w:rPr>
          <w:rFonts w:hint="eastAsia" w:ascii="宋体" w:hAnsi="宋体" w:eastAsia="宋体" w:cs="宋体"/>
          <w:sz w:val="30"/>
          <w:szCs w:val="30"/>
          <w:shd w:val="clear" w:fill="FFFFFF"/>
        </w:rPr>
        <w:t>》《国际</w:t>
      </w:r>
      <w:r>
        <w:rPr>
          <w:rFonts w:hint="eastAsia" w:ascii="宋体" w:hAnsi="宋体" w:eastAsia="宋体" w:cs="宋体"/>
          <w:sz w:val="30"/>
          <w:szCs w:val="30"/>
          <w:shd w:val="clear" w:fill="FFFFFF"/>
          <w:lang w:val="en-US" w:eastAsia="zh-CN"/>
        </w:rPr>
        <w:t>贸易学</w:t>
      </w:r>
      <w:r>
        <w:rPr>
          <w:rFonts w:hint="eastAsia" w:ascii="宋体" w:hAnsi="宋体" w:eastAsia="宋体" w:cs="宋体"/>
          <w:sz w:val="30"/>
          <w:szCs w:val="30"/>
          <w:shd w:val="clear" w:fill="FFFFFF"/>
        </w:rPr>
        <w:t>》等课程中学到的国际市场进入、跨国经营、贸易壁垒等知识点，和制造企业出海的实际经营场景相互对照，以此深化自己对专业知识的理解，提升知识转化与应用的能力。我希望通过走访电线电缆制造领域的标杆企业，建立起对实体外贸产业的完整认知，真正理解产品竞争力与生产管理能力对国际贸易的支撑作用，</w:t>
      </w:r>
      <w:r>
        <w:rPr>
          <w:rFonts w:hint="eastAsia" w:ascii="宋体" w:hAnsi="宋体" w:eastAsia="宋体" w:cs="宋体"/>
          <w:sz w:val="30"/>
          <w:szCs w:val="30"/>
          <w:shd w:val="clear" w:fill="FFFFFF"/>
          <w:lang w:val="en-US" w:eastAsia="zh-CN"/>
        </w:rPr>
        <w:t>拓展</w:t>
      </w:r>
      <w:r>
        <w:rPr>
          <w:rFonts w:hint="eastAsia" w:ascii="宋体" w:hAnsi="宋体" w:eastAsia="宋体" w:cs="宋体"/>
          <w:sz w:val="30"/>
          <w:szCs w:val="30"/>
          <w:shd w:val="clear" w:fill="FFFFFF"/>
        </w:rPr>
        <w:t xml:space="preserve">此前 </w:t>
      </w:r>
      <w:r>
        <w:rPr>
          <w:rFonts w:hint="eastAsia" w:ascii="宋体" w:hAnsi="宋体" w:eastAsia="宋体" w:cs="宋体"/>
          <w:sz w:val="30"/>
          <w:szCs w:val="30"/>
          <w:shd w:val="clear" w:fill="FFFFFF"/>
          <w:lang w:val="en-US" w:eastAsia="zh-CN"/>
        </w:rPr>
        <w:t>不太全面的</w:t>
      </w:r>
      <w:r>
        <w:rPr>
          <w:rFonts w:hint="eastAsia" w:ascii="宋体" w:hAnsi="宋体" w:eastAsia="宋体" w:cs="宋体"/>
          <w:sz w:val="30"/>
          <w:szCs w:val="30"/>
          <w:shd w:val="clear" w:fill="FFFFFF"/>
        </w:rPr>
        <w:t>认知。同时，我也想借助金龙</w:t>
      </w:r>
      <w:r>
        <w:rPr>
          <w:rFonts w:hint="eastAsia" w:ascii="宋体" w:hAnsi="宋体" w:eastAsia="宋体" w:cs="宋体"/>
          <w:kern w:val="0"/>
          <w:sz w:val="30"/>
          <w:szCs w:val="30"/>
          <w:shd w:val="clear" w:fill="FFFFFF"/>
          <w:lang w:val="en-US" w:eastAsia="zh-CN" w:bidi="ar"/>
        </w:rPr>
        <w:t>集团的真实国际化案例，直观洞察中国企业出海的演进路径与现实挑战，感知不同</w:t>
      </w:r>
      <w:r>
        <w:rPr>
          <w:rFonts w:hint="eastAsia" w:ascii="宋体" w:hAnsi="宋体" w:eastAsia="宋体" w:cs="宋体"/>
          <w:sz w:val="30"/>
          <w:szCs w:val="30"/>
          <w:shd w:val="clear" w:fill="FFFFFF"/>
        </w:rPr>
        <w:t>区域市场的贸易环境差异，最终通过与一线从业者的面对面交流，明晰外贸领域的能力要求与职业成长路径，为自己后续的专业学习规划与能力提升方向提供现实参照。</w:t>
      </w:r>
    </w:p>
    <w:p w14:paraId="79FAA1AE">
      <w:pPr>
        <w:pStyle w:val="5"/>
        <w:keepNext w:val="0"/>
        <w:keepLines w:val="0"/>
        <w:widowControl/>
        <w:suppressLineNumbers w:val="0"/>
        <w:pBdr>
          <w:top w:val="none" w:color="auto" w:sz="0" w:space="0"/>
        </w:pBdr>
        <w:spacing w:before="226" w:beforeAutospacing="0" w:after="0" w:afterAutospacing="0" w:line="600" w:lineRule="atLeast"/>
        <w:ind w:left="0" w:right="0"/>
        <w:jc w:val="left"/>
        <w:rPr>
          <w:rFonts w:hint="eastAsia" w:ascii="宋体" w:hAnsi="宋体" w:eastAsia="宋体" w:cs="宋体"/>
          <w:color w:val="000000" w:themeColor="text1"/>
          <w:sz w:val="30"/>
          <w:szCs w:val="30"/>
          <w14:textFill>
            <w14:solidFill>
              <w14:schemeClr w14:val="tx1"/>
            </w14:solidFill>
          </w14:textFill>
        </w:rPr>
      </w:pPr>
      <w:r>
        <w:rPr>
          <w:rFonts w:hint="eastAsia" w:ascii="宋体" w:hAnsi="宋体" w:eastAsia="宋体" w:cs="宋体"/>
          <w:sz w:val="30"/>
          <w:szCs w:val="30"/>
          <w:shd w:val="clear" w:fill="FFFFFF"/>
        </w:rPr>
        <w:t>　　</w:t>
      </w:r>
      <w:r>
        <w:rPr>
          <w:rFonts w:hint="eastAsia" w:ascii="楷体" w:hAnsi="楷体" w:eastAsia="楷体" w:cs="楷体"/>
          <w:b/>
          <w:color w:val="000000" w:themeColor="text1"/>
          <w:kern w:val="0"/>
          <w:sz w:val="34"/>
          <w:szCs w:val="34"/>
          <w:shd w:val="clear" w:fill="FFFFFF"/>
          <w:lang w:val="en-US" w:eastAsia="zh-CN" w:bidi="ar"/>
          <w14:textFill>
            <w14:solidFill>
              <w14:schemeClr w14:val="tx1"/>
            </w14:solidFill>
          </w14:textFill>
        </w:rPr>
        <w:t>二、实习时间</w:t>
      </w:r>
    </w:p>
    <w:p w14:paraId="1F2AC249">
      <w:pPr>
        <w:pStyle w:val="5"/>
        <w:keepNext w:val="0"/>
        <w:keepLines w:val="0"/>
        <w:widowControl/>
        <w:suppressLineNumbers w:val="0"/>
        <w:pBdr>
          <w:top w:val="none" w:color="auto" w:sz="0" w:space="0"/>
        </w:pBdr>
        <w:spacing w:before="226" w:beforeAutospacing="0" w:after="0" w:afterAutospacing="0" w:line="600" w:lineRule="atLeast"/>
        <w:ind w:left="0" w:right="0"/>
        <w:jc w:val="left"/>
        <w:rPr>
          <w:rFonts w:hint="eastAsia" w:ascii="宋体" w:hAnsi="宋体" w:eastAsia="宋体" w:cs="宋体"/>
          <w:kern w:val="0"/>
          <w:sz w:val="30"/>
          <w:szCs w:val="30"/>
          <w:shd w:val="clear" w:fill="FFFFFF"/>
          <w:lang w:val="en-US" w:eastAsia="zh-CN" w:bidi="ar"/>
        </w:rPr>
      </w:pPr>
      <w:r>
        <w:rPr>
          <w:rFonts w:hint="eastAsia" w:ascii="宋体" w:hAnsi="宋体" w:eastAsia="宋体" w:cs="宋体"/>
          <w:sz w:val="30"/>
          <w:szCs w:val="30"/>
          <w:shd w:val="clear" w:fill="FFFFFF"/>
        </w:rPr>
        <w:t>　　</w:t>
      </w:r>
      <w:r>
        <w:rPr>
          <w:rFonts w:hint="eastAsia" w:ascii="宋体" w:hAnsi="宋体" w:eastAsia="宋体" w:cs="宋体"/>
          <w:kern w:val="0"/>
          <w:sz w:val="30"/>
          <w:szCs w:val="30"/>
          <w:shd w:val="clear" w:fill="FFFFFF"/>
          <w:lang w:val="en-US" w:eastAsia="zh-CN" w:bidi="ar"/>
        </w:rPr>
        <w:t>2026年9月10日</w:t>
      </w:r>
    </w:p>
    <w:p w14:paraId="1D77614C">
      <w:pPr>
        <w:pStyle w:val="5"/>
        <w:keepNext w:val="0"/>
        <w:keepLines w:val="0"/>
        <w:widowControl/>
        <w:suppressLineNumbers w:val="0"/>
        <w:pBdr>
          <w:top w:val="none" w:color="auto" w:sz="0" w:space="0"/>
        </w:pBdr>
        <w:spacing w:before="226" w:beforeAutospacing="0" w:after="0" w:afterAutospacing="0" w:line="600" w:lineRule="atLeast"/>
        <w:ind w:left="0" w:right="0"/>
        <w:jc w:val="left"/>
        <w:rPr>
          <w:rFonts w:hint="eastAsia" w:ascii="宋体" w:hAnsi="宋体" w:eastAsia="宋体" w:cs="宋体"/>
          <w:color w:val="000000" w:themeColor="text1"/>
          <w:sz w:val="30"/>
          <w:szCs w:val="30"/>
          <w14:textFill>
            <w14:solidFill>
              <w14:schemeClr w14:val="tx1"/>
            </w14:solidFill>
          </w14:textFill>
        </w:rPr>
      </w:pPr>
      <w:r>
        <w:rPr>
          <w:rFonts w:hint="eastAsia" w:ascii="宋体" w:hAnsi="宋体" w:eastAsia="宋体" w:cs="宋体"/>
          <w:sz w:val="30"/>
          <w:szCs w:val="30"/>
          <w:shd w:val="clear" w:fill="FFFFFF"/>
        </w:rPr>
        <w:t>　</w:t>
      </w:r>
      <w:r>
        <w:rPr>
          <w:rFonts w:hint="eastAsia" w:ascii="楷体" w:hAnsi="楷体" w:eastAsia="楷体" w:cs="楷体"/>
          <w:b/>
          <w:color w:val="FF0000"/>
          <w:kern w:val="0"/>
          <w:sz w:val="34"/>
          <w:szCs w:val="34"/>
          <w:shd w:val="clear" w:fill="FFFFFF"/>
          <w:lang w:val="en-US" w:eastAsia="zh-CN" w:bidi="ar"/>
        </w:rPr>
        <w:t>　</w:t>
      </w:r>
      <w:r>
        <w:rPr>
          <w:rFonts w:hint="eastAsia" w:ascii="楷体" w:hAnsi="楷体" w:eastAsia="楷体" w:cs="楷体"/>
          <w:b/>
          <w:color w:val="000000" w:themeColor="text1"/>
          <w:kern w:val="0"/>
          <w:sz w:val="34"/>
          <w:szCs w:val="34"/>
          <w:shd w:val="clear" w:fill="FFFFFF"/>
          <w:lang w:val="en-US" w:eastAsia="zh-CN" w:bidi="ar"/>
          <w14:textFill>
            <w14:solidFill>
              <w14:schemeClr w14:val="tx1"/>
            </w14:solidFill>
          </w14:textFill>
        </w:rPr>
        <w:t>三、实习地点</w:t>
      </w:r>
    </w:p>
    <w:p w14:paraId="1830EF45">
      <w:pPr>
        <w:keepNext w:val="0"/>
        <w:keepLines w:val="0"/>
        <w:pageBreakBefore w:val="0"/>
        <w:widowControl w:val="0"/>
        <w:kinsoku/>
        <w:wordWrap/>
        <w:overflowPunct/>
        <w:topLinePunct w:val="0"/>
        <w:autoSpaceDE/>
        <w:autoSpaceDN/>
        <w:bidi w:val="0"/>
        <w:adjustRightInd/>
        <w:snapToGrid/>
        <w:spacing w:line="520" w:lineRule="exact"/>
        <w:ind w:left="0" w:leftChars="0" w:right="0" w:rightChars="0" w:firstLine="600" w:firstLineChars="200"/>
        <w:textAlignment w:val="auto"/>
        <w:rPr>
          <w:rFonts w:hint="eastAsia" w:ascii="宋体" w:hAnsi="宋体" w:eastAsia="宋体" w:cs="宋体"/>
          <w:kern w:val="0"/>
          <w:sz w:val="30"/>
          <w:szCs w:val="30"/>
          <w:shd w:val="clear" w:fill="FFFFFF"/>
          <w:lang w:val="en-US" w:eastAsia="zh-CN" w:bidi="ar"/>
        </w:rPr>
      </w:pPr>
      <w:r>
        <w:rPr>
          <w:rFonts w:hint="default" w:ascii="宋体" w:hAnsi="宋体" w:eastAsia="宋体" w:cs="宋体"/>
          <w:kern w:val="0"/>
          <w:sz w:val="30"/>
          <w:szCs w:val="30"/>
          <w:shd w:val="clear" w:fill="FFFFFF"/>
          <w:lang w:val="en-US" w:eastAsia="zh-CN" w:bidi="ar"/>
        </w:rPr>
        <w:t xml:space="preserve">金龙集团 </w:t>
      </w:r>
    </w:p>
    <w:p w14:paraId="20ECCB62">
      <w:pPr>
        <w:pStyle w:val="5"/>
        <w:keepNext w:val="0"/>
        <w:keepLines w:val="0"/>
        <w:widowControl/>
        <w:suppressLineNumbers w:val="0"/>
        <w:pBdr>
          <w:top w:val="none" w:color="auto" w:sz="0" w:space="0"/>
        </w:pBdr>
        <w:spacing w:before="226" w:beforeAutospacing="0" w:after="0" w:afterAutospacing="0" w:line="600" w:lineRule="atLeast"/>
        <w:ind w:left="0" w:right="0"/>
        <w:jc w:val="left"/>
        <w:rPr>
          <w:rFonts w:hint="eastAsia" w:ascii="宋体" w:hAnsi="宋体" w:eastAsia="宋体" w:cs="宋体"/>
          <w:color w:val="000000" w:themeColor="text1"/>
          <w:sz w:val="30"/>
          <w:szCs w:val="30"/>
          <w14:textFill>
            <w14:solidFill>
              <w14:schemeClr w14:val="tx1"/>
            </w14:solidFill>
          </w14:textFill>
        </w:rPr>
      </w:pPr>
      <w:r>
        <w:rPr>
          <w:rFonts w:hint="eastAsia" w:ascii="宋体" w:hAnsi="宋体" w:eastAsia="宋体" w:cs="宋体"/>
          <w:sz w:val="30"/>
          <w:szCs w:val="30"/>
          <w:shd w:val="clear" w:fill="FFFFFF"/>
        </w:rPr>
        <w:t>　</w:t>
      </w:r>
      <w:r>
        <w:rPr>
          <w:rFonts w:hint="eastAsia" w:ascii="楷体" w:hAnsi="楷体" w:eastAsia="楷体" w:cs="楷体"/>
          <w:b/>
          <w:color w:val="FF0000"/>
          <w:kern w:val="0"/>
          <w:sz w:val="34"/>
          <w:szCs w:val="34"/>
          <w:shd w:val="clear" w:fill="FFFFFF"/>
          <w:lang w:val="en-US" w:eastAsia="zh-CN" w:bidi="ar"/>
        </w:rPr>
        <w:t>　</w:t>
      </w:r>
      <w:r>
        <w:rPr>
          <w:rFonts w:hint="eastAsia" w:ascii="楷体" w:hAnsi="楷体" w:eastAsia="楷体" w:cs="楷体"/>
          <w:b/>
          <w:color w:val="000000" w:themeColor="text1"/>
          <w:kern w:val="0"/>
          <w:sz w:val="34"/>
          <w:szCs w:val="34"/>
          <w:shd w:val="clear" w:fill="FFFFFF"/>
          <w:lang w:val="en-US" w:eastAsia="zh-CN" w:bidi="ar"/>
          <w14:textFill>
            <w14:solidFill>
              <w14:schemeClr w14:val="tx1"/>
            </w14:solidFill>
          </w14:textFill>
        </w:rPr>
        <w:t>四、实习内容</w:t>
      </w:r>
    </w:p>
    <w:p w14:paraId="56959369">
      <w:pPr>
        <w:pStyle w:val="5"/>
        <w:keepNext w:val="0"/>
        <w:keepLines w:val="0"/>
        <w:widowControl/>
        <w:suppressLineNumbers w:val="0"/>
        <w:pBdr>
          <w:top w:val="none" w:color="auto" w:sz="0" w:space="0"/>
        </w:pBdr>
        <w:spacing w:before="226" w:beforeAutospacing="0" w:after="0" w:afterAutospacing="0" w:line="600" w:lineRule="atLeast"/>
        <w:ind w:left="0" w:right="0" w:firstLine="641"/>
        <w:jc w:val="left"/>
        <w:rPr>
          <w:rFonts w:hint="eastAsia" w:ascii="楷体" w:hAnsi="楷体" w:eastAsia="楷体" w:cs="楷体"/>
          <w:b/>
          <w:color w:val="FF0000"/>
          <w:kern w:val="0"/>
          <w:sz w:val="34"/>
          <w:szCs w:val="34"/>
          <w:shd w:val="clear" w:fill="FFFFFF"/>
          <w:lang w:val="en-US" w:eastAsia="zh-CN" w:bidi="ar"/>
        </w:rPr>
      </w:pPr>
      <w:r>
        <w:rPr>
          <w:rFonts w:hint="eastAsia" w:ascii="楷体" w:hAnsi="楷体" w:eastAsia="楷体" w:cs="楷体"/>
          <w:b/>
          <w:color w:val="000000" w:themeColor="text1"/>
          <w:kern w:val="0"/>
          <w:sz w:val="34"/>
          <w:szCs w:val="34"/>
          <w:shd w:val="clear" w:fill="FFFFFF"/>
          <w:lang w:val="en-US" w:eastAsia="zh-CN" w:bidi="ar"/>
          <w14:textFill>
            <w14:solidFill>
              <w14:schemeClr w14:val="tx1"/>
            </w14:solidFill>
          </w14:textFill>
        </w:rPr>
        <w:t>1、实习概述</w:t>
      </w:r>
    </w:p>
    <w:p w14:paraId="6E78A164">
      <w:pPr>
        <w:pStyle w:val="5"/>
        <w:keepNext w:val="0"/>
        <w:keepLines w:val="0"/>
        <w:widowControl/>
        <w:suppressLineNumbers w:val="0"/>
        <w:pBdr>
          <w:top w:val="none" w:color="auto" w:sz="0" w:space="0"/>
        </w:pBdr>
        <w:spacing w:before="226" w:beforeAutospacing="0" w:after="0" w:afterAutospacing="0" w:line="600" w:lineRule="atLeast"/>
        <w:ind w:left="0" w:right="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rPr>
        <w:t>　　</w:t>
      </w:r>
      <w:r>
        <w:rPr>
          <w:rFonts w:hint="eastAsia" w:ascii="宋体" w:hAnsi="宋体" w:eastAsia="宋体" w:cs="宋体"/>
          <w:sz w:val="30"/>
          <w:szCs w:val="30"/>
          <w:shd w:val="clear" w:fill="FFFFFF"/>
          <w:lang w:val="en-US" w:eastAsia="zh-CN"/>
        </w:rPr>
        <w:t>本次认知实习由学院统一组织，遵循“安全第一、认知为主、学思结合”的原则，在正式出发前，学院集中开展了安全纪律教育与实习要求说明，让我清晰了参观规范与本次实习的学习目标。抵达金龙集团后，整个实习逐层推进，先通过展厅参观建立对企业发展脉络与行业定位的整体认知，再通过车间观摩深入理解制造端的核心运营能力，最后通过主题分享与互动交流聚焦国际化经营的核心议题，完整覆盖了从产业底层到外贸业务的认知链条，也推动我个人的专业认知实现了逐步深化。</w:t>
      </w:r>
    </w:p>
    <w:p w14:paraId="3E2CD1ED">
      <w:pPr>
        <w:pStyle w:val="5"/>
        <w:keepNext w:val="0"/>
        <w:keepLines w:val="0"/>
        <w:widowControl/>
        <w:suppressLineNumbers w:val="0"/>
        <w:pBdr>
          <w:top w:val="none" w:color="auto" w:sz="0" w:space="0"/>
        </w:pBdr>
        <w:spacing w:before="226" w:beforeAutospacing="0" w:after="0" w:afterAutospacing="0" w:line="600" w:lineRule="atLeast"/>
        <w:ind w:left="0" w:right="0"/>
        <w:jc w:val="left"/>
        <w:rPr>
          <w:rFonts w:hint="eastAsia" w:ascii="宋体" w:hAnsi="宋体" w:eastAsia="宋体" w:cs="宋体"/>
          <w:color w:val="000000" w:themeColor="text1"/>
          <w:sz w:val="30"/>
          <w:szCs w:val="30"/>
          <w14:textFill>
            <w14:solidFill>
              <w14:schemeClr w14:val="tx1"/>
            </w14:solidFill>
          </w14:textFill>
        </w:rPr>
      </w:pPr>
      <w:r>
        <w:rPr>
          <w:rFonts w:hint="eastAsia" w:ascii="宋体" w:hAnsi="宋体" w:eastAsia="宋体" w:cs="宋体"/>
          <w:sz w:val="30"/>
          <w:szCs w:val="30"/>
          <w:shd w:val="clear" w:fill="FFFFFF"/>
        </w:rPr>
        <w:t>　</w:t>
      </w:r>
      <w:r>
        <w:rPr>
          <w:rFonts w:hint="eastAsia" w:ascii="楷体" w:hAnsi="楷体" w:eastAsia="楷体" w:cs="楷体"/>
          <w:b/>
          <w:color w:val="FF0000"/>
          <w:kern w:val="0"/>
          <w:sz w:val="34"/>
          <w:szCs w:val="34"/>
          <w:shd w:val="clear" w:fill="FFFFFF"/>
          <w:lang w:val="en-US" w:eastAsia="zh-CN" w:bidi="ar"/>
        </w:rPr>
        <w:t>　</w:t>
      </w:r>
      <w:r>
        <w:rPr>
          <w:rFonts w:hint="eastAsia" w:ascii="楷体" w:hAnsi="楷体" w:eastAsia="楷体" w:cs="楷体"/>
          <w:b/>
          <w:color w:val="000000" w:themeColor="text1"/>
          <w:kern w:val="0"/>
          <w:sz w:val="34"/>
          <w:szCs w:val="34"/>
          <w:shd w:val="clear" w:fill="FFFFFF"/>
          <w:lang w:val="en-US" w:eastAsia="zh-CN" w:bidi="ar"/>
          <w14:textFill>
            <w14:solidFill>
              <w14:schemeClr w14:val="tx1"/>
            </w14:solidFill>
          </w14:textFill>
        </w:rPr>
        <w:t>2、实习认识的经历、内容、成果、经验得失</w:t>
      </w:r>
    </w:p>
    <w:p w14:paraId="1A519EC1">
      <w:pPr>
        <w:pStyle w:val="5"/>
        <w:keepNext w:val="0"/>
        <w:keepLines w:val="0"/>
        <w:widowControl/>
        <w:suppressLineNumbers w:val="0"/>
        <w:pBdr>
          <w:top w:val="none" w:color="auto" w:sz="0" w:space="0"/>
        </w:pBdr>
        <w:spacing w:before="226" w:beforeAutospacing="0" w:after="0" w:afterAutospacing="0" w:line="600" w:lineRule="atLeast"/>
        <w:ind w:left="0" w:right="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rPr>
        <w:t>　　在企业展厅参观环节，讲解员沿着时间脉络系统梳理了金龙集团近三十年的发展历程，我也跟着完整了解了这家企业从地方工厂到全球化厂商的成长轨迹。企业前身为 1997 年改制成立的长沙金龙电缆厂，是湖南省内私营企业兼并国企的早期实践案例，自创立之初便确立了“产品走向世界”的发展愿景。历经多年深耕，企业已成长为集电线电缆研发、生产、销售于一体的国家高新技术企业，在省内外布局三大生产基地，产品覆盖六大类近千个品种，先后获得长沙市市长质量奖、湖南省名牌产品等荣誉，建有行业首批院士专家工作站，主持参与多项国家与行业标准制定。在国际化发展维度，企业走出了“借船出海—造船远航—本土化经营”的路径，先是依托央企海外工程项目完成产品出海的能力验证，再搭建自主国际营销体系逐步覆盖全球四十多个国家和地区，最终通过海外设厂实现从产品输出到产能输出的升级。这一循序渐进的成长轨迹，让我直观感受到中国制造业的国际化绝非一蹴而就，而是基于产品力持续迭代、稳步拓展的长期过程。</w:t>
      </w:r>
    </w:p>
    <w:p w14:paraId="29E029DB">
      <w:pPr>
        <w:pStyle w:val="5"/>
        <w:keepNext w:val="0"/>
        <w:keepLines w:val="0"/>
        <w:widowControl/>
        <w:suppressLineNumbers w:val="0"/>
        <w:pBdr>
          <w:top w:val="none" w:color="auto" w:sz="0" w:space="0"/>
        </w:pBdr>
        <w:spacing w:before="226" w:beforeAutospacing="0" w:after="0" w:afterAutospacing="0" w:line="600" w:lineRule="atLeast"/>
        <w:ind w:left="0" w:right="0" w:firstLine="600" w:firstLineChars="20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lang w:val="en-US" w:eastAsia="zh-CN"/>
        </w:rPr>
        <w:t>随后的生产车间参观环节，讲解员以车间内的样品展区与成品陈列为载体，重点为我们介绍了各类电缆产品的核心功能、技术优势与应用场景。其中令我印象尤为深刻的是防火型矿物绝缘电缆，这类电缆采用特殊的结构与材质工艺，即便在持续高温灼烧的环境中，仍能在规定时长内保障电力传输的稳定性，是高层建筑、地铁隧道、工业电站等重点场景的刚需产品。除此之外，讲解员还依次介绍了铝合金铠装抗压电缆、低烟无卤环保电缆等多款主力产品，每一款都对应着不同的工程场景需求，且全部通过了多项国际行业认证。车间一侧的数字化管控屏上，实时跳动着各批次产品的质量检测数据与生产进度，没有完整走完生产全流程，也能从中感受到企业精益管理与全链条质量管控的落地效果。这些具备差异化功能的高品质产品，正是金龙集团能够打开海外市场、应对各国技术贸易壁垒的核心底气；而低烟无卤、节能型产品的研发布局，也让我实实在在看到了经济绿色发展与产业绿色转型在微观制造企业中的落地形态，对绿色贸易、低碳标准如何影响国际贸易竞争有了更具体的认知。</w:t>
      </w:r>
    </w:p>
    <w:p w14:paraId="29259432">
      <w:pPr>
        <w:pStyle w:val="5"/>
        <w:keepNext w:val="0"/>
        <w:keepLines w:val="0"/>
        <w:widowControl/>
        <w:suppressLineNumbers w:val="0"/>
        <w:pBdr>
          <w:top w:val="none" w:color="auto" w:sz="0" w:space="0"/>
        </w:pBdr>
        <w:spacing w:before="226" w:beforeAutospacing="0" w:after="0" w:afterAutospacing="0" w:line="600" w:lineRule="atLeast"/>
        <w:ind w:left="0" w:right="0" w:firstLine="600" w:firstLineChars="20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rPr>
        <w:t>在最后的分享交流环节，金龙集团国际部团队围绕品牌国际化发展与中国企业出海两大主题展开了深度分享，我也借此机会近距离接触了跨境业务的一线从业者。团队负责人结合自身海外派驻经历，讲述了企业拓展非洲、中东市场的真实历程：为对接当地市场需求，团队深入海外腹地开展一线调研，克服语言文化差异、政策环境陌生、基础设施薄弱等多重困难，逐步建立起本土化的销售网络与服务体系；为应对国际贸易环境的波动与贸易壁垒的变化，企业通过海外设厂的方式优化布局，实现本土化运营。互动过程中，国际部员工还结合自身职业成长提到，在复杂的全球经济格局下，跨境经营不仅要掌握国际贸易规则与跨文化沟通技巧，还要具备应对汇率波动、地缘风险的能力，科学的风险量化与跨境金融管理，正成为企业国际化进程中越来越重要的支撑。这些来自一线的鲜活经验，让我跳出课本中的理论模型，真实感知到中国企业出海的机遇与挑战，也对国际商务领域的能力要求形成了更具象的认知。</w:t>
      </w:r>
    </w:p>
    <w:p w14:paraId="0BDE4FFA">
      <w:pPr>
        <w:pStyle w:val="5"/>
        <w:keepNext w:val="0"/>
        <w:keepLines w:val="0"/>
        <w:widowControl/>
        <w:suppressLineNumbers w:val="0"/>
        <w:pBdr>
          <w:top w:val="none" w:color="auto" w:sz="0" w:space="0"/>
        </w:pBdr>
        <w:spacing w:before="226" w:beforeAutospacing="0" w:after="0" w:afterAutospacing="0" w:line="600" w:lineRule="atLeast"/>
        <w:ind w:left="0" w:right="0" w:firstLine="600" w:firstLineChars="20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rPr>
        <w:t>对我而言，本次认知实习取得了多方面的收获。我不仅建立起“制造产业—外贸业务—全球市场”的认知，弥补了此前仅从书本认识国际贸易的局限性，也通过本土标杆企业的真实案例，深化了对企业国际化战略、国际市场进入模式等专业理论的理解，同时通过与一线从业者的交流，进一步明确了专业学习的重点与能力提升的方向。当然，受认知实习的时长限制，我对企业国际化运营的细节、不同市场的具体业务模式仅能形成初步认知，未能深入到具体业务流程层面，但作为专业入门阶段的实践教学环节，本次实习圆满完成了建立产业认知、锚定专业方向的核心目标，为我后续更深入的专业学习与实践奠定了坚实基础。</w:t>
      </w:r>
    </w:p>
    <w:p w14:paraId="2FC1DA79">
      <w:pPr>
        <w:pStyle w:val="5"/>
        <w:keepNext w:val="0"/>
        <w:keepLines w:val="0"/>
        <w:widowControl/>
        <w:suppressLineNumbers w:val="0"/>
        <w:pBdr>
          <w:top w:val="none" w:color="auto" w:sz="0" w:space="0"/>
        </w:pBdr>
        <w:spacing w:before="226" w:beforeAutospacing="0" w:after="0" w:afterAutospacing="0" w:line="600" w:lineRule="atLeast"/>
        <w:ind w:left="0" w:right="0"/>
        <w:jc w:val="left"/>
        <w:rPr>
          <w:rFonts w:hint="eastAsia" w:ascii="宋体" w:hAnsi="宋体" w:eastAsia="宋体" w:cs="宋体"/>
          <w:color w:val="000000" w:themeColor="text1"/>
          <w:sz w:val="30"/>
          <w:szCs w:val="30"/>
          <w14:textFill>
            <w14:solidFill>
              <w14:schemeClr w14:val="tx1"/>
            </w14:solidFill>
          </w14:textFill>
        </w:rPr>
      </w:pPr>
      <w:r>
        <w:rPr>
          <w:rFonts w:hint="eastAsia" w:ascii="宋体" w:hAnsi="宋体" w:eastAsia="宋体" w:cs="宋体"/>
          <w:sz w:val="30"/>
          <w:szCs w:val="30"/>
          <w:shd w:val="clear" w:fill="FFFFFF"/>
        </w:rPr>
        <w:t>　</w:t>
      </w:r>
      <w:r>
        <w:rPr>
          <w:rFonts w:hint="eastAsia" w:ascii="楷体" w:hAnsi="楷体" w:eastAsia="楷体" w:cs="楷体"/>
          <w:b/>
          <w:color w:val="FF0000"/>
          <w:kern w:val="0"/>
          <w:sz w:val="34"/>
          <w:szCs w:val="34"/>
          <w:shd w:val="clear" w:fill="FFFFFF"/>
          <w:lang w:val="en-US" w:eastAsia="zh-CN" w:bidi="ar"/>
        </w:rPr>
        <w:t>　</w:t>
      </w:r>
      <w:r>
        <w:rPr>
          <w:rFonts w:hint="eastAsia" w:ascii="楷体" w:hAnsi="楷体" w:eastAsia="楷体" w:cs="楷体"/>
          <w:b/>
          <w:color w:val="000000" w:themeColor="text1"/>
          <w:kern w:val="0"/>
          <w:sz w:val="34"/>
          <w:szCs w:val="34"/>
          <w:shd w:val="clear" w:fill="FFFFFF"/>
          <w:lang w:val="en-US" w:eastAsia="zh-CN" w:bidi="ar"/>
          <w14:textFill>
            <w14:solidFill>
              <w14:schemeClr w14:val="tx1"/>
            </w14:solidFill>
          </w14:textFill>
        </w:rPr>
        <w:t>五、总结</w:t>
      </w:r>
    </w:p>
    <w:p w14:paraId="3B4ACA75">
      <w:pPr>
        <w:pStyle w:val="5"/>
        <w:keepNext w:val="0"/>
        <w:keepLines w:val="0"/>
        <w:widowControl/>
        <w:suppressLineNumbers w:val="0"/>
        <w:pBdr>
          <w:top w:val="none" w:color="auto" w:sz="0" w:space="0"/>
        </w:pBdr>
        <w:spacing w:before="226" w:beforeAutospacing="0" w:after="0" w:afterAutospacing="0" w:line="600" w:lineRule="atLeast"/>
        <w:ind w:left="0" w:right="0" w:firstLine="600" w:firstLineChars="20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rPr>
        <w:t>本次赴金龙集团的专业认知实习，是我进入大学以来接触产业实践的重要起点。短短半天的参观与交流，让我跳出课本中的理论框架，真实见证了一家中国本土制造企业如何从地方工厂成长为全球化品牌，也深刻理解到国际贸易绝非单纯的商务往来，而是以实体产业为根基、以产品质量为核心、以跨文化运营为能力的系统性工程。</w:t>
      </w:r>
    </w:p>
    <w:p w14:paraId="690162A7">
      <w:pPr>
        <w:pStyle w:val="5"/>
        <w:keepNext w:val="0"/>
        <w:keepLines w:val="0"/>
        <w:widowControl/>
        <w:suppressLineNumbers w:val="0"/>
        <w:pBdr>
          <w:top w:val="none" w:color="auto" w:sz="0" w:space="0"/>
        </w:pBdr>
        <w:spacing w:before="226" w:beforeAutospacing="0" w:after="0" w:afterAutospacing="0" w:line="600" w:lineRule="atLeast"/>
        <w:ind w:left="0" w:right="0" w:firstLine="600" w:firstLineChars="20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rPr>
        <w:t>作为经贸</w:t>
      </w:r>
      <w:r>
        <w:rPr>
          <w:rFonts w:hint="eastAsia" w:ascii="宋体" w:hAnsi="宋体" w:eastAsia="宋体" w:cs="宋体"/>
          <w:sz w:val="30"/>
          <w:szCs w:val="30"/>
          <w:shd w:val="clear" w:fill="FFFFFF"/>
          <w:lang w:val="en-US" w:eastAsia="zh-CN"/>
        </w:rPr>
        <w:t>院国贸专业</w:t>
      </w:r>
      <w:bookmarkStart w:id="0" w:name="_GoBack"/>
      <w:bookmarkEnd w:id="0"/>
      <w:r>
        <w:rPr>
          <w:rFonts w:hint="eastAsia" w:ascii="宋体" w:hAnsi="宋体" w:eastAsia="宋体" w:cs="宋体"/>
          <w:sz w:val="30"/>
          <w:szCs w:val="30"/>
          <w:shd w:val="clear" w:fill="FFFFFF"/>
        </w:rPr>
        <w:t>的学生，本次实习带来的启示远不止于对一家企业的认知。我意识到，专业学习必须扎根于产业实际，既要熟练掌握国际贸易的规则与理论，也要理解中国制造的底层逻辑；既要具备商务沟通的专业技能，也要建立对全球经济格局、经贸政策演变的整体认知，不断提升自身应对复杂风险的综合素养。未来，我将以本次实习为契机，在后续的专业学习中更加注重理论与实践的结合，持续完善知识结构与能力体系，为参与中国企业出海、助力经贸高质量发展积累扎实的专业储备。</w:t>
      </w:r>
    </w:p>
    <w:p w14:paraId="35D8CE24">
      <w:pPr>
        <w:pStyle w:val="5"/>
        <w:keepNext w:val="0"/>
        <w:keepLines w:val="0"/>
        <w:widowControl/>
        <w:suppressLineNumbers w:val="0"/>
        <w:pBdr>
          <w:top w:val="none" w:color="auto" w:sz="0" w:space="0"/>
        </w:pBdr>
        <w:spacing w:before="226" w:beforeAutospacing="0" w:after="0" w:afterAutospacing="0" w:line="600" w:lineRule="atLeast"/>
        <w:ind w:left="0" w:right="0" w:firstLine="600" w:firstLineChars="200"/>
        <w:jc w:val="left"/>
        <w:rPr>
          <w:rFonts w:hint="eastAsia" w:ascii="宋体" w:hAnsi="宋体" w:eastAsia="宋体" w:cs="宋体"/>
          <w:sz w:val="30"/>
          <w:szCs w:val="30"/>
          <w:shd w:val="clear" w:fill="FFFFFF"/>
        </w:rPr>
      </w:pPr>
      <w:r>
        <w:rPr>
          <w:rFonts w:hint="eastAsia" w:ascii="宋体" w:hAnsi="宋体" w:eastAsia="宋体" w:cs="宋体"/>
          <w:sz w:val="30"/>
          <w:szCs w:val="30"/>
          <w:shd w:val="clear" w:fill="FFFFFF"/>
        </w:rPr>
        <w:t>最后，由衷感谢学院精心组织本次认知实习活动，为我们提供了走进实体企业、对接产业一线的宝贵机会；也感谢金龙集团的工作人员与国际部团队的细致讲解和真诚分享，让我在课堂之外收获了鲜活的行业视野与专业启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_GB2312">
    <w:panose1 w:val="02010609030101010101"/>
    <w:charset w:val="86"/>
    <w:family w:val="modern"/>
    <w:pitch w:val="default"/>
    <w:sig w:usb0="00000001" w:usb1="080E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JmNGY0ZmI0NmVhNGE0OGM0ZGJlMWFhMGE1ZjdlZjYifQ=="/>
  </w:docVars>
  <w:rsids>
    <w:rsidRoot w:val="6BC71E7C"/>
    <w:rsid w:val="16BD7F11"/>
    <w:rsid w:val="25056E93"/>
    <w:rsid w:val="2EF76428"/>
    <w:rsid w:val="44490FA0"/>
    <w:rsid w:val="6BC71E7C"/>
    <w:rsid w:val="7AFEE466"/>
    <w:rsid w:val="9FB37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jc w:val="left"/>
    </w:pPr>
    <w:rPr>
      <w:rFonts w:asciiTheme="minorHAnsi" w:hAnsiTheme="minorHAnsi" w:eastAsiaTheme="minorEastAsia" w:cstheme="minorBidi"/>
      <w:kern w:val="0"/>
      <w:sz w:val="24"/>
      <w:szCs w:val="24"/>
      <w:lang w:val="en-US" w:eastAsia="zh-CN" w:bidi="ar"/>
    </w:rPr>
  </w:style>
  <w:style w:type="paragraph" w:styleId="4">
    <w:name w:val="heading 2"/>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ascii="Arial" w:hAnsi="Arial" w:eastAsia="宋体" w:cs="Arial"/>
      <w:b/>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2">
    <w:name w:val="BodyText1I"/>
    <w:basedOn w:val="3"/>
    <w:qFormat/>
    <w:uiPriority w:val="0"/>
    <w:pPr>
      <w:ind w:firstLine="420" w:firstLineChars="100"/>
    </w:pPr>
    <w:rPr>
      <w:rFonts w:eastAsia="仿宋_GB2312"/>
      <w:sz w:val="32"/>
    </w:rPr>
  </w:style>
  <w:style w:type="paragraph" w:customStyle="1" w:styleId="3">
    <w:name w:val="BodyText"/>
    <w:basedOn w:val="1"/>
    <w:next w:val="1"/>
    <w:qFormat/>
    <w:uiPriority w:val="0"/>
    <w:pPr>
      <w:spacing w:after="120"/>
      <w:textAlignment w:val="baseline"/>
    </w:pPr>
    <w:rPr>
      <w:szCs w:val="24"/>
    </w:rPr>
  </w:style>
  <w:style w:type="paragraph" w:styleId="5">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character" w:styleId="8">
    <w:name w:val="Strong"/>
    <w:basedOn w:val="7"/>
    <w:qFormat/>
    <w:uiPriority w:val="0"/>
    <w:rPr>
      <w:b/>
    </w:rPr>
  </w:style>
  <w:style w:type="character" w:styleId="9">
    <w:name w:val="FollowedHyperlink"/>
    <w:basedOn w:val="7"/>
    <w:uiPriority w:val="0"/>
    <w:rPr>
      <w:color w:val="328CE5"/>
      <w:u w:val="none"/>
    </w:rPr>
  </w:style>
  <w:style w:type="character" w:styleId="10">
    <w:name w:val="Emphasis"/>
    <w:basedOn w:val="7"/>
    <w:qFormat/>
    <w:uiPriority w:val="0"/>
  </w:style>
  <w:style w:type="character" w:styleId="11">
    <w:name w:val="HTML Definition"/>
    <w:basedOn w:val="7"/>
    <w:qFormat/>
    <w:uiPriority w:val="0"/>
  </w:style>
  <w:style w:type="character" w:styleId="12">
    <w:name w:val="HTML Acronym"/>
    <w:basedOn w:val="7"/>
    <w:uiPriority w:val="0"/>
  </w:style>
  <w:style w:type="character" w:styleId="13">
    <w:name w:val="HTML Variable"/>
    <w:basedOn w:val="7"/>
    <w:uiPriority w:val="0"/>
  </w:style>
  <w:style w:type="character" w:styleId="14">
    <w:name w:val="Hyperlink"/>
    <w:basedOn w:val="7"/>
    <w:uiPriority w:val="0"/>
    <w:rPr>
      <w:color w:val="328CE5"/>
      <w:u w:val="none"/>
    </w:rPr>
  </w:style>
  <w:style w:type="character" w:styleId="15">
    <w:name w:val="HTML Code"/>
    <w:basedOn w:val="7"/>
    <w:qFormat/>
    <w:uiPriority w:val="0"/>
    <w:rPr>
      <w:rFonts w:ascii="Courier New" w:hAnsi="Courier New"/>
      <w:sz w:val="20"/>
    </w:rPr>
  </w:style>
  <w:style w:type="character" w:styleId="16">
    <w:name w:val="HTML Cite"/>
    <w:basedOn w:val="7"/>
    <w:qFormat/>
    <w:uiPriority w:val="0"/>
  </w:style>
  <w:style w:type="character" w:customStyle="1" w:styleId="17">
    <w:name w:val="text1"/>
    <w:basedOn w:val="7"/>
    <w:qFormat/>
    <w:uiPriority w:val="0"/>
    <w:rPr>
      <w:rFonts w:hint="eastAsia" w:ascii="宋体" w:hAnsi="宋体" w:eastAsia="宋体" w:cs="宋体"/>
      <w:b/>
      <w:color w:val="FF0000"/>
      <w:sz w:val="45"/>
      <w:szCs w:val="45"/>
      <w:shd w:val="clear" w:fill="FBD5B5"/>
    </w:rPr>
  </w:style>
  <w:style w:type="paragraph" w:customStyle="1" w:styleId="1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2514</Words>
  <Characters>2541</Characters>
  <Lines>0</Lines>
  <Paragraphs>0</Paragraphs>
  <TotalTime>20</TotalTime>
  <ScaleCrop>false</ScaleCrop>
  <LinksUpToDate>false</LinksUpToDate>
  <CharactersWithSpaces>2601</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2021-09-06T08:38:00Z</dcterms:created>
  <dc:creator>s2vpcwin10</dc:creator>
  <cp:lastModifiedBy>廖琴文0224</cp:lastModifiedBy>
  <dcterms:modified xsi:type="dcterms:W3CDTF">2026-09-13T19:14:12Z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9BE0FF6F7E724A9DAE30DE7A0E6D01FC_13</vt:lpwstr>
  </property>
  <property fmtid="{D5CDD505-2E9C-101B-9397-08002B2CF9AE}" pid="4" name="KSOTemplateDocerSaveRecord">
    <vt:lpwstr>eyJoZGlkIjoiNWJmNGY0ZmI0NmVhNGE0OGM0ZGJlMWFhMGE1ZjdlZjYiLCJ1c2VySWQiOiI1Njg3MTE3MzMifQ==</vt:lpwstr>
  </property>
</Properties>
</file>