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after="200"/>
        <w:jc w:val="center"/>
      </w:pPr>
      <w:r>
        <w:rPr>
          <w:rFonts w:ascii="Times New Roman" w:hAnsi="Times New Roman" w:eastAsia="Times New Roman"/>
          <w:b/>
          <w:color w:val="1F4E79"/>
          <w:sz w:val="26"/>
        </w:rPr>
        <w:t>SUPPLEMENTARY INFORMATION</w:t>
      </w:r>
    </w:p>
    <w:p>
      <w:pPr>
        <w:spacing w:after="160"/>
        <w:jc w:val="center"/>
      </w:pPr>
      <w:r>
        <w:rPr>
          <w:rFonts w:ascii="Times New Roman" w:hAnsi="Times New Roman" w:eastAsia="Times New Roman"/>
          <w:b/>
          <w:color w:val="000000"/>
          <w:sz w:val="38"/>
        </w:rPr>
        <w:t>Reproducible Physics-Constrained LLM-Assisted Symbolic Regression for Interpretable Band-Gap Modeling in Hybrid Perovskites</w:t>
      </w:r>
    </w:p>
    <w:p>
      <w:pPr>
        <w:spacing w:after="400"/>
        <w:jc w:val="center"/>
      </w:pPr>
      <w:r>
        <w:rPr>
          <w:rFonts w:ascii="Times New Roman" w:hAnsi="Times New Roman" w:eastAsia="Times New Roman"/>
          <w:i/>
          <w:color w:val="595959"/>
          <w:sz w:val="21"/>
        </w:rPr>
        <w:t>Evidence package for the revised manuscript</w:t>
      </w:r>
    </w:p>
    <w:p>
      <w:pPr>
        <w:spacing w:before="80" w:after="140" w:line="264" w:lineRule="auto"/>
        <w:ind w:left="144" w:right="144"/>
        <w:shd w:fill="F4F6F9"/>
      </w:pPr>
      <w:r>
        <w:rPr>
          <w:rFonts w:ascii="Times New Roman" w:hAnsi="Times New Roman" w:eastAsia="Times New Roman"/>
          <w:b/>
          <w:color w:val="000000"/>
          <w:sz w:val="19"/>
        </w:rPr>
        <w:t xml:space="preserve">Scope: </w:t>
      </w:r>
      <w:r>
        <w:rPr>
          <w:rFonts w:ascii="Times New Roman" w:hAnsi="Times New Roman" w:eastAsia="Times New Roman"/>
          <w:color w:val="000000"/>
          <w:sz w:val="19"/>
        </w:rPr>
        <w:t>This Supplementary Information documents dataset integrity, closure-aware encoding, immutable split files, exact M0-M4 prompts, stage-wise selection, final-model diagnostics, non-LLM controls, LLM stochasticity, SHAP cross-checks, group-aware sensitivity, design demonstrations, and the local reproducibility manifest.</w:t>
      </w:r>
    </w:p>
    <w:p>
      <w:pPr>
        <w:spacing w:before="80" w:after="140" w:line="264" w:lineRule="auto"/>
        <w:ind w:left="144" w:right="144"/>
        <w:shd w:fill="FFF2CC"/>
      </w:pPr>
      <w:r>
        <w:rPr>
          <w:rFonts w:ascii="Times New Roman" w:hAnsi="Times New Roman" w:eastAsia="Times New Roman"/>
          <w:b/>
          <w:color w:val="000000"/>
          <w:sz w:val="19"/>
        </w:rPr>
        <w:t xml:space="preserve">Version lock: </w:t>
      </w:r>
      <w:r>
        <w:rPr>
          <w:rFonts w:ascii="Times New Roman" w:hAnsi="Times New Roman" w:eastAsia="Times New Roman"/>
          <w:color w:val="000000"/>
          <w:sz w:val="19"/>
        </w:rPr>
        <w:t xml:space="preserve">Throughout this document, </w:t>
      </w:r>
      <w:r>
        <w:rPr>
          <w:rFonts w:ascii="Times New Roman" w:hAnsi="Times New Roman" w:eastAsia="Times New Roman"/>
          <w:b/>
          <w:color w:val="000000"/>
          <w:sz w:val="19"/>
        </w:rPr>
        <w:t>Final frozen M4 with eight non-constant terms plus an intercept</w:t>
      </w:r>
      <w:r>
        <w:rPr>
          <w:rFonts w:ascii="Times New Roman" w:hAnsi="Times New Roman" w:eastAsia="Times New Roman"/>
          <w:color w:val="000000"/>
          <w:sz w:val="19"/>
        </w:rPr>
        <w:t xml:space="preserve"> refers exclusively to the Cs·Cl-containing formula below. The historical 13-term M4, the repeated-run Cs·Br candidate, and anion-only polynomial models are not called the final model.</w:t>
      </w:r>
    </w:p>
    <w:p>
      <w:pPr>
        <w:pStyle w:val="Equation"/>
        <w:keepLines/>
        <w:jc w:val="center"/>
      </w:pPr>
      <w:r>
        <w:rPr>
          <w:rFonts w:ascii="Times New Roman" w:hAnsi="Times New Roman" w:eastAsia="Times New Roman"/>
          <w:i/>
          <w:color w:val="000000"/>
          <w:sz w:val="20"/>
        </w:rPr>
        <w:t>E</w:t>
      </w:r>
      <w:r>
        <w:rPr>
          <w:rFonts w:ascii="Times New Roman" w:hAnsi="Times New Roman" w:eastAsia="Times New Roman"/>
          <w:i w:val="0"/>
          <w:color w:val="000000"/>
          <w:sz w:val="20"/>
          <w:vertAlign w:val="subscript"/>
        </w:rPr>
        <w:t>g</w:t>
      </w:r>
      <w:r>
        <w:rPr>
          <w:rFonts w:ascii="Times New Roman" w:hAnsi="Times New Roman" w:eastAsia="Times New Roman"/>
          <w:i w:val="0"/>
          <w:color w:val="000000"/>
          <w:sz w:val="20"/>
        </w:rPr>
        <w:t xml:space="preserve"> = 1.55527 - 1.10253 Sn + 0.34320 Br + 1.61932 Cl + 0.12268 Cs + 0.91702 Sn</w:t>
      </w:r>
      <w:r>
        <w:rPr>
          <w:rFonts w:ascii="Times New Roman" w:hAnsi="Times New Roman" w:eastAsia="Times New Roman"/>
          <w:i w:val="0"/>
          <w:color w:val="000000"/>
          <w:sz w:val="20"/>
          <w:vertAlign w:val="superscript"/>
        </w:rPr>
        <w:t>2</w:t>
      </w:r>
      <w:r>
        <w:rPr>
          <w:rFonts w:ascii="Times New Roman" w:hAnsi="Times New Roman" w:eastAsia="Times New Roman"/>
          <w:i w:val="0"/>
          <w:color w:val="000000"/>
          <w:sz w:val="20"/>
        </w:rPr>
        <w:t xml:space="preserve"> + 0.36607 Br</w:t>
      </w:r>
      <w:r>
        <w:rPr>
          <w:rFonts w:ascii="Times New Roman" w:hAnsi="Times New Roman" w:eastAsia="Times New Roman"/>
          <w:i w:val="0"/>
          <w:color w:val="000000"/>
          <w:sz w:val="20"/>
          <w:vertAlign w:val="superscript"/>
        </w:rPr>
        <w:t>2</w:t>
      </w:r>
      <w:r>
        <w:rPr>
          <w:rFonts w:ascii="Times New Roman" w:hAnsi="Times New Roman" w:eastAsia="Times New Roman"/>
          <w:i w:val="0"/>
          <w:color w:val="000000"/>
          <w:sz w:val="20"/>
        </w:rPr>
        <w:t xml:space="preserve"> - 0.22716 Cs·Sn - 0.32528 Cs·Cl</w:t>
      </w:r>
    </w:p>
    <w:p>
      <w:pPr>
        <w:spacing w:after="240"/>
        <w:jc w:val="center"/>
      </w:pPr>
      <w:r>
        <w:rPr>
          <w:rFonts w:ascii="Times New Roman" w:hAnsi="Times New Roman" w:eastAsia="Times New Roman"/>
          <w:b/>
          <w:color w:val="1F4E79"/>
          <w:sz w:val="20"/>
        </w:rPr>
        <w:t>CV RMSE = 0.057532 eV | Test RMSE = 0.060613 eV | Test R² = 0.976545</w:t>
      </w:r>
    </w:p>
    <w:p>
      <w:pPr>
        <w:spacing w:before="80" w:after="140" w:line="264" w:lineRule="auto"/>
        <w:ind w:left="144" w:right="144"/>
        <w:shd w:fill="FCE8E6"/>
      </w:pPr>
      <w:r>
        <w:rPr>
          <w:rFonts w:ascii="Times New Roman" w:hAnsi="Times New Roman" w:eastAsia="Times New Roman"/>
          <w:b/>
          <w:color w:val="B03A2E"/>
          <w:sz w:val="19"/>
        </w:rPr>
        <w:t xml:space="preserve">Evidence boundary: </w:t>
      </w:r>
      <w:r>
        <w:rPr>
          <w:rFonts w:ascii="Times New Roman" w:hAnsi="Times New Roman" w:eastAsia="Times New Roman"/>
          <w:color w:val="B03A2E"/>
          <w:sz w:val="19"/>
        </w:rPr>
        <w:t>The archive contains a same-source held-out test set but no verified independent literature validation set. No external-validation table, parity plot, repository URL, or Zenodo DOI is fabricated in this document.</w:t>
      </w:r>
    </w:p>
    <w:p>
      <w:r>
        <w:br w:type="page"/>
      </w:r>
    </w:p>
    <w:p>
      <w:pPr>
        <w:pStyle w:val="Heading1"/>
      </w:pPr>
      <w:r>
        <w:rPr>
          <w:rFonts w:ascii="Times New Roman" w:hAnsi="Times New Roman" w:eastAsia="Times New Roman"/>
          <w:b/>
          <w:color w:val="1F4E79"/>
          <w:sz w:val="28"/>
        </w:rPr>
        <w:t>Contents</w:t>
      </w:r>
    </w:p>
    <w:p>
      <w:pPr>
        <w:spacing w:after="60"/>
      </w:pPr>
      <w:r>
        <w:rPr>
          <w:rFonts w:ascii="Times New Roman" w:hAnsi="Times New Roman" w:eastAsia="Times New Roman"/>
          <w:b/>
          <w:color w:val="1F4E79"/>
          <w:sz w:val="20"/>
        </w:rPr>
        <w:t xml:space="preserve">S1  </w:t>
      </w:r>
      <w:r>
        <w:rPr>
          <w:rFonts w:ascii="Times New Roman" w:hAnsi="Times New Roman" w:eastAsia="Times New Roman"/>
          <w:color w:val="000000"/>
          <w:sz w:val="20"/>
        </w:rPr>
        <w:t>Dataset curation and duplicate-record handling</w:t>
      </w:r>
    </w:p>
    <w:p>
      <w:pPr>
        <w:spacing w:after="60"/>
      </w:pPr>
      <w:r>
        <w:rPr>
          <w:rFonts w:ascii="Times New Roman" w:hAnsi="Times New Roman" w:eastAsia="Times New Roman"/>
          <w:b/>
          <w:color w:val="1F4E79"/>
          <w:sz w:val="20"/>
        </w:rPr>
        <w:t xml:space="preserve">S2  </w:t>
      </w:r>
      <w:r>
        <w:rPr>
          <w:rFonts w:ascii="Times New Roman" w:hAnsi="Times New Roman" w:eastAsia="Times New Roman"/>
          <w:color w:val="000000"/>
          <w:sz w:val="20"/>
        </w:rPr>
        <w:t>Composition encoding and closure constraints</w:t>
      </w:r>
    </w:p>
    <w:p>
      <w:pPr>
        <w:spacing w:after="60"/>
      </w:pPr>
      <w:r>
        <w:rPr>
          <w:rFonts w:ascii="Times New Roman" w:hAnsi="Times New Roman" w:eastAsia="Times New Roman"/>
          <w:b/>
          <w:color w:val="1F4E79"/>
          <w:sz w:val="20"/>
        </w:rPr>
        <w:t xml:space="preserve">S3  </w:t>
      </w:r>
      <w:r>
        <w:rPr>
          <w:rFonts w:ascii="Times New Roman" w:hAnsi="Times New Roman" w:eastAsia="Times New Roman"/>
          <w:color w:val="000000"/>
          <w:sz w:val="20"/>
        </w:rPr>
        <w:t>Train/test split reproducibility and fairness</w:t>
      </w:r>
    </w:p>
    <w:p>
      <w:pPr>
        <w:spacing w:after="60"/>
      </w:pPr>
      <w:r>
        <w:rPr>
          <w:rFonts w:ascii="Times New Roman" w:hAnsi="Times New Roman" w:eastAsia="Times New Roman"/>
          <w:b/>
          <w:color w:val="1F4E79"/>
          <w:sz w:val="20"/>
        </w:rPr>
        <w:t xml:space="preserve">S4  </w:t>
      </w:r>
      <w:r>
        <w:rPr>
          <w:rFonts w:ascii="Times New Roman" w:hAnsi="Times New Roman" w:eastAsia="Times New Roman"/>
          <w:color w:val="000000"/>
          <w:sz w:val="20"/>
        </w:rPr>
        <w:t>Exact prompt templates and physical constraints</w:t>
      </w:r>
    </w:p>
    <w:p>
      <w:pPr>
        <w:spacing w:after="60"/>
      </w:pPr>
      <w:r>
        <w:rPr>
          <w:rFonts w:ascii="Times New Roman" w:hAnsi="Times New Roman" w:eastAsia="Times New Roman"/>
          <w:b/>
          <w:color w:val="1F4E79"/>
          <w:sz w:val="20"/>
        </w:rPr>
        <w:t xml:space="preserve">S5  </w:t>
      </w:r>
      <w:r>
        <w:rPr>
          <w:rFonts w:ascii="Times New Roman" w:hAnsi="Times New Roman" w:eastAsia="Times New Roman"/>
          <w:color w:val="000000"/>
          <w:sz w:val="20"/>
        </w:rPr>
        <w:t>Stage-wise candidate generation and M0-M4 evolution</w:t>
      </w:r>
    </w:p>
    <w:p>
      <w:pPr>
        <w:spacing w:after="60"/>
      </w:pPr>
      <w:r>
        <w:rPr>
          <w:rFonts w:ascii="Times New Roman" w:hAnsi="Times New Roman" w:eastAsia="Times New Roman"/>
          <w:b/>
          <w:color w:val="1F4E79"/>
          <w:sz w:val="20"/>
        </w:rPr>
        <w:t xml:space="preserve">S6  </w:t>
      </w:r>
      <w:r>
        <w:rPr>
          <w:rFonts w:ascii="Times New Roman" w:hAnsi="Times New Roman" w:eastAsia="Times New Roman"/>
          <w:color w:val="000000"/>
          <w:sz w:val="20"/>
        </w:rPr>
        <w:t>Final M4 freezing rule and model nomenclature</w:t>
      </w:r>
    </w:p>
    <w:p>
      <w:pPr>
        <w:spacing w:after="60"/>
      </w:pPr>
      <w:r>
        <w:rPr>
          <w:rFonts w:ascii="Times New Roman" w:hAnsi="Times New Roman" w:eastAsia="Times New Roman"/>
          <w:b/>
          <w:color w:val="1F4E79"/>
          <w:sz w:val="20"/>
        </w:rPr>
        <w:t xml:space="preserve">S7  </w:t>
      </w:r>
      <w:r>
        <w:rPr>
          <w:rFonts w:ascii="Times New Roman" w:hAnsi="Times New Roman" w:eastAsia="Times New Roman"/>
          <w:color w:val="000000"/>
          <w:sz w:val="20"/>
        </w:rPr>
        <w:t>Coefficient diagnostics, VIF, confidence intervals, and bootstrap</w:t>
      </w:r>
    </w:p>
    <w:p>
      <w:pPr>
        <w:spacing w:after="60"/>
      </w:pPr>
      <w:r>
        <w:rPr>
          <w:rFonts w:ascii="Times New Roman" w:hAnsi="Times New Roman" w:eastAsia="Times New Roman"/>
          <w:b/>
          <w:color w:val="1F4E79"/>
          <w:sz w:val="20"/>
        </w:rPr>
        <w:t xml:space="preserve">S8  </w:t>
      </w:r>
      <w:r>
        <w:rPr>
          <w:rFonts w:ascii="Times New Roman" w:hAnsi="Times New Roman" w:eastAsia="Times New Roman"/>
          <w:color w:val="000000"/>
          <w:sz w:val="20"/>
        </w:rPr>
        <w:t>MA and A-site encoding sensitivity</w:t>
      </w:r>
    </w:p>
    <w:p>
      <w:pPr>
        <w:spacing w:after="60"/>
      </w:pPr>
      <w:r>
        <w:rPr>
          <w:rFonts w:ascii="Times New Roman" w:hAnsi="Times New Roman" w:eastAsia="Times New Roman"/>
          <w:b/>
          <w:color w:val="1F4E79"/>
          <w:sz w:val="20"/>
        </w:rPr>
        <w:t xml:space="preserve">S9  </w:t>
      </w:r>
      <w:r>
        <w:rPr>
          <w:rFonts w:ascii="Times New Roman" w:hAnsi="Times New Roman" w:eastAsia="Times New Roman"/>
          <w:color w:val="000000"/>
          <w:sz w:val="20"/>
        </w:rPr>
        <w:t>Non-LLM symbolic regression and statistical controls</w:t>
      </w:r>
    </w:p>
    <w:p>
      <w:pPr>
        <w:spacing w:after="60"/>
      </w:pPr>
      <w:r>
        <w:rPr>
          <w:rFonts w:ascii="Times New Roman" w:hAnsi="Times New Roman" w:eastAsia="Times New Roman"/>
          <w:b/>
          <w:color w:val="1F4E79"/>
          <w:sz w:val="20"/>
        </w:rPr>
        <w:t xml:space="preserve">S10  </w:t>
      </w:r>
      <w:r>
        <w:rPr>
          <w:rFonts w:ascii="Times New Roman" w:hAnsi="Times New Roman" w:eastAsia="Times New Roman"/>
          <w:color w:val="000000"/>
          <w:sz w:val="20"/>
        </w:rPr>
        <w:t>Repeated LLM runs and cross-model stochasticity</w:t>
      </w:r>
    </w:p>
    <w:p>
      <w:pPr>
        <w:spacing w:after="60"/>
      </w:pPr>
      <w:r>
        <w:rPr>
          <w:rFonts w:ascii="Times New Roman" w:hAnsi="Times New Roman" w:eastAsia="Times New Roman"/>
          <w:b/>
          <w:color w:val="1F4E79"/>
          <w:sz w:val="20"/>
        </w:rPr>
        <w:t xml:space="preserve">S11  </w:t>
      </w:r>
      <w:r>
        <w:rPr>
          <w:rFonts w:ascii="Times New Roman" w:hAnsi="Times New Roman" w:eastAsia="Times New Roman"/>
          <w:color w:val="000000"/>
          <w:sz w:val="20"/>
        </w:rPr>
        <w:t>Black-box baselines and SHAP cross-check</w:t>
      </w:r>
    </w:p>
    <w:p>
      <w:pPr>
        <w:spacing w:after="60"/>
      </w:pPr>
      <w:r>
        <w:rPr>
          <w:rFonts w:ascii="Times New Roman" w:hAnsi="Times New Roman" w:eastAsia="Times New Roman"/>
          <w:b/>
          <w:color w:val="1F4E79"/>
          <w:sz w:val="20"/>
        </w:rPr>
        <w:t xml:space="preserve">S12  </w:t>
      </w:r>
      <w:r>
        <w:rPr>
          <w:rFonts w:ascii="Times New Roman" w:hAnsi="Times New Roman" w:eastAsia="Times New Roman"/>
          <w:color w:val="000000"/>
          <w:sz w:val="20"/>
        </w:rPr>
        <w:t>Group-aware splitting and applicability domain</w:t>
      </w:r>
    </w:p>
    <w:p>
      <w:pPr>
        <w:spacing w:after="60"/>
      </w:pPr>
      <w:r>
        <w:rPr>
          <w:rFonts w:ascii="Times New Roman" w:hAnsi="Times New Roman" w:eastAsia="Times New Roman"/>
          <w:b/>
          <w:color w:val="1F4E79"/>
          <w:sz w:val="20"/>
        </w:rPr>
        <w:t xml:space="preserve">S13  </w:t>
      </w:r>
      <w:r>
        <w:rPr>
          <w:rFonts w:ascii="Times New Roman" w:hAnsi="Times New Roman" w:eastAsia="Times New Roman"/>
          <w:color w:val="000000"/>
          <w:sz w:val="20"/>
        </w:rPr>
        <w:t>Independent external-validation status</w:t>
      </w:r>
    </w:p>
    <w:p>
      <w:pPr>
        <w:spacing w:after="60"/>
      </w:pPr>
      <w:r>
        <w:rPr>
          <w:rFonts w:ascii="Times New Roman" w:hAnsi="Times New Roman" w:eastAsia="Times New Roman"/>
          <w:b/>
          <w:color w:val="1F4E79"/>
          <w:sz w:val="20"/>
        </w:rPr>
        <w:t xml:space="preserve">S14  </w:t>
      </w:r>
      <w:r>
        <w:rPr>
          <w:rFonts w:ascii="Times New Roman" w:hAnsi="Times New Roman" w:eastAsia="Times New Roman"/>
          <w:color w:val="000000"/>
          <w:sz w:val="20"/>
        </w:rPr>
        <w:t>Composition-guided design demonstration</w:t>
      </w:r>
    </w:p>
    <w:p>
      <w:pPr>
        <w:spacing w:after="60"/>
      </w:pPr>
      <w:r>
        <w:rPr>
          <w:rFonts w:ascii="Times New Roman" w:hAnsi="Times New Roman" w:eastAsia="Times New Roman"/>
          <w:b/>
          <w:color w:val="1F4E79"/>
          <w:sz w:val="20"/>
        </w:rPr>
        <w:t xml:space="preserve">S15  </w:t>
      </w:r>
      <w:r>
        <w:rPr>
          <w:rFonts w:ascii="Times New Roman" w:hAnsi="Times New Roman" w:eastAsia="Times New Roman"/>
          <w:color w:val="000000"/>
          <w:sz w:val="20"/>
        </w:rPr>
        <w:t>Reproducibility package and file manifest</w:t>
      </w:r>
    </w:p>
    <w:p>
      <w:pPr>
        <w:pStyle w:val="Caption"/>
        <w:jc w:val="both"/>
      </w:pPr>
      <w:r>
        <w:rPr>
          <w:rFonts w:ascii="Times New Roman" w:hAnsi="Times New Roman" w:eastAsia="Times New Roman"/>
          <w:color w:val="595959"/>
          <w:sz w:val="17"/>
        </w:rPr>
        <w:t>Table S0. Where each Methods component is documented.</w:t>
      </w:r>
    </w:p>
    <w:tbl>
      <w:tblPr>
        <w:tblW w:type="dxa" w:w="9360"/>
        <w:jc w:val="left"/>
        <w:tblLayout w:type="fixed"/>
        <w:tblLook w:firstColumn="1" w:firstRow="1" w:lastColumn="0" w:lastRow="0" w:noHBand="0" w:noVBand="1" w:val="04A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700"/>
        <w:gridCol w:w="1260"/>
        <w:gridCol w:w="4400"/>
      </w:tblGrid>
      <w:tr>
        <w:trPr>
          <w:tblHeader w:val="true"/>
          <w:cantSplit/>
        </w:trPr>
        <w:tc>
          <w:tcPr>
            <w:tcW w:type="dxa" w:w="37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6"/>
              </w:rPr>
              <w:t xml:space="preserve">Main Methods component</w:t>
            </w:r>
          </w:p>
        </w:tc>
        <w:tc>
          <w:tcPr>
            <w:tcW w:type="dxa" w:w="126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6"/>
              </w:rPr>
              <w:t xml:space="preserve">SI location</w:t>
            </w:r>
          </w:p>
        </w:tc>
        <w:tc>
          <w:tcPr>
            <w:tcW w:type="dxa" w:w="44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6"/>
              </w:rPr>
              <w:t xml:space="preserve">Archive files</w:t>
            </w:r>
          </w:p>
        </w:tc>
      </w:tr>
      <w:tr>
        <w:trPr>
          <w:cantSplit/>
        </w:trPr>
        <w:tc>
          <w:tcPr>
            <w:tcW w:type="dxa" w:w="37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Dataset source, scope, and evidence boundary (2.1)</w:t>
            </w:r>
          </w:p>
        </w:tc>
        <w:tc>
          <w:tcPr>
            <w:tcW w:type="dxa" w:w="126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S1</w:t>
            </w:r>
          </w:p>
        </w:tc>
        <w:tc>
          <w:tcPr>
            <w:tcW w:type="dxa" w:w="44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dataset.xlsx</w:t>
            </w:r>
          </w:p>
        </w:tc>
      </w:tr>
      <w:tr>
        <w:trPr>
          <w:cantSplit/>
        </w:trPr>
        <w:tc>
          <w:tcPr>
            <w:tcW w:type="dxa" w:w="37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Composition encoding and closure constraints (2.2)</w:t>
            </w:r>
          </w:p>
        </w:tc>
        <w:tc>
          <w:tcPr>
            <w:tcW w:type="dxa" w:w="126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S2</w:t>
            </w:r>
          </w:p>
        </w:tc>
        <w:tc>
          <w:tcPr>
            <w:tcW w:type="dxa" w:w="44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closure-audit tables</w:t>
            </w:r>
          </w:p>
        </w:tc>
      </w:tr>
      <w:tr>
        <w:trPr>
          <w:cantSplit/>
        </w:trPr>
        <w:tc>
          <w:tcPr>
            <w:tcW w:type="dxa" w:w="37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Duplicate and repeated-record handling (2.2)</w:t>
            </w:r>
          </w:p>
        </w:tc>
        <w:tc>
          <w:tcPr>
            <w:tcW w:type="dxa" w:w="126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S1</w:t>
            </w:r>
          </w:p>
        </w:tc>
        <w:tc>
          <w:tcPr>
            <w:tcW w:type="dxa" w:w="44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dataset.xlsx</w:t>
            </w:r>
          </w:p>
        </w:tc>
      </w:tr>
      <w:tr>
        <w:trPr>
          <w:cantSplit/>
        </w:trPr>
        <w:tc>
          <w:tcPr>
            <w:tcW w:type="dxa" w:w="37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Immutable train/test split and audit (2.3)</w:t>
            </w:r>
          </w:p>
        </w:tc>
        <w:tc>
          <w:tcPr>
            <w:tcW w:type="dxa" w:w="126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S3</w:t>
            </w:r>
          </w:p>
        </w:tc>
        <w:tc>
          <w:tcPr>
            <w:tcW w:type="dxa" w:w="44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训练集.xlsx (training_set.xlsx) / 测试集.xlsx (test_set.xlsx)</w:t>
            </w:r>
          </w:p>
        </w:tc>
      </w:tr>
      <w:tr>
        <w:trPr>
          <w:cantSplit/>
        </w:trPr>
        <w:tc>
          <w:tcPr>
            <w:tcW w:type="dxa" w:w="37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Physics-constrained prompts (2.4)</w:t>
            </w:r>
          </w:p>
        </w:tc>
        <w:tc>
          <w:tcPr>
            <w:tcW w:type="dxa" w:w="126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S4</w:t>
            </w:r>
          </w:p>
        </w:tc>
        <w:tc>
          <w:tcPr>
            <w:tcW w:type="dxa" w:w="44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llmrepeated/prompts/</w:t>
            </w:r>
          </w:p>
        </w:tc>
      </w:tr>
      <w:tr>
        <w:trPr>
          <w:cantSplit/>
        </w:trPr>
        <w:tc>
          <w:tcPr>
            <w:tcW w:type="dxa" w:w="37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Stage-wise M0–M4 evolution (2.4–2.5)</w:t>
            </w:r>
          </w:p>
        </w:tc>
        <w:tc>
          <w:tcPr>
            <w:tcW w:type="dxa" w:w="126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S5</w:t>
            </w:r>
          </w:p>
        </w:tc>
        <w:tc>
          <w:tcPr>
            <w:tcW w:type="dxa" w:w="44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M0-M4.xlsx</w:t>
            </w:r>
          </w:p>
        </w:tc>
      </w:tr>
      <w:tr>
        <w:trPr>
          <w:cantSplit/>
        </w:trPr>
        <w:tc>
          <w:tcPr>
            <w:tcW w:type="dxa" w:w="37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OLS fitting, selection, and diagnostic freezing (2.5)</w:t>
            </w:r>
          </w:p>
        </w:tc>
        <w:tc>
          <w:tcPr>
            <w:tcW w:type="dxa" w:w="126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S6, S7</w:t>
            </w:r>
          </w:p>
        </w:tc>
        <w:tc>
          <w:tcPr>
            <w:tcW w:type="dxa" w:w="44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final_M4_coefficients_CI_bootstrap.csv</w:t>
            </w:r>
          </w:p>
        </w:tc>
      </w:tr>
      <w:tr>
        <w:trPr>
          <w:cantSplit/>
        </w:trPr>
        <w:tc>
          <w:tcPr>
            <w:tcW w:type="dxa" w:w="37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LLM-frequency vs. final selection (2.5)</w:t>
            </w:r>
          </w:p>
        </w:tc>
        <w:tc>
          <w:tcPr>
            <w:tcW w:type="dxa" w:w="126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S6, S10</w:t>
            </w:r>
          </w:p>
        </w:tc>
        <w:tc>
          <w:tcPr>
            <w:tcW w:type="dxa" w:w="44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llmrepeated/repeated_runs_30/</w:t>
            </w:r>
          </w:p>
        </w:tc>
      </w:tr>
      <w:tr>
        <w:trPr>
          <w:cantSplit/>
        </w:trPr>
        <w:tc>
          <w:tcPr>
            <w:tcW w:type="dxa" w:w="37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MA and A-site encoding sensitivity (2.2, 2.6)</w:t>
            </w:r>
          </w:p>
        </w:tc>
        <w:tc>
          <w:tcPr>
            <w:tcW w:type="dxa" w:w="126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S8</w:t>
            </w:r>
          </w:p>
        </w:tc>
        <w:tc>
          <w:tcPr>
            <w:tcW w:type="dxa" w:w="44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ma_asite_encoding_sensitivity.xlsx</w:t>
            </w:r>
          </w:p>
        </w:tc>
      </w:tr>
      <w:tr>
        <w:trPr>
          <w:cantSplit/>
        </w:trPr>
        <w:tc>
          <w:tcPr>
            <w:tcW w:type="dxa" w:w="37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Non-LLM symbolic and statistical controls (2.6)</w:t>
            </w:r>
          </w:p>
        </w:tc>
        <w:tc>
          <w:tcPr>
            <w:tcW w:type="dxa" w:w="126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S9</w:t>
            </w:r>
          </w:p>
        </w:tc>
        <w:tc>
          <w:tcPr>
            <w:tcW w:type="dxa" w:w="44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exhaustive / LASSO / PySR / GPLearn</w:t>
            </w:r>
          </w:p>
        </w:tc>
      </w:tr>
      <w:tr>
        <w:trPr>
          <w:cantSplit/>
        </w:trPr>
        <w:tc>
          <w:tcPr>
            <w:tcW w:type="dxa" w:w="37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Repeated LLM and cross-model runs (2.6)</w:t>
            </w:r>
          </w:p>
        </w:tc>
        <w:tc>
          <w:tcPr>
            <w:tcW w:type="dxa" w:w="126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S10</w:t>
            </w:r>
          </w:p>
        </w:tc>
        <w:tc>
          <w:tcPr>
            <w:tcW w:type="dxa" w:w="44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llmrepeated/external_api_runs/</w:t>
            </w:r>
          </w:p>
        </w:tc>
      </w:tr>
      <w:tr>
        <w:trPr>
          <w:cantSplit/>
        </w:trPr>
        <w:tc>
          <w:tcPr>
            <w:tcW w:type="dxa" w:w="37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Black-box baselines and SHAP (2.6)</w:t>
            </w:r>
          </w:p>
        </w:tc>
        <w:tc>
          <w:tcPr>
            <w:tcW w:type="dxa" w:w="126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S11</w:t>
            </w:r>
          </w:p>
        </w:tc>
        <w:tc>
          <w:tcPr>
            <w:tcW w:type="dxa" w:w="44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GPlearning, GBRT+SHAP, RFXGBoost+SHAP</w:t>
            </w:r>
          </w:p>
        </w:tc>
      </w:tr>
      <w:tr>
        <w:trPr>
          <w:cantSplit/>
        </w:trPr>
        <w:tc>
          <w:tcPr>
            <w:tcW w:type="dxa" w:w="37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Group-aware sensitivity (2.7)</w:t>
            </w:r>
          </w:p>
        </w:tc>
        <w:tc>
          <w:tcPr>
            <w:tcW w:type="dxa" w:w="126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S12</w:t>
            </w:r>
          </w:p>
        </w:tc>
        <w:tc>
          <w:tcPr>
            <w:tcW w:type="dxa" w:w="44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Group-aware split sensitivity/</w:t>
            </w:r>
          </w:p>
        </w:tc>
      </w:tr>
      <w:tr>
        <w:trPr>
          <w:cantSplit/>
        </w:trPr>
        <w:tc>
          <w:tcPr>
            <w:tcW w:type="dxa" w:w="37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External-validation boundary (2.7)</w:t>
            </w:r>
          </w:p>
        </w:tc>
        <w:tc>
          <w:tcPr>
            <w:tcW w:type="dxa" w:w="126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S13</w:t>
            </w:r>
          </w:p>
        </w:tc>
        <w:tc>
          <w:tcPr>
            <w:tcW w:type="dxa" w:w="44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none verified</w:t>
            </w:r>
          </w:p>
        </w:tc>
      </w:tr>
      <w:tr>
        <w:trPr>
          <w:cantSplit/>
        </w:trPr>
        <w:tc>
          <w:tcPr>
            <w:tcW w:type="dxa" w:w="37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Composition-guided design demonstration</w:t>
            </w:r>
          </w:p>
        </w:tc>
        <w:tc>
          <w:tcPr>
            <w:tcW w:type="dxa" w:w="126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S14</w:t>
            </w:r>
          </w:p>
        </w:tc>
        <w:tc>
          <w:tcPr>
            <w:tcW w:type="dxa" w:w="44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design-screen outputs</w:t>
            </w:r>
          </w:p>
        </w:tc>
      </w:tr>
      <w:tr>
        <w:trPr>
          <w:cantSplit/>
        </w:trPr>
        <w:tc>
          <w:tcPr>
            <w:tcW w:type="dxa" w:w="37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Reproducibility package and manifest</w:t>
            </w:r>
          </w:p>
        </w:tc>
        <w:tc>
          <w:tcPr>
            <w:tcW w:type="dxa" w:w="126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S15</w:t>
            </w:r>
          </w:p>
        </w:tc>
        <w:tc>
          <w:tcPr>
            <w:tcW w:type="dxa" w:w="44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manifest / checksums</w:t>
            </w:r>
          </w:p>
        </w:tc>
      </w:tr>
    </w:tbl>
    <w:p>
      <w:r>
        <w:br w:type="page"/>
      </w:r>
    </w:p>
    <w:p>
      <w:pPr>
        <w:pStyle w:val="Heading1"/>
      </w:pPr>
      <w:r>
        <w:rPr>
          <w:rFonts w:ascii="Times New Roman" w:hAnsi="Times New Roman" w:eastAsia="Times New Roman"/>
          <w:b/>
          <w:color w:val="1F4E79"/>
          <w:sz w:val="28"/>
        </w:rPr>
        <w:t>Supplementary Note S1. Dataset curation and duplicate-record handling</w:t>
      </w:r>
    </w:p>
    <w:p>
      <w:pPr>
        <w:keepLines w:val="0"/>
        <w:spacing w:after="100" w:line="276" w:lineRule="auto"/>
        <w:jc w:val="both"/>
      </w:pPr>
      <w:r>
        <w:rPr>
          <w:rFonts w:ascii="Times New Roman" w:hAnsi="Times New Roman" w:eastAsia="Times New Roman"/>
          <w:color w:val="000000"/>
          <w:sz w:val="20"/>
        </w:rPr>
        <w:t>The source data were derived from the open Perovskite Database Project described by Jacobsson et al. The frozen local workbook snapshot is dated January 28, 2026. The retained scope is three-dimensional ABX3 hybrid perovskites represented by A-site fractions FA, MA, and Cs; B-site fractions Pb and Sn; X-site fractions I, Br, and Cl; and a reported optical band gap. Journal impact factor, Journal Citation Reports category, and publication-prestige filters were not used. The target distribution was not balanced, truncated, oversampled, or reshaped.</w:t>
      </w:r>
    </w:p>
    <w:p>
      <w:pPr>
        <w:keepLines w:val="0"/>
        <w:spacing w:after="100" w:line="276" w:lineRule="auto"/>
        <w:jc w:val="both"/>
      </w:pPr>
      <w:r>
        <w:rPr>
          <w:rFonts w:ascii="Times New Roman" w:hAnsi="Times New Roman" w:eastAsia="Times New Roman"/>
          <w:color w:val="000000"/>
          <w:sz w:val="20"/>
        </w:rPr>
        <w:t>The archive begins at a 610-row record-level worksheet. The preceding database export and row-by-row exclusion log are not available, so counts before the 610-row snapshot cannot be reconstructed. Table S1 separates directly auditable steps from this upstream evidence gap.</w:t>
      </w:r>
    </w:p>
    <w:p>
      <w:pPr>
        <w:pStyle w:val="Caption"/>
        <w:jc w:val="both"/>
      </w:pPr>
      <w:r>
        <w:rPr>
          <w:rFonts w:ascii="Times New Roman" w:hAnsi="Times New Roman" w:eastAsia="Times New Roman"/>
          <w:color w:val="595959"/>
          <w:sz w:val="17"/>
        </w:rPr>
        <w:t>Table S1. Dataset curation workflow and evidence status.</w:t>
      </w:r>
    </w:p>
    <w:tbl>
      <w:tblPr>
        <w:tblW w:type="dxa" w:w="9360"/>
        <w:jc w:val="left"/>
        <w:tblLayout w:type="fixed"/>
        <w:tblLook w:firstColumn="1" w:firstRow="1" w:lastColumn="0" w:lastRow="0" w:noHBand="0" w:noVBand="1" w:val="04A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650"/>
        <w:gridCol w:w="4650"/>
        <w:gridCol w:w="1450"/>
        <w:gridCol w:w="2610"/>
      </w:tblGrid>
      <w:tr>
        <w:trPr>
          <w:tblHeader w:val="true"/>
          <w:cantSplit/>
        </w:trPr>
        <w:tc>
          <w:tcPr>
            <w:tcW w:type="dxa" w:w="65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Step</w:t>
            </w:r>
          </w:p>
        </w:tc>
        <w:tc>
          <w:tcPr>
            <w:tcW w:type="dxa" w:w="465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Criterion or operation</w:t>
            </w:r>
          </w:p>
        </w:tc>
        <w:tc>
          <w:tcPr>
            <w:tcW w:type="dxa" w:w="145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Retained records</w:t>
            </w:r>
          </w:p>
        </w:tc>
        <w:tc>
          <w:tcPr>
            <w:tcW w:type="dxa" w:w="261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Evidence status</w:t>
            </w:r>
          </w:p>
        </w:tc>
      </w:tr>
      <w:tr>
        <w:trPr>
          <w:cantSplit/>
        </w:trPr>
        <w:tc>
          <w:tcPr>
            <w:tcW w:type="dxa" w:w="65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1</w:t>
            </w:r>
          </w:p>
        </w:tc>
        <w:tc>
          <w:tcPr>
            <w:tcW w:type="dxa" w:w="46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Source database export</w:t>
            </w:r>
          </w:p>
        </w:tc>
        <w:tc>
          <w:tcPr>
            <w:tcW w:type="dxa" w:w="14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Not recoverable</w:t>
            </w:r>
          </w:p>
        </w:tc>
        <w:tc>
          <w:tcPr>
            <w:tcW w:type="dxa" w:w="26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Pre-610 export not archived</w:t>
            </w:r>
          </w:p>
        </w:tc>
      </w:tr>
      <w:tr>
        <w:trPr>
          <w:cantSplit/>
        </w:trPr>
        <w:tc>
          <w:tcPr>
            <w:tcW w:type="dxa" w:w="65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2</w:t>
            </w:r>
          </w:p>
        </w:tc>
        <w:tc>
          <w:tcPr>
            <w:tcW w:type="dxa" w:w="46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 xml:space="preserve">Restrict to 3D ABX3; A={FA, MA, Cs}; B={Pb, Sn}; X={I, Br, Cl}; </w:t>
            </w:r>
            <w:r>
              <w:rPr>
                <w:rFonts w:ascii="Times New Roman" w:hAnsi="Times New Roman" w:eastAsia="Times New Roman"/>
                <w:color w:val="000000"/>
                <w:sz w:val="15"/>
              </w:rPr>
              <w:t xml:space="preserve">E</w:t>
            </w:r>
            <w:r>
              <w:rPr>
                <w:rFonts w:ascii="Times New Roman" w:hAnsi="Times New Roman" w:eastAsia="Times New Roman"/>
                <w:color w:val="000000"/>
                <w:sz w:val="15"/>
                <w:vertAlign w:val="subscript"/>
              </w:rPr>
              <w:t xml:space="preserve">g</w:t>
            </w:r>
            <w:r>
              <w:rPr>
                <w:rFonts w:ascii="Times New Roman" w:hAnsi="Times New Roman" w:eastAsia="Times New Roman"/>
                <w:color w:val="000000"/>
                <w:sz w:val="15"/>
              </w:rPr>
              <w:t xml:space="preserve"> present</w:t>
            </w:r>
          </w:p>
        </w:tc>
        <w:tc>
          <w:tcPr>
            <w:tcW w:type="dxa" w:w="14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610</w:t>
            </w:r>
          </w:p>
        </w:tc>
        <w:tc>
          <w:tcPr>
            <w:tcW w:type="dxa" w:w="26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Documented scope; upstream row log absent</w:t>
            </w:r>
          </w:p>
        </w:tc>
      </w:tr>
      <w:tr>
        <w:trPr>
          <w:cantSplit/>
        </w:trPr>
        <w:tc>
          <w:tcPr>
            <w:tcW w:type="dxa" w:w="65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3</w:t>
            </w:r>
          </w:p>
        </w:tc>
        <w:tc>
          <w:tcPr>
            <w:tcW w:type="dxa" w:w="46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No IF/JCR or publication-prestige filter</w:t>
            </w:r>
          </w:p>
        </w:tc>
        <w:tc>
          <w:tcPr>
            <w:tcW w:type="dxa" w:w="14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610</w:t>
            </w:r>
          </w:p>
        </w:tc>
        <w:tc>
          <w:tcPr>
            <w:tcW w:type="dxa" w:w="26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Documented policy</w:t>
            </w:r>
          </w:p>
        </w:tc>
      </w:tr>
      <w:tr>
        <w:trPr>
          <w:cantSplit/>
        </w:trPr>
        <w:tc>
          <w:tcPr>
            <w:tcW w:type="dxa" w:w="65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4</w:t>
            </w:r>
          </w:p>
        </w:tc>
        <w:tc>
          <w:tcPr>
            <w:tcW w:type="dxa" w:w="46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 xml:space="preserve">No artificial </w:t>
            </w:r>
            <w:r>
              <w:rPr>
                <w:rFonts w:ascii="Times New Roman" w:hAnsi="Times New Roman" w:eastAsia="Times New Roman"/>
                <w:color w:val="000000"/>
                <w:sz w:val="15"/>
              </w:rPr>
              <w:t xml:space="preserve">E</w:t>
            </w:r>
            <w:r>
              <w:rPr>
                <w:rFonts w:ascii="Times New Roman" w:hAnsi="Times New Roman" w:eastAsia="Times New Roman"/>
                <w:color w:val="000000"/>
                <w:sz w:val="15"/>
                <w:vertAlign w:val="subscript"/>
              </w:rPr>
              <w:t xml:space="preserve">g</w:t>
            </w:r>
            <w:r>
              <w:rPr>
                <w:rFonts w:ascii="Times New Roman" w:hAnsi="Times New Roman" w:eastAsia="Times New Roman"/>
                <w:color w:val="000000"/>
                <w:sz w:val="15"/>
              </w:rPr>
              <w:t xml:space="preserve"> balancing or truncation</w:t>
            </w:r>
          </w:p>
        </w:tc>
        <w:tc>
          <w:tcPr>
            <w:tcW w:type="dxa" w:w="14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610</w:t>
            </w:r>
          </w:p>
        </w:tc>
        <w:tc>
          <w:tcPr>
            <w:tcW w:type="dxa" w:w="26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Distribution retained</w:t>
            </w:r>
          </w:p>
        </w:tc>
      </w:tr>
      <w:tr>
        <w:trPr>
          <w:cantSplit/>
        </w:trPr>
        <w:tc>
          <w:tcPr>
            <w:tcW w:type="dxa" w:w="65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5</w:t>
            </w:r>
          </w:p>
        </w:tc>
        <w:tc>
          <w:tcPr>
            <w:tcW w:type="dxa" w:w="46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Retain record-level duplicate measurements</w:t>
            </w:r>
          </w:p>
        </w:tc>
        <w:tc>
          <w:tcPr>
            <w:tcW w:type="dxa" w:w="14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610</w:t>
            </w:r>
          </w:p>
        </w:tc>
        <w:tc>
          <w:tcPr>
            <w:tcW w:type="dxa" w:w="26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Primary analysis policy</w:t>
            </w:r>
          </w:p>
        </w:tc>
      </w:tr>
      <w:tr>
        <w:trPr>
          <w:cantSplit/>
        </w:trPr>
        <w:tc>
          <w:tcPr>
            <w:tcW w:type="dxa" w:w="65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6</w:t>
            </w:r>
          </w:p>
        </w:tc>
        <w:tc>
          <w:tcPr>
            <w:tcW w:type="dxa" w:w="46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Immutable 85/15 workbooks</w:t>
            </w:r>
          </w:p>
        </w:tc>
        <w:tc>
          <w:tcPr>
            <w:tcW w:type="dxa" w:w="14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518 / 92</w:t>
            </w:r>
          </w:p>
        </w:tc>
        <w:tc>
          <w:tcPr>
            <w:tcW w:type="dxa" w:w="26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Checksummed train/test inputs</w:t>
            </w:r>
          </w:p>
        </w:tc>
      </w:tr>
      <w:tr>
        <w:trPr>
          <w:cantSplit/>
        </w:trPr>
        <w:tc>
          <w:tcPr>
            <w:tcW w:type="dxa" w:w="65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7</w:t>
            </w:r>
          </w:p>
        </w:tc>
        <w:tc>
          <w:tcPr>
            <w:tcW w:type="dxa" w:w="46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Strict closure sensitivity without renormalization</w:t>
            </w:r>
          </w:p>
        </w:tc>
        <w:tc>
          <w:tcPr>
            <w:tcW w:type="dxa" w:w="14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507 training rows</w:t>
            </w:r>
          </w:p>
        </w:tc>
        <w:tc>
          <w:tcPr>
            <w:tcW w:type="dxa" w:w="26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Group-aware analysis only</w:t>
            </w:r>
          </w:p>
        </w:tc>
      </w:tr>
    </w:tbl>
    <w:p>
      <w:pPr>
        <w:spacing w:after="20"/>
      </w:pPr>
    </w:p>
    <w:p>
      <w:pPr>
        <w:keepNext/>
        <w:spacing w:before="120" w:after="60"/>
        <w:jc w:val="center"/>
      </w:pPr>
      <w:r>
        <w:drawing>
          <wp:inline xmlns:a="http://schemas.openxmlformats.org/drawingml/2006/main" xmlns:pic="http://schemas.openxmlformats.org/drawingml/2006/picture">
            <wp:extent cx="5715000" cy="3697941"/>
            <wp:docPr id="1" name="Picture 1" descr="Figure S1. Evidence-aware data workflow. The archived record-level snapshot contains 610 rows and is exactly partitioned into the 518-row training and 92-row test workbooks. The upstream extraction log is not present. Strict closure filtering was use"/>
            <wp:cNvGraphicFramePr>
              <a:graphicFrameLocks noChangeAspect="1"/>
            </wp:cNvGraphicFramePr>
            <a:graphic>
              <a:graphicData uri="http://schemas.openxmlformats.org/drawingml/2006/picture">
                <pic:pic>
                  <pic:nvPicPr>
                    <pic:cNvPr id="0" name="figure_s1_curation_flow.png"/>
                    <pic:cNvPicPr/>
                  </pic:nvPicPr>
                  <pic:blipFill>
                    <a:blip r:embed="rId11"/>
                    <a:stretch>
                      <a:fillRect/>
                    </a:stretch>
                  </pic:blipFill>
                  <pic:spPr>
                    <a:xfrm>
                      <a:off x="0" y="0"/>
                      <a:ext cx="5715000" cy="3697941"/>
                    </a:xfrm>
                    <a:prstGeom prst="rect"/>
                  </pic:spPr>
                </pic:pic>
              </a:graphicData>
            </a:graphic>
          </wp:inline>
        </w:drawing>
      </w:r>
    </w:p>
    <w:p>
      <w:pPr>
        <w:pStyle w:val="Caption"/>
        <w:jc w:val="both"/>
      </w:pPr>
      <w:r>
        <w:rPr>
          <w:rFonts w:ascii="Times New Roman" w:hAnsi="Times New Roman" w:eastAsia="Times New Roman"/>
          <w:color w:val="595959"/>
          <w:sz w:val="17"/>
        </w:rPr>
        <w:t>Figure S1. Evidence-aware data workflow. The archived record-level snapshot contains 610 rows and is exactly partitioned into the 518-row training and 92-row test workbooks. The upstream extraction log is not present. Strict closure filtering was used only for the group-aware sensitivity workflow.</w:t>
      </w:r>
    </w:p>
    <w:p>
      <w:pPr>
        <w:keepLines w:val="0"/>
        <w:spacing w:after="100" w:line="276" w:lineRule="auto"/>
        <w:jc w:val="both"/>
      </w:pPr>
      <w:r>
        <w:rPr>
          <w:rFonts w:ascii="Times New Roman" w:hAnsi="Times New Roman" w:eastAsia="Times New Roman"/>
          <w:color w:val="000000"/>
          <w:sz w:val="20"/>
        </w:rPr>
        <w:t xml:space="preserve">The 610-row worksheet contains 599 unique complete rows and 552 unique compositions when </w:t>
      </w:r>
      <w:r>
        <w:rPr>
          <w:rFonts w:ascii="Times New Roman" w:hAnsi="Times New Roman" w:eastAsia="Times New Roman"/>
          <w:color w:val="000000"/>
          <w:sz w:val="20"/>
        </w:rPr>
        <w:t xml:space="preserve">E</w:t>
      </w:r>
      <w:r>
        <w:rPr>
          <w:rFonts w:ascii="Times New Roman" w:hAnsi="Times New Roman" w:eastAsia="Times New Roman"/>
          <w:color w:val="000000"/>
          <w:sz w:val="20"/>
          <w:vertAlign w:val="subscript"/>
        </w:rPr>
        <w:t xml:space="preserve">g</w:t>
      </w:r>
      <w:r>
        <w:rPr>
          <w:rFonts w:ascii="Times New Roman" w:hAnsi="Times New Roman" w:eastAsia="Times New Roman"/>
          <w:color w:val="000000"/>
          <w:sz w:val="20"/>
        </w:rPr>
        <w:t xml:space="preserve"> is excluded. There are 48 composition groups with more than one measurement, corresponding to 58 records beyond one record per composition. Eleven records are exact duplicates of an existing complete row, including </w:t>
      </w:r>
      <w:r>
        <w:rPr>
          <w:rFonts w:ascii="Times New Roman" w:hAnsi="Times New Roman" w:eastAsia="Times New Roman"/>
          <w:color w:val="000000"/>
          <w:sz w:val="20"/>
        </w:rPr>
        <w:t xml:space="preserve">E</w:t>
      </w:r>
      <w:r>
        <w:rPr>
          <w:rFonts w:ascii="Times New Roman" w:hAnsi="Times New Roman" w:eastAsia="Times New Roman"/>
          <w:color w:val="000000"/>
          <w:sz w:val="20"/>
          <w:vertAlign w:val="subscript"/>
        </w:rPr>
        <w:t xml:space="preserve">g</w:t>
      </w:r>
      <w:r>
        <w:rPr>
          <w:rFonts w:ascii="Times New Roman" w:hAnsi="Times New Roman" w:eastAsia="Times New Roman"/>
          <w:color w:val="000000"/>
          <w:sz w:val="20"/>
        </w:rPr>
        <w:t xml:space="preserve">. The primary analysis retained these measurements as separate records because the archive does not contain measurement-condition metadata sufficient to justify averaging. The auxiliary </w:t>
      </w:r>
      <w:r>
        <w:rPr>
          <w:rFonts w:ascii="Courier New" w:hAnsi="Courier New" w:eastAsia="Courier New"/>
          <w:color w:val="000000"/>
          <w:sz w:val="19"/>
        </w:rPr>
        <w:t>processed</w:t>
      </w:r>
      <w:r>
        <w:rPr>
          <w:rFonts w:ascii="Times New Roman" w:hAnsi="Times New Roman" w:eastAsia="Times New Roman"/>
          <w:color w:val="000000"/>
          <w:sz w:val="20"/>
        </w:rPr>
        <w:t xml:space="preserve"> worksheet contains 519 means derived from the 575-row Cl-free subset and was not used to construct Final M4.</w:t>
      </w:r>
    </w:p>
    <w:p>
      <w:pPr>
        <w:pStyle w:val="Caption"/>
        <w:jc w:val="both"/>
      </w:pPr>
      <w:r>
        <w:rPr>
          <w:rFonts w:ascii="Times New Roman" w:hAnsi="Times New Roman" w:eastAsia="Times New Roman"/>
          <w:color w:val="595959"/>
          <w:sz w:val="17"/>
        </w:rPr>
        <w:t>Table S2. Complete duplicate-composition audit. All listed measurements were retained as separate records in the primary 610-row analysis.</w:t>
      </w:r>
    </w:p>
    <w:tbl>
      <w:tblPr>
        <w:tblW w:type="dxa" w:w="9360"/>
        <w:jc w:val="left"/>
        <w:tblLayout w:type="fixed"/>
        <w:tblLook w:firstColumn="1" w:firstRow="1" w:lastColumn="0" w:lastRow="0" w:noHBand="0" w:noVBand="1" w:val="04A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4800"/>
        <w:gridCol w:w="550"/>
        <w:gridCol w:w="900"/>
        <w:gridCol w:w="900"/>
        <w:gridCol w:w="900"/>
        <w:gridCol w:w="1310"/>
      </w:tblGrid>
      <w:tr>
        <w:trPr>
          <w:tblHeader w:val="true"/>
          <w:cantSplit/>
        </w:trPr>
        <w:tc>
          <w:tcPr>
            <w:tcW w:type="dxa" w:w="48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Composition fractions</w:t>
            </w:r>
          </w:p>
        </w:tc>
        <w:tc>
          <w:tcPr>
            <w:tcW w:type="dxa" w:w="55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n</w:t>
            </w:r>
          </w:p>
        </w:tc>
        <w:tc>
          <w:tcPr>
            <w:tcW w:type="dxa" w:w="9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 xml:space="preserve">E</w:t>
            </w:r>
            <w:r>
              <w:rPr>
                <w:rFonts w:ascii="Times New Roman" w:hAnsi="Times New Roman" w:eastAsia="Times New Roman"/>
                <w:b/>
                <w:color w:val="000000"/>
                <w:sz w:val="14"/>
                <w:vertAlign w:val="subscript"/>
              </w:rPr>
              <w:t xml:space="preserve">g</w:t>
            </w:r>
            <w:r>
              <w:rPr>
                <w:rFonts w:ascii="Times New Roman" w:hAnsi="Times New Roman" w:eastAsia="Times New Roman"/>
                <w:b/>
                <w:color w:val="000000"/>
                <w:sz w:val="14"/>
              </w:rPr>
              <w:t xml:space="preserve"> min</w:t>
            </w:r>
          </w:p>
        </w:tc>
        <w:tc>
          <w:tcPr>
            <w:tcW w:type="dxa" w:w="9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 xml:space="preserve">E</w:t>
            </w:r>
            <w:r>
              <w:rPr>
                <w:rFonts w:ascii="Times New Roman" w:hAnsi="Times New Roman" w:eastAsia="Times New Roman"/>
                <w:b/>
                <w:color w:val="000000"/>
                <w:sz w:val="14"/>
                <w:vertAlign w:val="subscript"/>
              </w:rPr>
              <w:t xml:space="preserve">g</w:t>
            </w:r>
            <w:r>
              <w:rPr>
                <w:rFonts w:ascii="Times New Roman" w:hAnsi="Times New Roman" w:eastAsia="Times New Roman"/>
                <w:b/>
                <w:color w:val="000000"/>
                <w:sz w:val="14"/>
              </w:rPr>
              <w:t xml:space="preserve"> max</w:t>
            </w:r>
          </w:p>
        </w:tc>
        <w:tc>
          <w:tcPr>
            <w:tcW w:type="dxa" w:w="9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 xml:space="preserve">E</w:t>
            </w:r>
            <w:r>
              <w:rPr>
                <w:rFonts w:ascii="Times New Roman" w:hAnsi="Times New Roman" w:eastAsia="Times New Roman"/>
                <w:b/>
                <w:color w:val="000000"/>
                <w:sz w:val="14"/>
                <w:vertAlign w:val="subscript"/>
              </w:rPr>
              <w:t xml:space="preserve">g</w:t>
            </w:r>
            <w:r>
              <w:rPr>
                <w:rFonts w:ascii="Times New Roman" w:hAnsi="Times New Roman" w:eastAsia="Times New Roman"/>
                <w:b/>
                <w:color w:val="000000"/>
                <w:sz w:val="14"/>
              </w:rPr>
              <w:t xml:space="preserve"> mean</w:t>
            </w:r>
          </w:p>
        </w:tc>
        <w:tc>
          <w:tcPr>
            <w:tcW w:type="dxa" w:w="131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 xml:space="preserve">E</w:t>
            </w:r>
            <w:r>
              <w:rPr>
                <w:rFonts w:ascii="Times New Roman" w:hAnsi="Times New Roman" w:eastAsia="Times New Roman"/>
                <w:b/>
                <w:color w:val="000000"/>
                <w:sz w:val="14"/>
                <w:vertAlign w:val="subscript"/>
              </w:rPr>
              <w:t xml:space="preserve">g</w:t>
            </w:r>
            <w:r>
              <w:rPr>
                <w:rFonts w:ascii="Times New Roman" w:hAnsi="Times New Roman" w:eastAsia="Times New Roman"/>
                <w:b/>
                <w:color w:val="000000"/>
                <w:sz w:val="14"/>
              </w:rPr>
              <w:t xml:space="preserve"> SD</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 MA1 Cs0 | Pb1 Sn0 | I0.9 Br0.1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4</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1.562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1.650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1.595</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0.038</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FA0.6 MA0.4 Cs0 | Pb0.4 Sn0.6 | I1 Br0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4</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1.249</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1.250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1.250</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0.000</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FA0.85 MA0.15 Cs0 | Pb1 Sn0 | I0.85 Br0.15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4</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1.580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1.625</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1.597</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0.021</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 MA0 Cs1 | Pb1 Sn0 | I0.667 Br0.333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3</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1.910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1.920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1.915</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0.005</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FA0.79 MA0.16 Cs0.05 | Pb1 Sn0 | I0.83 Br0.17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3</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1.590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1.630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1.612</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0.020</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FA0.79 MA0.16 Cs0.05 | Pb1 Sn0 | I0.9 Br0.1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3</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1.550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1.590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1.570</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0.020</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FA0.8 MA0.15 Cs0.05 | Pb1 Sn0 | I0.85 Br0.15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3</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1.590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1.610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1.602</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0.011</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 MA0.8 Cs0.2 | Pb1 Sn0 | I1 Br0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1.570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1.620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1.595</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0.035</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 MA0.9 Cs0.1 | Pb1 Sn0 | I1 Br0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1.540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1.606</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1.573</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0.047</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 MA0.95 Cs0.05 | Pb1 Sn0 | I1 Br0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1.510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1.610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1.560</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0.071</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 MA1 Cs0 | Pb0.7 Sn0.3 | I1 Br0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1.278</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1.285</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1.282</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0.005</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 MA1 Cs0 | Pb0.75 Sn0.25 | I1 Br0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1.240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1.240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1.240</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0.000</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 MA1 Cs0 | Pb1 Sn0 | I0 Br0 Cl1</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3.040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3.160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3.100</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0.085</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 MA1 Cs0 | Pb1 Sn0 | I0 Br0.2 Cl0.8</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2.830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2.980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2.905</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0.106</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 MA1 Cs0 | Pb1 Sn0 | I0 Br1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2.110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2.300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2.205</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0.134</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 MA1 Cs0 | Pb1 Sn0 | I0.5 Br0.5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1.720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1.872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1.796</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0.107</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 MA1 Cs0 | Pb1 Sn0 | I0.58 Br0.42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1.790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1.900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1.845</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0.078</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 MA1 Cs0 | Pb1 Sn0 | I0.667 Br0.333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1.600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1.800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1.700</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0.141</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 MA1 Cs0 | Pb1 Sn0 | I0.95 Br0.05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1.570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1.577</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1.573</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0.005</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 MA1 Cs0 | Pb1 Sn0 | I0.973 Br0.027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1.600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1.610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1.605</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0.007</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 MA1 Cs0 | Pb1 Sn0 | I0.99 Br0.01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1.600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1.600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1.600</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0.000</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FA0.3 MA0.7 Cs0 | Pb1 Sn0 | I0.9 Br0.1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1.580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1.603</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1.591</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0.016</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FA0.3 MA0.7 Cs0 | Pb1 Sn0 | I1 Br0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1.550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1.583</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1.567</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0.023</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FA0.4 MA0.6 Cs0 | Pb1 Sn0 | I1 Br0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1.541</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1.544</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1.542</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0.002</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FA0.7 MA0 Cs0.3 | Pb1 Sn0 | I1 Br0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1.512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1.580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1.546</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0.048</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FA0.7 MA0.25 Cs0.05 | Pb1 Sn0 | I1 Br0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1.510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1.510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1.510</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0.000</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FA0.75 MA0 Cs0.25 | Pb1 Sn0 | I0.8 Br0.2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1.694</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1.700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1.697</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0.004</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FA0.75 MA0.15 Cs0.1 | Pb1 Sn0 | I0.83 Br0.17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1.610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1.630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1.620</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0.014</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FA0.75 MA0.15 Cs0.1 | Pb1 Sn0 | I0.833 Br0.167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1.610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1.630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1.620</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0.014</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FA0.75 MA0.15 Cs0.1 | Pb1 Sn0 | I0.85 Br0.15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1.630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1.630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1.630</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0.000</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FA0.75 MA0.25 Cs0 | Pb0 Sn1 | I1 Br0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1.354</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1.400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1.377</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0.033</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FA0.765 MA0.135 Cs0.1 | Pb1 Sn0 | I0.85 Br0.15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1.611</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1.611</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1.611</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0.000</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FA0.78 MA0.14 Cs0.08 | Pb1 Sn0 | I0.86 Br0.14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1.610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1.610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1.610</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0.000</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FA0.7885 MA0.1615 Cs0.05 | Pb1 Sn0 | I0.9 Br0.1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1.550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1.565</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1.558</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0.011</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FA0.79 MA0.15 Cs0.06 | Pb1 Sn0 | I0.85 Br0.15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1.593</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1.640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1.616</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0.033</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FA0.79 MA0.16 Cs0.05 | Pb1 Sn0 | I0.833 Br0.167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1.565</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1.630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1.597</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0.046</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FA0.79 MA0.16 Cs0.05 | Pb1 Sn0 | I0.84 Br0.16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1.582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1.600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1.591</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0.013</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FA0.8 MA0.16 Cs0.04 | Pb1 Sn0 | I0.833 Br0.167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1.610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1.633</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1.622</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0.016</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FA0.81 MA0.14 Cs0.05 | Pb1 Sn0 | I0.85 Br0.15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1.597</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1.630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1.613</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0.023</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FA0.83 MA0 Cs0.17 | Pb1 Sn0 | I0.6 Br0.4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1.740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1.750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1.745</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0.007</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FA0.83 MA0.17 Cs0 | Pb1 Sn0 | I0.83 Br0.17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1.600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1.620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1.610</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0.014</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FA0.83 MA0.17 Cs0 | Pb1 Sn0 | I0.833 Br0.167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1.606</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1.622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1.614</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0.011</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FA0.85 MA0 Cs0.15 | Pb1 Sn0 | I0.9 Br0.1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1.560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1.560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1.560</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0.000</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FA0.85 MA0.15 Cs0 | Pb1 Sn0 | I0.833 Br0.167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1.625</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1.650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1.637</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0.018</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FA1 MA0 Cs0 | Pb0 Sn1 | I1 Br0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1.400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1.400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1.400</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0.000</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FA1 MA0 Cs0 | Pb0.5 Sn0.5 | I1 Br0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1.170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1.220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1.195</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0.035</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FA1 MA0 Cs0 | Pb1 Sn0 | I0 Br1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2.230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2.268</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2.249</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0.027</w:t>
            </w:r>
          </w:p>
        </w:tc>
      </w:tr>
      <w:tr>
        <w:trPr>
          <w:cantSplit/>
        </w:trPr>
        <w:tc>
          <w:tcPr>
            <w:tcW w:type="dxa" w:w="4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FA1 MA0 Cs0 | Pb1 Sn0 | I1 Br0 Cl0</w:t>
            </w:r>
          </w:p>
        </w:tc>
        <w:tc>
          <w:tcPr>
            <w:tcW w:type="dxa" w:w="5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1.480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1.480</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1.480</w:t>
            </w:r>
          </w:p>
        </w:tc>
        <w:tc>
          <w:tcPr>
            <w:tcW w:type="dxa" w:w="13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0.000</w:t>
            </w:r>
          </w:p>
        </w:tc>
      </w:tr>
    </w:tbl>
    <w:p>
      <w:pPr>
        <w:spacing w:after="20"/>
      </w:pPr>
    </w:p>
    <w:p>
      <w:pPr>
        <w:keepNext/>
        <w:spacing w:before="120" w:after="60"/>
        <w:jc w:val="center"/>
      </w:pPr>
      <w:r>
        <w:drawing>
          <wp:inline xmlns:a="http://schemas.openxmlformats.org/drawingml/2006/main" xmlns:pic="http://schemas.openxmlformats.org/drawingml/2006/picture">
            <wp:extent cx="5715000" cy="2662493"/>
            <wp:docPr id="2" name="Picture 2" descr="Figure S2. Archived record-level and auxiliary composition-averaged band-gap distributions. Panel (a) is the 610-record primary dataset. Panel (b) is the 519-row composition-mean sheet derived from the Cl-free subset and is shown only to document the"/>
            <wp:cNvGraphicFramePr>
              <a:graphicFrameLocks noChangeAspect="1"/>
            </wp:cNvGraphicFramePr>
            <a:graphic>
              <a:graphicData uri="http://schemas.openxmlformats.org/drawingml/2006/picture">
                <pic:pic>
                  <pic:nvPicPr>
                    <pic:cNvPr id="0" name="figure_s2_archived_distributions.png"/>
                    <pic:cNvPicPr/>
                  </pic:nvPicPr>
                  <pic:blipFill>
                    <a:blip r:embed="rId12"/>
                    <a:stretch>
                      <a:fillRect/>
                    </a:stretch>
                  </pic:blipFill>
                  <pic:spPr>
                    <a:xfrm>
                      <a:off x="0" y="0"/>
                      <a:ext cx="5715000" cy="2662493"/>
                    </a:xfrm>
                    <a:prstGeom prst="rect"/>
                  </pic:spPr>
                </pic:pic>
              </a:graphicData>
            </a:graphic>
          </wp:inline>
        </w:drawing>
      </w:r>
    </w:p>
    <w:p>
      <w:pPr>
        <w:pStyle w:val="Caption"/>
        <w:jc w:val="both"/>
      </w:pPr>
      <w:r>
        <w:rPr>
          <w:rFonts w:ascii="Times New Roman" w:hAnsi="Times New Roman" w:eastAsia="Times New Roman"/>
          <w:color w:val="595959"/>
          <w:sz w:val="17"/>
        </w:rPr>
        <w:t>Figure S2. Archived record-level and auxiliary composition-averaged band-gap distributions. Panel (a) is the 610-record primary dataset. Panel (b) is the 519-row composition-mean sheet derived from the Cl-free subset and is shown only to document the workbook contents.</w:t>
      </w:r>
    </w:p>
    <w:p>
      <w:pPr>
        <w:spacing w:before="80" w:after="140" w:line="264" w:lineRule="auto"/>
        <w:ind w:left="144" w:right="144"/>
        <w:shd w:fill="F4F6F9"/>
      </w:pPr>
      <w:r>
        <w:rPr>
          <w:rFonts w:ascii="Times New Roman" w:hAnsi="Times New Roman" w:eastAsia="Times New Roman"/>
          <w:b/>
          <w:color w:val="000000"/>
          <w:sz w:val="19"/>
        </w:rPr>
        <w:t xml:space="preserve">Interpretation: </w:t>
      </w:r>
      <w:r>
        <w:rPr>
          <w:rFonts w:ascii="Times New Roman" w:hAnsi="Times New Roman" w:eastAsia="Times New Roman"/>
          <w:color w:val="000000"/>
          <w:sz w:val="19"/>
        </w:rPr>
        <w:t>The difference between record-level and composition-mean distributions arises from duplicate handling and the Cl-free scope of the auxiliary sheet. It is not evidence of target balancing.</w:t>
      </w:r>
    </w:p>
    <w:p>
      <w:pPr>
        <w:pStyle w:val="Heading1"/>
      </w:pPr>
      <w:r>
        <w:rPr>
          <w:rFonts w:ascii="Times New Roman" w:hAnsi="Times New Roman" w:eastAsia="Times New Roman"/>
          <w:b/>
          <w:color w:val="1F4E79"/>
          <w:sz w:val="28"/>
        </w:rPr>
        <w:t>Supplementary Note S2. Composition encoding and closure constraints</w:t>
      </w:r>
    </w:p>
    <w:p>
      <w:pPr>
        <w:keepLines w:val="0"/>
        <w:spacing w:after="100" w:line="276" w:lineRule="auto"/>
        <w:jc w:val="both"/>
      </w:pPr>
      <w:r>
        <w:rPr>
          <w:rFonts w:ascii="Times New Roman" w:hAnsi="Times New Roman" w:eastAsia="Times New Roman"/>
          <w:color w:val="000000"/>
          <w:sz w:val="20"/>
        </w:rPr>
        <w:t>The regression variables are site fractions rather than a larger physicochemical descriptor set. Closure makes several fractions algebraically dependent. With an intercept, including all fractions from a site would create exact linear dependence. The final representation therefore uses Sn for the B site, Br and Cl for the X site, and a restricted Cs correction for the A site.</w:t>
      </w:r>
    </w:p>
    <w:p>
      <w:pPr>
        <w:pStyle w:val="Caption"/>
        <w:jc w:val="both"/>
      </w:pPr>
      <w:r>
        <w:rPr>
          <w:rFonts w:ascii="Times New Roman" w:hAnsi="Times New Roman" w:eastAsia="Times New Roman"/>
          <w:color w:val="595959"/>
          <w:sz w:val="17"/>
        </w:rPr>
        <w:t>Table S3. Independent and dependent composition variables.</w:t>
      </w:r>
    </w:p>
    <w:tbl>
      <w:tblPr>
        <w:tblW w:type="dxa" w:w="9360"/>
        <w:jc w:val="left"/>
        <w:tblLayout w:type="fixed"/>
        <w:tblLook w:firstColumn="1" w:firstRow="1" w:lastColumn="0" w:lastRow="0" w:noHBand="0" w:noVBand="1" w:val="04A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800"/>
        <w:gridCol w:w="1700"/>
        <w:gridCol w:w="2600"/>
        <w:gridCol w:w="4260"/>
      </w:tblGrid>
      <w:tr>
        <w:trPr>
          <w:tblHeader w:val="true"/>
          <w:cantSplit/>
        </w:trPr>
        <w:tc>
          <w:tcPr>
            <w:tcW w:type="dxa" w:w="8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6"/>
              </w:rPr>
              <w:t>Site</w:t>
            </w:r>
          </w:p>
        </w:tc>
        <w:tc>
          <w:tcPr>
            <w:tcW w:type="dxa" w:w="17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6"/>
              </w:rPr>
              <w:t>Fractions</w:t>
            </w:r>
          </w:p>
        </w:tc>
        <w:tc>
          <w:tcPr>
            <w:tcW w:type="dxa" w:w="26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6"/>
              </w:rPr>
              <w:t>Independent variables in Final M4</w:t>
            </w:r>
          </w:p>
        </w:tc>
        <w:tc>
          <w:tcPr>
            <w:tcW w:type="dxa" w:w="426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6"/>
              </w:rPr>
              <w:t>Closure relation and omitted baseline</w:t>
            </w:r>
          </w:p>
        </w:tc>
      </w:tr>
      <w:tr>
        <w:trPr>
          <w:cantSplit/>
        </w:trPr>
        <w:tc>
          <w:tcPr>
            <w:tcW w:type="dxa" w:w="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B</w:t>
            </w:r>
          </w:p>
        </w:tc>
        <w:tc>
          <w:tcPr>
            <w:tcW w:type="dxa" w:w="17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Pb, Sn</w:t>
            </w:r>
          </w:p>
        </w:tc>
        <w:tc>
          <w:tcPr>
            <w:tcW w:type="dxa" w:w="26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Sn</w:t>
            </w:r>
          </w:p>
        </w:tc>
        <w:tc>
          <w:tcPr>
            <w:tcW w:type="dxa" w:w="42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Pb = 1 - Sn</w:t>
            </w:r>
          </w:p>
        </w:tc>
      </w:tr>
      <w:tr>
        <w:trPr>
          <w:cantSplit/>
        </w:trPr>
        <w:tc>
          <w:tcPr>
            <w:tcW w:type="dxa" w:w="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X</w:t>
            </w:r>
          </w:p>
        </w:tc>
        <w:tc>
          <w:tcPr>
            <w:tcW w:type="dxa" w:w="17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I, Br, Cl</w:t>
            </w:r>
          </w:p>
        </w:tc>
        <w:tc>
          <w:tcPr>
            <w:tcW w:type="dxa" w:w="26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Br, Cl</w:t>
            </w:r>
          </w:p>
        </w:tc>
        <w:tc>
          <w:tcPr>
            <w:tcW w:type="dxa" w:w="42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I = 1 - Br - Cl</w:t>
            </w:r>
          </w:p>
        </w:tc>
      </w:tr>
      <w:tr>
        <w:trPr>
          <w:cantSplit/>
        </w:trPr>
        <w:tc>
          <w:tcPr>
            <w:tcW w:type="dxa" w:w="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A</w:t>
            </w:r>
          </w:p>
        </w:tc>
        <w:tc>
          <w:tcPr>
            <w:tcW w:type="dxa" w:w="17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FA, MA, Cs</w:t>
            </w:r>
          </w:p>
        </w:tc>
        <w:tc>
          <w:tcPr>
            <w:tcW w:type="dxa" w:w="26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Cs</w:t>
            </w:r>
          </w:p>
        </w:tc>
        <w:tc>
          <w:tcPr>
            <w:tcW w:type="dxa" w:w="42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FA + MA = 1 - Cs; MA sensitivity tested separately</w:t>
            </w:r>
          </w:p>
        </w:tc>
      </w:tr>
    </w:tbl>
    <w:p>
      <w:pPr>
        <w:spacing w:after="20"/>
      </w:pPr>
    </w:p>
    <w:p>
      <w:pPr>
        <w:keepLines w:val="0"/>
        <w:spacing w:after="100" w:line="276" w:lineRule="auto"/>
        <w:jc w:val="both"/>
      </w:pPr>
      <w:r>
        <w:rPr>
          <w:rFonts w:ascii="Times New Roman" w:hAnsi="Times New Roman" w:eastAsia="Times New Roman"/>
          <w:color w:val="000000"/>
          <w:sz w:val="20"/>
        </w:rPr>
        <w:t>Fractions were not renormalized. A strict tolerance of 10^-6 was applied in the group-aware sensitivity analysis. Eleven training rows failed at least one A-, B-, or X-site closure check and were excluded from that sensitivity workflow, leaving 507 rows. The primary final-model analysis retained the immutable 518-row training workbook so that model comparisons remained consistent with the frozen split. Two test rows had closure issues and were retained only as reference observations; the test set was never used for selection.</w:t>
      </w:r>
    </w:p>
    <w:p>
      <w:pPr>
        <w:pStyle w:val="Caption"/>
        <w:jc w:val="both"/>
      </w:pPr>
      <w:r>
        <w:rPr>
          <w:rFonts w:ascii="Times New Roman" w:hAnsi="Times New Roman" w:eastAsia="Times New Roman"/>
          <w:color w:val="595959"/>
          <w:sz w:val="17"/>
        </w:rPr>
        <w:t>Table S4. Closure audit for immutable split workbooks.</w:t>
      </w:r>
    </w:p>
    <w:tbl>
      <w:tblPr>
        <w:tblW w:type="dxa" w:w="9360"/>
        <w:jc w:val="left"/>
        <w:tblLayout w:type="fixed"/>
        <w:tblLook w:firstColumn="1" w:firstRow="1" w:lastColumn="0" w:lastRow="0" w:noHBand="0" w:noVBand="1" w:val="04A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00"/>
        <w:gridCol w:w="750"/>
        <w:gridCol w:w="850"/>
        <w:gridCol w:w="850"/>
        <w:gridCol w:w="1800"/>
        <w:gridCol w:w="1800"/>
        <w:gridCol w:w="1810"/>
      </w:tblGrid>
      <w:tr>
        <w:trPr>
          <w:tblHeader w:val="true"/>
          <w:cantSplit/>
        </w:trPr>
        <w:tc>
          <w:tcPr>
            <w:tcW w:type="dxa" w:w="15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6"/>
              </w:rPr>
              <w:t>Cohort</w:t>
            </w:r>
          </w:p>
        </w:tc>
        <w:tc>
          <w:tcPr>
            <w:tcW w:type="dxa" w:w="75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6"/>
              </w:rPr>
              <w:t>n</w:t>
            </w:r>
          </w:p>
        </w:tc>
        <w:tc>
          <w:tcPr>
            <w:tcW w:type="dxa" w:w="85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6"/>
              </w:rPr>
              <w:t>Pass</w:t>
            </w:r>
          </w:p>
        </w:tc>
        <w:tc>
          <w:tcPr>
            <w:tcW w:type="dxa" w:w="85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6"/>
              </w:rPr>
              <w:t>Issue</w:t>
            </w:r>
          </w:p>
        </w:tc>
        <w:tc>
          <w:tcPr>
            <w:tcW w:type="dxa" w:w="18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6"/>
              </w:rPr>
              <w:t>Max |A-1|</w:t>
            </w:r>
          </w:p>
        </w:tc>
        <w:tc>
          <w:tcPr>
            <w:tcW w:type="dxa" w:w="18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6"/>
              </w:rPr>
              <w:t>Max |B-1|</w:t>
            </w:r>
          </w:p>
        </w:tc>
        <w:tc>
          <w:tcPr>
            <w:tcW w:type="dxa" w:w="181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6"/>
              </w:rPr>
              <w:t>Max |X-1|</w:t>
            </w:r>
          </w:p>
        </w:tc>
      </w:tr>
      <w:tr>
        <w:trPr>
          <w:cantSplit/>
        </w:trPr>
        <w:tc>
          <w:tcPr>
            <w:tcW w:type="dxa" w:w="15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Training</w:t>
            </w:r>
          </w:p>
        </w:tc>
        <w:tc>
          <w:tcPr>
            <w:tcW w:type="dxa" w:w="7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518</w:t>
            </w:r>
          </w:p>
        </w:tc>
        <w:tc>
          <w:tcPr>
            <w:tcW w:type="dxa" w:w="8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507</w:t>
            </w:r>
          </w:p>
        </w:tc>
        <w:tc>
          <w:tcPr>
            <w:tcW w:type="dxa" w:w="8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11</w:t>
            </w:r>
          </w:p>
        </w:tc>
        <w:tc>
          <w:tcPr>
            <w:tcW w:type="dxa" w:w="18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0.0400</w:t>
            </w:r>
          </w:p>
        </w:tc>
        <w:tc>
          <w:tcPr>
            <w:tcW w:type="dxa" w:w="18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0.0100</w:t>
            </w:r>
          </w:p>
        </w:tc>
        <w:tc>
          <w:tcPr>
            <w:tcW w:type="dxa" w:w="18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0.0170</w:t>
            </w:r>
          </w:p>
        </w:tc>
      </w:tr>
      <w:tr>
        <w:trPr>
          <w:cantSplit/>
        </w:trPr>
        <w:tc>
          <w:tcPr>
            <w:tcW w:type="dxa" w:w="15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Held-out test</w:t>
            </w:r>
          </w:p>
        </w:tc>
        <w:tc>
          <w:tcPr>
            <w:tcW w:type="dxa" w:w="7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92</w:t>
            </w:r>
          </w:p>
        </w:tc>
        <w:tc>
          <w:tcPr>
            <w:tcW w:type="dxa" w:w="8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90</w:t>
            </w:r>
          </w:p>
        </w:tc>
        <w:tc>
          <w:tcPr>
            <w:tcW w:type="dxa" w:w="8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2</w:t>
            </w:r>
          </w:p>
        </w:tc>
        <w:tc>
          <w:tcPr>
            <w:tcW w:type="dxa" w:w="18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0.0008</w:t>
            </w:r>
          </w:p>
        </w:tc>
        <w:tc>
          <w:tcPr>
            <w:tcW w:type="dxa" w:w="18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0.0000</w:t>
            </w:r>
          </w:p>
        </w:tc>
        <w:tc>
          <w:tcPr>
            <w:tcW w:type="dxa" w:w="18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0.0000</w:t>
            </w:r>
          </w:p>
        </w:tc>
      </w:tr>
    </w:tbl>
    <w:p>
      <w:pPr>
        <w:spacing w:after="20"/>
      </w:pPr>
    </w:p>
    <w:p>
      <w:pPr>
        <w:spacing w:before="80" w:after="140" w:line="264" w:lineRule="auto"/>
        <w:ind w:left="144" w:right="144"/>
        <w:shd w:fill="F4F6F9"/>
      </w:pPr>
      <w:r>
        <w:rPr>
          <w:rFonts w:ascii="Times New Roman" w:hAnsi="Times New Roman" w:eastAsia="Times New Roman"/>
          <w:b/>
          <w:color w:val="000000"/>
          <w:sz w:val="19"/>
        </w:rPr>
        <w:t xml:space="preserve">No sign constraints: </w:t>
      </w:r>
      <w:r>
        <w:rPr>
          <w:rFonts w:ascii="Times New Roman" w:hAnsi="Times New Roman" w:eastAsia="Times New Roman"/>
          <w:color w:val="000000"/>
          <w:sz w:val="19"/>
        </w:rPr>
        <w:t>Coefficient signs were not imposed manually. Physical knowledge entered through closure-aware variables, the admissible quadratic term space, stage-wise expansion, and diagnostic filtering.</w:t>
      </w:r>
    </w:p>
    <w:p>
      <w:pPr>
        <w:pStyle w:val="Heading1"/>
      </w:pPr>
      <w:r>
        <w:rPr>
          <w:rFonts w:ascii="Times New Roman" w:hAnsi="Times New Roman" w:eastAsia="Times New Roman"/>
          <w:b/>
          <w:color w:val="1F4E79"/>
          <w:sz w:val="28"/>
        </w:rPr>
        <w:t>Supplementary Note S3. Train/test split reproducibility and fairness</w:t>
      </w:r>
    </w:p>
    <w:p>
      <w:pPr>
        <w:keepLines w:val="0"/>
        <w:spacing w:after="100" w:line="276" w:lineRule="auto"/>
        <w:jc w:val="both"/>
      </w:pPr>
      <w:r>
        <w:rPr>
          <w:rFonts w:ascii="Times New Roman" w:hAnsi="Times New Roman" w:eastAsia="Times New Roman"/>
          <w:color w:val="000000"/>
          <w:sz w:val="20"/>
        </w:rPr>
        <w:t xml:space="preserve">The supplied split was fixed before the present analysis and was treated as immutable. The training workbook contains 518 rows and the test workbook 92 rows. Their combined complete-row multiset is exactly equal to the 610-row archived worksheet, so no record was added or lost during splitting. The original split-generation seed is not present in the archive and was not recovered by testing scikit-learn </w:t>
      </w:r>
      <w:r>
        <w:rPr>
          <w:rFonts w:ascii="Courier New" w:hAnsi="Courier New" w:eastAsia="Courier New"/>
          <w:color w:val="000000"/>
          <w:sz w:val="19"/>
        </w:rPr>
        <w:t>train_test_split(test_size=0.15)</w:t>
      </w:r>
      <w:r>
        <w:rPr>
          <w:rFonts w:ascii="Times New Roman" w:hAnsi="Times New Roman" w:eastAsia="Times New Roman"/>
          <w:color w:val="000000"/>
          <w:sz w:val="20"/>
        </w:rPr>
        <w:t xml:space="preserve"> seeds 0-199999. Reproducibility is therefore based on the checksummed split files rather than a reconstructed seed.</w:t>
      </w:r>
    </w:p>
    <w:p>
      <w:pPr>
        <w:keepLines w:val="0"/>
        <w:spacing w:after="100" w:line="276" w:lineRule="auto"/>
        <w:jc w:val="both"/>
      </w:pPr>
      <w:r>
        <w:rPr>
          <w:rFonts w:ascii="Times New Roman" w:hAnsi="Times New Roman" w:eastAsia="Times New Roman"/>
          <w:color w:val="000000"/>
          <w:sz w:val="20"/>
        </w:rPr>
        <w:t xml:space="preserve">All candidate generation, OLS fitting during cross-validation, pruning, bootstrap analysis, and final freezing used the training workbook only. The held-out workbook was evaluated after the Final M4 structure was locked. Fixed model comparisons used five-fold </w:t>
      </w:r>
      <w:r>
        <w:rPr>
          <w:rFonts w:ascii="Courier New" w:hAnsi="Courier New" w:eastAsia="Courier New"/>
          <w:color w:val="000000"/>
          <w:sz w:val="19"/>
        </w:rPr>
        <w:t>KFold(n_splits=5, shuffle=True, random_state=42)</w:t>
      </w:r>
      <w:r>
        <w:rPr>
          <w:rFonts w:ascii="Times New Roman" w:hAnsi="Times New Roman" w:eastAsia="Times New Roman"/>
          <w:color w:val="000000"/>
          <w:sz w:val="20"/>
        </w:rPr>
        <w:t>; repeated workflow experiments used their separately archived CV seed 20260607.</w:t>
      </w:r>
    </w:p>
    <w:p>
      <w:pPr>
        <w:pStyle w:val="Caption"/>
        <w:jc w:val="both"/>
      </w:pPr>
      <w:r>
        <w:rPr>
          <w:rFonts w:ascii="Times New Roman" w:hAnsi="Times New Roman" w:eastAsia="Times New Roman"/>
          <w:color w:val="595959"/>
          <w:sz w:val="17"/>
        </w:rPr>
        <w:t>Table S5. Summary statistics for immutable train and test splits.</w:t>
      </w:r>
    </w:p>
    <w:tbl>
      <w:tblPr>
        <w:tblW w:type="dxa" w:w="9360"/>
        <w:jc w:val="left"/>
        <w:tblLayout w:type="fixed"/>
        <w:tblLook w:firstColumn="1" w:firstRow="1" w:lastColumn="0" w:lastRow="0" w:noHBand="0" w:noVBand="1" w:val="04A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850"/>
        <w:gridCol w:w="1650"/>
        <w:gridCol w:w="1150"/>
        <w:gridCol w:w="1400"/>
        <w:gridCol w:w="1650"/>
        <w:gridCol w:w="1150"/>
        <w:gridCol w:w="1510"/>
      </w:tblGrid>
      <w:tr>
        <w:trPr>
          <w:tblHeader w:val="true"/>
          <w:cantSplit/>
        </w:trPr>
        <w:tc>
          <w:tcPr>
            <w:tcW w:type="dxa" w:w="85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Variable</w:t>
            </w:r>
          </w:p>
        </w:tc>
        <w:tc>
          <w:tcPr>
            <w:tcW w:type="dxa" w:w="165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Train mean ± SD</w:t>
            </w:r>
          </w:p>
        </w:tc>
        <w:tc>
          <w:tcPr>
            <w:tcW w:type="dxa" w:w="115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Train median</w:t>
            </w:r>
          </w:p>
        </w:tc>
        <w:tc>
          <w:tcPr>
            <w:tcW w:type="dxa" w:w="14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Train range</w:t>
            </w:r>
          </w:p>
        </w:tc>
        <w:tc>
          <w:tcPr>
            <w:tcW w:type="dxa" w:w="165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Test mean ± SD</w:t>
            </w:r>
          </w:p>
        </w:tc>
        <w:tc>
          <w:tcPr>
            <w:tcW w:type="dxa" w:w="115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Test median</w:t>
            </w:r>
          </w:p>
        </w:tc>
        <w:tc>
          <w:tcPr>
            <w:tcW w:type="dxa" w:w="151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Test range</w:t>
            </w:r>
          </w:p>
        </w:tc>
      </w:tr>
      <w:tr>
        <w:trPr>
          <w:cantSplit/>
        </w:trPr>
        <w:tc>
          <w:tcPr>
            <w:tcW w:type="dxa" w:w="85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 xml:space="preserve">E</w:t>
            </w:r>
            <w:r>
              <w:rPr>
                <w:rFonts w:ascii="Times New Roman" w:hAnsi="Times New Roman" w:eastAsia="Times New Roman"/>
                <w:color w:val="000000"/>
                <w:sz w:val="15"/>
                <w:vertAlign w:val="subscript"/>
              </w:rPr>
              <w:t xml:space="preserve">g</w:t>
            </w:r>
          </w:p>
        </w:tc>
        <w:tc>
          <w:tcPr>
            <w:tcW w:type="dxa" w:w="16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1.6512 ± 0.3095</w:t>
            </w:r>
          </w:p>
        </w:tc>
        <w:tc>
          <w:tcPr>
            <w:tcW w:type="dxa" w:w="11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1.6060</w:t>
            </w:r>
          </w:p>
        </w:tc>
        <w:tc>
          <w:tcPr>
            <w:tcW w:type="dxa" w:w="1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1.1700-3.1600</w:t>
            </w:r>
          </w:p>
        </w:tc>
        <w:tc>
          <w:tcPr>
            <w:tcW w:type="dxa" w:w="16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1.6946 ± 0.3979</w:t>
            </w:r>
          </w:p>
        </w:tc>
        <w:tc>
          <w:tcPr>
            <w:tcW w:type="dxa" w:w="11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1.6150</w:t>
            </w:r>
          </w:p>
        </w:tc>
        <w:tc>
          <w:tcPr>
            <w:tcW w:type="dxa" w:w="15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1.1800-3.0400</w:t>
            </w:r>
          </w:p>
        </w:tc>
      </w:tr>
      <w:tr>
        <w:trPr>
          <w:cantSplit/>
        </w:trPr>
        <w:tc>
          <w:tcPr>
            <w:tcW w:type="dxa" w:w="85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Sn</w:t>
            </w:r>
          </w:p>
        </w:tc>
        <w:tc>
          <w:tcPr>
            <w:tcW w:type="dxa" w:w="16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0.1408 ± 0.2906</w:t>
            </w:r>
          </w:p>
        </w:tc>
        <w:tc>
          <w:tcPr>
            <w:tcW w:type="dxa" w:w="11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0.0000</w:t>
            </w:r>
          </w:p>
        </w:tc>
        <w:tc>
          <w:tcPr>
            <w:tcW w:type="dxa" w:w="1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0.0000-1.0000</w:t>
            </w:r>
          </w:p>
        </w:tc>
        <w:tc>
          <w:tcPr>
            <w:tcW w:type="dxa" w:w="16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0.1452 ± 0.2876</w:t>
            </w:r>
          </w:p>
        </w:tc>
        <w:tc>
          <w:tcPr>
            <w:tcW w:type="dxa" w:w="11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0.0000</w:t>
            </w:r>
          </w:p>
        </w:tc>
        <w:tc>
          <w:tcPr>
            <w:tcW w:type="dxa" w:w="15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0.0000-1.0000</w:t>
            </w:r>
          </w:p>
        </w:tc>
      </w:tr>
      <w:tr>
        <w:trPr>
          <w:cantSplit/>
        </w:trPr>
        <w:tc>
          <w:tcPr>
            <w:tcW w:type="dxa" w:w="85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Br</w:t>
            </w:r>
          </w:p>
        </w:tc>
        <w:tc>
          <w:tcPr>
            <w:tcW w:type="dxa" w:w="16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0.2047 ± 0.2498</w:t>
            </w:r>
          </w:p>
        </w:tc>
        <w:tc>
          <w:tcPr>
            <w:tcW w:type="dxa" w:w="11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0.1500</w:t>
            </w:r>
          </w:p>
        </w:tc>
        <w:tc>
          <w:tcPr>
            <w:tcW w:type="dxa" w:w="1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0.0000-1.0000</w:t>
            </w:r>
          </w:p>
        </w:tc>
        <w:tc>
          <w:tcPr>
            <w:tcW w:type="dxa" w:w="16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0.2204 ± 0.2670</w:t>
            </w:r>
          </w:p>
        </w:tc>
        <w:tc>
          <w:tcPr>
            <w:tcW w:type="dxa" w:w="11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0.1365</w:t>
            </w:r>
          </w:p>
        </w:tc>
        <w:tc>
          <w:tcPr>
            <w:tcW w:type="dxa" w:w="15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0.0000-1.0000</w:t>
            </w:r>
          </w:p>
        </w:tc>
      </w:tr>
      <w:tr>
        <w:trPr>
          <w:cantSplit/>
        </w:trPr>
        <w:tc>
          <w:tcPr>
            <w:tcW w:type="dxa" w:w="85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Cl</w:t>
            </w:r>
          </w:p>
        </w:tc>
        <w:tc>
          <w:tcPr>
            <w:tcW w:type="dxa" w:w="16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0.0253 ± 0.1305</w:t>
            </w:r>
          </w:p>
        </w:tc>
        <w:tc>
          <w:tcPr>
            <w:tcW w:type="dxa" w:w="11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0.0000</w:t>
            </w:r>
          </w:p>
        </w:tc>
        <w:tc>
          <w:tcPr>
            <w:tcW w:type="dxa" w:w="1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0.0000-1.0000</w:t>
            </w:r>
          </w:p>
        </w:tc>
        <w:tc>
          <w:tcPr>
            <w:tcW w:type="dxa" w:w="16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0.0477 ± 0.1685</w:t>
            </w:r>
          </w:p>
        </w:tc>
        <w:tc>
          <w:tcPr>
            <w:tcW w:type="dxa" w:w="11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0.0000</w:t>
            </w:r>
          </w:p>
        </w:tc>
        <w:tc>
          <w:tcPr>
            <w:tcW w:type="dxa" w:w="15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0.0000-1.0000</w:t>
            </w:r>
          </w:p>
        </w:tc>
      </w:tr>
      <w:tr>
        <w:trPr>
          <w:cantSplit/>
        </w:trPr>
        <w:tc>
          <w:tcPr>
            <w:tcW w:type="dxa" w:w="85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Cs</w:t>
            </w:r>
          </w:p>
        </w:tc>
        <w:tc>
          <w:tcPr>
            <w:tcW w:type="dxa" w:w="16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0.1185 ± 0.2380</w:t>
            </w:r>
          </w:p>
        </w:tc>
        <w:tc>
          <w:tcPr>
            <w:tcW w:type="dxa" w:w="11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0.0200</w:t>
            </w:r>
          </w:p>
        </w:tc>
        <w:tc>
          <w:tcPr>
            <w:tcW w:type="dxa" w:w="1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0.0000-1.0000</w:t>
            </w:r>
          </w:p>
        </w:tc>
        <w:tc>
          <w:tcPr>
            <w:tcW w:type="dxa" w:w="16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0.1032 ± 0.2285</w:t>
            </w:r>
          </w:p>
        </w:tc>
        <w:tc>
          <w:tcPr>
            <w:tcW w:type="dxa" w:w="11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0.0000</w:t>
            </w:r>
          </w:p>
        </w:tc>
        <w:tc>
          <w:tcPr>
            <w:tcW w:type="dxa" w:w="15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0.0000-1.0000</w:t>
            </w:r>
          </w:p>
        </w:tc>
      </w:tr>
      <w:tr>
        <w:trPr>
          <w:cantSplit/>
        </w:trPr>
        <w:tc>
          <w:tcPr>
            <w:tcW w:type="dxa" w:w="85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MA</w:t>
            </w:r>
          </w:p>
        </w:tc>
        <w:tc>
          <w:tcPr>
            <w:tcW w:type="dxa" w:w="16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0.3952 ± 0.4008</w:t>
            </w:r>
          </w:p>
        </w:tc>
        <w:tc>
          <w:tcPr>
            <w:tcW w:type="dxa" w:w="11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0.1700</w:t>
            </w:r>
          </w:p>
        </w:tc>
        <w:tc>
          <w:tcPr>
            <w:tcW w:type="dxa" w:w="1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0.0000-1.0000</w:t>
            </w:r>
          </w:p>
        </w:tc>
        <w:tc>
          <w:tcPr>
            <w:tcW w:type="dxa" w:w="16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0.4546 ± 0.4098</w:t>
            </w:r>
          </w:p>
        </w:tc>
        <w:tc>
          <w:tcPr>
            <w:tcW w:type="dxa" w:w="11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0.2834</w:t>
            </w:r>
          </w:p>
        </w:tc>
        <w:tc>
          <w:tcPr>
            <w:tcW w:type="dxa" w:w="15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0.0000-1.0000</w:t>
            </w:r>
          </w:p>
        </w:tc>
      </w:tr>
      <w:tr>
        <w:trPr>
          <w:cantSplit/>
        </w:trPr>
        <w:tc>
          <w:tcPr>
            <w:tcW w:type="dxa" w:w="85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FA</w:t>
            </w:r>
          </w:p>
        </w:tc>
        <w:tc>
          <w:tcPr>
            <w:tcW w:type="dxa" w:w="16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0.4862 ± 0.3798</w:t>
            </w:r>
          </w:p>
        </w:tc>
        <w:tc>
          <w:tcPr>
            <w:tcW w:type="dxa" w:w="11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0.6600</w:t>
            </w:r>
          </w:p>
        </w:tc>
        <w:tc>
          <w:tcPr>
            <w:tcW w:type="dxa" w:w="1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0.0000-1.0000</w:t>
            </w:r>
          </w:p>
        </w:tc>
        <w:tc>
          <w:tcPr>
            <w:tcW w:type="dxa" w:w="16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0.4422 ± 0.3765</w:t>
            </w:r>
          </w:p>
        </w:tc>
        <w:tc>
          <w:tcPr>
            <w:tcW w:type="dxa" w:w="11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0.6000</w:t>
            </w:r>
          </w:p>
        </w:tc>
        <w:tc>
          <w:tcPr>
            <w:tcW w:type="dxa" w:w="15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0.0000-1.0000</w:t>
            </w:r>
          </w:p>
        </w:tc>
      </w:tr>
    </w:tbl>
    <w:p>
      <w:pPr>
        <w:spacing w:after="20"/>
      </w:pPr>
    </w:p>
    <w:p>
      <w:pPr>
        <w:keepNext/>
        <w:spacing w:before="120" w:after="60"/>
        <w:jc w:val="center"/>
      </w:pPr>
      <w:r>
        <w:drawing>
          <wp:inline xmlns:a="http://schemas.openxmlformats.org/drawingml/2006/main" xmlns:pic="http://schemas.openxmlformats.org/drawingml/2006/picture">
            <wp:extent cx="5715000" cy="3896112"/>
            <wp:docPr id="3" name="Picture 3" descr="Figure S3. Train/test distribution comparison for Eg and composition fractions. The dominant density lies in the I/Br-rich composition manifold; Cl-containing observations remain sparse."/>
            <wp:cNvGraphicFramePr>
              <a:graphicFrameLocks noChangeAspect="1"/>
            </wp:cNvGraphicFramePr>
            <a:graphic>
              <a:graphicData uri="http://schemas.openxmlformats.org/drawingml/2006/picture">
                <pic:pic>
                  <pic:nvPicPr>
                    <pic:cNvPr id="0" name="figure_s3_train_test_distributions.png"/>
                    <pic:cNvPicPr/>
                  </pic:nvPicPr>
                  <pic:blipFill>
                    <a:blip r:embed="rId13"/>
                    <a:stretch>
                      <a:fillRect/>
                    </a:stretch>
                  </pic:blipFill>
                  <pic:spPr>
                    <a:xfrm>
                      <a:off x="0" y="0"/>
                      <a:ext cx="5715000" cy="3896112"/>
                    </a:xfrm>
                    <a:prstGeom prst="rect"/>
                  </pic:spPr>
                </pic:pic>
              </a:graphicData>
            </a:graphic>
          </wp:inline>
        </w:drawing>
      </w:r>
    </w:p>
    <w:p>
      <w:pPr>
        <w:pStyle w:val="Caption"/>
        <w:jc w:val="both"/>
      </w:pPr>
      <w:r>
        <w:rPr>
          <w:rFonts w:ascii="Times New Roman" w:hAnsi="Times New Roman" w:eastAsia="Times New Roman"/>
          <w:color w:val="595959"/>
          <w:sz w:val="17"/>
        </w:rPr>
        <w:t xml:space="preserve">Figure S3. Train/test distribution comparison for </w:t>
      </w:r>
      <w:r>
        <w:rPr>
          <w:rFonts w:ascii="Times New Roman" w:hAnsi="Times New Roman" w:eastAsia="Times New Roman"/>
          <w:color w:val="595959"/>
          <w:sz w:val="17"/>
        </w:rPr>
        <w:t xml:space="preserve">E</w:t>
      </w:r>
      <w:r>
        <w:rPr>
          <w:rFonts w:ascii="Times New Roman" w:hAnsi="Times New Roman" w:eastAsia="Times New Roman"/>
          <w:color w:val="595959"/>
          <w:sz w:val="17"/>
          <w:vertAlign w:val="subscript"/>
        </w:rPr>
        <w:t xml:space="preserve">g</w:t>
      </w:r>
      <w:r>
        <w:rPr>
          <w:rFonts w:ascii="Times New Roman" w:hAnsi="Times New Roman" w:eastAsia="Times New Roman"/>
          <w:color w:val="595959"/>
          <w:sz w:val="17"/>
        </w:rPr>
        <w:t xml:space="preserve"> and composition fractions. The dominant density lies in the I/Br-rich composition manifold; Cl-containing observations remain sparse.</w:t>
      </w:r>
    </w:p>
    <w:p>
      <w:pPr>
        <w:pStyle w:val="Caption"/>
        <w:jc w:val="both"/>
      </w:pPr>
      <w:r>
        <w:rPr>
          <w:rFonts w:ascii="Times New Roman" w:hAnsi="Times New Roman" w:eastAsia="Times New Roman"/>
          <w:color w:val="595959"/>
          <w:sz w:val="17"/>
        </w:rPr>
        <w:t>Table S6. Duplicate and overlap audit across the fixed split.</w:t>
      </w:r>
    </w:p>
    <w:tbl>
      <w:tblPr>
        <w:tblW w:type="dxa" w:w="9360"/>
        <w:jc w:val="left"/>
        <w:tblLayout w:type="fixed"/>
        <w:tblLook w:firstColumn="1" w:firstRow="1" w:lastColumn="0" w:lastRow="0" w:noHBand="0" w:noVBand="1" w:val="04A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100"/>
        <w:gridCol w:w="2200"/>
        <w:gridCol w:w="4060"/>
      </w:tblGrid>
      <w:tr>
        <w:trPr>
          <w:tblHeader w:val="true"/>
          <w:cantSplit/>
        </w:trPr>
        <w:tc>
          <w:tcPr>
            <w:tcW w:type="dxa" w:w="31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Audit item</w:t>
            </w:r>
          </w:p>
        </w:tc>
        <w:tc>
          <w:tcPr>
            <w:tcW w:type="dxa" w:w="22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Result</w:t>
            </w:r>
          </w:p>
        </w:tc>
        <w:tc>
          <w:tcPr>
            <w:tcW w:type="dxa" w:w="406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Interpretation</w:t>
            </w:r>
          </w:p>
        </w:tc>
      </w:tr>
      <w:tr>
        <w:trPr>
          <w:cantSplit/>
        </w:trPr>
        <w:tc>
          <w:tcPr>
            <w:tcW w:type="dxa" w:w="31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Exact complete rows shared across train/test</w:t>
            </w:r>
          </w:p>
        </w:tc>
        <w:tc>
          <w:tcPr>
            <w:tcW w:type="dxa" w:w="2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2 unique; 2 test rows</w:t>
            </w:r>
          </w:p>
        </w:tc>
        <w:tc>
          <w:tcPr>
            <w:tcW w:type="dxa" w:w="40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Potential optimistic leakage for two records</w:t>
            </w:r>
          </w:p>
        </w:tc>
      </w:tr>
      <w:tr>
        <w:trPr>
          <w:cantSplit/>
        </w:trPr>
        <w:tc>
          <w:tcPr>
            <w:tcW w:type="dxa" w:w="31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Exact composition groups shared across train/test</w:t>
            </w:r>
          </w:p>
        </w:tc>
        <w:tc>
          <w:tcPr>
            <w:tcW w:type="dxa" w:w="2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13 groups; 13 test rows</w:t>
            </w:r>
          </w:p>
        </w:tc>
        <w:tc>
          <w:tcPr>
            <w:tcW w:type="dxa" w:w="40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 xml:space="preserve">Same fractions, </w:t>
            </w:r>
            <w:r>
              <w:rPr>
                <w:rFonts w:ascii="Times New Roman" w:hAnsi="Times New Roman" w:eastAsia="Times New Roman"/>
                <w:color w:val="000000"/>
                <w:sz w:val="15"/>
              </w:rPr>
              <w:t xml:space="preserve">E</w:t>
            </w:r>
            <w:r>
              <w:rPr>
                <w:rFonts w:ascii="Times New Roman" w:hAnsi="Times New Roman" w:eastAsia="Times New Roman"/>
                <w:color w:val="000000"/>
                <w:sz w:val="15"/>
                <w:vertAlign w:val="subscript"/>
              </w:rPr>
              <w:t xml:space="preserve">g</w:t>
            </w:r>
            <w:r>
              <w:rPr>
                <w:rFonts w:ascii="Times New Roman" w:hAnsi="Times New Roman" w:eastAsia="Times New Roman"/>
                <w:color w:val="000000"/>
                <w:sz w:val="15"/>
              </w:rPr>
              <w:t xml:space="preserve"> may differ</w:t>
            </w:r>
          </w:p>
        </w:tc>
      </w:tr>
      <w:tr>
        <w:trPr>
          <w:cantSplit/>
        </w:trPr>
        <w:tc>
          <w:tcPr>
            <w:tcW w:type="dxa" w:w="31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Shared Final-M4 feature combinations</w:t>
            </w:r>
          </w:p>
        </w:tc>
        <w:tc>
          <w:tcPr>
            <w:tcW w:type="dxa" w:w="2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29 combinations; 43 test rows</w:t>
            </w:r>
          </w:p>
        </w:tc>
        <w:tc>
          <w:tcPr>
            <w:tcW w:type="dxa" w:w="40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Interpolation at model-feature level</w:t>
            </w:r>
          </w:p>
        </w:tc>
      </w:tr>
      <w:tr>
        <w:trPr>
          <w:cantSplit/>
        </w:trPr>
        <w:tc>
          <w:tcPr>
            <w:tcW w:type="dxa" w:w="31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Unseen Final-M4 feature combinations</w:t>
            </w:r>
          </w:p>
        </w:tc>
        <w:tc>
          <w:tcPr>
            <w:tcW w:type="dxa" w:w="2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49 test rows</w:t>
            </w:r>
          </w:p>
        </w:tc>
        <w:tc>
          <w:tcPr>
            <w:tcW w:type="dxa" w:w="40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Harder local generalization</w:t>
            </w:r>
          </w:p>
        </w:tc>
      </w:tr>
      <w:tr>
        <w:trPr>
          <w:cantSplit/>
        </w:trPr>
        <w:tc>
          <w:tcPr>
            <w:tcW w:type="dxa" w:w="31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M4 RMSE on shared feature combinations</w:t>
            </w:r>
          </w:p>
        </w:tc>
        <w:tc>
          <w:tcPr>
            <w:tcW w:type="dxa" w:w="2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0.052815 eV</w:t>
            </w:r>
          </w:p>
        </w:tc>
        <w:tc>
          <w:tcPr>
            <w:tcW w:type="dxa" w:w="40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Lower-error interpolation subset</w:t>
            </w:r>
          </w:p>
        </w:tc>
      </w:tr>
      <w:tr>
        <w:trPr>
          <w:cantSplit/>
        </w:trPr>
        <w:tc>
          <w:tcPr>
            <w:tcW w:type="dxa" w:w="31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M4 RMSE on unseen feature combinations</w:t>
            </w:r>
          </w:p>
        </w:tc>
        <w:tc>
          <w:tcPr>
            <w:tcW w:type="dxa" w:w="2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0.066710 eV</w:t>
            </w:r>
          </w:p>
        </w:tc>
        <w:tc>
          <w:tcPr>
            <w:tcW w:type="dxa" w:w="40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Higher-error subset</w:t>
            </w:r>
          </w:p>
        </w:tc>
      </w:tr>
    </w:tbl>
    <w:p>
      <w:pPr>
        <w:spacing w:after="20"/>
      </w:pPr>
    </w:p>
    <w:p>
      <w:pPr>
        <w:spacing w:before="80" w:after="140" w:line="264" w:lineRule="auto"/>
        <w:ind w:left="144" w:right="144"/>
        <w:shd w:fill="FFF2CC"/>
      </w:pPr>
      <w:r>
        <w:rPr>
          <w:rFonts w:ascii="Times New Roman" w:hAnsi="Times New Roman" w:eastAsia="Times New Roman"/>
          <w:b/>
          <w:color w:val="000000"/>
          <w:sz w:val="19"/>
        </w:rPr>
        <w:t xml:space="preserve">Fairness limitation: </w:t>
      </w:r>
      <w:r>
        <w:rPr>
          <w:rFonts w:ascii="Times New Roman" w:hAnsi="Times New Roman" w:eastAsia="Times New Roman"/>
          <w:color w:val="000000"/>
          <w:sz w:val="19"/>
        </w:rPr>
        <w:t>Random splitting does not eliminate composition-family overlap. This is why the group-aware analyses in Note S12 are required and why the random-split test error is interpreted as interpolation performance rather than unrestricted extrapolation.</w:t>
      </w:r>
    </w:p>
    <w:p>
      <w:pPr>
        <w:pStyle w:val="Caption"/>
        <w:jc w:val="both"/>
      </w:pPr>
      <w:r>
        <w:rPr>
          <w:rFonts w:ascii="Times New Roman" w:hAnsi="Times New Roman" w:eastAsia="Times New Roman"/>
          <w:color w:val="595959"/>
          <w:sz w:val="17"/>
        </w:rPr>
        <w:t>Table S6A. Analysis design and leakage-control summary.</w:t>
      </w:r>
    </w:p>
    <w:tbl>
      <w:tblPr>
        <w:tblW w:type="dxa" w:w="9360"/>
        <w:jc w:val="left"/>
        <w:tblLayout w:type="fixed"/>
        <w:tblLook w:firstColumn="1" w:firstRow="1" w:lastColumn="0" w:lastRow="0" w:noHBand="0" w:noVBand="1" w:val="04A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300"/>
        <w:gridCol w:w="3600"/>
        <w:gridCol w:w="3460"/>
      </w:tblGrid>
      <w:tr>
        <w:trPr>
          <w:tblHeader w:val="true"/>
          <w:cantSplit/>
        </w:trPr>
        <w:tc>
          <w:tcPr>
            <w:tcW w:type="dxa" w:w="23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6"/>
              </w:rPr>
              <w:t xml:space="preserve">Component</w:t>
            </w:r>
          </w:p>
        </w:tc>
        <w:tc>
          <w:tcPr>
            <w:tcW w:type="dxa" w:w="36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6"/>
              </w:rPr>
              <w:t xml:space="preserve">Setting</w:t>
            </w:r>
          </w:p>
        </w:tc>
        <w:tc>
          <w:tcPr>
            <w:tcW w:type="dxa" w:w="346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6"/>
              </w:rPr>
              <w:t xml:space="preserve">Leakage-control role</w:t>
            </w:r>
          </w:p>
        </w:tc>
      </w:tr>
      <w:tr>
        <w:trPr>
          <w:cantSplit/>
        </w:trPr>
        <w:tc>
          <w:tcPr>
            <w:tcW w:type="dxa" w:w="2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Dataset snapshot</w:t>
            </w:r>
          </w:p>
        </w:tc>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610 record-level observations</w:t>
            </w:r>
          </w:p>
        </w:tc>
        <w:tc>
          <w:tcPr>
            <w:tcW w:type="dxa" w:w="346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Fixed downstream input</w:t>
            </w:r>
          </w:p>
        </w:tc>
      </w:tr>
      <w:tr>
        <w:trPr>
          <w:cantSplit/>
        </w:trPr>
        <w:tc>
          <w:tcPr>
            <w:tcW w:type="dxa" w:w="2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Training/test split</w:t>
            </w:r>
          </w:p>
        </w:tc>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518/92 immutable workbooks</w:t>
            </w:r>
          </w:p>
        </w:tc>
        <w:tc>
          <w:tcPr>
            <w:tcW w:type="dxa" w:w="346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Prevents resplitting optimization</w:t>
            </w:r>
          </w:p>
        </w:tc>
      </w:tr>
      <w:tr>
        <w:trPr>
          <w:cantSplit/>
        </w:trPr>
        <w:tc>
          <w:tcPr>
            <w:tcW w:type="dxa" w:w="2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Candidate generation</w:t>
            </w:r>
          </w:p>
        </w:tc>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LLM structures only</w:t>
            </w:r>
          </w:p>
        </w:tc>
        <w:tc>
          <w:tcPr>
            <w:tcW w:type="dxa" w:w="346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No coefficients or test metrics</w:t>
            </w:r>
          </w:p>
        </w:tc>
      </w:tr>
      <w:tr>
        <w:trPr>
          <w:cantSplit/>
        </w:trPr>
        <w:tc>
          <w:tcPr>
            <w:tcW w:type="dxa" w:w="2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Coefficient fitting</w:t>
            </w:r>
          </w:p>
        </w:tc>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OLS</w:t>
            </w:r>
          </w:p>
        </w:tc>
        <w:tc>
          <w:tcPr>
            <w:tcW w:type="dxa" w:w="346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Deterministic given the structure</w:t>
            </w:r>
          </w:p>
        </w:tc>
      </w:tr>
      <w:tr>
        <w:trPr>
          <w:cantSplit/>
        </w:trPr>
        <w:tc>
          <w:tcPr>
            <w:tcW w:type="dxa" w:w="2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Selection metric</w:t>
            </w:r>
          </w:p>
        </w:tc>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Training five-fold CV RMSE</w:t>
            </w:r>
          </w:p>
        </w:tc>
        <w:tc>
          <w:tcPr>
            <w:tcW w:type="dxa" w:w="346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Test-independent screening</w:t>
            </w:r>
          </w:p>
        </w:tc>
      </w:tr>
      <w:tr>
        <w:trPr>
          <w:cantSplit/>
        </w:trPr>
        <w:tc>
          <w:tcPr>
            <w:tcW w:type="dxa" w:w="2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Final freeze</w:t>
            </w:r>
          </w:p>
        </w:tc>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VIF, CI, bootstrap, subgroup diagnostics</w:t>
            </w:r>
          </w:p>
        </w:tc>
        <w:tc>
          <w:tcPr>
            <w:tcW w:type="dxa" w:w="346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Prevents test-set-driven pruning</w:t>
            </w:r>
          </w:p>
        </w:tc>
      </w:tr>
      <w:tr>
        <w:trPr>
          <w:cantSplit/>
        </w:trPr>
        <w:tc>
          <w:tcPr>
            <w:tcW w:type="dxa" w:w="2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Test evaluation</w:t>
            </w:r>
          </w:p>
        </w:tc>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Once, after freeze</w:t>
            </w:r>
          </w:p>
        </w:tc>
        <w:tc>
          <w:tcPr>
            <w:tcW w:type="dxa" w:w="346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Post hoc only</w:t>
            </w:r>
          </w:p>
        </w:tc>
      </w:tr>
      <w:tr>
        <w:trPr>
          <w:cantSplit/>
        </w:trPr>
        <w:tc>
          <w:tcPr>
            <w:tcW w:type="dxa" w:w="2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External validation</w:t>
            </w:r>
          </w:p>
        </w:tc>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Not currently verified</w:t>
            </w:r>
          </w:p>
        </w:tc>
        <w:tc>
          <w:tcPr>
            <w:tcW w:type="dxa" w:w="346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No overclaiming</w:t>
            </w:r>
          </w:p>
        </w:tc>
      </w:tr>
    </w:tbl>
    <w:p>
      <w:r>
        <w:br w:type="page"/>
      </w:r>
    </w:p>
    <w:p>
      <w:pPr>
        <w:pStyle w:val="Heading1"/>
      </w:pPr>
      <w:r>
        <w:rPr>
          <w:rFonts w:ascii="Times New Roman" w:hAnsi="Times New Roman" w:eastAsia="Times New Roman"/>
          <w:b/>
          <w:color w:val="1F4E79"/>
          <w:sz w:val="28"/>
        </w:rPr>
        <w:t>Supplementary Note S4. Exact prompt templates and physical constraints</w:t>
      </w:r>
    </w:p>
    <w:p>
      <w:pPr>
        <w:keepLines w:val="0"/>
        <w:spacing w:after="100" w:line="276" w:lineRule="auto"/>
        <w:jc w:val="both"/>
      </w:pPr>
      <w:r>
        <w:rPr>
          <w:rFonts w:ascii="Times New Roman" w:hAnsi="Times New Roman" w:eastAsia="Times New Roman"/>
          <w:color w:val="000000"/>
          <w:sz w:val="20"/>
        </w:rPr>
        <w:t>The LLM proposed symbolic structures only. It did not receive coefficient values, raw data rows, or held-out test metrics in the frozen direct templates. Numerical coefficients were estimated locally by OLS. Candidate selection was performed by local training-set cross-validation and deterministic diagnostics.</w:t>
      </w:r>
    </w:p>
    <w:p>
      <w:pPr>
        <w:pStyle w:val="Caption"/>
        <w:jc w:val="both"/>
      </w:pPr>
      <w:r>
        <w:rPr>
          <w:rFonts w:ascii="Times New Roman" w:hAnsi="Times New Roman" w:eastAsia="Times New Roman"/>
          <w:color w:val="595959"/>
          <w:sz w:val="17"/>
        </w:rPr>
        <w:t>Table S7. Global prompt and fitting constraints.</w:t>
      </w:r>
    </w:p>
    <w:tbl>
      <w:tblPr>
        <w:tblW w:type="dxa" w:w="9360"/>
        <w:jc w:val="left"/>
        <w:tblLayout w:type="fixed"/>
        <w:tblLook w:firstColumn="1" w:firstRow="1" w:lastColumn="0" w:lastRow="0" w:noHBand="0" w:noVBand="1" w:val="04A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200"/>
        <w:gridCol w:w="7160"/>
      </w:tblGrid>
      <w:tr>
        <w:trPr>
          <w:tblHeader w:val="true"/>
          <w:cantSplit/>
        </w:trPr>
        <w:tc>
          <w:tcPr>
            <w:tcW w:type="dxa" w:w="22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6"/>
              </w:rPr>
              <w:t>Constraint</w:t>
            </w:r>
          </w:p>
        </w:tc>
        <w:tc>
          <w:tcPr>
            <w:tcW w:type="dxa" w:w="716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6"/>
              </w:rPr>
              <w:t>Setting</w:t>
            </w:r>
          </w:p>
        </w:tc>
      </w:tr>
      <w:tr>
        <w:trPr>
          <w:cantSplit/>
        </w:trPr>
        <w:tc>
          <w:tcPr>
            <w:tcW w:type="dxa" w:w="22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Variables</w:t>
            </w:r>
          </w:p>
        </w:tc>
        <w:tc>
          <w:tcPr>
            <w:tcW w:type="dxa" w:w="7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Composition fractions only</w:t>
            </w:r>
          </w:p>
        </w:tc>
      </w:tr>
      <w:tr>
        <w:trPr>
          <w:cantSplit/>
        </w:trPr>
        <w:tc>
          <w:tcPr>
            <w:tcW w:type="dxa" w:w="22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Operators</w:t>
            </w:r>
          </w:p>
        </w:tc>
        <w:tc>
          <w:tcPr>
            <w:tcW w:type="dxa" w:w="7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Addition, subtraction, multiplication, and square</w:t>
            </w:r>
          </w:p>
        </w:tc>
      </w:tr>
      <w:tr>
        <w:trPr>
          <w:cantSplit/>
        </w:trPr>
        <w:tc>
          <w:tcPr>
            <w:tcW w:type="dxa" w:w="22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Maximum order</w:t>
            </w:r>
          </w:p>
        </w:tc>
        <w:tc>
          <w:tcPr>
            <w:tcW w:type="dxa" w:w="7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Quadratic</w:t>
            </w:r>
          </w:p>
        </w:tc>
      </w:tr>
      <w:tr>
        <w:trPr>
          <w:cantSplit/>
        </w:trPr>
        <w:tc>
          <w:tcPr>
            <w:tcW w:type="dxa" w:w="22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Interactions</w:t>
            </w:r>
          </w:p>
        </w:tc>
        <w:tc>
          <w:tcPr>
            <w:tcW w:type="dxa" w:w="7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Pairwise only</w:t>
            </w:r>
          </w:p>
        </w:tc>
      </w:tr>
      <w:tr>
        <w:trPr>
          <w:cantSplit/>
        </w:trPr>
        <w:tc>
          <w:tcPr>
            <w:tcW w:type="dxa" w:w="22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Forbidden forms</w:t>
            </w:r>
          </w:p>
        </w:tc>
        <w:tc>
          <w:tcPr>
            <w:tcW w:type="dxa" w:w="7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Ratios except as explicitly disallowed, log, exp, trigonometric functions, cubic and higher powers</w:t>
            </w:r>
          </w:p>
        </w:tc>
      </w:tr>
      <w:tr>
        <w:trPr>
          <w:cantSplit/>
        </w:trPr>
        <w:tc>
          <w:tcPr>
            <w:tcW w:type="dxa" w:w="22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LLM output</w:t>
            </w:r>
          </w:p>
        </w:tc>
        <w:tc>
          <w:tcPr>
            <w:tcW w:type="dxa" w:w="7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One expression structure; no numerical coefficients; no explanation</w:t>
            </w:r>
          </w:p>
        </w:tc>
      </w:tr>
      <w:tr>
        <w:trPr>
          <w:cantSplit/>
        </w:trPr>
        <w:tc>
          <w:tcPr>
            <w:tcW w:type="dxa" w:w="22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Coefficient fitting</w:t>
            </w:r>
          </w:p>
        </w:tc>
        <w:tc>
          <w:tcPr>
            <w:tcW w:type="dxa" w:w="7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OLS on training data</w:t>
            </w:r>
          </w:p>
        </w:tc>
      </w:tr>
      <w:tr>
        <w:trPr>
          <w:cantSplit/>
        </w:trPr>
        <w:tc>
          <w:tcPr>
            <w:tcW w:type="dxa" w:w="22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Primary selection</w:t>
            </w:r>
          </w:p>
        </w:tc>
        <w:tc>
          <w:tcPr>
            <w:tcW w:type="dxa" w:w="7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Training five-fold CV plus parsimony and diagnostics</w:t>
            </w:r>
          </w:p>
        </w:tc>
      </w:tr>
      <w:tr>
        <w:trPr>
          <w:cantSplit/>
        </w:trPr>
        <w:tc>
          <w:tcPr>
            <w:tcW w:type="dxa" w:w="22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Test usage</w:t>
            </w:r>
          </w:p>
        </w:tc>
        <w:tc>
          <w:tcPr>
            <w:tcW w:type="dxa" w:w="7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Post hoc after the structure freeze</w:t>
            </w:r>
          </w:p>
        </w:tc>
      </w:tr>
      <w:tr>
        <w:trPr>
          <w:cantSplit/>
        </w:trPr>
        <w:tc>
          <w:tcPr>
            <w:tcW w:type="dxa" w:w="22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LLM role</w:t>
            </w:r>
          </w:p>
        </w:tc>
        <w:tc>
          <w:tcPr>
            <w:tcW w:type="dxa" w:w="716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Candidate structure proposal only</w:t>
            </w:r>
          </w:p>
        </w:tc>
      </w:tr>
      <w:tr>
        <w:trPr>
          <w:cantSplit/>
        </w:trPr>
        <w:tc>
          <w:tcPr>
            <w:tcW w:type="dxa" w:w="22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Sign constraints</w:t>
            </w:r>
          </w:p>
        </w:tc>
        <w:tc>
          <w:tcPr>
            <w:tcW w:type="dxa" w:w="716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None imposed</w:t>
            </w:r>
          </w:p>
        </w:tc>
      </w:tr>
    </w:tbl>
    <w:p>
      <w:pPr>
        <w:spacing w:after="20"/>
      </w:pPr>
    </w:p>
    <w:p>
      <w:pPr>
        <w:keepNext/>
        <w:spacing w:before="140" w:after="60"/>
      </w:pPr>
      <w:r>
        <w:rPr>
          <w:rFonts w:ascii="Times New Roman" w:hAnsi="Times New Roman" w:eastAsia="Times New Roman"/>
          <w:b/>
          <w:color w:val="1F4E79"/>
          <w:sz w:val="18"/>
        </w:rPr>
        <w:t>Box S1. Exact prompt template for M0.</w:t>
      </w:r>
    </w:p>
    <w:p>
      <w:pPr>
        <w:keepLines/>
        <w:spacing w:before="0" w:after="140" w:line="240" w:lineRule="auto"/>
        <w:ind w:left="144" w:right="144"/>
        <w:shd w:fill="F4F6F9"/>
      </w:pPr>
      <w:r>
        <w:rPr>
          <w:rFonts w:ascii="Courier New" w:hAnsi="Courier New" w:eastAsia="Courier New"/>
          <w:color w:val="000000"/>
          <w:sz w:val="14"/>
        </w:rPr>
        <w:t xml:space="preserve">You are a materials-physics and symbolic-regression expert. We aim to build an interpretable analytical model for the optical band gap </w:t>
      </w:r>
      <w:r>
        <w:rPr>
          <w:rFonts w:ascii="Courier New" w:hAnsi="Courier New" w:eastAsia="Courier New"/>
          <w:color w:val="000000"/>
          <w:sz w:val="14"/>
        </w:rPr>
        <w:t xml:space="preserve">E</w:t>
      </w:r>
      <w:r>
        <w:rPr>
          <w:rFonts w:ascii="Courier New" w:hAnsi="Courier New" w:eastAsia="Courier New"/>
          <w:color w:val="000000"/>
          <w:sz w:val="14"/>
          <w:vertAlign w:val="subscript"/>
        </w:rPr>
        <w:t xml:space="preserve">g</w:t>
      </w:r>
      <w:r>
        <w:rPr>
          <w:rFonts w:ascii="Courier New" w:hAnsi="Courier New" w:eastAsia="Courier New"/>
          <w:color w:val="000000"/>
          <w:sz w:val="14"/>
        </w:rPr>
        <w:t xml:space="preserve"> (eV) of 3D ABX3 hybrid perovskites.</w:t>
        <w:br/>
        <w:br/>
        <w:t>Input features are composition fractions with clear physical meaning:</w:t>
        <w:br/>
        <w:t>Sn (B-site Sn fraction), Br and Cl (X-site halide fractions). Each lies in [0,1].</w:t>
        <w:br/>
        <w:br/>
        <w:t>Task: Propose a strictly linear analytical structure (constant + first-order terms only) to be later fitted on the training set.</w:t>
        <w:br/>
        <w:t>Constraints:</w:t>
        <w:br/>
        <w:t>1) Allowed terms: {constant, Sn, Br, Cl} only.</w:t>
        <w:br/>
        <w:t>2) Do NOT use squared terms, interaction products, ratios, logs, exponentials, or any higher-order terms.</w:t>
        <w:br/>
        <w:t>3) Keep the structure minimal and physically interpretable.</w:t>
        <w:br/>
        <w:t>4) Do NOT provide any numerical coefficients and do NOT explain.</w:t>
        <w:br/>
        <w:br/>
        <w:t>Output format: output exactly one line, e.g.</w:t>
        <w:br/>
        <w:t/>
      </w:r>
      <w:r>
        <w:rPr>
          <w:rFonts w:ascii="Courier New" w:hAnsi="Courier New" w:eastAsia="Courier New"/>
          <w:color w:val="000000"/>
          <w:sz w:val="14"/>
        </w:rPr>
        <w:t xml:space="preserve">E</w:t>
      </w:r>
      <w:r>
        <w:rPr>
          <w:rFonts w:ascii="Courier New" w:hAnsi="Courier New" w:eastAsia="Courier New"/>
          <w:color w:val="000000"/>
          <w:sz w:val="14"/>
          <w:vertAlign w:val="subscript"/>
        </w:rPr>
        <w:t xml:space="preserve">g</w:t>
      </w:r>
      <w:r>
        <w:rPr>
          <w:rFonts w:ascii="Courier New" w:hAnsi="Courier New" w:eastAsia="Courier New"/>
          <w:color w:val="000000"/>
          <w:sz w:val="14"/>
        </w:rPr>
        <w:t xml:space="preserve"> = a0 + a1*Sn + a2*Br + a3*Cl</w:t>
      </w:r>
    </w:p>
    <w:p>
      <w:pPr>
        <w:keepNext/>
        <w:spacing w:before="140" w:after="60"/>
      </w:pPr>
      <w:r>
        <w:rPr>
          <w:rFonts w:ascii="Times New Roman" w:hAnsi="Times New Roman" w:eastAsia="Times New Roman"/>
          <w:b/>
          <w:color w:val="1F4E79"/>
          <w:sz w:val="18"/>
        </w:rPr>
        <w:t>Box S2. Exact prompt template for M1.</w:t>
      </w:r>
    </w:p>
    <w:p>
      <w:pPr>
        <w:keepLines/>
        <w:spacing w:before="0" w:after="140" w:line="240" w:lineRule="auto"/>
        <w:ind w:left="144" w:right="144"/>
        <w:shd w:fill="F4F6F9"/>
      </w:pPr>
      <w:r>
        <w:rPr>
          <w:rFonts w:ascii="Courier New" w:hAnsi="Courier New" w:eastAsia="Courier New"/>
          <w:color w:val="000000"/>
          <w:sz w:val="14"/>
        </w:rPr>
        <w:t xml:space="preserve">You are a materials-physics and symbolic-regression expert. The linear baseline is insufficient; we want to capture single-variable nonlinearity (curvature) in the band-gap response.</w:t>
        <w:br/>
        <w:br/>
        <w:t>Inputs: Sn, Br, Cl in [0,1].</w:t>
        <w:br/>
        <w:br/>
        <w:t>Task: Propose an interpretable quadratic structure with main effects and squared terms, to be fitted later on the training set.</w:t>
        <w:br/>
        <w:t>Constraints:</w:t>
        <w:br/>
        <w:t>1) Allowed terms: {constant, Sn, Br, Cl, Sn^2, Br^2, Cl^2}.</w:t>
        <w:br/>
        <w:t>2) Do NOT use any interaction/product terms (e.g., Sn*Br), and do NOT use higher powers.</w:t>
        <w:br/>
        <w:t>3) Do NOT use ratios, logs, exponentials, or any non-polynomial terms.</w:t>
        <w:br/>
        <w:t>4) Keep the structure compact; do not include unnecessary terms.</w:t>
        <w:br/>
        <w:t>5) Do NOT provide numerical coefficients and do NOT explain.</w:t>
        <w:br/>
        <w:br/>
        <w:t>Output format: exactly one line, e.g.</w:t>
        <w:br/>
        <w:t/>
      </w:r>
      <w:r>
        <w:rPr>
          <w:rFonts w:ascii="Courier New" w:hAnsi="Courier New" w:eastAsia="Courier New"/>
          <w:color w:val="000000"/>
          <w:sz w:val="14"/>
        </w:rPr>
        <w:t xml:space="preserve">E</w:t>
      </w:r>
      <w:r>
        <w:rPr>
          <w:rFonts w:ascii="Courier New" w:hAnsi="Courier New" w:eastAsia="Courier New"/>
          <w:color w:val="000000"/>
          <w:sz w:val="14"/>
          <w:vertAlign w:val="subscript"/>
        </w:rPr>
        <w:t xml:space="preserve">g</w:t>
      </w:r>
      <w:r>
        <w:rPr>
          <w:rFonts w:ascii="Courier New" w:hAnsi="Courier New" w:eastAsia="Courier New"/>
          <w:color w:val="000000"/>
          <w:sz w:val="14"/>
        </w:rPr>
        <w:t xml:space="preserve"> = a0 + a1*Sn + a2*Br + a3*Cl + a4*Sn^2 + a5*Br^2 + a6*Cl^2</w:t>
      </w:r>
    </w:p>
    <w:p>
      <w:pPr>
        <w:keepNext/>
        <w:spacing w:before="140" w:after="60"/>
      </w:pPr>
      <w:r>
        <w:rPr>
          <w:rFonts w:ascii="Times New Roman" w:hAnsi="Times New Roman" w:eastAsia="Times New Roman"/>
          <w:b/>
          <w:color w:val="1F4E79"/>
          <w:sz w:val="18"/>
        </w:rPr>
        <w:t>Box S3. Exact prompt template for M2.</w:t>
      </w:r>
    </w:p>
    <w:p>
      <w:pPr>
        <w:keepLines/>
        <w:spacing w:before="0" w:after="140" w:line="240" w:lineRule="auto"/>
        <w:ind w:left="144" w:right="144"/>
        <w:shd w:fill="F4F6F9"/>
      </w:pPr>
      <w:r>
        <w:rPr>
          <w:rFonts w:ascii="Courier New" w:hAnsi="Courier New" w:eastAsia="Courier New"/>
          <w:color w:val="000000"/>
          <w:sz w:val="14"/>
        </w:rPr>
        <w:t>You are a materials-physics and symbolic-regression expert. To capture metal-halide coupling and mixed-halide effects, we now allow second-order interaction terms.</w:t>
        <w:br/>
        <w:br/>
        <w:t>Inputs: Sn, Br, Cl in [0,1].</w:t>
        <w:br/>
        <w:br/>
        <w:t>Task: Propose a second-order (quadratic) analytical structure that may include main effects, squared terms, and a small number of physically motivated pairwise interactions, to be fitted later on the training set.</w:t>
        <w:br/>
        <w:br/>
        <w:t>Allowed term pool:</w:t>
        <w:br/>
        <w:t>- Main effects: Sn, Br, Cl</w:t>
        <w:br/>
        <w:t>- Squares: Sn^2, Br^2, Cl^2</w:t>
        <w:br/>
        <w:t>- Pairwise interactions (choose up to 2-3): Sn*Br, Sn*Cl, Br*Cl</w:t>
        <w:br/>
        <w:t>- Constant term</w:t>
        <w:br/>
        <w:br/>
        <w:t>Constraints:</w:t>
        <w:br/>
        <w:t>1) Use only the term pool above. No higher-order terms, no ratios, no logs, no exponentials.</w:t>
        <w:br/>
        <w:t>2) Use at most 2-3 interaction terms; prioritize physically meaningful couplings (metal-halide and mixed-halide).</w:t>
        <w:br/>
        <w:t>3) Keep total non-constant terms &lt;= 10.</w:t>
        <w:br/>
        <w:t>4) Do NOT provide numerical coefficients and do NOT explain.</w:t>
        <w:br/>
        <w:br/>
        <w:t>Output format: exactly one line, a single expression structure.</w:t>
      </w:r>
    </w:p>
    <w:p>
      <w:pPr>
        <w:keepNext/>
        <w:spacing w:before="140" w:after="60"/>
      </w:pPr>
      <w:r>
        <w:rPr>
          <w:rFonts w:ascii="Times New Roman" w:hAnsi="Times New Roman" w:eastAsia="Times New Roman"/>
          <w:b/>
          <w:color w:val="1F4E79"/>
          <w:sz w:val="18"/>
        </w:rPr>
        <w:t>Box S4. Exact prompt template for M3.</w:t>
      </w:r>
    </w:p>
    <w:p>
      <w:pPr>
        <w:keepLines/>
        <w:spacing w:before="0" w:after="140" w:line="240" w:lineRule="auto"/>
        <w:ind w:left="144" w:right="144"/>
        <w:shd w:fill="F4F6F9"/>
      </w:pPr>
      <w:r>
        <w:rPr>
          <w:rFonts w:ascii="Courier New" w:hAnsi="Courier New" w:eastAsia="Courier New"/>
          <w:color w:val="000000"/>
          <w:sz w:val="14"/>
        </w:rPr>
        <w:t>You are a materials-physics and symbolic-regression expert. We now incorporate A-site effects by introducing Cs (A-site Cs fraction in [0,1]) in addition to Sn, Br, Cl.</w:t>
        <w:br/>
        <w:br/>
        <w:t>Inputs: Sn, Br, Cl, Cs in [0,1].</w:t>
        <w:br/>
        <w:br/>
        <w:t>Task: Propose an interpretable quadratic analytical structure that includes Cs main effects and (optionally) Cs-related coupling terms, to be fitted later on the training set.</w:t>
        <w:br/>
        <w:br/>
        <w:t>Allowed terms:</w:t>
        <w:br/>
        <w:t>- Main effects: Sn, Br, Cl, Cs</w:t>
        <w:br/>
        <w:t>- Squares: Sn^2, Br^2, Cl^2, Cs^2 (optional)</w:t>
        <w:br/>
        <w:t>- Interactions: prioritize Cs with B/X terms (Cs*Sn, Cs*Br, Cs*Cl)</w:t>
        <w:br/>
        <w:t>- Optionally keep a small number of {Sn*Br, Sn*Cl, Br*Cl} if physically justified</w:t>
        <w:br/>
        <w:t>- Constant term</w:t>
        <w:br/>
        <w:br/>
        <w:t>Constraints:</w:t>
        <w:br/>
        <w:t>1) Only quadratic terms (main, squares, pairwise products). No higher-order, ratios, logs, exponentials.</w:t>
        <w:br/>
        <w:t>2) Total interaction terms &lt;= 4; prioritize Cs-coupling terms first.</w:t>
        <w:br/>
        <w:t>3) Keep the structure compact (target &lt;= 12 non-constant terms).</w:t>
        <w:br/>
        <w:t>4) Do NOT provide numerical coefficients and do NOT explain.</w:t>
        <w:br/>
        <w:br/>
        <w:t>Output format: exactly one line, a single expression structure.</w:t>
      </w:r>
    </w:p>
    <w:p>
      <w:pPr>
        <w:keepNext/>
        <w:spacing w:before="140" w:after="60"/>
      </w:pPr>
      <w:r>
        <w:rPr>
          <w:rFonts w:ascii="Times New Roman" w:hAnsi="Times New Roman" w:eastAsia="Times New Roman"/>
          <w:b/>
          <w:color w:val="1F4E79"/>
          <w:sz w:val="18"/>
        </w:rPr>
        <w:t>Box S5. Exact prompt template for M4.</w:t>
      </w:r>
    </w:p>
    <w:p>
      <w:pPr>
        <w:keepLines/>
        <w:spacing w:before="0" w:after="140" w:line="240" w:lineRule="auto"/>
        <w:ind w:left="144" w:right="144"/>
        <w:shd w:fill="F4F6F9"/>
      </w:pPr>
      <w:r>
        <w:rPr>
          <w:rFonts w:ascii="Courier New" w:hAnsi="Courier New" w:eastAsia="Courier New"/>
          <w:color w:val="000000"/>
          <w:sz w:val="14"/>
        </w:rPr>
        <w:t>You are a symbolic-regression and materials-physics expert. We already have a relatively expressive quadratic model using Sn/Br/Cl/Cs (main effects + squares + a few interactions). Now we want the final recommended formula: simplify the structure as much as possible while maintaining near-optimal predictive performance (to be verified on a held-out test set).</w:t>
        <w:br/>
        <w:br/>
        <w:t>Inputs: Sn, Br, Cl, Cs in [0,1].</w:t>
        <w:br/>
        <w:br/>
        <w:t>Task: Propose a final simplified quadratic structure:</w:t>
        <w:br/>
        <w:t>- Allowed: constant + a subset of main effects + a small subset of squares + a small subset of key pairwise interactions</w:t>
        <w:br/>
        <w:t>- Not allowed: any cubic+ terms, ratios, logs, exponentials</w:t>
        <w:br/>
        <w:br/>
        <w:t>Hard constraints:</w:t>
        <w:br/>
        <w:t>1) Minimize complexity: target 8-11 non-constant terms total.</w:t>
        <w:br/>
        <w:t>2) Every retained term must have clear physical meaning (Sn doping, halide mixing, A-site stabilization/lattice effect, and key couplings).</w:t>
        <w:br/>
        <w:t>3) Prefer terms likely to generalize: strong main effects + only a few essential couplings (e.g., Sn-halide, Cs-B/X).</w:t>
        <w:br/>
        <w:t>4) Do NOT provide numerical coefficients and do NOT explain.</w:t>
        <w:br/>
        <w:br/>
        <w:t>Output format: exactly one line, the final expression structure.</w:t>
      </w:r>
    </w:p>
    <w:p>
      <w:pPr>
        <w:spacing w:before="80" w:after="140" w:line="264" w:lineRule="auto"/>
        <w:ind w:left="144" w:right="144"/>
        <w:shd w:fill="F4F6F9"/>
      </w:pPr>
      <w:r>
        <w:rPr>
          <w:rFonts w:ascii="Times New Roman" w:hAnsi="Times New Roman" w:eastAsia="Times New Roman"/>
          <w:b/>
          <w:color w:val="000000"/>
          <w:sz w:val="19"/>
        </w:rPr>
        <w:t xml:space="preserve">Physical-knowledge implementation: </w:t>
      </w:r>
      <w:r>
        <w:rPr>
          <w:rFonts w:ascii="Times New Roman" w:hAnsi="Times New Roman" w:eastAsia="Times New Roman"/>
          <w:color w:val="000000"/>
          <w:sz w:val="19"/>
        </w:rPr>
        <w:t>Knowledge was encoded through closure-aware variables, restricted operator sets, staged expansion from main effects to curvature and selected interactions, and post hoc coefficient diagnostics. No coefficient sign was forced.</w:t>
      </w:r>
    </w:p>
    <w:p>
      <w:pPr>
        <w:pStyle w:val="Heading1"/>
      </w:pPr>
      <w:r>
        <w:rPr>
          <w:rFonts w:ascii="Times New Roman" w:hAnsi="Times New Roman" w:eastAsia="Times New Roman"/>
          <w:b/>
          <w:color w:val="1F4E79"/>
          <w:sz w:val="28"/>
        </w:rPr>
        <w:t>Supplementary Note S5. Stage-wise candidate generation and M0-M4 evolution</w:t>
      </w:r>
    </w:p>
    <w:p>
      <w:pPr>
        <w:keepLines w:val="0"/>
        <w:spacing w:after="100" w:line="276" w:lineRule="auto"/>
        <w:jc w:val="both"/>
      </w:pPr>
      <w:r>
        <w:rPr>
          <w:rFonts w:ascii="Times New Roman" w:hAnsi="Times New Roman" w:eastAsia="Times New Roman"/>
          <w:color w:val="000000"/>
          <w:sz w:val="20"/>
        </w:rPr>
        <w:t>The stage ladder was designed to separate increasingly complex physical hypotheses. M0 tests linear substitution effects. M1 adds single-variable curvature. M2 opens selected metal-halide and mixed-halide interactions. M3 introduces restricted A-site terms. Final M4 is a new diagnostic freeze obtained after removing unstable and collinearity-heavy terms from the larger late-stage candidates.</w:t>
      </w:r>
    </w:p>
    <w:p>
      <w:pPr>
        <w:pStyle w:val="Caption"/>
        <w:jc w:val="both"/>
      </w:pPr>
      <w:r>
        <w:rPr>
          <w:rFonts w:ascii="Times New Roman" w:hAnsi="Times New Roman" w:eastAsia="Times New Roman"/>
          <w:color w:val="595959"/>
          <w:sz w:val="17"/>
        </w:rPr>
        <w:t>Table S8. Stage-wise admissible term space.</w:t>
      </w:r>
    </w:p>
    <w:tbl>
      <w:tblPr>
        <w:tblW w:type="dxa" w:w="9360"/>
        <w:jc w:val="left"/>
        <w:tblLayout w:type="fixed"/>
        <w:tblLook w:firstColumn="1" w:firstRow="1" w:lastColumn="0" w:lastRow="0" w:noHBand="0" w:noVBand="1" w:val="04A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00"/>
        <w:gridCol w:w="5200"/>
        <w:gridCol w:w="3260"/>
      </w:tblGrid>
      <w:tr>
        <w:trPr>
          <w:tblHeader w:val="true"/>
          <w:cantSplit/>
        </w:trPr>
        <w:tc>
          <w:tcPr>
            <w:tcW w:type="dxa" w:w="9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Stage</w:t>
            </w:r>
          </w:p>
        </w:tc>
        <w:tc>
          <w:tcPr>
            <w:tcW w:type="dxa" w:w="52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Admissible terms</w:t>
            </w:r>
          </w:p>
        </w:tc>
        <w:tc>
          <w:tcPr>
            <w:tcW w:type="dxa" w:w="326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Purpose</w:t>
            </w:r>
          </w:p>
        </w:tc>
      </w:tr>
      <w:tr>
        <w:trPr>
          <w:cantSplit/>
        </w:trPr>
        <w:tc>
          <w:tcPr>
            <w:tcW w:type="dxa" w:w="9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M0</w:t>
            </w:r>
          </w:p>
        </w:tc>
        <w:tc>
          <w:tcPr>
            <w:tcW w:type="dxa" w:w="5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Sn, Br, Cl</w:t>
            </w:r>
          </w:p>
        </w:tc>
        <w:tc>
          <w:tcPr>
            <w:tcW w:type="dxa" w:w="32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Linear baseline</w:t>
            </w:r>
          </w:p>
        </w:tc>
      </w:tr>
      <w:tr>
        <w:trPr>
          <w:cantSplit/>
        </w:trPr>
        <w:tc>
          <w:tcPr>
            <w:tcW w:type="dxa" w:w="9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M1</w:t>
            </w:r>
          </w:p>
        </w:tc>
        <w:tc>
          <w:tcPr>
            <w:tcW w:type="dxa" w:w="5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M0 + Sn², Br², Cl²</w:t>
            </w:r>
          </w:p>
        </w:tc>
        <w:tc>
          <w:tcPr>
            <w:tcW w:type="dxa" w:w="32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Single-variable curvature</w:t>
            </w:r>
          </w:p>
        </w:tc>
      </w:tr>
      <w:tr>
        <w:trPr>
          <w:cantSplit/>
        </w:trPr>
        <w:tc>
          <w:tcPr>
            <w:tcW w:type="dxa" w:w="9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M2</w:t>
            </w:r>
          </w:p>
        </w:tc>
        <w:tc>
          <w:tcPr>
            <w:tcW w:type="dxa" w:w="5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M1 + Sn·Br, Sn·Cl, Br·Cl</w:t>
            </w:r>
          </w:p>
        </w:tc>
        <w:tc>
          <w:tcPr>
            <w:tcW w:type="dxa" w:w="32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B-X and mixed-halide coupling</w:t>
            </w:r>
          </w:p>
        </w:tc>
      </w:tr>
      <w:tr>
        <w:trPr>
          <w:cantSplit/>
        </w:trPr>
        <w:tc>
          <w:tcPr>
            <w:tcW w:type="dxa" w:w="9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M3</w:t>
            </w:r>
          </w:p>
        </w:tc>
        <w:tc>
          <w:tcPr>
            <w:tcW w:type="dxa" w:w="5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M2 + Cs, Cs², Cs·Sn, Cs·Br, Cs·Cl</w:t>
            </w:r>
          </w:p>
        </w:tc>
        <w:tc>
          <w:tcPr>
            <w:tcW w:type="dxa" w:w="32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Restricted A-site testing</w:t>
            </w:r>
          </w:p>
        </w:tc>
      </w:tr>
      <w:tr>
        <w:trPr>
          <w:cantSplit/>
        </w:trPr>
        <w:tc>
          <w:tcPr>
            <w:tcW w:type="dxa" w:w="9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Final M4</w:t>
            </w:r>
          </w:p>
        </w:tc>
        <w:tc>
          <w:tcPr>
            <w:tcW w:type="dxa" w:w="5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Sn, Br, Cl, Cs, Sn², Br², Cs·Sn, Cs·Cl</w:t>
            </w:r>
          </w:p>
        </w:tc>
        <w:tc>
          <w:tcPr>
            <w:tcW w:type="dxa" w:w="32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Frozen compact formula after diagnostics</w:t>
            </w:r>
          </w:p>
        </w:tc>
      </w:tr>
    </w:tbl>
    <w:p>
      <w:pPr>
        <w:spacing w:after="20"/>
      </w:pPr>
    </w:p>
    <w:p>
      <w:pPr>
        <w:pStyle w:val="Caption"/>
        <w:jc w:val="both"/>
      </w:pPr>
      <w:r>
        <w:rPr>
          <w:rFonts w:ascii="Times New Roman" w:hAnsi="Times New Roman" w:eastAsia="Times New Roman"/>
          <w:color w:val="595959"/>
          <w:sz w:val="17"/>
        </w:rPr>
        <w:t>Table S9. Stage-wise performance. Test values are post hoc and were not used to select the final structure.</w:t>
      </w:r>
    </w:p>
    <w:tbl>
      <w:tblPr>
        <w:tblW w:type="dxa" w:w="9360"/>
        <w:jc w:val="left"/>
        <w:tblLayout w:type="fixed"/>
        <w:tblLook w:firstColumn="1" w:firstRow="1" w:lastColumn="0" w:lastRow="0" w:noHBand="0" w:noVBand="1" w:val="04A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00"/>
        <w:gridCol w:w="850"/>
        <w:gridCol w:w="1350"/>
        <w:gridCol w:w="1350"/>
        <w:gridCol w:w="3910"/>
      </w:tblGrid>
      <w:tr>
        <w:trPr>
          <w:tblHeader w:val="true"/>
          <w:cantSplit/>
        </w:trPr>
        <w:tc>
          <w:tcPr>
            <w:tcW w:type="dxa" w:w="19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6"/>
              </w:rPr>
              <w:t>Model</w:t>
            </w:r>
          </w:p>
        </w:tc>
        <w:tc>
          <w:tcPr>
            <w:tcW w:type="dxa" w:w="85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6"/>
              </w:rPr>
              <w:t>Terms</w:t>
            </w:r>
          </w:p>
        </w:tc>
        <w:tc>
          <w:tcPr>
            <w:tcW w:type="dxa" w:w="135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6"/>
              </w:rPr>
              <w:t>CV RMSE</w:t>
            </w:r>
          </w:p>
        </w:tc>
        <w:tc>
          <w:tcPr>
            <w:tcW w:type="dxa" w:w="135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6"/>
              </w:rPr>
              <w:t>Test RMSE</w:t>
            </w:r>
          </w:p>
        </w:tc>
        <w:tc>
          <w:tcPr>
            <w:tcW w:type="dxa" w:w="391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6"/>
              </w:rPr>
              <w:t>Role</w:t>
            </w:r>
          </w:p>
        </w:tc>
      </w:tr>
      <w:tr>
        <w:trPr>
          <w:cantSplit/>
        </w:trPr>
        <w:tc>
          <w:tcPr>
            <w:tcW w:type="dxa" w:w="19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M0</w:t>
            </w:r>
          </w:p>
        </w:tc>
        <w:tc>
          <w:tcPr>
            <w:tcW w:type="dxa" w:w="8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3</w:t>
            </w:r>
          </w:p>
        </w:tc>
        <w:tc>
          <w:tcPr>
            <w:tcW w:type="dxa" w:w="13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0.087733</w:t>
            </w:r>
          </w:p>
        </w:tc>
        <w:tc>
          <w:tcPr>
            <w:tcW w:type="dxa" w:w="13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0.085887</w:t>
            </w:r>
          </w:p>
        </w:tc>
        <w:tc>
          <w:tcPr>
            <w:tcW w:type="dxa" w:w="39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Linear baseline</w:t>
            </w:r>
          </w:p>
        </w:tc>
      </w:tr>
      <w:tr>
        <w:trPr>
          <w:cantSplit/>
        </w:trPr>
        <w:tc>
          <w:tcPr>
            <w:tcW w:type="dxa" w:w="19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M1</w:t>
            </w:r>
          </w:p>
        </w:tc>
        <w:tc>
          <w:tcPr>
            <w:tcW w:type="dxa" w:w="8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6</w:t>
            </w:r>
          </w:p>
        </w:tc>
        <w:tc>
          <w:tcPr>
            <w:tcW w:type="dxa" w:w="13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0.063939</w:t>
            </w:r>
          </w:p>
        </w:tc>
        <w:tc>
          <w:tcPr>
            <w:tcW w:type="dxa" w:w="13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0.071660</w:t>
            </w:r>
          </w:p>
        </w:tc>
        <w:tc>
          <w:tcPr>
            <w:tcW w:type="dxa" w:w="39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Main effects + squares</w:t>
            </w:r>
          </w:p>
        </w:tc>
      </w:tr>
      <w:tr>
        <w:trPr>
          <w:cantSplit/>
        </w:trPr>
        <w:tc>
          <w:tcPr>
            <w:tcW w:type="dxa" w:w="19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M2</w:t>
            </w:r>
          </w:p>
        </w:tc>
        <w:tc>
          <w:tcPr>
            <w:tcW w:type="dxa" w:w="8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9</w:t>
            </w:r>
          </w:p>
        </w:tc>
        <w:tc>
          <w:tcPr>
            <w:tcW w:type="dxa" w:w="13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0.066548</w:t>
            </w:r>
          </w:p>
        </w:tc>
        <w:tc>
          <w:tcPr>
            <w:tcW w:type="dxa" w:w="13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0.066416</w:t>
            </w:r>
          </w:p>
        </w:tc>
        <w:tc>
          <w:tcPr>
            <w:tcW w:type="dxa" w:w="39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Full anion quadratic</w:t>
            </w:r>
          </w:p>
        </w:tc>
      </w:tr>
      <w:tr>
        <w:trPr>
          <w:cantSplit/>
        </w:trPr>
        <w:tc>
          <w:tcPr>
            <w:tcW w:type="dxa" w:w="19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M3-full</w:t>
            </w:r>
          </w:p>
        </w:tc>
        <w:tc>
          <w:tcPr>
            <w:tcW w:type="dxa" w:w="8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14</w:t>
            </w:r>
          </w:p>
        </w:tc>
        <w:tc>
          <w:tcPr>
            <w:tcW w:type="dxa" w:w="13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0.058333</w:t>
            </w:r>
          </w:p>
        </w:tc>
        <w:tc>
          <w:tcPr>
            <w:tcW w:type="dxa" w:w="13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0.054620</w:t>
            </w:r>
          </w:p>
        </w:tc>
        <w:tc>
          <w:tcPr>
            <w:tcW w:type="dxa" w:w="39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Expressive Cs interaction model</w:t>
            </w:r>
          </w:p>
        </w:tc>
      </w:tr>
      <w:tr>
        <w:trPr>
          <w:cantSplit/>
        </w:trPr>
        <w:tc>
          <w:tcPr>
            <w:tcW w:type="dxa" w:w="19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Historical 13-term M4</w:t>
            </w:r>
          </w:p>
        </w:tc>
        <w:tc>
          <w:tcPr>
            <w:tcW w:type="dxa" w:w="8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13</w:t>
            </w:r>
          </w:p>
        </w:tc>
        <w:tc>
          <w:tcPr>
            <w:tcW w:type="dxa" w:w="13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0.059460</w:t>
            </w:r>
          </w:p>
        </w:tc>
        <w:tc>
          <w:tcPr>
            <w:tcW w:type="dxa" w:w="13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0.053835</w:t>
            </w:r>
          </w:p>
        </w:tc>
        <w:tc>
          <w:tcPr>
            <w:tcW w:type="dxa" w:w="39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Pre-final parsimony candidate</w:t>
            </w:r>
          </w:p>
        </w:tc>
      </w:tr>
      <w:tr>
        <w:trPr>
          <w:cantSplit/>
        </w:trPr>
        <w:tc>
          <w:tcPr>
            <w:tcW w:type="dxa" w:w="19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Final frozen M4</w:t>
            </w:r>
          </w:p>
        </w:tc>
        <w:tc>
          <w:tcPr>
            <w:tcW w:type="dxa" w:w="8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8</w:t>
            </w:r>
          </w:p>
        </w:tc>
        <w:tc>
          <w:tcPr>
            <w:tcW w:type="dxa" w:w="13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0.057532</w:t>
            </w:r>
          </w:p>
        </w:tc>
        <w:tc>
          <w:tcPr>
            <w:tcW w:type="dxa" w:w="13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0.060613</w:t>
            </w:r>
          </w:p>
        </w:tc>
        <w:tc>
          <w:tcPr>
            <w:tcW w:type="dxa" w:w="39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Only final model in the revision</w:t>
            </w:r>
          </w:p>
        </w:tc>
      </w:tr>
    </w:tbl>
    <w:p>
      <w:pPr>
        <w:spacing w:after="20"/>
      </w:pPr>
    </w:p>
    <w:p>
      <w:pPr>
        <w:keepNext/>
        <w:spacing w:before="120" w:after="60"/>
        <w:jc w:val="center"/>
      </w:pPr>
      <w:r>
        <w:drawing>
          <wp:inline xmlns:a="http://schemas.openxmlformats.org/drawingml/2006/main" xmlns:pic="http://schemas.openxmlformats.org/drawingml/2006/picture">
            <wp:extent cx="5715000" cy="3068359"/>
            <wp:docPr id="4" name="Picture 4" descr="Figure S4. Cross-validation RMSE versus model complexity. The post hoc test curve is shown for transparency but was not used for the freeze decision. Final M4 attains the lowest reported fixed-CV error among the named stage models while using eight t"/>
            <wp:cNvGraphicFramePr>
              <a:graphicFrameLocks noChangeAspect="1"/>
            </wp:cNvGraphicFramePr>
            <a:graphic>
              <a:graphicData uri="http://schemas.openxmlformats.org/drawingml/2006/picture">
                <pic:pic>
                  <pic:nvPicPr>
                    <pic:cNvPr id="0" name="figure_s4_stage_performance.png"/>
                    <pic:cNvPicPr/>
                  </pic:nvPicPr>
                  <pic:blipFill>
                    <a:blip r:embed="rId14"/>
                    <a:stretch>
                      <a:fillRect/>
                    </a:stretch>
                  </pic:blipFill>
                  <pic:spPr>
                    <a:xfrm>
                      <a:off x="0" y="0"/>
                      <a:ext cx="5715000" cy="3068359"/>
                    </a:xfrm>
                    <a:prstGeom prst="rect"/>
                  </pic:spPr>
                </pic:pic>
              </a:graphicData>
            </a:graphic>
          </wp:inline>
        </w:drawing>
      </w:r>
    </w:p>
    <w:p>
      <w:pPr>
        <w:pStyle w:val="Caption"/>
        <w:jc w:val="both"/>
      </w:pPr>
      <w:r>
        <w:rPr>
          <w:rFonts w:ascii="Times New Roman" w:hAnsi="Times New Roman" w:eastAsia="Times New Roman"/>
          <w:color w:val="595959"/>
          <w:sz w:val="17"/>
        </w:rPr>
        <w:t>Figure S4. Cross-validation RMSE versus model complexity. The post hoc test curve is shown for transparency but was not used for the freeze decision. Final M4 attains the lowest reported fixed-CV error among the named stage models while using eight terms.</w:t>
      </w:r>
    </w:p>
    <w:p>
      <w:pPr>
        <w:keepLines w:val="0"/>
        <w:spacing w:after="100" w:line="276" w:lineRule="auto"/>
        <w:jc w:val="both"/>
      </w:pPr>
      <w:r>
        <w:rPr>
          <w:rFonts w:ascii="Times New Roman" w:hAnsi="Times New Roman" w:eastAsia="Times New Roman"/>
          <w:color w:val="000000"/>
          <w:sz w:val="20"/>
        </w:rPr>
        <w:t>The historical M3 and 13-term M4 workbooks predate the diagnostic freeze and are retained as an audit trail. Their lower post hoc test errors do not override the training-CV and coefficient-stability rules. The final formula was refitted after the eight-term structure was locked.</w:t>
      </w:r>
    </w:p>
    <w:p>
      <w:pPr>
        <w:pStyle w:val="Heading1"/>
      </w:pPr>
      <w:r>
        <w:rPr>
          <w:rFonts w:ascii="Times New Roman" w:hAnsi="Times New Roman" w:eastAsia="Times New Roman"/>
          <w:b/>
          <w:color w:val="1F4E79"/>
          <w:sz w:val="28"/>
        </w:rPr>
        <w:t>Supplementary Note S6. Final M4 freezing rule and model nomenclature</w:t>
      </w:r>
    </w:p>
    <w:p>
      <w:pPr>
        <w:keepLines w:val="0"/>
        <w:spacing w:after="100" w:line="276" w:lineRule="auto"/>
        <w:jc w:val="both"/>
      </w:pPr>
      <w:r>
        <w:rPr>
          <w:rFonts w:ascii="Times New Roman" w:hAnsi="Times New Roman" w:eastAsia="Times New Roman"/>
          <w:color w:val="000000"/>
          <w:sz w:val="20"/>
        </w:rPr>
        <w:t>The freeze rule combined: (i) training five-fold CV qualification; (ii) constrained parsimony; (iii) VIF and confidence-interval checks; (iv) 1000-resample bootstrap sign stability; (v) Cl² nested-model diagnostics; and (vi) subgroup and group-aware sensitivity. Test RMSE was not an optimization target.</w:t>
      </w:r>
    </w:p>
    <w:p>
      <w:pPr>
        <w:pStyle w:val="Caption"/>
        <w:jc w:val="both"/>
      </w:pPr>
      <w:r>
        <w:rPr>
          <w:rFonts w:ascii="Times New Roman" w:hAnsi="Times New Roman" w:eastAsia="Times New Roman"/>
          <w:color w:val="595959"/>
          <w:sz w:val="17"/>
        </w:rPr>
        <w:t>Table S10. Model nomenclature and final-version locking.</w:t>
      </w:r>
    </w:p>
    <w:tbl>
      <w:tblPr>
        <w:tblW w:type="dxa" w:w="9360"/>
        <w:jc w:val="left"/>
        <w:tblLayout w:type="fixed"/>
        <w:tblLook w:firstColumn="1" w:firstRow="1" w:lastColumn="0" w:lastRow="0" w:noHBand="0" w:noVBand="1" w:val="04A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300"/>
        <w:gridCol w:w="3450"/>
        <w:gridCol w:w="2450"/>
        <w:gridCol w:w="1160"/>
      </w:tblGrid>
      <w:tr>
        <w:trPr>
          <w:tblHeader w:val="true"/>
          <w:cantSplit/>
        </w:trPr>
        <w:tc>
          <w:tcPr>
            <w:tcW w:type="dxa" w:w="23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Locked name</w:t>
            </w:r>
          </w:p>
        </w:tc>
        <w:tc>
          <w:tcPr>
            <w:tcW w:type="dxa" w:w="345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Term set</w:t>
            </w:r>
          </w:p>
        </w:tc>
        <w:tc>
          <w:tcPr>
            <w:tcW w:type="dxa" w:w="245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Role</w:t>
            </w:r>
          </w:p>
        </w:tc>
        <w:tc>
          <w:tcPr>
            <w:tcW w:type="dxa" w:w="116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Final?</w:t>
            </w:r>
          </w:p>
        </w:tc>
      </w:tr>
      <w:tr>
        <w:trPr>
          <w:cantSplit/>
        </w:trPr>
        <w:tc>
          <w:tcPr>
            <w:tcW w:type="dxa" w:w="2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Final frozen M4</w:t>
            </w:r>
          </w:p>
        </w:tc>
        <w:tc>
          <w:tcPr>
            <w:tcW w:type="dxa" w:w="34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Sn, Br, Cl, Cs, Sn², Br², Cs·Sn, Cs·Cl</w:t>
            </w:r>
          </w:p>
        </w:tc>
        <w:tc>
          <w:tcPr>
            <w:tcW w:type="dxa" w:w="24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Revision endpoint</w:t>
            </w:r>
          </w:p>
        </w:tc>
        <w:tc>
          <w:tcPr>
            <w:tcW w:type="dxa" w:w="1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Yes</w:t>
            </w:r>
          </w:p>
        </w:tc>
      </w:tr>
      <w:tr>
        <w:trPr>
          <w:cantSplit/>
        </w:trPr>
        <w:tc>
          <w:tcPr>
            <w:tcW w:type="dxa" w:w="2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Historical 13-term M4</w:t>
            </w:r>
          </w:p>
        </w:tc>
        <w:tc>
          <w:tcPr>
            <w:tcW w:type="dxa" w:w="34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Includes Cl², Cs², Sn·Br, Sn·Cl, Cs·Br, Cs·Cl</w:t>
            </w:r>
          </w:p>
        </w:tc>
        <w:tc>
          <w:tcPr>
            <w:tcW w:type="dxa" w:w="24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Pre-final candidate</w:t>
            </w:r>
          </w:p>
        </w:tc>
        <w:tc>
          <w:tcPr>
            <w:tcW w:type="dxa" w:w="1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No</w:t>
            </w:r>
          </w:p>
        </w:tc>
      </w:tr>
      <w:tr>
        <w:trPr>
          <w:cantSplit/>
        </w:trPr>
        <w:tc>
          <w:tcPr>
            <w:tcW w:type="dxa" w:w="2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M3-full</w:t>
            </w:r>
          </w:p>
        </w:tc>
        <w:tc>
          <w:tcPr>
            <w:tcW w:type="dxa" w:w="34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14-term Cs interaction polynomial</w:t>
            </w:r>
          </w:p>
        </w:tc>
        <w:tc>
          <w:tcPr>
            <w:tcW w:type="dxa" w:w="24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Expressive late-stage reference</w:t>
            </w:r>
          </w:p>
        </w:tc>
        <w:tc>
          <w:tcPr>
            <w:tcW w:type="dxa" w:w="1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No</w:t>
            </w:r>
          </w:p>
        </w:tc>
      </w:tr>
      <w:tr>
        <w:trPr>
          <w:cantSplit/>
        </w:trPr>
        <w:tc>
          <w:tcPr>
            <w:tcW w:type="dxa" w:w="2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LLM-stable compact candidate</w:t>
            </w:r>
          </w:p>
        </w:tc>
        <w:tc>
          <w:tcPr>
            <w:tcW w:type="dxa" w:w="34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Sn, Br, Cl, Cs, Sn², Br², Cs·Sn, Cs·Br</w:t>
            </w:r>
          </w:p>
        </w:tc>
        <w:tc>
          <w:tcPr>
            <w:tcW w:type="dxa" w:w="24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30-run stability reference</w:t>
            </w:r>
          </w:p>
        </w:tc>
        <w:tc>
          <w:tcPr>
            <w:tcW w:type="dxa" w:w="1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No</w:t>
            </w:r>
          </w:p>
        </w:tc>
      </w:tr>
      <w:tr>
        <w:trPr>
          <w:cantSplit/>
        </w:trPr>
        <w:tc>
          <w:tcPr>
            <w:tcW w:type="dxa" w:w="2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Anion-only exhaustive best</w:t>
            </w:r>
          </w:p>
        </w:tc>
        <w:tc>
          <w:tcPr>
            <w:tcW w:type="dxa" w:w="34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Sn, Br, Cl, Sn², Br², Sn·Br</w:t>
            </w:r>
          </w:p>
        </w:tc>
        <w:tc>
          <w:tcPr>
            <w:tcW w:type="dxa" w:w="24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Deterministic ablation</w:t>
            </w:r>
          </w:p>
        </w:tc>
        <w:tc>
          <w:tcPr>
            <w:tcW w:type="dxa" w:w="1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No</w:t>
            </w:r>
          </w:p>
        </w:tc>
      </w:tr>
      <w:tr>
        <w:trPr>
          <w:cantSplit/>
        </w:trPr>
        <w:tc>
          <w:tcPr>
            <w:tcW w:type="dxa" w:w="2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Anion-only main + quadratic</w:t>
            </w:r>
          </w:p>
        </w:tc>
        <w:tc>
          <w:tcPr>
            <w:tcW w:type="dxa" w:w="34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Sn, Br, Cl, Sn², Br², Cl²</w:t>
            </w:r>
          </w:p>
        </w:tc>
        <w:tc>
          <w:tcPr>
            <w:tcW w:type="dxa" w:w="24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Historical diagnostic candidate</w:t>
            </w:r>
          </w:p>
        </w:tc>
        <w:tc>
          <w:tcPr>
            <w:tcW w:type="dxa" w:w="1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No</w:t>
            </w:r>
          </w:p>
        </w:tc>
      </w:tr>
    </w:tbl>
    <w:p>
      <w:pPr>
        <w:keepLines w:val="0"/>
        <w:spacing w:after="100" w:line="276" w:lineRule="auto"/>
        <w:jc w:val="both"/>
      </w:pPr>
      <w:r>
        <w:rPr>
          <w:rFonts w:ascii="Times New Roman" w:hAnsi="Times New Roman" w:eastAsia="Times New Roman"/>
          <w:b/>
          <w:color w:val="000000"/>
          <w:sz w:val="19"/>
        </w:rPr>
        <w:t xml:space="preserve">LLM-frequency versus diagnostic selection.</w:t>
      </w:r>
      <w:r>
        <w:rPr>
          <w:rFonts w:ascii="Times New Roman" w:hAnsi="Times New Roman" w:eastAsia="Times New Roman"/>
          <w:color w:val="000000"/>
          <w:sz w:val="19"/>
        </w:rPr>
        <w:t xml:space="preserve"> The most frequently generated terminal interaction in the repeated workflows is Cs·Br, whereas the final frozen model retains Cs·Cl. The two eight-term candidates are compared head-to-head below. The Cs·Cl model was selected on fixed cross-validation and full coefficient diagnostics, not by generation frequency.</w:t>
      </w:r>
    </w:p>
    <w:p>
      <w:pPr>
        <w:pStyle w:val="Caption"/>
        <w:jc w:val="both"/>
      </w:pPr>
      <w:r>
        <w:rPr>
          <w:rFonts w:ascii="Times New Roman" w:hAnsi="Times New Roman" w:eastAsia="Times New Roman"/>
          <w:color w:val="595959"/>
          <w:sz w:val="17"/>
        </w:rPr>
        <w:t>Table S10A. Head-to-head comparison between the LLM-stable Cs·Br candidate and the final frozen Cs·Cl M4. Generation frequency is treated as a stochasticity diagnostic, whereas the final freeze is based on cross-validation and coefficient diagnostics.</w:t>
      </w:r>
    </w:p>
    <w:tbl>
      <w:tblPr>
        <w:tblW w:type="dxa" w:w="9360"/>
        <w:jc w:val="left"/>
        <w:tblLayout w:type="fixed"/>
        <w:tblLook w:firstColumn="1" w:firstRow="1" w:lastColumn="0" w:lastRow="0" w:noHBand="0" w:noVBand="1" w:val="04A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600"/>
        <w:gridCol w:w="3380"/>
        <w:gridCol w:w="3380"/>
      </w:tblGrid>
      <w:tr>
        <w:trPr>
          <w:tblHeader w:val="true"/>
          <w:cantSplit/>
        </w:trPr>
        <w:tc>
          <w:tcPr>
            <w:tcW w:type="dxa" w:w="26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6"/>
              </w:rPr>
              <w:t xml:space="preserve">Metric</w:t>
            </w:r>
          </w:p>
        </w:tc>
        <w:tc>
          <w:tcPr>
            <w:tcW w:type="dxa" w:w="338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6"/>
              </w:rPr>
              <w:t xml:space="preserve">LLM-stable Cs·Br candidate</w:t>
            </w:r>
          </w:p>
        </w:tc>
        <w:tc>
          <w:tcPr>
            <w:tcW w:type="dxa" w:w="338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6"/>
              </w:rPr>
              <w:t xml:space="preserve">Final frozen Cs·Cl M4</w:t>
            </w:r>
          </w:p>
        </w:tc>
      </w:tr>
      <w:tr>
        <w:trPr>
          <w:cantSplit/>
        </w:trPr>
        <w:tc>
          <w:tcPr>
            <w:tcW w:type="dxa" w:w="2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Non-constant terms</w:t>
            </w:r>
          </w:p>
        </w:tc>
        <w:tc>
          <w:tcPr>
            <w:tcW w:type="dxa" w:w="338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8 (Sn, Br, Cl, Cs, Sn², Br², Cs·Sn, Cs·Br)</w:t>
            </w:r>
          </w:p>
        </w:tc>
        <w:tc>
          <w:tcPr>
            <w:tcW w:type="dxa" w:w="338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8 (Sn, Br, Cl, Cs, Sn², Br², Cs·Sn, Cs·Cl)</w:t>
            </w:r>
          </w:p>
        </w:tc>
      </w:tr>
      <w:tr>
        <w:trPr>
          <w:cantSplit/>
        </w:trPr>
        <w:tc>
          <w:tcPr>
            <w:tcW w:type="dxa" w:w="2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Fixed five-fold CV RMSE (eV)</w:t>
            </w:r>
          </w:p>
        </w:tc>
        <w:tc>
          <w:tcPr>
            <w:tcW w:type="dxa" w:w="338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0.058127</w:t>
            </w:r>
          </w:p>
        </w:tc>
        <w:tc>
          <w:tcPr>
            <w:tcW w:type="dxa" w:w="338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0.057532</w:t>
            </w:r>
          </w:p>
        </w:tc>
      </w:tr>
      <w:tr>
        <w:trPr>
          <w:cantSplit/>
        </w:trPr>
        <w:tc>
          <w:tcPr>
            <w:tcW w:type="dxa" w:w="2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Repeated five-fold CV RMSE (eV)</w:t>
            </w:r>
          </w:p>
        </w:tc>
        <w:tc>
          <w:tcPr>
            <w:tcW w:type="dxa" w:w="338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0.058127 (repeated-workflow median)</w:t>
            </w:r>
          </w:p>
        </w:tc>
        <w:tc>
          <w:tcPr>
            <w:tcW w:type="dxa" w:w="338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0.058056 (100-repeat mean)</w:t>
            </w:r>
          </w:p>
        </w:tc>
      </w:tr>
      <w:tr>
        <w:trPr>
          <w:cantSplit/>
        </w:trPr>
        <w:tc>
          <w:tcPr>
            <w:tcW w:type="dxa" w:w="2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Held-out test RMSE, post hoc (eV)</w:t>
            </w:r>
          </w:p>
        </w:tc>
        <w:tc>
          <w:tcPr>
            <w:tcW w:type="dxa" w:w="338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0.061758</w:t>
            </w:r>
          </w:p>
        </w:tc>
        <w:tc>
          <w:tcPr>
            <w:tcW w:type="dxa" w:w="338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0.060613</w:t>
            </w:r>
          </w:p>
        </w:tc>
      </w:tr>
      <w:tr>
        <w:trPr>
          <w:cantSplit/>
        </w:trPr>
        <w:tc>
          <w:tcPr>
            <w:tcW w:type="dxa" w:w="2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Coefficient diagnostics</w:t>
            </w:r>
          </w:p>
        </w:tc>
        <w:tc>
          <w:tcPr>
            <w:tcW w:type="dxa" w:w="338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Per-coefficient values archived with repeated runs</w:t>
            </w:r>
          </w:p>
        </w:tc>
        <w:tc>
          <w:tcPr>
            <w:tcW w:type="dxa" w:w="338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Tables S11A–S11B; sign stability ≥ 0.999, max VIF 15.79</w:t>
            </w:r>
          </w:p>
        </w:tc>
      </w:tr>
      <w:tr>
        <w:trPr>
          <w:cantSplit/>
        </w:trPr>
        <w:tc>
          <w:tcPr>
            <w:tcW w:type="dxa" w:w="2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Selection basis</w:t>
            </w:r>
          </w:p>
        </w:tc>
        <w:tc>
          <w:tcPr>
            <w:tcW w:type="dxa" w:w="338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Most frequent in repeated generation</w:t>
            </w:r>
          </w:p>
        </w:tc>
        <w:tc>
          <w:tcPr>
            <w:tcW w:type="dxa" w:w="338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Lower fixed CV RMSE with full diagnostic support</w:t>
            </w:r>
          </w:p>
        </w:tc>
      </w:tr>
      <w:tr>
        <w:trPr>
          <w:cantSplit/>
        </w:trPr>
        <w:tc>
          <w:tcPr>
            <w:tcW w:type="dxa" w:w="2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Final decision</w:t>
            </w:r>
          </w:p>
        </w:tc>
        <w:tc>
          <w:tcPr>
            <w:tcW w:type="dxa" w:w="338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Stability reference only</w:t>
            </w:r>
          </w:p>
        </w:tc>
        <w:tc>
          <w:tcPr>
            <w:tcW w:type="dxa" w:w="338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Selected and frozen</w:t>
            </w:r>
          </w:p>
        </w:tc>
      </w:tr>
      <w:tr>
        <w:trPr>
          <w:cantSplit/>
        </w:trPr>
        <w:tc>
          <w:tcPr>
            <w:tcW w:type="dxa" w:w="2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Cl-containing subgroup test RMSE (eV)</w:t>
            </w:r>
          </w:p>
        </w:tc>
        <w:tc>
          <w:tcPr>
            <w:tcW w:type="dxa" w:w="338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Not separately archived for this candidate</w:t>
            </w:r>
          </w:p>
        </w:tc>
        <w:tc>
          <w:tcPr>
            <w:tcW w:type="dxa" w:w="338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0.11180 (see Section 3.3)</w:t>
            </w:r>
          </w:p>
        </w:tc>
      </w:tr>
    </w:tbl>
    <w:p>
      <w:pPr>
        <w:spacing w:after="20"/>
      </w:pPr>
    </w:p>
    <w:p>
      <w:pPr>
        <w:spacing w:before="80" w:after="140" w:line="264" w:lineRule="auto"/>
        <w:ind w:left="144" w:right="144"/>
        <w:shd w:fill="FFF2CC"/>
      </w:pPr>
      <w:r>
        <w:rPr>
          <w:rFonts w:ascii="Times New Roman" w:hAnsi="Times New Roman" w:eastAsia="Times New Roman"/>
          <w:b/>
          <w:color w:val="000000"/>
          <w:sz w:val="19"/>
        </w:rPr>
        <w:t xml:space="preserve">Why the historical model is not final: </w:t>
      </w:r>
      <w:r>
        <w:rPr>
          <w:rFonts w:ascii="Times New Roman" w:hAnsi="Times New Roman" w:eastAsia="Times New Roman"/>
          <w:color w:val="000000"/>
          <w:sz w:val="19"/>
        </w:rPr>
        <w:t>The 13-term candidate has a lower test RMSE (0.053835 eV) than the frozen eight-term model, but it was not selected on the test set. It contains diagnostically weak and collinearity-heavy terms. Calling it final would contradict the declared training-only selection protocol.</w:t>
      </w:r>
    </w:p>
    <w:p>
      <w:r>
        <w:br w:type="page"/>
      </w:r>
    </w:p>
    <w:p>
      <w:pPr>
        <w:pStyle w:val="Heading1"/>
      </w:pPr>
      <w:r>
        <w:rPr>
          <w:rFonts w:ascii="Times New Roman" w:hAnsi="Times New Roman" w:eastAsia="Times New Roman"/>
          <w:b/>
          <w:color w:val="1F4E79"/>
          <w:sz w:val="28"/>
        </w:rPr>
        <w:t>Supplementary Note S7. Coefficient diagnostics, VIF, confidence intervals, and bootstrap</w:t>
      </w:r>
    </w:p>
    <w:p>
      <w:pPr>
        <w:keepLines w:val="0"/>
        <w:spacing w:after="100" w:line="276" w:lineRule="auto"/>
        <w:jc w:val="both"/>
      </w:pPr>
      <w:r>
        <w:rPr>
          <w:rFonts w:ascii="Times New Roman" w:hAnsi="Times New Roman" w:eastAsia="Times New Roman"/>
          <w:color w:val="000000"/>
          <w:sz w:val="20"/>
        </w:rPr>
        <w:t>Final M4 was fitted by OLS on all 518 training rows after the structure freeze. OLS intervals use the standard linear-model covariance estimate. The bootstrap used 1000 row-resampling fits with seed 2026. Sign stability is the fraction of bootstrap coefficients with the same sign as the full-training estimate.</w:t>
      </w:r>
    </w:p>
    <w:p>
      <w:pPr>
        <w:pStyle w:val="Caption"/>
        <w:jc w:val="both"/>
      </w:pPr>
      <w:r>
        <w:rPr>
          <w:rFonts w:ascii="Times New Roman" w:hAnsi="Times New Roman" w:eastAsia="Times New Roman"/>
          <w:color w:val="595959"/>
          <w:sz w:val="17"/>
        </w:rPr>
        <w:t>Table S11A. Final M4 OLS coefficient statistics and VIF.</w:t>
      </w:r>
    </w:p>
    <w:tbl>
      <w:tblPr>
        <w:tblW w:type="dxa" w:w="9360"/>
        <w:jc w:val="left"/>
        <w:tblLayout w:type="fixed"/>
        <w:tblLook w:firstColumn="1" w:firstRow="1" w:lastColumn="0" w:lastRow="0" w:noHBand="0" w:noVBand="1" w:val="04A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00"/>
        <w:gridCol w:w="1100"/>
        <w:gridCol w:w="1000"/>
        <w:gridCol w:w="1650"/>
        <w:gridCol w:w="3200"/>
        <w:gridCol w:w="1510"/>
      </w:tblGrid>
      <w:tr>
        <w:trPr>
          <w:tblHeader w:val="true"/>
          <w:cantSplit/>
        </w:trPr>
        <w:tc>
          <w:tcPr>
            <w:tcW w:type="dxa" w:w="9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Term</w:t>
            </w:r>
          </w:p>
        </w:tc>
        <w:tc>
          <w:tcPr>
            <w:tcW w:type="dxa" w:w="11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Coefficient</w:t>
            </w:r>
          </w:p>
        </w:tc>
        <w:tc>
          <w:tcPr>
            <w:tcW w:type="dxa" w:w="10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SE</w:t>
            </w:r>
          </w:p>
        </w:tc>
        <w:tc>
          <w:tcPr>
            <w:tcW w:type="dxa" w:w="165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p value</w:t>
            </w:r>
          </w:p>
        </w:tc>
        <w:tc>
          <w:tcPr>
            <w:tcW w:type="dxa" w:w="32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OLS 95% CI</w:t>
            </w:r>
          </w:p>
        </w:tc>
        <w:tc>
          <w:tcPr>
            <w:tcW w:type="dxa" w:w="151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VIF</w:t>
            </w:r>
          </w:p>
        </w:tc>
      </w:tr>
      <w:tr>
        <w:trPr>
          <w:cantSplit/>
        </w:trPr>
        <w:tc>
          <w:tcPr>
            <w:tcW w:type="dxa" w:w="9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Intercept</w:t>
            </w:r>
          </w:p>
        </w:tc>
        <w:tc>
          <w:tcPr>
            <w:tcW w:type="dxa" w:w="1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1.555265</w:t>
            </w:r>
          </w:p>
        </w:tc>
        <w:tc>
          <w:tcPr>
            <w:tcW w:type="dxa" w:w="1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0.004406</w:t>
            </w:r>
          </w:p>
        </w:tc>
        <w:tc>
          <w:tcPr>
            <w:tcW w:type="dxa" w:w="16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&lt;1e-300</w:t>
            </w:r>
          </w:p>
        </w:tc>
        <w:tc>
          <w:tcPr>
            <w:tcW w:type="dxa" w:w="3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[1.546609, 1.563922]</w:t>
            </w:r>
          </w:p>
        </w:tc>
        <w:tc>
          <w:tcPr>
            <w:tcW w:type="dxa" w:w="15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w:t>
            </w:r>
          </w:p>
        </w:tc>
      </w:tr>
      <w:tr>
        <w:trPr>
          <w:cantSplit/>
        </w:trPr>
        <w:tc>
          <w:tcPr>
            <w:tcW w:type="dxa" w:w="9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Sn</w:t>
            </w:r>
          </w:p>
        </w:tc>
        <w:tc>
          <w:tcPr>
            <w:tcW w:type="dxa" w:w="1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-1.102528</w:t>
            </w:r>
          </w:p>
        </w:tc>
        <w:tc>
          <w:tcPr>
            <w:tcW w:type="dxa" w:w="1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0.032179</w:t>
            </w:r>
          </w:p>
        </w:tc>
        <w:tc>
          <w:tcPr>
            <w:tcW w:type="dxa" w:w="16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2.83e-134</w:t>
            </w:r>
          </w:p>
        </w:tc>
        <w:tc>
          <w:tcPr>
            <w:tcW w:type="dxa" w:w="3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[-1.165747, -1.039309]</w:t>
            </w:r>
          </w:p>
        </w:tc>
        <w:tc>
          <w:tcPr>
            <w:tcW w:type="dxa" w:w="15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15.17</w:t>
            </w:r>
          </w:p>
        </w:tc>
      </w:tr>
      <w:tr>
        <w:trPr>
          <w:cantSplit/>
        </w:trPr>
        <w:tc>
          <w:tcPr>
            <w:tcW w:type="dxa" w:w="9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Br</w:t>
            </w:r>
          </w:p>
        </w:tc>
        <w:tc>
          <w:tcPr>
            <w:tcW w:type="dxa" w:w="1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0.343195</w:t>
            </w:r>
          </w:p>
        </w:tc>
        <w:tc>
          <w:tcPr>
            <w:tcW w:type="dxa" w:w="1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0.029218</w:t>
            </w:r>
          </w:p>
        </w:tc>
        <w:tc>
          <w:tcPr>
            <w:tcW w:type="dxa" w:w="16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2.35e-28</w:t>
            </w:r>
          </w:p>
        </w:tc>
        <w:tc>
          <w:tcPr>
            <w:tcW w:type="dxa" w:w="3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[0.285793, 0.400598]</w:t>
            </w:r>
          </w:p>
        </w:tc>
        <w:tc>
          <w:tcPr>
            <w:tcW w:type="dxa" w:w="15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9.25</w:t>
            </w:r>
          </w:p>
        </w:tc>
      </w:tr>
      <w:tr>
        <w:trPr>
          <w:cantSplit/>
        </w:trPr>
        <w:tc>
          <w:tcPr>
            <w:tcW w:type="dxa" w:w="9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Cl</w:t>
            </w:r>
          </w:p>
        </w:tc>
        <w:tc>
          <w:tcPr>
            <w:tcW w:type="dxa" w:w="1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1.619318</w:t>
            </w:r>
          </w:p>
        </w:tc>
        <w:tc>
          <w:tcPr>
            <w:tcW w:type="dxa" w:w="1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0.022434</w:t>
            </w:r>
          </w:p>
        </w:tc>
        <w:tc>
          <w:tcPr>
            <w:tcW w:type="dxa" w:w="16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1.55e-269</w:t>
            </w:r>
          </w:p>
        </w:tc>
        <w:tc>
          <w:tcPr>
            <w:tcW w:type="dxa" w:w="3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[1.575242, 1.663393]</w:t>
            </w:r>
          </w:p>
        </w:tc>
        <w:tc>
          <w:tcPr>
            <w:tcW w:type="dxa" w:w="15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1.49</w:t>
            </w:r>
          </w:p>
        </w:tc>
      </w:tr>
      <w:tr>
        <w:trPr>
          <w:cantSplit/>
        </w:trPr>
        <w:tc>
          <w:tcPr>
            <w:tcW w:type="dxa" w:w="9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Cs</w:t>
            </w:r>
          </w:p>
        </w:tc>
        <w:tc>
          <w:tcPr>
            <w:tcW w:type="dxa" w:w="1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0.122679</w:t>
            </w:r>
          </w:p>
        </w:tc>
        <w:tc>
          <w:tcPr>
            <w:tcW w:type="dxa" w:w="1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0.012680</w:t>
            </w:r>
          </w:p>
        </w:tc>
        <w:tc>
          <w:tcPr>
            <w:tcW w:type="dxa" w:w="16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1.94e-20</w:t>
            </w:r>
          </w:p>
        </w:tc>
        <w:tc>
          <w:tcPr>
            <w:tcW w:type="dxa" w:w="3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[0.097768, 0.147590]</w:t>
            </w:r>
          </w:p>
        </w:tc>
        <w:tc>
          <w:tcPr>
            <w:tcW w:type="dxa" w:w="15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1.58</w:t>
            </w:r>
          </w:p>
        </w:tc>
      </w:tr>
      <w:tr>
        <w:trPr>
          <w:cantSplit/>
        </w:trPr>
        <w:tc>
          <w:tcPr>
            <w:tcW w:type="dxa" w:w="9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Sn²</w:t>
            </w:r>
          </w:p>
        </w:tc>
        <w:tc>
          <w:tcPr>
            <w:tcW w:type="dxa" w:w="1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0.917022</w:t>
            </w:r>
          </w:p>
        </w:tc>
        <w:tc>
          <w:tcPr>
            <w:tcW w:type="dxa" w:w="1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0.036856</w:t>
            </w:r>
          </w:p>
        </w:tc>
        <w:tc>
          <w:tcPr>
            <w:tcW w:type="dxa" w:w="16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5.24e-90</w:t>
            </w:r>
          </w:p>
        </w:tc>
        <w:tc>
          <w:tcPr>
            <w:tcW w:type="dxa" w:w="3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[0.844612, 0.989431]</w:t>
            </w:r>
          </w:p>
        </w:tc>
        <w:tc>
          <w:tcPr>
            <w:tcW w:type="dxa" w:w="15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15.79</w:t>
            </w:r>
          </w:p>
        </w:tc>
      </w:tr>
      <w:tr>
        <w:trPr>
          <w:cantSplit/>
        </w:trPr>
        <w:tc>
          <w:tcPr>
            <w:tcW w:type="dxa" w:w="9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Br²</w:t>
            </w:r>
          </w:p>
        </w:tc>
        <w:tc>
          <w:tcPr>
            <w:tcW w:type="dxa" w:w="1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0.366074</w:t>
            </w:r>
          </w:p>
        </w:tc>
        <w:tc>
          <w:tcPr>
            <w:tcW w:type="dxa" w:w="1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0.033377</w:t>
            </w:r>
          </w:p>
        </w:tc>
        <w:tc>
          <w:tcPr>
            <w:tcW w:type="dxa" w:w="16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2.85e-25</w:t>
            </w:r>
          </w:p>
        </w:tc>
        <w:tc>
          <w:tcPr>
            <w:tcW w:type="dxa" w:w="3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[0.300501, 0.431647]</w:t>
            </w:r>
          </w:p>
        </w:tc>
        <w:tc>
          <w:tcPr>
            <w:tcW w:type="dxa" w:w="15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9.12</w:t>
            </w:r>
          </w:p>
        </w:tc>
      </w:tr>
      <w:tr>
        <w:trPr>
          <w:cantSplit/>
        </w:trPr>
        <w:tc>
          <w:tcPr>
            <w:tcW w:type="dxa" w:w="9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Cs·Sn</w:t>
            </w:r>
          </w:p>
        </w:tc>
        <w:tc>
          <w:tcPr>
            <w:tcW w:type="dxa" w:w="1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-0.227156</w:t>
            </w:r>
          </w:p>
        </w:tc>
        <w:tc>
          <w:tcPr>
            <w:tcW w:type="dxa" w:w="1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0.025116</w:t>
            </w:r>
          </w:p>
        </w:tc>
        <w:tc>
          <w:tcPr>
            <w:tcW w:type="dxa" w:w="16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3.17e-18</w:t>
            </w:r>
          </w:p>
        </w:tc>
        <w:tc>
          <w:tcPr>
            <w:tcW w:type="dxa" w:w="3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[-0.276501, -0.177812]</w:t>
            </w:r>
          </w:p>
        </w:tc>
        <w:tc>
          <w:tcPr>
            <w:tcW w:type="dxa" w:w="15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2.01</w:t>
            </w:r>
          </w:p>
        </w:tc>
      </w:tr>
      <w:tr>
        <w:trPr>
          <w:cantSplit/>
        </w:trPr>
        <w:tc>
          <w:tcPr>
            <w:tcW w:type="dxa" w:w="9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Cs·Cl</w:t>
            </w:r>
          </w:p>
        </w:tc>
        <w:tc>
          <w:tcPr>
            <w:tcW w:type="dxa" w:w="1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-0.325275</w:t>
            </w:r>
          </w:p>
        </w:tc>
        <w:tc>
          <w:tcPr>
            <w:tcW w:type="dxa" w:w="1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0.042080</w:t>
            </w:r>
          </w:p>
        </w:tc>
        <w:tc>
          <w:tcPr>
            <w:tcW w:type="dxa" w:w="16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5.79e-14</w:t>
            </w:r>
          </w:p>
        </w:tc>
        <w:tc>
          <w:tcPr>
            <w:tcW w:type="dxa" w:w="3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[-0.407948, -0.242602]</w:t>
            </w:r>
          </w:p>
        </w:tc>
        <w:tc>
          <w:tcPr>
            <w:tcW w:type="dxa" w:w="15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1.73</w:t>
            </w:r>
          </w:p>
        </w:tc>
      </w:tr>
    </w:tbl>
    <w:p>
      <w:pPr>
        <w:spacing w:after="20"/>
      </w:pPr>
    </w:p>
    <w:p>
      <w:pPr>
        <w:pStyle w:val="Caption"/>
        <w:jc w:val="both"/>
      </w:pPr>
      <w:r>
        <w:rPr>
          <w:rFonts w:ascii="Times New Roman" w:hAnsi="Times New Roman" w:eastAsia="Times New Roman"/>
          <w:color w:val="595959"/>
          <w:sz w:val="17"/>
        </w:rPr>
        <w:t>Table S11B. Final M4 bootstrap coefficient statistics.</w:t>
      </w:r>
    </w:p>
    <w:tbl>
      <w:tblPr>
        <w:tblW w:type="dxa" w:w="9360"/>
        <w:jc w:val="left"/>
        <w:tblLayout w:type="fixed"/>
        <w:tblLook w:firstColumn="1" w:firstRow="1" w:lastColumn="0" w:lastRow="0" w:noHBand="0" w:noVBand="1" w:val="04A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00"/>
        <w:gridCol w:w="1500"/>
        <w:gridCol w:w="1300"/>
        <w:gridCol w:w="3400"/>
        <w:gridCol w:w="2260"/>
      </w:tblGrid>
      <w:tr>
        <w:trPr>
          <w:tblHeader w:val="true"/>
          <w:cantSplit/>
        </w:trPr>
        <w:tc>
          <w:tcPr>
            <w:tcW w:type="dxa" w:w="9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Term</w:t>
            </w:r>
          </w:p>
        </w:tc>
        <w:tc>
          <w:tcPr>
            <w:tcW w:type="dxa" w:w="15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Bootstrap mean</w:t>
            </w:r>
          </w:p>
        </w:tc>
        <w:tc>
          <w:tcPr>
            <w:tcW w:type="dxa" w:w="13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Bootstrap SD</w:t>
            </w:r>
          </w:p>
        </w:tc>
        <w:tc>
          <w:tcPr>
            <w:tcW w:type="dxa" w:w="34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Bootstrap 95% CI</w:t>
            </w:r>
          </w:p>
        </w:tc>
        <w:tc>
          <w:tcPr>
            <w:tcW w:type="dxa" w:w="226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Sign stability</w:t>
            </w:r>
          </w:p>
        </w:tc>
      </w:tr>
      <w:tr>
        <w:trPr>
          <w:cantSplit/>
        </w:trPr>
        <w:tc>
          <w:tcPr>
            <w:tcW w:type="dxa" w:w="9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Intercept</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1.554497</w:t>
            </w:r>
          </w:p>
        </w:tc>
        <w:tc>
          <w:tcPr>
            <w:tcW w:type="dxa" w:w="1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0.004851</w:t>
            </w:r>
          </w:p>
        </w:tc>
        <w:tc>
          <w:tcPr>
            <w:tcW w:type="dxa" w:w="3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[1.544938, 1.564177]</w:t>
            </w:r>
          </w:p>
        </w:tc>
        <w:tc>
          <w:tcPr>
            <w:tcW w:type="dxa" w:w="22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1.000</w:t>
            </w:r>
          </w:p>
        </w:tc>
      </w:tr>
      <w:tr>
        <w:trPr>
          <w:cantSplit/>
        </w:trPr>
        <w:tc>
          <w:tcPr>
            <w:tcW w:type="dxa" w:w="9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Sn</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-1.100958</w:t>
            </w:r>
          </w:p>
        </w:tc>
        <w:tc>
          <w:tcPr>
            <w:tcW w:type="dxa" w:w="1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0.040947</w:t>
            </w:r>
          </w:p>
        </w:tc>
        <w:tc>
          <w:tcPr>
            <w:tcW w:type="dxa" w:w="3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[-1.184979, -1.025275]</w:t>
            </w:r>
          </w:p>
        </w:tc>
        <w:tc>
          <w:tcPr>
            <w:tcW w:type="dxa" w:w="22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1.000</w:t>
            </w:r>
          </w:p>
        </w:tc>
      </w:tr>
      <w:tr>
        <w:trPr>
          <w:cantSplit/>
        </w:trPr>
        <w:tc>
          <w:tcPr>
            <w:tcW w:type="dxa" w:w="9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Br</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0.347758</w:t>
            </w:r>
          </w:p>
        </w:tc>
        <w:tc>
          <w:tcPr>
            <w:tcW w:type="dxa" w:w="1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0.035870</w:t>
            </w:r>
          </w:p>
        </w:tc>
        <w:tc>
          <w:tcPr>
            <w:tcW w:type="dxa" w:w="3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[0.275388, 0.416536]</w:t>
            </w:r>
          </w:p>
        </w:tc>
        <w:tc>
          <w:tcPr>
            <w:tcW w:type="dxa" w:w="22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1.000</w:t>
            </w:r>
          </w:p>
        </w:tc>
      </w:tr>
      <w:tr>
        <w:trPr>
          <w:cantSplit/>
        </w:trPr>
        <w:tc>
          <w:tcPr>
            <w:tcW w:type="dxa" w:w="9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Cl</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1.623873</w:t>
            </w:r>
          </w:p>
        </w:tc>
        <w:tc>
          <w:tcPr>
            <w:tcW w:type="dxa" w:w="1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0.039354</w:t>
            </w:r>
          </w:p>
        </w:tc>
        <w:tc>
          <w:tcPr>
            <w:tcW w:type="dxa" w:w="3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[1.548830, 1.703259]</w:t>
            </w:r>
          </w:p>
        </w:tc>
        <w:tc>
          <w:tcPr>
            <w:tcW w:type="dxa" w:w="22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1.000</w:t>
            </w:r>
          </w:p>
        </w:tc>
      </w:tr>
      <w:tr>
        <w:trPr>
          <w:cantSplit/>
        </w:trPr>
        <w:tc>
          <w:tcPr>
            <w:tcW w:type="dxa" w:w="9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Cs</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0.124323</w:t>
            </w:r>
          </w:p>
        </w:tc>
        <w:tc>
          <w:tcPr>
            <w:tcW w:type="dxa" w:w="1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0.020683</w:t>
            </w:r>
          </w:p>
        </w:tc>
        <w:tc>
          <w:tcPr>
            <w:tcW w:type="dxa" w:w="3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[0.082180, 0.163094]</w:t>
            </w:r>
          </w:p>
        </w:tc>
        <w:tc>
          <w:tcPr>
            <w:tcW w:type="dxa" w:w="22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1.000</w:t>
            </w:r>
          </w:p>
        </w:tc>
      </w:tr>
      <w:tr>
        <w:trPr>
          <w:cantSplit/>
        </w:trPr>
        <w:tc>
          <w:tcPr>
            <w:tcW w:type="dxa" w:w="9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Sn²</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0.915352</w:t>
            </w:r>
          </w:p>
        </w:tc>
        <w:tc>
          <w:tcPr>
            <w:tcW w:type="dxa" w:w="1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0.045650</w:t>
            </w:r>
          </w:p>
        </w:tc>
        <w:tc>
          <w:tcPr>
            <w:tcW w:type="dxa" w:w="3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[0.828282, 1.006160]</w:t>
            </w:r>
          </w:p>
        </w:tc>
        <w:tc>
          <w:tcPr>
            <w:tcW w:type="dxa" w:w="22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1.000</w:t>
            </w:r>
          </w:p>
        </w:tc>
      </w:tr>
      <w:tr>
        <w:trPr>
          <w:cantSplit/>
        </w:trPr>
        <w:tc>
          <w:tcPr>
            <w:tcW w:type="dxa" w:w="9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Br²</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0.362629</w:t>
            </w:r>
          </w:p>
        </w:tc>
        <w:tc>
          <w:tcPr>
            <w:tcW w:type="dxa" w:w="1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0.037784</w:t>
            </w:r>
          </w:p>
        </w:tc>
        <w:tc>
          <w:tcPr>
            <w:tcW w:type="dxa" w:w="3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[0.287875, 0.436703]</w:t>
            </w:r>
          </w:p>
        </w:tc>
        <w:tc>
          <w:tcPr>
            <w:tcW w:type="dxa" w:w="22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1.000</w:t>
            </w:r>
          </w:p>
        </w:tc>
      </w:tr>
      <w:tr>
        <w:trPr>
          <w:cantSplit/>
        </w:trPr>
        <w:tc>
          <w:tcPr>
            <w:tcW w:type="dxa" w:w="9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Cs·Sn</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-0.227421</w:t>
            </w:r>
          </w:p>
        </w:tc>
        <w:tc>
          <w:tcPr>
            <w:tcW w:type="dxa" w:w="1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0.041680</w:t>
            </w:r>
          </w:p>
        </w:tc>
        <w:tc>
          <w:tcPr>
            <w:tcW w:type="dxa" w:w="3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[-0.308960, -0.142616]</w:t>
            </w:r>
          </w:p>
        </w:tc>
        <w:tc>
          <w:tcPr>
            <w:tcW w:type="dxa" w:w="22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1.000</w:t>
            </w:r>
          </w:p>
        </w:tc>
      </w:tr>
      <w:tr>
        <w:trPr>
          <w:cantSplit/>
        </w:trPr>
        <w:tc>
          <w:tcPr>
            <w:tcW w:type="dxa" w:w="9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Cs·Cl</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-0.367204</w:t>
            </w:r>
          </w:p>
        </w:tc>
        <w:tc>
          <w:tcPr>
            <w:tcW w:type="dxa" w:w="1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0.148857</w:t>
            </w:r>
          </w:p>
        </w:tc>
        <w:tc>
          <w:tcPr>
            <w:tcW w:type="dxa" w:w="3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[-0.726226, -0.148771]</w:t>
            </w:r>
          </w:p>
        </w:tc>
        <w:tc>
          <w:tcPr>
            <w:tcW w:type="dxa" w:w="22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0.999</w:t>
            </w:r>
          </w:p>
        </w:tc>
      </w:tr>
    </w:tbl>
    <w:p>
      <w:pPr>
        <w:spacing w:after="20"/>
      </w:pPr>
    </w:p>
    <w:p>
      <w:pPr>
        <w:keepLines w:val="0"/>
        <w:spacing w:after="100" w:line="276" w:lineRule="auto"/>
        <w:jc w:val="both"/>
      </w:pPr>
      <w:r>
        <w:rPr>
          <w:rFonts w:ascii="Times New Roman" w:hAnsi="Times New Roman" w:eastAsia="Times New Roman"/>
          <w:color w:val="000000"/>
          <w:sz w:val="20"/>
        </w:rPr>
        <w:t>All retained slope intervals exclude zero. Sign stability is 1.000 for seven slopes and 0.999 for Cs·Cl. Sn and Sn² have VIF values near 15, and Br and Br² near 9, reflecting expected dependence between raw polynomial terms. The interaction terms remain low-VIF. These values are materially lower than the maximum VIF above 3000 in the 14-term full polynomial.</w:t>
      </w:r>
    </w:p>
    <w:p>
      <w:pPr>
        <w:pStyle w:val="Caption"/>
        <w:jc w:val="both"/>
      </w:pPr>
      <w:r>
        <w:rPr>
          <w:rFonts w:ascii="Times New Roman" w:hAnsi="Times New Roman" w:eastAsia="Times New Roman"/>
          <w:color w:val="595959"/>
          <w:sz w:val="17"/>
        </w:rPr>
        <w:t>Table S12. Removed-term diagnostic for adding Cl² to Final M4.</w:t>
      </w:r>
    </w:p>
    <w:tbl>
      <w:tblPr>
        <w:tblW w:type="dxa" w:w="9360"/>
        <w:jc w:val="left"/>
        <w:tblLayout w:type="fixed"/>
        <w:tblLook w:firstColumn="1" w:firstRow="1" w:lastColumn="0" w:lastRow="0" w:noHBand="0" w:noVBand="1" w:val="04A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300"/>
        <w:gridCol w:w="1700"/>
        <w:gridCol w:w="2100"/>
        <w:gridCol w:w="3260"/>
      </w:tblGrid>
      <w:tr>
        <w:trPr>
          <w:tblHeader w:val="true"/>
          <w:cantSplit/>
        </w:trPr>
        <w:tc>
          <w:tcPr>
            <w:tcW w:type="dxa" w:w="23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Diagnostic</w:t>
            </w:r>
          </w:p>
        </w:tc>
        <w:tc>
          <w:tcPr>
            <w:tcW w:type="dxa" w:w="17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Final M4</w:t>
            </w:r>
          </w:p>
        </w:tc>
        <w:tc>
          <w:tcPr>
            <w:tcW w:type="dxa" w:w="21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Final M4 + Cl²</w:t>
            </w:r>
          </w:p>
        </w:tc>
        <w:tc>
          <w:tcPr>
            <w:tcW w:type="dxa" w:w="326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Interpretation</w:t>
            </w:r>
          </w:p>
        </w:tc>
      </w:tr>
      <w:tr>
        <w:trPr>
          <w:cantSplit/>
        </w:trPr>
        <w:tc>
          <w:tcPr>
            <w:tcW w:type="dxa" w:w="2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CV RMSE</w:t>
            </w:r>
          </w:p>
        </w:tc>
        <w:tc>
          <w:tcPr>
            <w:tcW w:type="dxa" w:w="17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0.057532</w:t>
            </w:r>
          </w:p>
        </w:tc>
        <w:tc>
          <w:tcPr>
            <w:tcW w:type="dxa" w:w="2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0.058256</w:t>
            </w:r>
          </w:p>
        </w:tc>
        <w:tc>
          <w:tcPr>
            <w:tcW w:type="dxa" w:w="32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Worse with Cl²</w:t>
            </w:r>
          </w:p>
        </w:tc>
      </w:tr>
      <w:tr>
        <w:trPr>
          <w:cantSplit/>
        </w:trPr>
        <w:tc>
          <w:tcPr>
            <w:tcW w:type="dxa" w:w="2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Test RMSE</w:t>
            </w:r>
          </w:p>
        </w:tc>
        <w:tc>
          <w:tcPr>
            <w:tcW w:type="dxa" w:w="17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0.060613</w:t>
            </w:r>
          </w:p>
        </w:tc>
        <w:tc>
          <w:tcPr>
            <w:tcW w:type="dxa" w:w="2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0.062508</w:t>
            </w:r>
          </w:p>
        </w:tc>
        <w:tc>
          <w:tcPr>
            <w:tcW w:type="dxa" w:w="32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Post hoc error also worse</w:t>
            </w:r>
          </w:p>
        </w:tc>
      </w:tr>
      <w:tr>
        <w:trPr>
          <w:cantSplit/>
        </w:trPr>
        <w:tc>
          <w:tcPr>
            <w:tcW w:type="dxa" w:w="2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AIC</w:t>
            </w:r>
          </w:p>
        </w:tc>
        <w:tc>
          <w:tcPr>
            <w:tcW w:type="dxa" w:w="17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-3003.783</w:t>
            </w:r>
          </w:p>
        </w:tc>
        <w:tc>
          <w:tcPr>
            <w:tcW w:type="dxa" w:w="2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-3003.233</w:t>
            </w:r>
          </w:p>
        </w:tc>
        <w:tc>
          <w:tcPr>
            <w:tcW w:type="dxa" w:w="32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No support for added term</w:t>
            </w:r>
          </w:p>
        </w:tc>
      </w:tr>
      <w:tr>
        <w:trPr>
          <w:cantSplit/>
        </w:trPr>
        <w:tc>
          <w:tcPr>
            <w:tcW w:type="dxa" w:w="2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BIC</w:t>
            </w:r>
          </w:p>
        </w:tc>
        <w:tc>
          <w:tcPr>
            <w:tcW w:type="dxa" w:w="17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-2965.533</w:t>
            </w:r>
          </w:p>
        </w:tc>
        <w:tc>
          <w:tcPr>
            <w:tcW w:type="dxa" w:w="2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-2960.733</w:t>
            </w:r>
          </w:p>
        </w:tc>
        <w:tc>
          <w:tcPr>
            <w:tcW w:type="dxa" w:w="32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Penalizes added term</w:t>
            </w:r>
          </w:p>
        </w:tc>
      </w:tr>
      <w:tr>
        <w:trPr>
          <w:cantSplit/>
        </w:trPr>
        <w:tc>
          <w:tcPr>
            <w:tcW w:type="dxa" w:w="2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Maximum VIF</w:t>
            </w:r>
          </w:p>
        </w:tc>
        <w:tc>
          <w:tcPr>
            <w:tcW w:type="dxa" w:w="17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15.786</w:t>
            </w:r>
          </w:p>
        </w:tc>
        <w:tc>
          <w:tcPr>
            <w:tcW w:type="dxa" w:w="2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16.177</w:t>
            </w:r>
          </w:p>
        </w:tc>
        <w:tc>
          <w:tcPr>
            <w:tcW w:type="dxa" w:w="32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Slightly higher</w:t>
            </w:r>
          </w:p>
        </w:tc>
      </w:tr>
      <w:tr>
        <w:trPr>
          <w:cantSplit/>
        </w:trPr>
        <w:tc>
          <w:tcPr>
            <w:tcW w:type="dxa" w:w="2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Cl² coefficient</w:t>
            </w:r>
          </w:p>
        </w:tc>
        <w:tc>
          <w:tcPr>
            <w:tcW w:type="dxa" w:w="17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w:t>
            </w:r>
          </w:p>
        </w:tc>
        <w:tc>
          <w:tcPr>
            <w:tcW w:type="dxa" w:w="2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0.103629</w:t>
            </w:r>
          </w:p>
        </w:tc>
        <w:tc>
          <w:tcPr>
            <w:tcW w:type="dxa" w:w="32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Small relative to uncertainty</w:t>
            </w:r>
          </w:p>
        </w:tc>
      </w:tr>
      <w:tr>
        <w:trPr>
          <w:cantSplit/>
        </w:trPr>
        <w:tc>
          <w:tcPr>
            <w:tcW w:type="dxa" w:w="2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Cl² OLS 95% CI</w:t>
            </w:r>
          </w:p>
        </w:tc>
        <w:tc>
          <w:tcPr>
            <w:tcW w:type="dxa" w:w="17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w:t>
            </w:r>
          </w:p>
        </w:tc>
        <w:tc>
          <w:tcPr>
            <w:tcW w:type="dxa" w:w="2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[-0.066945, 0.274202]</w:t>
            </w:r>
          </w:p>
        </w:tc>
        <w:tc>
          <w:tcPr>
            <w:tcW w:type="dxa" w:w="32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Crosses zero</w:t>
            </w:r>
          </w:p>
        </w:tc>
      </w:tr>
      <w:tr>
        <w:trPr>
          <w:cantSplit/>
        </w:trPr>
        <w:tc>
          <w:tcPr>
            <w:tcW w:type="dxa" w:w="2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Cl² bootstrap 95% CI</w:t>
            </w:r>
          </w:p>
        </w:tc>
        <w:tc>
          <w:tcPr>
            <w:tcW w:type="dxa" w:w="17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w:t>
            </w:r>
          </w:p>
        </w:tc>
        <w:tc>
          <w:tcPr>
            <w:tcW w:type="dxa" w:w="2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[-0.411010, 0.505612]</w:t>
            </w:r>
          </w:p>
        </w:tc>
        <w:tc>
          <w:tcPr>
            <w:tcW w:type="dxa" w:w="32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Crosses zero</w:t>
            </w:r>
          </w:p>
        </w:tc>
      </w:tr>
      <w:tr>
        <w:trPr>
          <w:cantSplit/>
        </w:trPr>
        <w:tc>
          <w:tcPr>
            <w:tcW w:type="dxa" w:w="2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Cl² sign stability</w:t>
            </w:r>
          </w:p>
        </w:tc>
        <w:tc>
          <w:tcPr>
            <w:tcW w:type="dxa" w:w="17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w:t>
            </w:r>
          </w:p>
        </w:tc>
        <w:tc>
          <w:tcPr>
            <w:tcW w:type="dxa" w:w="2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0.6034</w:t>
            </w:r>
          </w:p>
        </w:tc>
        <w:tc>
          <w:tcPr>
            <w:tcW w:type="dxa" w:w="32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Insufficient</w:t>
            </w:r>
          </w:p>
        </w:tc>
      </w:tr>
      <w:tr>
        <w:trPr>
          <w:cantSplit/>
        </w:trPr>
        <w:tc>
          <w:tcPr>
            <w:tcW w:type="dxa" w:w="2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Nested F-test p value</w:t>
            </w:r>
          </w:p>
        </w:tc>
        <w:tc>
          <w:tcPr>
            <w:tcW w:type="dxa" w:w="17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w:t>
            </w:r>
          </w:p>
        </w:tc>
        <w:tc>
          <w:tcPr>
            <w:tcW w:type="dxa" w:w="2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0.2332</w:t>
            </w:r>
          </w:p>
        </w:tc>
        <w:tc>
          <w:tcPr>
            <w:tcW w:type="dxa" w:w="32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Added term not supported</w:t>
            </w:r>
          </w:p>
        </w:tc>
      </w:tr>
    </w:tbl>
    <w:p>
      <w:pPr>
        <w:spacing w:after="20"/>
      </w:pPr>
    </w:p>
    <w:p>
      <w:pPr>
        <w:keepNext/>
        <w:spacing w:before="120" w:after="60"/>
        <w:jc w:val="center"/>
      </w:pPr>
      <w:r>
        <w:drawing>
          <wp:inline xmlns:a="http://schemas.openxmlformats.org/drawingml/2006/main" xmlns:pic="http://schemas.openxmlformats.org/drawingml/2006/picture">
            <wp:extent cx="5715000" cy="2724194"/>
            <wp:docPr id="5" name="Picture 5" descr="Figure S5. Final M4 coefficient diagnostics. (a) OLS coefficients and 95% confidence intervals. (b) VIF for raw polynomial terms. (c) Bootstrap sign stability across 1000 resamples."/>
            <wp:cNvGraphicFramePr>
              <a:graphicFrameLocks noChangeAspect="1"/>
            </wp:cNvGraphicFramePr>
            <a:graphic>
              <a:graphicData uri="http://schemas.openxmlformats.org/drawingml/2006/picture">
                <pic:pic>
                  <pic:nvPicPr>
                    <pic:cNvPr id="0" name="figure_s5_final_diagnostics.png"/>
                    <pic:cNvPicPr/>
                  </pic:nvPicPr>
                  <pic:blipFill>
                    <a:blip r:embed="rId15"/>
                    <a:stretch>
                      <a:fillRect/>
                    </a:stretch>
                  </pic:blipFill>
                  <pic:spPr>
                    <a:xfrm>
                      <a:off x="0" y="0"/>
                      <a:ext cx="5715000" cy="2724194"/>
                    </a:xfrm>
                    <a:prstGeom prst="rect"/>
                  </pic:spPr>
                </pic:pic>
              </a:graphicData>
            </a:graphic>
          </wp:inline>
        </w:drawing>
      </w:r>
    </w:p>
    <w:p>
      <w:pPr>
        <w:pStyle w:val="Caption"/>
        <w:jc w:val="both"/>
      </w:pPr>
      <w:r>
        <w:rPr>
          <w:rFonts w:ascii="Times New Roman" w:hAnsi="Times New Roman" w:eastAsia="Times New Roman"/>
          <w:color w:val="595959"/>
          <w:sz w:val="17"/>
        </w:rPr>
        <w:t>Figure S5. Final M4 coefficient diagnostics. (a) OLS coefficients and 95% confidence intervals. (b) VIF for raw polynomial terms. (c) Bootstrap sign stability across 1000 resamples.</w:t>
      </w:r>
    </w:p>
    <w:p>
      <w:pPr>
        <w:keepLines w:val="0"/>
        <w:spacing w:after="100" w:line="276" w:lineRule="auto"/>
        <w:jc w:val="both"/>
      </w:pPr>
      <w:r>
        <w:rPr>
          <w:rFonts w:ascii="Times New Roman" w:hAnsi="Times New Roman" w:eastAsia="Times New Roman"/>
          <w:color w:val="000000"/>
          <w:sz w:val="20"/>
        </w:rPr>
        <w:t>A 100-repeat five-fold CV audit gave mean RMSE 0.058056 eV with between-partition SD 0.008714 eV, close to the fixed-fold value 0.057532 eV. Final training RMSE, MAE, and R² were 0.054108 eV, 0.039261 eV, and 0.969382. Held-out test RMSE, MAE, median absolute error, maximum absolute error, and R² were 0.060613 eV, 0.046760 eV, 0.036645 eV, 0.183551 eV, and 0.976545.</w:t>
      </w:r>
    </w:p>
    <w:p>
      <w:pPr>
        <w:pStyle w:val="Heading1"/>
      </w:pPr>
      <w:r>
        <w:rPr>
          <w:rFonts w:ascii="Times New Roman" w:hAnsi="Times New Roman" w:eastAsia="Times New Roman"/>
          <w:b/>
          <w:color w:val="1F4E79"/>
          <w:sz w:val="28"/>
        </w:rPr>
        <w:t>Supplementary Note S8. MA and A-site encoding sensitivity</w:t>
      </w:r>
    </w:p>
    <w:p>
      <w:pPr>
        <w:keepLines w:val="0"/>
        <w:spacing w:after="100" w:line="276" w:lineRule="auto"/>
        <w:jc w:val="both"/>
      </w:pPr>
      <w:r>
        <w:rPr>
          <w:rFonts w:ascii="Times New Roman" w:hAnsi="Times New Roman" w:eastAsia="Times New Roman"/>
          <w:color w:val="000000"/>
          <w:sz w:val="20"/>
        </w:rPr>
        <w:t>MA was not removed because it is physically irrelevant. Under FA + MA + Cs = 1, all three A-site fractions cannot enter an intercept-containing linear model without exact dependence. FA was treated as the omitted baseline. The sensitivity analysis compared the nine-term Sn-Br-Cl core, isolated Cs or MA main effects, joint Cs and MA main effects, and the full Cs interaction structure.</w:t>
      </w:r>
    </w:p>
    <w:p>
      <w:pPr>
        <w:pStyle w:val="Caption"/>
        <w:jc w:val="both"/>
      </w:pPr>
      <w:r>
        <w:rPr>
          <w:rFonts w:ascii="Times New Roman" w:hAnsi="Times New Roman" w:eastAsia="Times New Roman"/>
          <w:color w:val="595959"/>
          <w:sz w:val="17"/>
        </w:rPr>
        <w:t>Table S13. A-site encoding sensitivity.</w:t>
      </w:r>
    </w:p>
    <w:tbl>
      <w:tblPr>
        <w:tblW w:type="dxa" w:w="9360"/>
        <w:jc w:val="left"/>
        <w:tblLayout w:type="fixed"/>
        <w:tblLook w:firstColumn="1" w:firstRow="1" w:lastColumn="0" w:lastRow="0" w:noHBand="0" w:noVBand="1" w:val="04A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300"/>
        <w:gridCol w:w="2400"/>
        <w:gridCol w:w="500"/>
        <w:gridCol w:w="1150"/>
        <w:gridCol w:w="1150"/>
        <w:gridCol w:w="1860"/>
      </w:tblGrid>
      <w:tr>
        <w:trPr>
          <w:tblHeader w:val="true"/>
          <w:cantSplit/>
        </w:trPr>
        <w:tc>
          <w:tcPr>
            <w:tcW w:type="dxa" w:w="23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Model</w:t>
            </w:r>
          </w:p>
        </w:tc>
        <w:tc>
          <w:tcPr>
            <w:tcW w:type="dxa" w:w="24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A-site encoding</w:t>
            </w:r>
          </w:p>
        </w:tc>
        <w:tc>
          <w:tcPr>
            <w:tcW w:type="dxa" w:w="5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k</w:t>
            </w:r>
          </w:p>
        </w:tc>
        <w:tc>
          <w:tcPr>
            <w:tcW w:type="dxa" w:w="115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CV RMSE</w:t>
            </w:r>
          </w:p>
        </w:tc>
        <w:tc>
          <w:tcPr>
            <w:tcW w:type="dxa" w:w="115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Test RMSE</w:t>
            </w:r>
          </w:p>
        </w:tc>
        <w:tc>
          <w:tcPr>
            <w:tcW w:type="dxa" w:w="186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Interpretation</w:t>
            </w:r>
          </w:p>
        </w:tc>
      </w:tr>
      <w:tr>
        <w:trPr>
          <w:cantSplit/>
        </w:trPr>
        <w:tc>
          <w:tcPr>
            <w:tcW w:type="dxa" w:w="2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Sn-Br-Cl + Cs interactions</w:t>
            </w:r>
          </w:p>
        </w:tc>
        <w:tc>
          <w:tcPr>
            <w:tcW w:type="dxa" w:w="2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Cs nonlinear/interactions</w:t>
            </w:r>
          </w:p>
        </w:tc>
        <w:tc>
          <w:tcPr>
            <w:tcW w:type="dxa" w:w="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14</w:t>
            </w:r>
          </w:p>
        </w:tc>
        <w:tc>
          <w:tcPr>
            <w:tcW w:type="dxa" w:w="11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0.058333</w:t>
            </w:r>
          </w:p>
        </w:tc>
        <w:tc>
          <w:tcPr>
            <w:tcW w:type="dxa" w:w="11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0.054620</w:t>
            </w:r>
          </w:p>
        </w:tc>
        <w:tc>
          <w:tcPr>
            <w:tcW w:type="dxa" w:w="18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Training CV primary; test post hoc</w:t>
            </w:r>
          </w:p>
        </w:tc>
      </w:tr>
      <w:tr>
        <w:trPr>
          <w:cantSplit/>
        </w:trPr>
        <w:tc>
          <w:tcPr>
            <w:tcW w:type="dxa" w:w="2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Sn-Br-Cl + Cs + MA</w:t>
            </w:r>
          </w:p>
        </w:tc>
        <w:tc>
          <w:tcPr>
            <w:tcW w:type="dxa" w:w="2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Cs and MA main effects</w:t>
            </w:r>
          </w:p>
        </w:tc>
        <w:tc>
          <w:tcPr>
            <w:tcW w:type="dxa" w:w="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11</w:t>
            </w:r>
          </w:p>
        </w:tc>
        <w:tc>
          <w:tcPr>
            <w:tcW w:type="dxa" w:w="11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0.064405</w:t>
            </w:r>
          </w:p>
        </w:tc>
        <w:tc>
          <w:tcPr>
            <w:tcW w:type="dxa" w:w="11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0.063302</w:t>
            </w:r>
          </w:p>
        </w:tc>
        <w:tc>
          <w:tcPr>
            <w:tcW w:type="dxa" w:w="18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Training CV primary; test post hoc</w:t>
            </w:r>
          </w:p>
        </w:tc>
      </w:tr>
      <w:tr>
        <w:trPr>
          <w:cantSplit/>
        </w:trPr>
        <w:tc>
          <w:tcPr>
            <w:tcW w:type="dxa" w:w="2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Sn-Br-Cl + MA</w:t>
            </w:r>
          </w:p>
        </w:tc>
        <w:tc>
          <w:tcPr>
            <w:tcW w:type="dxa" w:w="2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MA main effect</w:t>
            </w:r>
          </w:p>
        </w:tc>
        <w:tc>
          <w:tcPr>
            <w:tcW w:type="dxa" w:w="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10</w:t>
            </w:r>
          </w:p>
        </w:tc>
        <w:tc>
          <w:tcPr>
            <w:tcW w:type="dxa" w:w="11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0.065590</w:t>
            </w:r>
          </w:p>
        </w:tc>
        <w:tc>
          <w:tcPr>
            <w:tcW w:type="dxa" w:w="11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0.065933</w:t>
            </w:r>
          </w:p>
        </w:tc>
        <w:tc>
          <w:tcPr>
            <w:tcW w:type="dxa" w:w="18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Training CV primary; test post hoc</w:t>
            </w:r>
          </w:p>
        </w:tc>
      </w:tr>
      <w:tr>
        <w:trPr>
          <w:cantSplit/>
        </w:trPr>
        <w:tc>
          <w:tcPr>
            <w:tcW w:type="dxa" w:w="2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Sn-Br-Cl core</w:t>
            </w:r>
          </w:p>
        </w:tc>
        <w:tc>
          <w:tcPr>
            <w:tcW w:type="dxa" w:w="2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No A-site term</w:t>
            </w:r>
          </w:p>
        </w:tc>
        <w:tc>
          <w:tcPr>
            <w:tcW w:type="dxa" w:w="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9</w:t>
            </w:r>
          </w:p>
        </w:tc>
        <w:tc>
          <w:tcPr>
            <w:tcW w:type="dxa" w:w="11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0.066548</w:t>
            </w:r>
          </w:p>
        </w:tc>
        <w:tc>
          <w:tcPr>
            <w:tcW w:type="dxa" w:w="11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0.066416</w:t>
            </w:r>
          </w:p>
        </w:tc>
        <w:tc>
          <w:tcPr>
            <w:tcW w:type="dxa" w:w="18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Training CV primary; test post hoc</w:t>
            </w:r>
          </w:p>
        </w:tc>
      </w:tr>
      <w:tr>
        <w:trPr>
          <w:cantSplit/>
        </w:trPr>
        <w:tc>
          <w:tcPr>
            <w:tcW w:type="dxa" w:w="2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Sn-Br-Cl + Cs</w:t>
            </w:r>
          </w:p>
        </w:tc>
        <w:tc>
          <w:tcPr>
            <w:tcW w:type="dxa" w:w="2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Cs main effect</w:t>
            </w:r>
          </w:p>
        </w:tc>
        <w:tc>
          <w:tcPr>
            <w:tcW w:type="dxa" w:w="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10</w:t>
            </w:r>
          </w:p>
        </w:tc>
        <w:tc>
          <w:tcPr>
            <w:tcW w:type="dxa" w:w="11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0.066566</w:t>
            </w:r>
          </w:p>
        </w:tc>
        <w:tc>
          <w:tcPr>
            <w:tcW w:type="dxa" w:w="11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0.065252</w:t>
            </w:r>
          </w:p>
        </w:tc>
        <w:tc>
          <w:tcPr>
            <w:tcW w:type="dxa" w:w="18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Training CV primary; test post hoc</w:t>
            </w:r>
          </w:p>
        </w:tc>
      </w:tr>
      <w:tr>
        <w:trPr>
          <w:cantSplit/>
        </w:trPr>
        <w:tc>
          <w:tcPr>
            <w:tcW w:type="dxa" w:w="2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Final frozen M4</w:t>
            </w:r>
          </w:p>
        </w:tc>
        <w:tc>
          <w:tcPr>
            <w:tcW w:type="dxa" w:w="2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Cs main + Cs·Sn + Cs·Cl</w:t>
            </w:r>
          </w:p>
        </w:tc>
        <w:tc>
          <w:tcPr>
            <w:tcW w:type="dxa" w:w="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8</w:t>
            </w:r>
          </w:p>
        </w:tc>
        <w:tc>
          <w:tcPr>
            <w:tcW w:type="dxa" w:w="11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0.057532</w:t>
            </w:r>
          </w:p>
        </w:tc>
        <w:tc>
          <w:tcPr>
            <w:tcW w:type="dxa" w:w="11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0.060613</w:t>
            </w:r>
          </w:p>
        </w:tc>
        <w:tc>
          <w:tcPr>
            <w:tcW w:type="dxa" w:w="18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Diagnostic freeze</w:t>
            </w:r>
          </w:p>
        </w:tc>
      </w:tr>
    </w:tbl>
    <w:p>
      <w:pPr>
        <w:spacing w:after="20"/>
      </w:pPr>
    </w:p>
    <w:p>
      <w:pPr>
        <w:keepLines w:val="0"/>
        <w:spacing w:after="100" w:line="276" w:lineRule="auto"/>
        <w:jc w:val="both"/>
      </w:pPr>
      <w:r>
        <w:rPr>
          <w:rFonts w:ascii="Times New Roman" w:hAnsi="Times New Roman" w:eastAsia="Times New Roman"/>
          <w:color w:val="000000"/>
          <w:sz w:val="20"/>
        </w:rPr>
        <w:t>The core CV RMSE is 0.066548 eV. Adding Cs alone leaves the error unchanged at 0.066566 eV. MA alone gives 0.065590 eV, and Cs + MA main effects give 0.064405 eV. The Cs interaction model reaches 0.058333 eV. Thus the available A-site signal is mainly conditional, not a large isolated linear MA or Cs effect. The final compact model retains Cs, Cs·Sn, and Cs·Cl. MA-rich systems remain part of the applicability-domain caution because explicit MA did not show a systematic compact-model advantage.</w:t>
      </w:r>
    </w:p>
    <w:p>
      <w:r>
        <w:br w:type="page"/>
      </w:r>
    </w:p>
    <w:p>
      <w:pPr>
        <w:pStyle w:val="Heading1"/>
      </w:pPr>
      <w:r>
        <w:rPr>
          <w:rFonts w:ascii="Times New Roman" w:hAnsi="Times New Roman" w:eastAsia="Times New Roman"/>
          <w:b/>
          <w:color w:val="1F4E79"/>
          <w:sz w:val="28"/>
        </w:rPr>
        <w:t>Supplementary Note S9. Non-LLM symbolic regression and statistical controls</w:t>
      </w:r>
    </w:p>
    <w:p>
      <w:pPr>
        <w:keepLines w:val="0"/>
        <w:spacing w:after="100" w:line="276" w:lineRule="auto"/>
        <w:jc w:val="both"/>
      </w:pPr>
      <w:r>
        <w:rPr>
          <w:rFonts w:ascii="Times New Roman" w:hAnsi="Times New Roman" w:eastAsia="Times New Roman"/>
          <w:color w:val="000000"/>
          <w:sz w:val="20"/>
        </w:rPr>
        <w:t>Conventional controls were evaluated on the same immutable train/test files. Their purpose is not to prove universal superiority of one search algorithm. They test whether compact low-order structures are reachable without an LLM and whether the final freeze can be justified by deterministic or stochastic alternatives.</w:t>
      </w:r>
    </w:p>
    <w:p>
      <w:pPr>
        <w:pStyle w:val="Caption"/>
        <w:jc w:val="both"/>
      </w:pPr>
      <w:r>
        <w:rPr>
          <w:rFonts w:ascii="Times New Roman" w:hAnsi="Times New Roman" w:eastAsia="Times New Roman"/>
          <w:color w:val="595959"/>
          <w:sz w:val="17"/>
        </w:rPr>
        <w:t>Table S14. Compact GPLearn baseline.</w:t>
      </w:r>
    </w:p>
    <w:tbl>
      <w:tblPr>
        <w:tblW w:type="dxa" w:w="9360"/>
        <w:jc w:val="left"/>
        <w:tblLayout w:type="fixed"/>
        <w:tblLook w:firstColumn="1" w:firstRow="1" w:lastColumn="0" w:lastRow="0" w:noHBand="0" w:noVBand="1" w:val="04A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000"/>
        <w:gridCol w:w="6360"/>
      </w:tblGrid>
      <w:tr>
        <w:trPr>
          <w:tblHeader w:val="true"/>
          <w:cantSplit/>
        </w:trPr>
        <w:tc>
          <w:tcPr>
            <w:tcW w:type="dxa" w:w="30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Setting or result</w:t>
            </w:r>
          </w:p>
        </w:tc>
        <w:tc>
          <w:tcPr>
            <w:tcW w:type="dxa" w:w="636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Archived value</w:t>
            </w:r>
          </w:p>
        </w:tc>
      </w:tr>
      <w:tr>
        <w:trPr>
          <w:cantSplit/>
        </w:trPr>
        <w:tc>
          <w:tcPr>
            <w:tcW w:type="dxa" w:w="30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Variables</w:t>
            </w:r>
          </w:p>
        </w:tc>
        <w:tc>
          <w:tcPr>
            <w:tcW w:type="dxa" w:w="6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Sn, Br, Cl, Cs, MA</w:t>
            </w:r>
          </w:p>
        </w:tc>
      </w:tr>
      <w:tr>
        <w:trPr>
          <w:cantSplit/>
        </w:trPr>
        <w:tc>
          <w:tcPr>
            <w:tcW w:type="dxa" w:w="30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Function set</w:t>
            </w:r>
          </w:p>
        </w:tc>
        <w:tc>
          <w:tcPr>
            <w:tcW w:type="dxa" w:w="6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add, subtract, multiply</w:t>
            </w:r>
          </w:p>
        </w:tc>
      </w:tr>
      <w:tr>
        <w:trPr>
          <w:cantSplit/>
        </w:trPr>
        <w:tc>
          <w:tcPr>
            <w:tcW w:type="dxa" w:w="30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Population / generations</w:t>
            </w:r>
          </w:p>
        </w:tc>
        <w:tc>
          <w:tcPr>
            <w:tcW w:type="dxa" w:w="6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300 / 12</w:t>
            </w:r>
          </w:p>
        </w:tc>
      </w:tr>
      <w:tr>
        <w:trPr>
          <w:cantSplit/>
        </w:trPr>
        <w:tc>
          <w:tcPr>
            <w:tcW w:type="dxa" w:w="30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Tournament size</w:t>
            </w:r>
          </w:p>
        </w:tc>
        <w:tc>
          <w:tcPr>
            <w:tcW w:type="dxa" w:w="6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20</w:t>
            </w:r>
          </w:p>
        </w:tc>
      </w:tr>
      <w:tr>
        <w:trPr>
          <w:cantSplit/>
        </w:trPr>
        <w:tc>
          <w:tcPr>
            <w:tcW w:type="dxa" w:w="30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Parsimony grid</w:t>
            </w:r>
          </w:p>
        </w:tc>
        <w:tc>
          <w:tcPr>
            <w:tcW w:type="dxa" w:w="6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1e-6, 1e-5, 1e-4</w:t>
            </w:r>
          </w:p>
        </w:tc>
      </w:tr>
      <w:tr>
        <w:trPr>
          <w:cantSplit/>
        </w:trPr>
        <w:tc>
          <w:tcPr>
            <w:tcW w:type="dxa" w:w="30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Selection</w:t>
            </w:r>
          </w:p>
        </w:tc>
        <w:tc>
          <w:tcPr>
            <w:tcW w:type="dxa" w:w="6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Minimum mean five-fold training CV RMSE</w:t>
            </w:r>
          </w:p>
        </w:tc>
      </w:tr>
      <w:tr>
        <w:trPr>
          <w:cantSplit/>
        </w:trPr>
        <w:tc>
          <w:tcPr>
            <w:tcW w:type="dxa" w:w="30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CV RMSE ± SD</w:t>
            </w:r>
          </w:p>
        </w:tc>
        <w:tc>
          <w:tcPr>
            <w:tcW w:type="dxa" w:w="6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0.145284 ± 0.032713 eV</w:t>
            </w:r>
          </w:p>
        </w:tc>
      </w:tr>
      <w:tr>
        <w:trPr>
          <w:cantSplit/>
        </w:trPr>
        <w:tc>
          <w:tcPr>
            <w:tcW w:type="dxa" w:w="30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Independent full-training refits</w:t>
            </w:r>
          </w:p>
        </w:tc>
        <w:tc>
          <w:tcPr>
            <w:tcW w:type="dxa" w:w="6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5 (5 unique programs)</w:t>
            </w:r>
          </w:p>
        </w:tc>
      </w:tr>
      <w:tr>
        <w:trPr>
          <w:cantSplit/>
        </w:trPr>
        <w:tc>
          <w:tcPr>
            <w:tcW w:type="dxa" w:w="30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Test RMSE mean ± SD</w:t>
            </w:r>
          </w:p>
        </w:tc>
        <w:tc>
          <w:tcPr>
            <w:tcW w:type="dxa" w:w="6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0.177322 ± 0.022785 eV</w:t>
            </w:r>
          </w:p>
        </w:tc>
      </w:tr>
      <w:tr>
        <w:trPr>
          <w:cantSplit/>
        </w:trPr>
        <w:tc>
          <w:tcPr>
            <w:tcW w:type="dxa" w:w="30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Test RMSE range</w:t>
            </w:r>
          </w:p>
        </w:tc>
        <w:tc>
          <w:tcPr>
            <w:tcW w:type="dxa" w:w="6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0.141786-0.193834 eV</w:t>
            </w:r>
          </w:p>
        </w:tc>
      </w:tr>
      <w:tr>
        <w:trPr>
          <w:cantSplit/>
        </w:trPr>
        <w:tc>
          <w:tcPr>
            <w:tcW w:type="dxa" w:w="30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Best post hoc program</w:t>
            </w:r>
          </w:p>
        </w:tc>
        <w:tc>
          <w:tcPr>
            <w:tcW w:type="dxa" w:w="6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add(add(Cl, Br), sub(1.462, mul(0.344, Sn)))</w:t>
            </w:r>
          </w:p>
        </w:tc>
      </w:tr>
    </w:tbl>
    <w:p>
      <w:pPr>
        <w:spacing w:after="20"/>
      </w:pPr>
    </w:p>
    <w:p>
      <w:pPr>
        <w:spacing w:before="80" w:after="140" w:line="264" w:lineRule="auto"/>
        <w:ind w:left="144" w:right="144"/>
        <w:shd w:fill="F4F6F9"/>
      </w:pPr>
      <w:r>
        <w:rPr>
          <w:rFonts w:ascii="Times New Roman" w:hAnsi="Times New Roman" w:eastAsia="Times New Roman"/>
          <w:b/>
          <w:color w:val="000000"/>
          <w:sz w:val="19"/>
        </w:rPr>
        <w:t xml:space="preserve">GPLearn scope: </w:t>
      </w:r>
      <w:r>
        <w:rPr>
          <w:rFonts w:ascii="Times New Roman" w:hAnsi="Times New Roman" w:eastAsia="Times New Roman"/>
          <w:color w:val="000000"/>
          <w:sz w:val="19"/>
        </w:rPr>
        <w:t>The operator set and search budget were deliberately compact. This result is a limited-budget control, not a universal statement about genetic programming.</w:t>
      </w:r>
    </w:p>
    <w:p>
      <w:pPr>
        <w:pStyle w:val="Caption"/>
        <w:jc w:val="both"/>
      </w:pPr>
      <w:r>
        <w:rPr>
          <w:rFonts w:ascii="Times New Roman" w:hAnsi="Times New Roman" w:eastAsia="Times New Roman"/>
          <w:color w:val="595959"/>
          <w:sz w:val="17"/>
        </w:rPr>
        <w:t>Table S15. PySR repeated-run results.</w:t>
      </w:r>
    </w:p>
    <w:tbl>
      <w:tblPr>
        <w:tblW w:type="dxa" w:w="9360"/>
        <w:jc w:val="left"/>
        <w:tblLayout w:type="fixed"/>
        <w:tblLook w:firstColumn="1" w:firstRow="1" w:lastColumn="0" w:lastRow="0" w:noHBand="0" w:noVBand="1" w:val="04A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100"/>
        <w:gridCol w:w="700"/>
        <w:gridCol w:w="2100"/>
        <w:gridCol w:w="1100"/>
        <w:gridCol w:w="1800"/>
        <w:gridCol w:w="1560"/>
      </w:tblGrid>
      <w:tr>
        <w:trPr>
          <w:tblHeader w:val="true"/>
          <w:cantSplit/>
        </w:trPr>
        <w:tc>
          <w:tcPr>
            <w:tcW w:type="dxa" w:w="21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Search space</w:t>
            </w:r>
          </w:p>
        </w:tc>
        <w:tc>
          <w:tcPr>
            <w:tcW w:type="dxa" w:w="7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Seeds</w:t>
            </w:r>
          </w:p>
        </w:tc>
        <w:tc>
          <w:tcPr>
            <w:tcW w:type="dxa" w:w="21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Mean best test RMSE</w:t>
            </w:r>
          </w:p>
        </w:tc>
        <w:tc>
          <w:tcPr>
            <w:tcW w:type="dxa" w:w="11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Minimum</w:t>
            </w:r>
          </w:p>
        </w:tc>
        <w:tc>
          <w:tcPr>
            <w:tcW w:type="dxa" w:w="18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Unique best structures</w:t>
            </w:r>
          </w:p>
        </w:tc>
        <w:tc>
          <w:tcPr>
            <w:tcW w:type="dxa" w:w="156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Complexity range</w:t>
            </w:r>
          </w:p>
        </w:tc>
      </w:tr>
      <w:tr>
        <w:trPr>
          <w:cantSplit/>
        </w:trPr>
        <w:tc>
          <w:tcPr>
            <w:tcW w:type="dxa" w:w="21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Polynomial operators</w:t>
            </w:r>
          </w:p>
        </w:tc>
        <w:tc>
          <w:tcPr>
            <w:tcW w:type="dxa" w:w="7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5</w:t>
            </w:r>
          </w:p>
        </w:tc>
        <w:tc>
          <w:tcPr>
            <w:tcW w:type="dxa" w:w="2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0.0683 ± 0.0096</w:t>
            </w:r>
          </w:p>
        </w:tc>
        <w:tc>
          <w:tcPr>
            <w:tcW w:type="dxa" w:w="1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0.0610</w:t>
            </w:r>
          </w:p>
        </w:tc>
        <w:tc>
          <w:tcPr>
            <w:tcW w:type="dxa" w:w="18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5</w:t>
            </w:r>
          </w:p>
        </w:tc>
        <w:tc>
          <w:tcPr>
            <w:tcW w:type="dxa" w:w="15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15-33</w:t>
            </w:r>
          </w:p>
        </w:tc>
      </w:tr>
      <w:tr>
        <w:trPr>
          <w:cantSplit/>
        </w:trPr>
        <w:tc>
          <w:tcPr>
            <w:tcW w:type="dxa" w:w="21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Richer operators</w:t>
            </w:r>
          </w:p>
        </w:tc>
        <w:tc>
          <w:tcPr>
            <w:tcW w:type="dxa" w:w="7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5</w:t>
            </w:r>
          </w:p>
        </w:tc>
        <w:tc>
          <w:tcPr>
            <w:tcW w:type="dxa" w:w="2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0.0637 ± 0.0028</w:t>
            </w:r>
          </w:p>
        </w:tc>
        <w:tc>
          <w:tcPr>
            <w:tcW w:type="dxa" w:w="1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0.0611</w:t>
            </w:r>
          </w:p>
        </w:tc>
        <w:tc>
          <w:tcPr>
            <w:tcW w:type="dxa" w:w="18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5</w:t>
            </w:r>
          </w:p>
        </w:tc>
        <w:tc>
          <w:tcPr>
            <w:tcW w:type="dxa" w:w="15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20-31</w:t>
            </w:r>
          </w:p>
        </w:tc>
      </w:tr>
    </w:tbl>
    <w:p>
      <w:pPr>
        <w:spacing w:after="20"/>
      </w:pPr>
    </w:p>
    <w:p>
      <w:pPr>
        <w:keepNext/>
        <w:spacing w:before="120" w:after="60"/>
        <w:jc w:val="center"/>
      </w:pPr>
      <w:r>
        <w:drawing>
          <wp:inline xmlns:a="http://schemas.openxmlformats.org/drawingml/2006/main" xmlns:pic="http://schemas.openxmlformats.org/drawingml/2006/picture">
            <wp:extent cx="5715000" cy="3349550"/>
            <wp:docPr id="6" name="Picture 6" descr="Figure S7. Accuracy-complexity reference for symbolic approaches. Complexity definitions are method-specific and are used only as an approximate visual reference."/>
            <wp:cNvGraphicFramePr>
              <a:graphicFrameLocks noChangeAspect="1"/>
            </wp:cNvGraphicFramePr>
            <a:graphic>
              <a:graphicData uri="http://schemas.openxmlformats.org/drawingml/2006/picture">
                <pic:pic>
                  <pic:nvPicPr>
                    <pic:cNvPr id="0" name="figure_s7_symbolic_baselines.png"/>
                    <pic:cNvPicPr/>
                  </pic:nvPicPr>
                  <pic:blipFill>
                    <a:blip r:embed="rId16"/>
                    <a:stretch>
                      <a:fillRect/>
                    </a:stretch>
                  </pic:blipFill>
                  <pic:spPr>
                    <a:xfrm>
                      <a:off x="0" y="0"/>
                      <a:ext cx="5715000" cy="3349550"/>
                    </a:xfrm>
                    <a:prstGeom prst="rect"/>
                  </pic:spPr>
                </pic:pic>
              </a:graphicData>
            </a:graphic>
          </wp:inline>
        </w:drawing>
      </w:r>
    </w:p>
    <w:p>
      <w:pPr>
        <w:pStyle w:val="Caption"/>
        <w:jc w:val="both"/>
      </w:pPr>
      <w:r>
        <w:rPr>
          <w:rFonts w:ascii="Times New Roman" w:hAnsi="Times New Roman" w:eastAsia="Times New Roman"/>
          <w:color w:val="595959"/>
          <w:sz w:val="17"/>
        </w:rPr>
        <w:t>Figure S7. Accuracy-complexity reference for symbolic approaches. Complexity definitions are method-specific and are used only as an approximate visual reference.</w:t>
      </w:r>
    </w:p>
    <w:p>
      <w:pPr>
        <w:pStyle w:val="Caption"/>
        <w:jc w:val="both"/>
      </w:pPr>
      <w:r>
        <w:rPr>
          <w:rFonts w:ascii="Times New Roman" w:hAnsi="Times New Roman" w:eastAsia="Times New Roman"/>
          <w:color w:val="595959"/>
          <w:sz w:val="17"/>
        </w:rPr>
        <w:t>Table S16. Exhaustive search over all 511 non-empty subsets of the nine-term anion polynomial dictionary.</w:t>
      </w:r>
    </w:p>
    <w:tbl>
      <w:tblPr>
        <w:tblW w:type="dxa" w:w="9360"/>
        <w:jc w:val="left"/>
        <w:tblLayout w:type="fixed"/>
        <w:tblLook w:firstColumn="1" w:firstRow="1" w:lastColumn="0" w:lastRow="0" w:noHBand="0" w:noVBand="1" w:val="04A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50"/>
        <w:gridCol w:w="4200"/>
        <w:gridCol w:w="1350"/>
        <w:gridCol w:w="1350"/>
        <w:gridCol w:w="1710"/>
      </w:tblGrid>
      <w:tr>
        <w:trPr>
          <w:tblHeader w:val="true"/>
          <w:cantSplit/>
        </w:trPr>
        <w:tc>
          <w:tcPr>
            <w:tcW w:type="dxa" w:w="75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Best k</w:t>
            </w:r>
          </w:p>
        </w:tc>
        <w:tc>
          <w:tcPr>
            <w:tcW w:type="dxa" w:w="42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Best terms</w:t>
            </w:r>
          </w:p>
        </w:tc>
        <w:tc>
          <w:tcPr>
            <w:tcW w:type="dxa" w:w="135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CV RMSE</w:t>
            </w:r>
          </w:p>
        </w:tc>
        <w:tc>
          <w:tcPr>
            <w:tcW w:type="dxa" w:w="135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Test RMSE</w:t>
            </w:r>
          </w:p>
        </w:tc>
        <w:tc>
          <w:tcPr>
            <w:tcW w:type="dxa" w:w="171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Pareto status</w:t>
            </w:r>
          </w:p>
        </w:tc>
      </w:tr>
      <w:tr>
        <w:trPr>
          <w:cantSplit/>
        </w:trPr>
        <w:tc>
          <w:tcPr>
            <w:tcW w:type="dxa" w:w="75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1</w:t>
            </w:r>
          </w:p>
        </w:tc>
        <w:tc>
          <w:tcPr>
            <w:tcW w:type="dxa" w:w="4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Cl</w:t>
            </w:r>
          </w:p>
        </w:tc>
        <w:tc>
          <w:tcPr>
            <w:tcW w:type="dxa" w:w="13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0.225271</w:t>
            </w:r>
          </w:p>
        </w:tc>
        <w:tc>
          <w:tcPr>
            <w:tcW w:type="dxa" w:w="13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0.241747</w:t>
            </w:r>
          </w:p>
        </w:tc>
        <w:tc>
          <w:tcPr>
            <w:tcW w:type="dxa" w:w="17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Yes</w:t>
            </w:r>
          </w:p>
        </w:tc>
      </w:tr>
      <w:tr>
        <w:trPr>
          <w:cantSplit/>
        </w:trPr>
        <w:tc>
          <w:tcPr>
            <w:tcW w:type="dxa" w:w="75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2</w:t>
            </w:r>
          </w:p>
        </w:tc>
        <w:tc>
          <w:tcPr>
            <w:tcW w:type="dxa" w:w="4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Br, Cl</w:t>
            </w:r>
          </w:p>
        </w:tc>
        <w:tc>
          <w:tcPr>
            <w:tcW w:type="dxa" w:w="13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0.134708</w:t>
            </w:r>
          </w:p>
        </w:tc>
        <w:tc>
          <w:tcPr>
            <w:tcW w:type="dxa" w:w="13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0.144643</w:t>
            </w:r>
          </w:p>
        </w:tc>
        <w:tc>
          <w:tcPr>
            <w:tcW w:type="dxa" w:w="17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Yes</w:t>
            </w:r>
          </w:p>
        </w:tc>
      </w:tr>
      <w:tr>
        <w:trPr>
          <w:cantSplit/>
        </w:trPr>
        <w:tc>
          <w:tcPr>
            <w:tcW w:type="dxa" w:w="75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3</w:t>
            </w:r>
          </w:p>
        </w:tc>
        <w:tc>
          <w:tcPr>
            <w:tcW w:type="dxa" w:w="4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Sn, Br, Cl</w:t>
            </w:r>
          </w:p>
        </w:tc>
        <w:tc>
          <w:tcPr>
            <w:tcW w:type="dxa" w:w="13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0.087733</w:t>
            </w:r>
          </w:p>
        </w:tc>
        <w:tc>
          <w:tcPr>
            <w:tcW w:type="dxa" w:w="13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0.085887</w:t>
            </w:r>
          </w:p>
        </w:tc>
        <w:tc>
          <w:tcPr>
            <w:tcW w:type="dxa" w:w="17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Yes</w:t>
            </w:r>
          </w:p>
        </w:tc>
      </w:tr>
      <w:tr>
        <w:trPr>
          <w:cantSplit/>
        </w:trPr>
        <w:tc>
          <w:tcPr>
            <w:tcW w:type="dxa" w:w="75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4</w:t>
            </w:r>
          </w:p>
        </w:tc>
        <w:tc>
          <w:tcPr>
            <w:tcW w:type="dxa" w:w="4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Sn, Br, Cl, Sn²</w:t>
            </w:r>
          </w:p>
        </w:tc>
        <w:tc>
          <w:tcPr>
            <w:tcW w:type="dxa" w:w="13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0.068229</w:t>
            </w:r>
          </w:p>
        </w:tc>
        <w:tc>
          <w:tcPr>
            <w:tcW w:type="dxa" w:w="13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0.068946</w:t>
            </w:r>
          </w:p>
        </w:tc>
        <w:tc>
          <w:tcPr>
            <w:tcW w:type="dxa" w:w="17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Yes</w:t>
            </w:r>
          </w:p>
        </w:tc>
      </w:tr>
      <w:tr>
        <w:trPr>
          <w:cantSplit/>
        </w:trPr>
        <w:tc>
          <w:tcPr>
            <w:tcW w:type="dxa" w:w="75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5</w:t>
            </w:r>
          </w:p>
        </w:tc>
        <w:tc>
          <w:tcPr>
            <w:tcW w:type="dxa" w:w="4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Sn, Br, Cl, Sn², Br²</w:t>
            </w:r>
          </w:p>
        </w:tc>
        <w:tc>
          <w:tcPr>
            <w:tcW w:type="dxa" w:w="13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0.063099</w:t>
            </w:r>
          </w:p>
        </w:tc>
        <w:tc>
          <w:tcPr>
            <w:tcW w:type="dxa" w:w="13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0.071471</w:t>
            </w:r>
          </w:p>
        </w:tc>
        <w:tc>
          <w:tcPr>
            <w:tcW w:type="dxa" w:w="17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Yes</w:t>
            </w:r>
          </w:p>
        </w:tc>
      </w:tr>
      <w:tr>
        <w:trPr>
          <w:cantSplit/>
        </w:trPr>
        <w:tc>
          <w:tcPr>
            <w:tcW w:type="dxa" w:w="75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6</w:t>
            </w:r>
          </w:p>
        </w:tc>
        <w:tc>
          <w:tcPr>
            <w:tcW w:type="dxa" w:w="4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Sn, Br, Cl, Sn², Br², Sn·Br</w:t>
            </w:r>
          </w:p>
        </w:tc>
        <w:tc>
          <w:tcPr>
            <w:tcW w:type="dxa" w:w="13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0.062853</w:t>
            </w:r>
          </w:p>
        </w:tc>
        <w:tc>
          <w:tcPr>
            <w:tcW w:type="dxa" w:w="13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0.066711</w:t>
            </w:r>
          </w:p>
        </w:tc>
        <w:tc>
          <w:tcPr>
            <w:tcW w:type="dxa" w:w="17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Global best</w:t>
            </w:r>
          </w:p>
        </w:tc>
      </w:tr>
      <w:tr>
        <w:trPr>
          <w:cantSplit/>
        </w:trPr>
        <w:tc>
          <w:tcPr>
            <w:tcW w:type="dxa" w:w="75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7</w:t>
            </w:r>
          </w:p>
        </w:tc>
        <w:tc>
          <w:tcPr>
            <w:tcW w:type="dxa" w:w="4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Sn, Br, Cl, Sn², Br², Sn·Br, Br·Cl</w:t>
            </w:r>
          </w:p>
        </w:tc>
        <w:tc>
          <w:tcPr>
            <w:tcW w:type="dxa" w:w="13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0.063671</w:t>
            </w:r>
          </w:p>
        </w:tc>
        <w:tc>
          <w:tcPr>
            <w:tcW w:type="dxa" w:w="13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0.067048</w:t>
            </w:r>
          </w:p>
        </w:tc>
        <w:tc>
          <w:tcPr>
            <w:tcW w:type="dxa" w:w="17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No</w:t>
            </w:r>
          </w:p>
        </w:tc>
      </w:tr>
      <w:tr>
        <w:trPr>
          <w:cantSplit/>
        </w:trPr>
        <w:tc>
          <w:tcPr>
            <w:tcW w:type="dxa" w:w="75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8</w:t>
            </w:r>
          </w:p>
        </w:tc>
        <w:tc>
          <w:tcPr>
            <w:tcW w:type="dxa" w:w="4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Sn, Br, Cl, Sn², Br², Cl², Sn·Br, Br·Cl</w:t>
            </w:r>
          </w:p>
        </w:tc>
        <w:tc>
          <w:tcPr>
            <w:tcW w:type="dxa" w:w="13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0.063611</w:t>
            </w:r>
          </w:p>
        </w:tc>
        <w:tc>
          <w:tcPr>
            <w:tcW w:type="dxa" w:w="13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0.068587</w:t>
            </w:r>
          </w:p>
        </w:tc>
        <w:tc>
          <w:tcPr>
            <w:tcW w:type="dxa" w:w="17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No</w:t>
            </w:r>
          </w:p>
        </w:tc>
      </w:tr>
      <w:tr>
        <w:trPr>
          <w:cantSplit/>
        </w:trPr>
        <w:tc>
          <w:tcPr>
            <w:tcW w:type="dxa" w:w="75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9</w:t>
            </w:r>
          </w:p>
        </w:tc>
        <w:tc>
          <w:tcPr>
            <w:tcW w:type="dxa" w:w="4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All nine anion terms</w:t>
            </w:r>
          </w:p>
        </w:tc>
        <w:tc>
          <w:tcPr>
            <w:tcW w:type="dxa" w:w="13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0.066548</w:t>
            </w:r>
          </w:p>
        </w:tc>
        <w:tc>
          <w:tcPr>
            <w:tcW w:type="dxa" w:w="13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0.066416</w:t>
            </w:r>
          </w:p>
        </w:tc>
        <w:tc>
          <w:tcPr>
            <w:tcW w:type="dxa" w:w="17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No</w:t>
            </w:r>
          </w:p>
        </w:tc>
      </w:tr>
    </w:tbl>
    <w:p>
      <w:pPr>
        <w:spacing w:after="20"/>
      </w:pPr>
    </w:p>
    <w:p>
      <w:pPr>
        <w:keepLines w:val="0"/>
        <w:spacing w:after="100" w:line="276" w:lineRule="auto"/>
        <w:jc w:val="both"/>
      </w:pPr>
      <w:r>
        <w:rPr>
          <w:rFonts w:ascii="Times New Roman" w:hAnsi="Times New Roman" w:eastAsia="Times New Roman"/>
          <w:color w:val="000000"/>
          <w:sz w:val="20"/>
        </w:rPr>
        <w:t>The deterministic optimum is a six-term anion model and excludes Cl². It is a strong compact baseline but does not include the A-site interactions that lower the final M4 CV error. Exhaustive search therefore shows that low-order polynomial structure is not unique to the LLM workflow while also weakening the case for retaining Cl².</w:t>
      </w:r>
    </w:p>
    <w:p>
      <w:pPr>
        <w:pStyle w:val="Caption"/>
        <w:jc w:val="both"/>
      </w:pPr>
      <w:r>
        <w:rPr>
          <w:rFonts w:ascii="Times New Roman" w:hAnsi="Times New Roman" w:eastAsia="Times New Roman"/>
          <w:color w:val="595959"/>
          <w:sz w:val="17"/>
        </w:rPr>
        <w:t>Table S17. Regularization and information-criterion controls.</w:t>
      </w:r>
    </w:p>
    <w:tbl>
      <w:tblPr>
        <w:tblW w:type="dxa" w:w="9360"/>
        <w:jc w:val="left"/>
        <w:tblLayout w:type="fixed"/>
        <w:tblLook w:firstColumn="1" w:firstRow="1" w:lastColumn="0" w:lastRow="0" w:noHBand="0" w:noVBand="1" w:val="04A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50"/>
        <w:gridCol w:w="1500"/>
        <w:gridCol w:w="500"/>
        <w:gridCol w:w="3900"/>
        <w:gridCol w:w="1100"/>
        <w:gridCol w:w="1010"/>
      </w:tblGrid>
      <w:tr>
        <w:trPr>
          <w:tblHeader w:val="true"/>
          <w:cantSplit/>
        </w:trPr>
        <w:tc>
          <w:tcPr>
            <w:tcW w:type="dxa" w:w="135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Method</w:t>
            </w:r>
          </w:p>
        </w:tc>
        <w:tc>
          <w:tcPr>
            <w:tcW w:type="dxa" w:w="15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Rule</w:t>
            </w:r>
          </w:p>
        </w:tc>
        <w:tc>
          <w:tcPr>
            <w:tcW w:type="dxa" w:w="5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k</w:t>
            </w:r>
          </w:p>
        </w:tc>
        <w:tc>
          <w:tcPr>
            <w:tcW w:type="dxa" w:w="39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Selected terms</w:t>
            </w:r>
          </w:p>
        </w:tc>
        <w:tc>
          <w:tcPr>
            <w:tcW w:type="dxa" w:w="11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CV RMSE</w:t>
            </w:r>
          </w:p>
        </w:tc>
        <w:tc>
          <w:tcPr>
            <w:tcW w:type="dxa" w:w="101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Cl² removed?</w:t>
            </w:r>
          </w:p>
        </w:tc>
      </w:tr>
      <w:tr>
        <w:trPr>
          <w:cantSplit/>
        </w:trPr>
        <w:tc>
          <w:tcPr>
            <w:tcW w:type="dxa" w:w="135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LASSO</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Minimum CV</w:t>
            </w:r>
          </w:p>
        </w:tc>
        <w:tc>
          <w:tcPr>
            <w:tcW w:type="dxa" w:w="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9</w:t>
            </w:r>
          </w:p>
        </w:tc>
        <w:tc>
          <w:tcPr>
            <w:tcW w:type="dxa" w:w="3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Sn, Br, Cl, Sn², Br², Cl², Sn·Br, Sn·Cl, Br·Cl</w:t>
            </w:r>
          </w:p>
        </w:tc>
        <w:tc>
          <w:tcPr>
            <w:tcW w:type="dxa" w:w="1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0.066319</w:t>
            </w:r>
          </w:p>
        </w:tc>
        <w:tc>
          <w:tcPr>
            <w:tcW w:type="dxa" w:w="10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No</w:t>
            </w:r>
          </w:p>
        </w:tc>
      </w:tr>
      <w:tr>
        <w:trPr>
          <w:cantSplit/>
        </w:trPr>
        <w:tc>
          <w:tcPr>
            <w:tcW w:type="dxa" w:w="135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LASSO</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1-SE sparse</w:t>
            </w:r>
          </w:p>
        </w:tc>
        <w:tc>
          <w:tcPr>
            <w:tcW w:type="dxa" w:w="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7</w:t>
            </w:r>
          </w:p>
        </w:tc>
        <w:tc>
          <w:tcPr>
            <w:tcW w:type="dxa" w:w="3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Sn, Br, Cl, Sn², Br², Sn·Br, Sn·Cl</w:t>
            </w:r>
          </w:p>
        </w:tc>
        <w:tc>
          <w:tcPr>
            <w:tcW w:type="dxa" w:w="1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0.070303</w:t>
            </w:r>
          </w:p>
        </w:tc>
        <w:tc>
          <w:tcPr>
            <w:tcW w:type="dxa" w:w="10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Yes</w:t>
            </w:r>
          </w:p>
        </w:tc>
      </w:tr>
      <w:tr>
        <w:trPr>
          <w:cantSplit/>
        </w:trPr>
        <w:tc>
          <w:tcPr>
            <w:tcW w:type="dxa" w:w="135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Ridge</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Minimum CV</w:t>
            </w:r>
          </w:p>
        </w:tc>
        <w:tc>
          <w:tcPr>
            <w:tcW w:type="dxa" w:w="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9</w:t>
            </w:r>
          </w:p>
        </w:tc>
        <w:tc>
          <w:tcPr>
            <w:tcW w:type="dxa" w:w="3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Sn, Br, Cl, Sn², Br², Cl², Sn·Br, Sn·Cl, Br·Cl</w:t>
            </w:r>
          </w:p>
        </w:tc>
        <w:tc>
          <w:tcPr>
            <w:tcW w:type="dxa" w:w="1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0.066732</w:t>
            </w:r>
          </w:p>
        </w:tc>
        <w:tc>
          <w:tcPr>
            <w:tcW w:type="dxa" w:w="10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No</w:t>
            </w:r>
          </w:p>
        </w:tc>
      </w:tr>
      <w:tr>
        <w:trPr>
          <w:cantSplit/>
        </w:trPr>
        <w:tc>
          <w:tcPr>
            <w:tcW w:type="dxa" w:w="135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Elastic Net</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Minimum CV</w:t>
            </w:r>
          </w:p>
        </w:tc>
        <w:tc>
          <w:tcPr>
            <w:tcW w:type="dxa" w:w="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9</w:t>
            </w:r>
          </w:p>
        </w:tc>
        <w:tc>
          <w:tcPr>
            <w:tcW w:type="dxa" w:w="3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Sn, Br, Cl, Sn², Br², Cl², Sn·Br, Sn·Cl, Br·Cl</w:t>
            </w:r>
          </w:p>
        </w:tc>
        <w:tc>
          <w:tcPr>
            <w:tcW w:type="dxa" w:w="1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0.066320</w:t>
            </w:r>
          </w:p>
        </w:tc>
        <w:tc>
          <w:tcPr>
            <w:tcW w:type="dxa" w:w="10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No</w:t>
            </w:r>
          </w:p>
        </w:tc>
      </w:tr>
      <w:tr>
        <w:trPr>
          <w:cantSplit/>
        </w:trPr>
        <w:tc>
          <w:tcPr>
            <w:tcW w:type="dxa" w:w="135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Elastic Net</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1-SE sparse</w:t>
            </w:r>
          </w:p>
        </w:tc>
        <w:tc>
          <w:tcPr>
            <w:tcW w:type="dxa" w:w="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7</w:t>
            </w:r>
          </w:p>
        </w:tc>
        <w:tc>
          <w:tcPr>
            <w:tcW w:type="dxa" w:w="3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Sn, Br, Cl, Sn², Br², Sn·Br, Sn·Cl</w:t>
            </w:r>
          </w:p>
        </w:tc>
        <w:tc>
          <w:tcPr>
            <w:tcW w:type="dxa" w:w="1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0.069714</w:t>
            </w:r>
          </w:p>
        </w:tc>
        <w:tc>
          <w:tcPr>
            <w:tcW w:type="dxa" w:w="10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Yes</w:t>
            </w:r>
          </w:p>
        </w:tc>
      </w:tr>
      <w:tr>
        <w:trPr>
          <w:cantSplit/>
        </w:trPr>
        <w:tc>
          <w:tcPr>
            <w:tcW w:type="dxa" w:w="135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Stepwise</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AIC</w:t>
            </w:r>
          </w:p>
        </w:tc>
        <w:tc>
          <w:tcPr>
            <w:tcW w:type="dxa" w:w="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7</w:t>
            </w:r>
          </w:p>
        </w:tc>
        <w:tc>
          <w:tcPr>
            <w:tcW w:type="dxa" w:w="3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Cl, Br, Sn, Sn², Br², Sn·Cl, Sn·Br</w:t>
            </w:r>
          </w:p>
        </w:tc>
        <w:tc>
          <w:tcPr>
            <w:tcW w:type="dxa" w:w="1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n/a</w:t>
            </w:r>
          </w:p>
        </w:tc>
        <w:tc>
          <w:tcPr>
            <w:tcW w:type="dxa" w:w="10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Yes</w:t>
            </w:r>
          </w:p>
        </w:tc>
      </w:tr>
      <w:tr>
        <w:trPr>
          <w:cantSplit/>
        </w:trPr>
        <w:tc>
          <w:tcPr>
            <w:tcW w:type="dxa" w:w="135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Stepwise</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BIC</w:t>
            </w:r>
          </w:p>
        </w:tc>
        <w:tc>
          <w:tcPr>
            <w:tcW w:type="dxa" w:w="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7</w:t>
            </w:r>
          </w:p>
        </w:tc>
        <w:tc>
          <w:tcPr>
            <w:tcW w:type="dxa" w:w="3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Cl, Br, Sn, Sn², Br², Sn·Cl, Sn·Br</w:t>
            </w:r>
          </w:p>
        </w:tc>
        <w:tc>
          <w:tcPr>
            <w:tcW w:type="dxa" w:w="1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n/a</w:t>
            </w:r>
          </w:p>
        </w:tc>
        <w:tc>
          <w:tcPr>
            <w:tcW w:type="dxa" w:w="10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Yes</w:t>
            </w:r>
          </w:p>
        </w:tc>
      </w:tr>
      <w:tr>
        <w:trPr>
          <w:cantSplit/>
        </w:trPr>
        <w:tc>
          <w:tcPr>
            <w:tcW w:type="dxa" w:w="135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All subsets</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AIC</w:t>
            </w:r>
          </w:p>
        </w:tc>
        <w:tc>
          <w:tcPr>
            <w:tcW w:type="dxa" w:w="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9</w:t>
            </w:r>
          </w:p>
        </w:tc>
        <w:tc>
          <w:tcPr>
            <w:tcW w:type="dxa" w:w="3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All nine anion terms</w:t>
            </w:r>
          </w:p>
        </w:tc>
        <w:tc>
          <w:tcPr>
            <w:tcW w:type="dxa" w:w="1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n/a</w:t>
            </w:r>
          </w:p>
        </w:tc>
        <w:tc>
          <w:tcPr>
            <w:tcW w:type="dxa" w:w="10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No</w:t>
            </w:r>
          </w:p>
        </w:tc>
      </w:tr>
      <w:tr>
        <w:trPr>
          <w:cantSplit/>
        </w:trPr>
        <w:tc>
          <w:tcPr>
            <w:tcW w:type="dxa" w:w="135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All subsets</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BIC</w:t>
            </w:r>
          </w:p>
        </w:tc>
        <w:tc>
          <w:tcPr>
            <w:tcW w:type="dxa" w:w="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9</w:t>
            </w:r>
          </w:p>
        </w:tc>
        <w:tc>
          <w:tcPr>
            <w:tcW w:type="dxa" w:w="3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All nine anion terms</w:t>
            </w:r>
          </w:p>
        </w:tc>
        <w:tc>
          <w:tcPr>
            <w:tcW w:type="dxa" w:w="1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n/a</w:t>
            </w:r>
          </w:p>
        </w:tc>
        <w:tc>
          <w:tcPr>
            <w:tcW w:type="dxa" w:w="10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No</w:t>
            </w:r>
          </w:p>
        </w:tc>
      </w:tr>
    </w:tbl>
    <w:p>
      <w:pPr>
        <w:spacing w:after="20"/>
      </w:pPr>
    </w:p>
    <w:p>
      <w:pPr>
        <w:keepLines w:val="0"/>
        <w:spacing w:after="100" w:line="276" w:lineRule="auto"/>
        <w:jc w:val="both"/>
      </w:pPr>
      <w:r>
        <w:rPr>
          <w:rFonts w:ascii="Times New Roman" w:hAnsi="Times New Roman" w:eastAsia="Times New Roman"/>
          <w:color w:val="000000"/>
          <w:sz w:val="20"/>
        </w:rPr>
        <w:t>Minimum-CV LASSO and Elastic Net keep all nine terms because their selected penalties are effectively zero. Their 1-SE rules remove Cl² and Br·Cl but retain Sn·Br and Sn·Cl. Stepwise AIC and BIC select the same seven-term interaction model, whereas exhaustive AIC/BIC favor the full nine-term model. These controls support pruning as a reasonable objective but do not reproduce the exact final support.</w:t>
      </w:r>
    </w:p>
    <w:p>
      <w:pPr>
        <w:spacing w:before="80" w:after="140" w:line="264" w:lineRule="auto"/>
        <w:ind w:left="144" w:right="144"/>
        <w:shd w:fill="F4F6F9"/>
      </w:pPr>
      <w:r>
        <w:rPr>
          <w:rFonts w:ascii="Times New Roman" w:hAnsi="Times New Roman" w:eastAsia="Times New Roman"/>
          <w:b/>
          <w:color w:val="000000"/>
          <w:sz w:val="19"/>
        </w:rPr>
        <w:t xml:space="preserve">Control conclusion: </w:t>
      </w:r>
      <w:r>
        <w:rPr>
          <w:rFonts w:ascii="Times New Roman" w:hAnsi="Times New Roman" w:eastAsia="Times New Roman"/>
          <w:color w:val="000000"/>
          <w:sz w:val="19"/>
        </w:rPr>
        <w:t>Conventional methods can reach low-order polynomial structures. The LLM-SR workflow is best interpreted as a controlled hypothesis-generation route that combines domain constraints, parsimony, and diagnostics, not as a universally superior optimizer.</w:t>
      </w:r>
    </w:p>
    <w:p>
      <w:pPr>
        <w:pStyle w:val="Heading1"/>
      </w:pPr>
      <w:r>
        <w:rPr>
          <w:rFonts w:ascii="Times New Roman" w:hAnsi="Times New Roman" w:eastAsia="Times New Roman"/>
          <w:b/>
          <w:color w:val="1F4E79"/>
          <w:sz w:val="28"/>
        </w:rPr>
        <w:t>Supplementary Note S10. Repeated LLM runs and cross-model stochasticity</w:t>
      </w:r>
    </w:p>
    <w:p>
      <w:pPr>
        <w:keepLines w:val="0"/>
        <w:spacing w:after="100" w:line="276" w:lineRule="auto"/>
        <w:jc w:val="both"/>
      </w:pPr>
      <w:r>
        <w:rPr>
          <w:rFonts w:ascii="Times New Roman" w:hAnsi="Times New Roman" w:eastAsia="Times New Roman"/>
          <w:color w:val="000000"/>
          <w:sz w:val="20"/>
        </w:rPr>
        <w:t>Stochasticity was examined in three ways: 30 direct M4 prompt calls, 30 complete M0-M4 workflows, and repeated Qwen and DeepSeek workflows at three temperatures. Repeated runs were used to assess the stability of the M4-family backbone, not to choose the final formula by majority vote.</w:t>
      </w:r>
    </w:p>
    <w:p>
      <w:pPr>
        <w:pStyle w:val="Caption"/>
        <w:jc w:val="both"/>
      </w:pPr>
      <w:r>
        <w:rPr>
          <w:rFonts w:ascii="Times New Roman" w:hAnsi="Times New Roman" w:eastAsia="Times New Roman"/>
          <w:color w:val="595959"/>
          <w:sz w:val="17"/>
        </w:rPr>
        <w:t>Table S18. Repeated LLM run settings.</w:t>
      </w:r>
    </w:p>
    <w:tbl>
      <w:tblPr>
        <w:tblW w:type="dxa" w:w="9360"/>
        <w:jc w:val="left"/>
        <w:tblLayout w:type="fixed"/>
        <w:tblLook w:firstColumn="1" w:firstRow="1" w:lastColumn="0" w:lastRow="0" w:noHBand="0" w:noVBand="1" w:val="04A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00"/>
        <w:gridCol w:w="2100"/>
        <w:gridCol w:w="900"/>
        <w:gridCol w:w="2850"/>
        <w:gridCol w:w="1710"/>
      </w:tblGrid>
      <w:tr>
        <w:trPr>
          <w:tblHeader w:val="true"/>
          <w:cantSplit/>
        </w:trPr>
        <w:tc>
          <w:tcPr>
            <w:tcW w:type="dxa" w:w="18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Experiment</w:t>
            </w:r>
          </w:p>
        </w:tc>
        <w:tc>
          <w:tcPr>
            <w:tcW w:type="dxa" w:w="21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Model/provider identifier</w:t>
            </w:r>
          </w:p>
        </w:tc>
        <w:tc>
          <w:tcPr>
            <w:tcW w:type="dxa" w:w="9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Runs</w:t>
            </w:r>
          </w:p>
        </w:tc>
        <w:tc>
          <w:tcPr>
            <w:tcW w:type="dxa" w:w="285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Generation controls</w:t>
            </w:r>
          </w:p>
        </w:tc>
        <w:tc>
          <w:tcPr>
            <w:tcW w:type="dxa" w:w="171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Local evaluation</w:t>
            </w:r>
          </w:p>
        </w:tc>
      </w:tr>
      <w:tr>
        <w:trPr>
          <w:cantSplit/>
        </w:trPr>
        <w:tc>
          <w:tcPr>
            <w:tcW w:type="dxa" w:w="1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Direct M4 prompts</w:t>
            </w:r>
          </w:p>
        </w:tc>
        <w:tc>
          <w:tcPr>
            <w:tcW w:type="dxa" w:w="2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Archived Codex/gpt-5.5 identifier</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30</w:t>
            </w:r>
          </w:p>
        </w:tc>
        <w:tc>
          <w:tcPr>
            <w:tcW w:type="dxa" w:w="28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Temperature and seed not exposed; isolated sessions</w:t>
            </w:r>
          </w:p>
        </w:tc>
        <w:tc>
          <w:tcPr>
            <w:tcW w:type="dxa" w:w="17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Term normalization only</w:t>
            </w:r>
          </w:p>
        </w:tc>
      </w:tr>
      <w:tr>
        <w:trPr>
          <w:cantSplit/>
        </w:trPr>
        <w:tc>
          <w:tcPr>
            <w:tcW w:type="dxa" w:w="1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Complete M0-M4 workflows</w:t>
            </w:r>
          </w:p>
        </w:tc>
        <w:tc>
          <w:tcPr>
            <w:tcW w:type="dxa" w:w="2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Archived Codex/gpt-5.5 identifier</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30</w:t>
            </w:r>
          </w:p>
        </w:tc>
        <w:tc>
          <w:tcPr>
            <w:tcW w:type="dxa" w:w="28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16 candidates per stage; reasoning effort low</w:t>
            </w:r>
          </w:p>
        </w:tc>
        <w:tc>
          <w:tcPr>
            <w:tcW w:type="dxa" w:w="17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CV seed 20260607; 2400 accepted candidates</w:t>
            </w:r>
          </w:p>
        </w:tc>
      </w:tr>
      <w:tr>
        <w:trPr>
          <w:cantSplit/>
        </w:trPr>
        <w:tc>
          <w:tcPr>
            <w:tcW w:type="dxa" w:w="1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Qwen workflows</w:t>
            </w:r>
          </w:p>
        </w:tc>
        <w:tc>
          <w:tcPr>
            <w:tcW w:type="dxa" w:w="2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qwen-plus</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10 per T</w:t>
            </w:r>
          </w:p>
        </w:tc>
        <w:tc>
          <w:tcPr>
            <w:tcW w:type="dxa" w:w="28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T = 0.2, 0.7, 1.0; top_p = 1; max_tokens = 3000</w:t>
            </w:r>
          </w:p>
        </w:tc>
        <w:tc>
          <w:tcPr>
            <w:tcW w:type="dxa" w:w="17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CV seed 20260607</w:t>
            </w:r>
          </w:p>
        </w:tc>
      </w:tr>
      <w:tr>
        <w:trPr>
          <w:cantSplit/>
        </w:trPr>
        <w:tc>
          <w:tcPr>
            <w:tcW w:type="dxa" w:w="1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DeepSeek workflows</w:t>
            </w:r>
          </w:p>
        </w:tc>
        <w:tc>
          <w:tcPr>
            <w:tcW w:type="dxa" w:w="2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deepseek-v4-flash</w:t>
            </w:r>
          </w:p>
        </w:tc>
        <w:tc>
          <w:tcPr>
            <w:tcW w:type="dxa" w:w="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10 per T</w:t>
            </w:r>
          </w:p>
        </w:tc>
        <w:tc>
          <w:tcPr>
            <w:tcW w:type="dxa" w:w="28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T = 0.2, 0.7, 1.0; top_p = 1; max_tokens = 3000</w:t>
            </w:r>
          </w:p>
        </w:tc>
        <w:tc>
          <w:tcPr>
            <w:tcW w:type="dxa" w:w="171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CV seed 20260607</w:t>
            </w:r>
          </w:p>
        </w:tc>
      </w:tr>
    </w:tbl>
    <w:p>
      <w:pPr>
        <w:spacing w:after="20"/>
      </w:pPr>
    </w:p>
    <w:p>
      <w:pPr>
        <w:pStyle w:val="Caption"/>
        <w:jc w:val="both"/>
      </w:pPr>
      <w:r>
        <w:rPr>
          <w:rFonts w:ascii="Times New Roman" w:hAnsi="Times New Roman" w:eastAsia="Times New Roman"/>
          <w:color w:val="595959"/>
          <w:sz w:val="17"/>
        </w:rPr>
        <w:t>Table S19. Term frequency in direct M4 outputs and selected models from 30 complete workflows.</w:t>
      </w:r>
    </w:p>
    <w:tbl>
      <w:tblPr>
        <w:tblW w:type="dxa" w:w="9360"/>
        <w:jc w:val="left"/>
        <w:tblLayout w:type="fixed"/>
        <w:tblLook w:firstColumn="1" w:firstRow="1" w:lastColumn="0" w:lastRow="0" w:noHBand="0" w:noVBand="1" w:val="04A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200"/>
        <w:gridCol w:w="1700"/>
        <w:gridCol w:w="1400"/>
        <w:gridCol w:w="2500"/>
        <w:gridCol w:w="2560"/>
      </w:tblGrid>
      <w:tr>
        <w:trPr>
          <w:tblHeader w:val="true"/>
          <w:cantSplit/>
        </w:trPr>
        <w:tc>
          <w:tcPr>
            <w:tcW w:type="dxa" w:w="12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Term</w:t>
            </w:r>
          </w:p>
        </w:tc>
        <w:tc>
          <w:tcPr>
            <w:tcW w:type="dxa" w:w="17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Direct count</w:t>
            </w:r>
          </w:p>
        </w:tc>
        <w:tc>
          <w:tcPr>
            <w:tcW w:type="dxa" w:w="14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Direct %</w:t>
            </w:r>
          </w:p>
        </w:tc>
        <w:tc>
          <w:tcPr>
            <w:tcW w:type="dxa" w:w="25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Full-workflow count</w:t>
            </w:r>
          </w:p>
        </w:tc>
        <w:tc>
          <w:tcPr>
            <w:tcW w:type="dxa" w:w="256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Full-workflow %</w:t>
            </w:r>
          </w:p>
        </w:tc>
      </w:tr>
      <w:tr>
        <w:trPr>
          <w:cantSplit/>
        </w:trPr>
        <w:tc>
          <w:tcPr>
            <w:tcW w:type="dxa" w:w="12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Sn</w:t>
            </w:r>
          </w:p>
        </w:tc>
        <w:tc>
          <w:tcPr>
            <w:tcW w:type="dxa" w:w="17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30</w:t>
            </w:r>
          </w:p>
        </w:tc>
        <w:tc>
          <w:tcPr>
            <w:tcW w:type="dxa" w:w="1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100.0%</w:t>
            </w:r>
          </w:p>
        </w:tc>
        <w:tc>
          <w:tcPr>
            <w:tcW w:type="dxa" w:w="2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30</w:t>
            </w:r>
          </w:p>
        </w:tc>
        <w:tc>
          <w:tcPr>
            <w:tcW w:type="dxa" w:w="25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100.0%</w:t>
            </w:r>
          </w:p>
        </w:tc>
      </w:tr>
      <w:tr>
        <w:trPr>
          <w:cantSplit/>
        </w:trPr>
        <w:tc>
          <w:tcPr>
            <w:tcW w:type="dxa" w:w="12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Br</w:t>
            </w:r>
          </w:p>
        </w:tc>
        <w:tc>
          <w:tcPr>
            <w:tcW w:type="dxa" w:w="17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30</w:t>
            </w:r>
          </w:p>
        </w:tc>
        <w:tc>
          <w:tcPr>
            <w:tcW w:type="dxa" w:w="1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100.0%</w:t>
            </w:r>
          </w:p>
        </w:tc>
        <w:tc>
          <w:tcPr>
            <w:tcW w:type="dxa" w:w="2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30</w:t>
            </w:r>
          </w:p>
        </w:tc>
        <w:tc>
          <w:tcPr>
            <w:tcW w:type="dxa" w:w="25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100.0%</w:t>
            </w:r>
          </w:p>
        </w:tc>
      </w:tr>
      <w:tr>
        <w:trPr>
          <w:cantSplit/>
        </w:trPr>
        <w:tc>
          <w:tcPr>
            <w:tcW w:type="dxa" w:w="12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Cl</w:t>
            </w:r>
          </w:p>
        </w:tc>
        <w:tc>
          <w:tcPr>
            <w:tcW w:type="dxa" w:w="17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30</w:t>
            </w:r>
          </w:p>
        </w:tc>
        <w:tc>
          <w:tcPr>
            <w:tcW w:type="dxa" w:w="1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100.0%</w:t>
            </w:r>
          </w:p>
        </w:tc>
        <w:tc>
          <w:tcPr>
            <w:tcW w:type="dxa" w:w="2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30</w:t>
            </w:r>
          </w:p>
        </w:tc>
        <w:tc>
          <w:tcPr>
            <w:tcW w:type="dxa" w:w="25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100.0%</w:t>
            </w:r>
          </w:p>
        </w:tc>
      </w:tr>
      <w:tr>
        <w:trPr>
          <w:cantSplit/>
        </w:trPr>
        <w:tc>
          <w:tcPr>
            <w:tcW w:type="dxa" w:w="12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Cs</w:t>
            </w:r>
          </w:p>
        </w:tc>
        <w:tc>
          <w:tcPr>
            <w:tcW w:type="dxa" w:w="17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30</w:t>
            </w:r>
          </w:p>
        </w:tc>
        <w:tc>
          <w:tcPr>
            <w:tcW w:type="dxa" w:w="1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100.0%</w:t>
            </w:r>
          </w:p>
        </w:tc>
        <w:tc>
          <w:tcPr>
            <w:tcW w:type="dxa" w:w="2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30</w:t>
            </w:r>
          </w:p>
        </w:tc>
        <w:tc>
          <w:tcPr>
            <w:tcW w:type="dxa" w:w="25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100.0%</w:t>
            </w:r>
          </w:p>
        </w:tc>
      </w:tr>
      <w:tr>
        <w:trPr>
          <w:cantSplit/>
        </w:trPr>
        <w:tc>
          <w:tcPr>
            <w:tcW w:type="dxa" w:w="12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Sn²</w:t>
            </w:r>
          </w:p>
        </w:tc>
        <w:tc>
          <w:tcPr>
            <w:tcW w:type="dxa" w:w="17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30</w:t>
            </w:r>
          </w:p>
        </w:tc>
        <w:tc>
          <w:tcPr>
            <w:tcW w:type="dxa" w:w="1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100.0%</w:t>
            </w:r>
          </w:p>
        </w:tc>
        <w:tc>
          <w:tcPr>
            <w:tcW w:type="dxa" w:w="2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30</w:t>
            </w:r>
          </w:p>
        </w:tc>
        <w:tc>
          <w:tcPr>
            <w:tcW w:type="dxa" w:w="25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100.0%</w:t>
            </w:r>
          </w:p>
        </w:tc>
      </w:tr>
      <w:tr>
        <w:trPr>
          <w:cantSplit/>
        </w:trPr>
        <w:tc>
          <w:tcPr>
            <w:tcW w:type="dxa" w:w="12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Br²</w:t>
            </w:r>
          </w:p>
        </w:tc>
        <w:tc>
          <w:tcPr>
            <w:tcW w:type="dxa" w:w="17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28</w:t>
            </w:r>
          </w:p>
        </w:tc>
        <w:tc>
          <w:tcPr>
            <w:tcW w:type="dxa" w:w="1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93.3%</w:t>
            </w:r>
          </w:p>
        </w:tc>
        <w:tc>
          <w:tcPr>
            <w:tcW w:type="dxa" w:w="2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30</w:t>
            </w:r>
          </w:p>
        </w:tc>
        <w:tc>
          <w:tcPr>
            <w:tcW w:type="dxa" w:w="25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100.0%</w:t>
            </w:r>
          </w:p>
        </w:tc>
      </w:tr>
      <w:tr>
        <w:trPr>
          <w:cantSplit/>
        </w:trPr>
        <w:tc>
          <w:tcPr>
            <w:tcW w:type="dxa" w:w="12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Cl²</w:t>
            </w:r>
          </w:p>
        </w:tc>
        <w:tc>
          <w:tcPr>
            <w:tcW w:type="dxa" w:w="17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24</w:t>
            </w:r>
          </w:p>
        </w:tc>
        <w:tc>
          <w:tcPr>
            <w:tcW w:type="dxa" w:w="1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80.0%</w:t>
            </w:r>
          </w:p>
        </w:tc>
        <w:tc>
          <w:tcPr>
            <w:tcW w:type="dxa" w:w="2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w:t>
            </w:r>
          </w:p>
        </w:tc>
        <w:tc>
          <w:tcPr>
            <w:tcW w:type="dxa" w:w="25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w:t>
            </w:r>
          </w:p>
        </w:tc>
      </w:tr>
      <w:tr>
        <w:trPr>
          <w:cantSplit/>
        </w:trPr>
        <w:tc>
          <w:tcPr>
            <w:tcW w:type="dxa" w:w="12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Cs²</w:t>
            </w:r>
          </w:p>
        </w:tc>
        <w:tc>
          <w:tcPr>
            <w:tcW w:type="dxa" w:w="17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12</w:t>
            </w:r>
          </w:p>
        </w:tc>
        <w:tc>
          <w:tcPr>
            <w:tcW w:type="dxa" w:w="1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40.0%</w:t>
            </w:r>
          </w:p>
        </w:tc>
        <w:tc>
          <w:tcPr>
            <w:tcW w:type="dxa" w:w="2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w:t>
            </w:r>
          </w:p>
        </w:tc>
        <w:tc>
          <w:tcPr>
            <w:tcW w:type="dxa" w:w="25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w:t>
            </w:r>
          </w:p>
        </w:tc>
      </w:tr>
      <w:tr>
        <w:trPr>
          <w:cantSplit/>
        </w:trPr>
        <w:tc>
          <w:tcPr>
            <w:tcW w:type="dxa" w:w="12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Sn·Br</w:t>
            </w:r>
          </w:p>
        </w:tc>
        <w:tc>
          <w:tcPr>
            <w:tcW w:type="dxa" w:w="17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30</w:t>
            </w:r>
          </w:p>
        </w:tc>
        <w:tc>
          <w:tcPr>
            <w:tcW w:type="dxa" w:w="1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100.0%</w:t>
            </w:r>
          </w:p>
        </w:tc>
        <w:tc>
          <w:tcPr>
            <w:tcW w:type="dxa" w:w="2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w:t>
            </w:r>
          </w:p>
        </w:tc>
        <w:tc>
          <w:tcPr>
            <w:tcW w:type="dxa" w:w="25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w:t>
            </w:r>
          </w:p>
        </w:tc>
      </w:tr>
      <w:tr>
        <w:trPr>
          <w:cantSplit/>
        </w:trPr>
        <w:tc>
          <w:tcPr>
            <w:tcW w:type="dxa" w:w="12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Sn·Cl</w:t>
            </w:r>
          </w:p>
        </w:tc>
        <w:tc>
          <w:tcPr>
            <w:tcW w:type="dxa" w:w="17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30</w:t>
            </w:r>
          </w:p>
        </w:tc>
        <w:tc>
          <w:tcPr>
            <w:tcW w:type="dxa" w:w="1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100.0%</w:t>
            </w:r>
          </w:p>
        </w:tc>
        <w:tc>
          <w:tcPr>
            <w:tcW w:type="dxa" w:w="2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w:t>
            </w:r>
          </w:p>
        </w:tc>
        <w:tc>
          <w:tcPr>
            <w:tcW w:type="dxa" w:w="25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w:t>
            </w:r>
          </w:p>
        </w:tc>
      </w:tr>
      <w:tr>
        <w:trPr>
          <w:cantSplit/>
        </w:trPr>
        <w:tc>
          <w:tcPr>
            <w:tcW w:type="dxa" w:w="12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Br·Cl</w:t>
            </w:r>
          </w:p>
        </w:tc>
        <w:tc>
          <w:tcPr>
            <w:tcW w:type="dxa" w:w="17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2</w:t>
            </w:r>
          </w:p>
        </w:tc>
        <w:tc>
          <w:tcPr>
            <w:tcW w:type="dxa" w:w="1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6.7%</w:t>
            </w:r>
          </w:p>
        </w:tc>
        <w:tc>
          <w:tcPr>
            <w:tcW w:type="dxa" w:w="2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w:t>
            </w:r>
          </w:p>
        </w:tc>
        <w:tc>
          <w:tcPr>
            <w:tcW w:type="dxa" w:w="25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w:t>
            </w:r>
          </w:p>
        </w:tc>
      </w:tr>
      <w:tr>
        <w:trPr>
          <w:cantSplit/>
        </w:trPr>
        <w:tc>
          <w:tcPr>
            <w:tcW w:type="dxa" w:w="12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Cs·Sn</w:t>
            </w:r>
          </w:p>
        </w:tc>
        <w:tc>
          <w:tcPr>
            <w:tcW w:type="dxa" w:w="17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3</w:t>
            </w:r>
          </w:p>
        </w:tc>
        <w:tc>
          <w:tcPr>
            <w:tcW w:type="dxa" w:w="1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10.0%</w:t>
            </w:r>
          </w:p>
        </w:tc>
        <w:tc>
          <w:tcPr>
            <w:tcW w:type="dxa" w:w="2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30</w:t>
            </w:r>
          </w:p>
        </w:tc>
        <w:tc>
          <w:tcPr>
            <w:tcW w:type="dxa" w:w="25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100.0%</w:t>
            </w:r>
          </w:p>
        </w:tc>
      </w:tr>
      <w:tr>
        <w:trPr>
          <w:cantSplit/>
        </w:trPr>
        <w:tc>
          <w:tcPr>
            <w:tcW w:type="dxa" w:w="12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Cs·Br</w:t>
            </w:r>
          </w:p>
        </w:tc>
        <w:tc>
          <w:tcPr>
            <w:tcW w:type="dxa" w:w="17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29</w:t>
            </w:r>
          </w:p>
        </w:tc>
        <w:tc>
          <w:tcPr>
            <w:tcW w:type="dxa" w:w="1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96.7%</w:t>
            </w:r>
          </w:p>
        </w:tc>
        <w:tc>
          <w:tcPr>
            <w:tcW w:type="dxa" w:w="2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30</w:t>
            </w:r>
          </w:p>
        </w:tc>
        <w:tc>
          <w:tcPr>
            <w:tcW w:type="dxa" w:w="25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100.0%</w:t>
            </w:r>
          </w:p>
        </w:tc>
      </w:tr>
      <w:tr>
        <w:trPr>
          <w:cantSplit/>
        </w:trPr>
        <w:tc>
          <w:tcPr>
            <w:tcW w:type="dxa" w:w="12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Cs·Cl</w:t>
            </w:r>
          </w:p>
        </w:tc>
        <w:tc>
          <w:tcPr>
            <w:tcW w:type="dxa" w:w="17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9</w:t>
            </w:r>
          </w:p>
        </w:tc>
        <w:tc>
          <w:tcPr>
            <w:tcW w:type="dxa" w:w="1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30.0%</w:t>
            </w:r>
          </w:p>
        </w:tc>
        <w:tc>
          <w:tcPr>
            <w:tcW w:type="dxa" w:w="2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w:t>
            </w:r>
          </w:p>
        </w:tc>
        <w:tc>
          <w:tcPr>
            <w:tcW w:type="dxa" w:w="25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w:t>
            </w:r>
          </w:p>
        </w:tc>
      </w:tr>
    </w:tbl>
    <w:p>
      <w:pPr>
        <w:spacing w:after="20"/>
      </w:pPr>
    </w:p>
    <w:p>
      <w:pPr>
        <w:keepLines w:val="0"/>
        <w:spacing w:after="100" w:line="276" w:lineRule="auto"/>
        <w:jc w:val="both"/>
      </w:pPr>
      <w:r>
        <w:rPr>
          <w:rFonts w:ascii="Times New Roman" w:hAnsi="Times New Roman" w:eastAsia="Times New Roman"/>
          <w:color w:val="000000"/>
          <w:sz w:val="20"/>
        </w:rPr>
        <w:t>The 30 direct M4 outputs contained 7 normalized structures. The complete workflows converged to one eight-term Cs·Br-containing candidate in 30/30 runs, with CV RMSE 0.058127 eV and test RMSE 0.061758 eV. This establishes empirical stability under the archived configuration, not deterministic seed-controlled reproducibility.</w:t>
      </w:r>
    </w:p>
    <w:p>
      <w:pPr>
        <w:pStyle w:val="Caption"/>
        <w:jc w:val="both"/>
      </w:pPr>
      <w:r>
        <w:rPr>
          <w:rFonts w:ascii="Times New Roman" w:hAnsi="Times New Roman" w:eastAsia="Times New Roman"/>
          <w:color w:val="595959"/>
          <w:sz w:val="17"/>
        </w:rPr>
        <w:t>Table S20. Cross-provider repeated workflow summary.</w:t>
      </w:r>
    </w:p>
    <w:tbl>
      <w:tblPr>
        <w:tblW w:type="dxa" w:w="9360"/>
        <w:jc w:val="left"/>
        <w:tblLayout w:type="fixed"/>
        <w:tblLook w:firstColumn="1" w:firstRow="1" w:lastColumn="0" w:lastRow="0" w:noHBand="0" w:noVBand="1" w:val="04A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100"/>
        <w:gridCol w:w="500"/>
        <w:gridCol w:w="500"/>
        <w:gridCol w:w="1500"/>
        <w:gridCol w:w="1300"/>
        <w:gridCol w:w="1300"/>
        <w:gridCol w:w="1200"/>
        <w:gridCol w:w="1960"/>
      </w:tblGrid>
      <w:tr>
        <w:trPr>
          <w:tblHeader w:val="true"/>
          <w:cantSplit/>
        </w:trPr>
        <w:tc>
          <w:tcPr>
            <w:tcW w:type="dxa" w:w="11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Provider</w:t>
            </w:r>
          </w:p>
        </w:tc>
        <w:tc>
          <w:tcPr>
            <w:tcW w:type="dxa" w:w="5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T</w:t>
            </w:r>
          </w:p>
        </w:tc>
        <w:tc>
          <w:tcPr>
            <w:tcW w:type="dxa" w:w="5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n</w:t>
            </w:r>
          </w:p>
        </w:tc>
        <w:tc>
          <w:tcPr>
            <w:tcW w:type="dxa" w:w="15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Unique structures</w:t>
            </w:r>
          </w:p>
        </w:tc>
        <w:tc>
          <w:tcPr>
            <w:tcW w:type="dxa" w:w="13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Median CV</w:t>
            </w:r>
          </w:p>
        </w:tc>
        <w:tc>
          <w:tcPr>
            <w:tcW w:type="dxa" w:w="13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Median test</w:t>
            </w:r>
          </w:p>
        </w:tc>
        <w:tc>
          <w:tcPr>
            <w:tcW w:type="dxa" w:w="12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Test IQR</w:t>
            </w:r>
          </w:p>
        </w:tc>
        <w:tc>
          <w:tcPr>
            <w:tcW w:type="dxa" w:w="196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Test range</w:t>
            </w:r>
          </w:p>
        </w:tc>
      </w:tr>
      <w:tr>
        <w:trPr>
          <w:cantSplit/>
        </w:trPr>
        <w:tc>
          <w:tcPr>
            <w:tcW w:type="dxa" w:w="11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qwen</w:t>
            </w:r>
          </w:p>
        </w:tc>
        <w:tc>
          <w:tcPr>
            <w:tcW w:type="dxa" w:w="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0.2</w:t>
            </w:r>
          </w:p>
        </w:tc>
        <w:tc>
          <w:tcPr>
            <w:tcW w:type="dxa" w:w="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10</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7</w:t>
            </w:r>
          </w:p>
        </w:tc>
        <w:tc>
          <w:tcPr>
            <w:tcW w:type="dxa" w:w="1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0.058620</w:t>
            </w:r>
          </w:p>
        </w:tc>
        <w:tc>
          <w:tcPr>
            <w:tcW w:type="dxa" w:w="1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0.061848</w:t>
            </w:r>
          </w:p>
        </w:tc>
        <w:tc>
          <w:tcPr>
            <w:tcW w:type="dxa" w:w="1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0.002951</w:t>
            </w:r>
          </w:p>
        </w:tc>
        <w:tc>
          <w:tcPr>
            <w:tcW w:type="dxa" w:w="19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0.056340-0.277741</w:t>
            </w:r>
          </w:p>
        </w:tc>
      </w:tr>
      <w:tr>
        <w:trPr>
          <w:cantSplit/>
        </w:trPr>
        <w:tc>
          <w:tcPr>
            <w:tcW w:type="dxa" w:w="11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qwen</w:t>
            </w:r>
          </w:p>
        </w:tc>
        <w:tc>
          <w:tcPr>
            <w:tcW w:type="dxa" w:w="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0.7</w:t>
            </w:r>
          </w:p>
        </w:tc>
        <w:tc>
          <w:tcPr>
            <w:tcW w:type="dxa" w:w="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10</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1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0.058127</w:t>
            </w:r>
          </w:p>
        </w:tc>
        <w:tc>
          <w:tcPr>
            <w:tcW w:type="dxa" w:w="1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0.061758</w:t>
            </w:r>
          </w:p>
        </w:tc>
        <w:tc>
          <w:tcPr>
            <w:tcW w:type="dxa" w:w="1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0.000000</w:t>
            </w:r>
          </w:p>
        </w:tc>
        <w:tc>
          <w:tcPr>
            <w:tcW w:type="dxa" w:w="19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0.061758-0.065470</w:t>
            </w:r>
          </w:p>
        </w:tc>
      </w:tr>
      <w:tr>
        <w:trPr>
          <w:cantSplit/>
        </w:trPr>
        <w:tc>
          <w:tcPr>
            <w:tcW w:type="dxa" w:w="11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qwen</w:t>
            </w:r>
          </w:p>
        </w:tc>
        <w:tc>
          <w:tcPr>
            <w:tcW w:type="dxa" w:w="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1.0</w:t>
            </w:r>
          </w:p>
        </w:tc>
        <w:tc>
          <w:tcPr>
            <w:tcW w:type="dxa" w:w="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10</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3</w:t>
            </w:r>
          </w:p>
        </w:tc>
        <w:tc>
          <w:tcPr>
            <w:tcW w:type="dxa" w:w="1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0.058127</w:t>
            </w:r>
          </w:p>
        </w:tc>
        <w:tc>
          <w:tcPr>
            <w:tcW w:type="dxa" w:w="1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0.061758</w:t>
            </w:r>
          </w:p>
        </w:tc>
        <w:tc>
          <w:tcPr>
            <w:tcW w:type="dxa" w:w="1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0.000502</w:t>
            </w:r>
          </w:p>
        </w:tc>
        <w:tc>
          <w:tcPr>
            <w:tcW w:type="dxa" w:w="19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0.061758-0.065470</w:t>
            </w:r>
          </w:p>
        </w:tc>
      </w:tr>
      <w:tr>
        <w:trPr>
          <w:cantSplit/>
        </w:trPr>
        <w:tc>
          <w:tcPr>
            <w:tcW w:type="dxa" w:w="11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deepseek</w:t>
            </w:r>
          </w:p>
        </w:tc>
        <w:tc>
          <w:tcPr>
            <w:tcW w:type="dxa" w:w="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0.2</w:t>
            </w:r>
          </w:p>
        </w:tc>
        <w:tc>
          <w:tcPr>
            <w:tcW w:type="dxa" w:w="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10</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3</w:t>
            </w:r>
          </w:p>
        </w:tc>
        <w:tc>
          <w:tcPr>
            <w:tcW w:type="dxa" w:w="1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0.058127</w:t>
            </w:r>
          </w:p>
        </w:tc>
        <w:tc>
          <w:tcPr>
            <w:tcW w:type="dxa" w:w="1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0.061758</w:t>
            </w:r>
          </w:p>
        </w:tc>
        <w:tc>
          <w:tcPr>
            <w:tcW w:type="dxa" w:w="1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0.002941</w:t>
            </w:r>
          </w:p>
        </w:tc>
        <w:tc>
          <w:tcPr>
            <w:tcW w:type="dxa" w:w="19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0.061758-0.065944</w:t>
            </w:r>
          </w:p>
        </w:tc>
      </w:tr>
      <w:tr>
        <w:trPr>
          <w:cantSplit/>
        </w:trPr>
        <w:tc>
          <w:tcPr>
            <w:tcW w:type="dxa" w:w="11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deepseek</w:t>
            </w:r>
          </w:p>
        </w:tc>
        <w:tc>
          <w:tcPr>
            <w:tcW w:type="dxa" w:w="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0.7</w:t>
            </w:r>
          </w:p>
        </w:tc>
        <w:tc>
          <w:tcPr>
            <w:tcW w:type="dxa" w:w="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10</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3</w:t>
            </w:r>
          </w:p>
        </w:tc>
        <w:tc>
          <w:tcPr>
            <w:tcW w:type="dxa" w:w="1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0.058127</w:t>
            </w:r>
          </w:p>
        </w:tc>
        <w:tc>
          <w:tcPr>
            <w:tcW w:type="dxa" w:w="1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0.061758</w:t>
            </w:r>
          </w:p>
        </w:tc>
        <w:tc>
          <w:tcPr>
            <w:tcW w:type="dxa" w:w="1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0.000000</w:t>
            </w:r>
          </w:p>
        </w:tc>
        <w:tc>
          <w:tcPr>
            <w:tcW w:type="dxa" w:w="19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0.056509-0.065680</w:t>
            </w:r>
          </w:p>
        </w:tc>
      </w:tr>
      <w:tr>
        <w:trPr>
          <w:cantSplit/>
        </w:trPr>
        <w:tc>
          <w:tcPr>
            <w:tcW w:type="dxa" w:w="11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deepseek</w:t>
            </w:r>
          </w:p>
        </w:tc>
        <w:tc>
          <w:tcPr>
            <w:tcW w:type="dxa" w:w="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1.0</w:t>
            </w:r>
          </w:p>
        </w:tc>
        <w:tc>
          <w:tcPr>
            <w:tcW w:type="dxa" w:w="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10</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5</w:t>
            </w:r>
          </w:p>
        </w:tc>
        <w:tc>
          <w:tcPr>
            <w:tcW w:type="dxa" w:w="1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0.058296</w:t>
            </w:r>
          </w:p>
        </w:tc>
        <w:tc>
          <w:tcPr>
            <w:tcW w:type="dxa" w:w="1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0.061758</w:t>
            </w:r>
          </w:p>
        </w:tc>
        <w:tc>
          <w:tcPr>
            <w:tcW w:type="dxa" w:w="1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0.001145</w:t>
            </w:r>
          </w:p>
        </w:tc>
        <w:tc>
          <w:tcPr>
            <w:tcW w:type="dxa" w:w="19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0.056340-0.065680</w:t>
            </w:r>
          </w:p>
        </w:tc>
      </w:tr>
    </w:tbl>
    <w:p>
      <w:pPr>
        <w:spacing w:after="20"/>
      </w:pPr>
    </w:p>
    <w:p>
      <w:pPr>
        <w:keepNext/>
        <w:spacing w:before="120" w:after="60"/>
        <w:jc w:val="center"/>
      </w:pPr>
      <w:r>
        <w:drawing>
          <wp:inline xmlns:a="http://schemas.openxmlformats.org/drawingml/2006/main" xmlns:pic="http://schemas.openxmlformats.org/drawingml/2006/picture">
            <wp:extent cx="5715000" cy="4773923"/>
            <wp:docPr id="7" name="Picture 7" descr="Figure S6. LLM stochasticity. (a) Term occurrence in 30 independent direct M4 prompt outputs. Dark cells indicate inclusion. (b) Median held-out error for repeated Qwen and DeepSeek workflows; error bars show half the interquartile range."/>
            <wp:cNvGraphicFramePr>
              <a:graphicFrameLocks noChangeAspect="1"/>
            </wp:cNvGraphicFramePr>
            <a:graphic>
              <a:graphicData uri="http://schemas.openxmlformats.org/drawingml/2006/picture">
                <pic:pic>
                  <pic:nvPicPr>
                    <pic:cNvPr id="0" name="figure_s6_llm_stochasticity.png"/>
                    <pic:cNvPicPr/>
                  </pic:nvPicPr>
                  <pic:blipFill>
                    <a:blip r:embed="rId17"/>
                    <a:stretch>
                      <a:fillRect/>
                    </a:stretch>
                  </pic:blipFill>
                  <pic:spPr>
                    <a:xfrm>
                      <a:off x="0" y="0"/>
                      <a:ext cx="5715000" cy="4773923"/>
                    </a:xfrm>
                    <a:prstGeom prst="rect"/>
                  </pic:spPr>
                </pic:pic>
              </a:graphicData>
            </a:graphic>
          </wp:inline>
        </w:drawing>
      </w:r>
    </w:p>
    <w:p>
      <w:pPr>
        <w:pStyle w:val="Caption"/>
        <w:jc w:val="both"/>
      </w:pPr>
      <w:r>
        <w:rPr>
          <w:rFonts w:ascii="Times New Roman" w:hAnsi="Times New Roman" w:eastAsia="Times New Roman"/>
          <w:color w:val="595959"/>
          <w:sz w:val="17"/>
        </w:rPr>
        <w:t>Figure S6. LLM stochasticity. (a) Term occurrence in 30 independent direct M4 prompt outputs. Dark cells indicate inclusion. (b) Median held-out error for repeated Qwen and DeepSeek workflows; error bars show half the interquartile range.</w:t>
      </w:r>
    </w:p>
    <w:p>
      <w:pPr>
        <w:keepLines w:val="0"/>
        <w:spacing w:after="100" w:line="276" w:lineRule="auto"/>
        <w:jc w:val="both"/>
      </w:pPr>
      <w:r>
        <w:rPr>
          <w:rFonts w:ascii="Times New Roman" w:hAnsi="Times New Roman" w:eastAsia="Times New Roman"/>
          <w:color w:val="000000"/>
          <w:sz w:val="20"/>
        </w:rPr>
        <w:t>Cs·Br is frequent in repeated generation and is the terminal term in all 30 complete-workflow selected candidates. Cs·Cl is less frequent in direct generation. The final revision nevertheless retains Cs·Cl because the freeze decision was made after local OLS fitting, CV, confidence intervals, bootstrap sign stability, and interaction-specific diagnostics. Majority vote over generated structures was not the selection rule.</w:t>
      </w:r>
    </w:p>
    <w:p>
      <w:r>
        <w:br w:type="page"/>
      </w:r>
    </w:p>
    <w:p>
      <w:pPr>
        <w:pStyle w:val="Heading1"/>
      </w:pPr>
      <w:r>
        <w:rPr>
          <w:rFonts w:ascii="Times New Roman" w:hAnsi="Times New Roman" w:eastAsia="Times New Roman"/>
          <w:b/>
          <w:color w:val="1F4E79"/>
          <w:sz w:val="28"/>
        </w:rPr>
        <w:t>Supplementary Note S11. Black-box baselines and SHAP cross-check</w:t>
      </w:r>
    </w:p>
    <w:p>
      <w:pPr>
        <w:keepLines w:val="0"/>
        <w:spacing w:after="100" w:line="276" w:lineRule="auto"/>
        <w:jc w:val="both"/>
      </w:pPr>
      <w:r>
        <w:rPr>
          <w:rFonts w:ascii="Times New Roman" w:hAnsi="Times New Roman" w:eastAsia="Times New Roman"/>
          <w:color w:val="000000"/>
          <w:sz w:val="20"/>
        </w:rPr>
        <w:t>Gaussian-process regression and tree ensembles provide predictive reference points using a compact site-fraction input set. Their input set additionally includes MA as a closure-aware A-site descriptor (Sn, Br, Cl, Cs, MA), so these models are reported as an MA-augmented predictive ceiling rather than an exact same-feature comparison with the final four-variable M4 equation. They are not equation-discovery methods, but they test the accuracy cost of restricting the response to eight explicit global terms.</w:t>
      </w:r>
    </w:p>
    <w:p>
      <w:pPr>
        <w:pStyle w:val="Caption"/>
        <w:jc w:val="both"/>
      </w:pPr>
      <w:r>
        <w:rPr>
          <w:rFonts w:ascii="Times New Roman" w:hAnsi="Times New Roman" w:eastAsia="Times New Roman"/>
          <w:color w:val="595959"/>
          <w:sz w:val="17"/>
        </w:rPr>
        <w:t>Table S21. Black-box and final analytical model performance.</w:t>
      </w:r>
    </w:p>
    <w:tbl>
      <w:tblPr>
        <w:tblW w:type="dxa" w:w="9360"/>
        <w:jc w:val="left"/>
        <w:tblLayout w:type="fixed"/>
        <w:tblLook w:firstColumn="1" w:firstRow="1" w:lastColumn="0" w:lastRow="0" w:noHBand="0" w:noVBand="1" w:val="04A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700"/>
        <w:gridCol w:w="2900"/>
        <w:gridCol w:w="1250"/>
        <w:gridCol w:w="1250"/>
        <w:gridCol w:w="1100"/>
        <w:gridCol w:w="1160"/>
      </w:tblGrid>
      <w:tr>
        <w:trPr>
          <w:tblHeader w:val="true"/>
          <w:cantSplit/>
        </w:trPr>
        <w:tc>
          <w:tcPr>
            <w:tcW w:type="dxa" w:w="17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Method</w:t>
            </w:r>
          </w:p>
        </w:tc>
        <w:tc>
          <w:tcPr>
            <w:tcW w:type="dxa" w:w="29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Inputs/model</w:t>
            </w:r>
          </w:p>
        </w:tc>
        <w:tc>
          <w:tcPr>
            <w:tcW w:type="dxa" w:w="125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CV RMSE</w:t>
            </w:r>
          </w:p>
        </w:tc>
        <w:tc>
          <w:tcPr>
            <w:tcW w:type="dxa" w:w="125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Test RMSE</w:t>
            </w:r>
          </w:p>
        </w:tc>
        <w:tc>
          <w:tcPr>
            <w:tcW w:type="dxa" w:w="11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Test MAE</w:t>
            </w:r>
          </w:p>
        </w:tc>
        <w:tc>
          <w:tcPr>
            <w:tcW w:type="dxa" w:w="116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Test R²</w:t>
            </w:r>
          </w:p>
        </w:tc>
      </w:tr>
      <w:tr>
        <w:trPr>
          <w:cantSplit/>
        </w:trPr>
        <w:tc>
          <w:tcPr>
            <w:tcW w:type="dxa" w:w="17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Gaussian process</w:t>
            </w:r>
          </w:p>
        </w:tc>
        <w:tc>
          <w:tcPr>
            <w:tcW w:type="dxa" w:w="2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Sn, Br, Cl, Cs, MA; Matérn-1.5</w:t>
            </w:r>
          </w:p>
        </w:tc>
        <w:tc>
          <w:tcPr>
            <w:tcW w:type="dxa" w:w="12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0.051320</w:t>
            </w:r>
          </w:p>
        </w:tc>
        <w:tc>
          <w:tcPr>
            <w:tcW w:type="dxa" w:w="12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0.048604</w:t>
            </w:r>
          </w:p>
        </w:tc>
        <w:tc>
          <w:tcPr>
            <w:tcW w:type="dxa" w:w="1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0.037050</w:t>
            </w:r>
          </w:p>
        </w:tc>
        <w:tc>
          <w:tcPr>
            <w:tcW w:type="dxa" w:w="1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0.984919</w:t>
            </w:r>
          </w:p>
        </w:tc>
      </w:tr>
      <w:tr>
        <w:trPr>
          <w:cantSplit/>
        </w:trPr>
        <w:tc>
          <w:tcPr>
            <w:tcW w:type="dxa" w:w="17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GBRT</w:t>
            </w:r>
          </w:p>
        </w:tc>
        <w:tc>
          <w:tcPr>
            <w:tcW w:type="dxa" w:w="2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Sn, Br, Cl, Cs, MA</w:t>
            </w:r>
          </w:p>
        </w:tc>
        <w:tc>
          <w:tcPr>
            <w:tcW w:type="dxa" w:w="12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0.053247</w:t>
            </w:r>
          </w:p>
        </w:tc>
        <w:tc>
          <w:tcPr>
            <w:tcW w:type="dxa" w:w="12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0.052021</w:t>
            </w:r>
          </w:p>
        </w:tc>
        <w:tc>
          <w:tcPr>
            <w:tcW w:type="dxa" w:w="1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0.040229</w:t>
            </w:r>
          </w:p>
        </w:tc>
        <w:tc>
          <w:tcPr>
            <w:tcW w:type="dxa" w:w="1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0.982724</w:t>
            </w:r>
          </w:p>
        </w:tc>
      </w:tr>
      <w:tr>
        <w:trPr>
          <w:cantSplit/>
        </w:trPr>
        <w:tc>
          <w:tcPr>
            <w:tcW w:type="dxa" w:w="17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Random forest</w:t>
            </w:r>
          </w:p>
        </w:tc>
        <w:tc>
          <w:tcPr>
            <w:tcW w:type="dxa" w:w="2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Sn, Br, Cl, Cs, MA</w:t>
            </w:r>
          </w:p>
        </w:tc>
        <w:tc>
          <w:tcPr>
            <w:tcW w:type="dxa" w:w="12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0.059683</w:t>
            </w:r>
          </w:p>
        </w:tc>
        <w:tc>
          <w:tcPr>
            <w:tcW w:type="dxa" w:w="12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0.055863</w:t>
            </w:r>
          </w:p>
        </w:tc>
        <w:tc>
          <w:tcPr>
            <w:tcW w:type="dxa" w:w="1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n/a</w:t>
            </w:r>
          </w:p>
        </w:tc>
        <w:tc>
          <w:tcPr>
            <w:tcW w:type="dxa" w:w="1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0.980078</w:t>
            </w:r>
          </w:p>
        </w:tc>
      </w:tr>
      <w:tr>
        <w:trPr>
          <w:cantSplit/>
        </w:trPr>
        <w:tc>
          <w:tcPr>
            <w:tcW w:type="dxa" w:w="17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XGBoost</w:t>
            </w:r>
          </w:p>
        </w:tc>
        <w:tc>
          <w:tcPr>
            <w:tcW w:type="dxa" w:w="2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Sn, Br, Cl, Cs, MA</w:t>
            </w:r>
          </w:p>
        </w:tc>
        <w:tc>
          <w:tcPr>
            <w:tcW w:type="dxa" w:w="12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0.051267</w:t>
            </w:r>
          </w:p>
        </w:tc>
        <w:tc>
          <w:tcPr>
            <w:tcW w:type="dxa" w:w="12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0.060565</w:t>
            </w:r>
          </w:p>
        </w:tc>
        <w:tc>
          <w:tcPr>
            <w:tcW w:type="dxa" w:w="1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n/a</w:t>
            </w:r>
          </w:p>
        </w:tc>
        <w:tc>
          <w:tcPr>
            <w:tcW w:type="dxa" w:w="1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0.976583</w:t>
            </w:r>
          </w:p>
        </w:tc>
      </w:tr>
      <w:tr>
        <w:trPr>
          <w:cantSplit/>
        </w:trPr>
        <w:tc>
          <w:tcPr>
            <w:tcW w:type="dxa" w:w="17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Final M4</w:t>
            </w:r>
          </w:p>
        </w:tc>
        <w:tc>
          <w:tcPr>
            <w:tcW w:type="dxa" w:w="2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Eight-term OLS equation</w:t>
            </w:r>
          </w:p>
        </w:tc>
        <w:tc>
          <w:tcPr>
            <w:tcW w:type="dxa" w:w="12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0.057532</w:t>
            </w:r>
          </w:p>
        </w:tc>
        <w:tc>
          <w:tcPr>
            <w:tcW w:type="dxa" w:w="12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0.060613</w:t>
            </w:r>
          </w:p>
        </w:tc>
        <w:tc>
          <w:tcPr>
            <w:tcW w:type="dxa" w:w="1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0.046760</w:t>
            </w:r>
          </w:p>
        </w:tc>
        <w:tc>
          <w:tcPr>
            <w:tcW w:type="dxa" w:w="1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0.976545</w:t>
            </w:r>
          </w:p>
        </w:tc>
      </w:tr>
    </w:tbl>
    <w:p>
      <w:pPr>
        <w:spacing w:after="20"/>
      </w:pPr>
    </w:p>
    <w:p>
      <w:pPr>
        <w:keepNext/>
        <w:spacing w:before="120" w:after="60"/>
        <w:jc w:val="center"/>
      </w:pPr>
      <w:r>
        <w:drawing>
          <wp:inline xmlns:a="http://schemas.openxmlformats.org/drawingml/2006/main" xmlns:pic="http://schemas.openxmlformats.org/drawingml/2006/picture">
            <wp:extent cx="5212080" cy="3421719"/>
            <wp:docPr id="8" name="Picture 8" descr="Figure S8. GBRT SHAP beeswarm. Br, Sn, and Cl dominate the response; Cs and MA are smaller corrections."/>
            <wp:cNvGraphicFramePr>
              <a:graphicFrameLocks noChangeAspect="1"/>
            </wp:cNvGraphicFramePr>
            <a:graphic>
              <a:graphicData uri="http://schemas.openxmlformats.org/drawingml/2006/picture">
                <pic:pic>
                  <pic:nvPicPr>
                    <pic:cNvPr id="0" name="figure_s8_gbrt_shap_beeswarm.png"/>
                    <pic:cNvPicPr/>
                  </pic:nvPicPr>
                  <pic:blipFill>
                    <a:blip r:embed="rId18"/>
                    <a:stretch>
                      <a:fillRect/>
                    </a:stretch>
                  </pic:blipFill>
                  <pic:spPr>
                    <a:xfrm>
                      <a:off x="0" y="0"/>
                      <a:ext cx="5212080" cy="3421719"/>
                    </a:xfrm>
                    <a:prstGeom prst="rect"/>
                  </pic:spPr>
                </pic:pic>
              </a:graphicData>
            </a:graphic>
          </wp:inline>
        </w:drawing>
      </w:r>
    </w:p>
    <w:p>
      <w:pPr>
        <w:pStyle w:val="Caption"/>
        <w:jc w:val="both"/>
      </w:pPr>
      <w:r>
        <w:rPr>
          <w:rFonts w:ascii="Times New Roman" w:hAnsi="Times New Roman" w:eastAsia="Times New Roman"/>
          <w:color w:val="595959"/>
          <w:sz w:val="17"/>
        </w:rPr>
        <w:t>Figure S8. GBRT SHAP beeswarm. Br, Sn, and Cl dominate the response; Cs and MA are smaller corrections.</w:t>
      </w:r>
    </w:p>
    <w:p>
      <w:pPr>
        <w:keepNext/>
        <w:spacing w:before="120" w:after="60"/>
        <w:jc w:val="center"/>
      </w:pPr>
      <w:r>
        <w:drawing>
          <wp:inline xmlns:a="http://schemas.openxmlformats.org/drawingml/2006/main" xmlns:pic="http://schemas.openxmlformats.org/drawingml/2006/picture">
            <wp:extent cx="5715000" cy="2097344"/>
            <wp:docPr id="9" name="Picture 9" descr="Figure S9. SHAP beeswarm plots for random forest and XGBoost. Both reproduce the same dominant feature hierarchy and response directions as GBRT."/>
            <wp:cNvGraphicFramePr>
              <a:graphicFrameLocks noChangeAspect="1"/>
            </wp:cNvGraphicFramePr>
            <a:graphic>
              <a:graphicData uri="http://schemas.openxmlformats.org/drawingml/2006/picture">
                <pic:pic>
                  <pic:nvPicPr>
                    <pic:cNvPr id="0" name="figure_s9_rf_xgb_shap_beeswarm.png"/>
                    <pic:cNvPicPr/>
                  </pic:nvPicPr>
                  <pic:blipFill>
                    <a:blip r:embed="rId19"/>
                    <a:stretch>
                      <a:fillRect/>
                    </a:stretch>
                  </pic:blipFill>
                  <pic:spPr>
                    <a:xfrm>
                      <a:off x="0" y="0"/>
                      <a:ext cx="5715000" cy="2097344"/>
                    </a:xfrm>
                    <a:prstGeom prst="rect"/>
                  </pic:spPr>
                </pic:pic>
              </a:graphicData>
            </a:graphic>
          </wp:inline>
        </w:drawing>
      </w:r>
    </w:p>
    <w:p>
      <w:pPr>
        <w:pStyle w:val="Caption"/>
        <w:jc w:val="both"/>
      </w:pPr>
      <w:r>
        <w:rPr>
          <w:rFonts w:ascii="Times New Roman" w:hAnsi="Times New Roman" w:eastAsia="Times New Roman"/>
          <w:color w:val="595959"/>
          <w:sz w:val="17"/>
        </w:rPr>
        <w:t>Figure S9. SHAP beeswarm plots for random forest and XGBoost. Both reproduce the same dominant feature hierarchy and response directions as GBRT.</w:t>
      </w:r>
    </w:p>
    <w:p>
      <w:pPr>
        <w:keepNext/>
        <w:spacing w:before="120" w:after="60"/>
        <w:jc w:val="center"/>
      </w:pPr>
      <w:r>
        <w:drawing>
          <wp:inline xmlns:a="http://schemas.openxmlformats.org/drawingml/2006/main" xmlns:pic="http://schemas.openxmlformats.org/drawingml/2006/picture">
            <wp:extent cx="5029200" cy="4191000"/>
            <wp:docPr id="10" name="Picture 10" descr="Figure S10. GBRT SHAP interaction matrix. The diagonal represents main effects; the largest off-diagonal interaction is Br·Cl."/>
            <wp:cNvGraphicFramePr>
              <a:graphicFrameLocks noChangeAspect="1"/>
            </wp:cNvGraphicFramePr>
            <a:graphic>
              <a:graphicData uri="http://schemas.openxmlformats.org/drawingml/2006/picture">
                <pic:pic>
                  <pic:nvPicPr>
                    <pic:cNvPr id="0" name="figure_s10_shap_interactions.png"/>
                    <pic:cNvPicPr/>
                  </pic:nvPicPr>
                  <pic:blipFill>
                    <a:blip r:embed="rId20"/>
                    <a:stretch>
                      <a:fillRect/>
                    </a:stretch>
                  </pic:blipFill>
                  <pic:spPr>
                    <a:xfrm>
                      <a:off x="0" y="0"/>
                      <a:ext cx="5029200" cy="4191000"/>
                    </a:xfrm>
                    <a:prstGeom prst="rect"/>
                  </pic:spPr>
                </pic:pic>
              </a:graphicData>
            </a:graphic>
          </wp:inline>
        </w:drawing>
      </w:r>
    </w:p>
    <w:p>
      <w:pPr>
        <w:pStyle w:val="Caption"/>
        <w:jc w:val="both"/>
      </w:pPr>
      <w:r>
        <w:rPr>
          <w:rFonts w:ascii="Times New Roman" w:hAnsi="Times New Roman" w:eastAsia="Times New Roman"/>
          <w:color w:val="595959"/>
          <w:sz w:val="17"/>
        </w:rPr>
        <w:t>Figure S10. GBRT SHAP interaction matrix. The diagonal represents main effects; the largest off-diagonal interaction is Br·Cl.</w:t>
      </w:r>
    </w:p>
    <w:p>
      <w:pPr>
        <w:pStyle w:val="Caption"/>
        <w:jc w:val="both"/>
      </w:pPr>
      <w:r>
        <w:rPr>
          <w:rFonts w:ascii="Times New Roman" w:hAnsi="Times New Roman" w:eastAsia="Times New Roman"/>
          <w:color w:val="595959"/>
          <w:sz w:val="17"/>
        </w:rPr>
        <w:t>Table S22. Symbolic coefficient trends versus SHAP trends.</w:t>
      </w:r>
    </w:p>
    <w:tbl>
      <w:tblPr>
        <w:tblW w:type="dxa" w:w="9360"/>
        <w:jc w:val="left"/>
        <w:tblLayout w:type="fixed"/>
        <w:tblLook w:firstColumn="1" w:firstRow="1" w:lastColumn="0" w:lastRow="0" w:noHBand="0" w:noVBand="1" w:val="04A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00"/>
        <w:gridCol w:w="2400"/>
        <w:gridCol w:w="3300"/>
        <w:gridCol w:w="2360"/>
      </w:tblGrid>
      <w:tr>
        <w:trPr>
          <w:tblHeader w:val="true"/>
          <w:cantSplit/>
        </w:trPr>
        <w:tc>
          <w:tcPr>
            <w:tcW w:type="dxa" w:w="13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Feature or pair</w:t>
            </w:r>
          </w:p>
        </w:tc>
        <w:tc>
          <w:tcPr>
            <w:tcW w:type="dxa" w:w="24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Final M4 representation</w:t>
            </w:r>
          </w:p>
        </w:tc>
        <w:tc>
          <w:tcPr>
            <w:tcW w:type="dxa" w:w="33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SHAP evidence</w:t>
            </w:r>
          </w:p>
        </w:tc>
        <w:tc>
          <w:tcPr>
            <w:tcW w:type="dxa" w:w="236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Cross-check</w:t>
            </w:r>
          </w:p>
        </w:tc>
      </w:tr>
      <w:tr>
        <w:trPr>
          <w:cantSplit/>
        </w:trPr>
        <w:tc>
          <w:tcPr>
            <w:tcW w:type="dxa" w:w="1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Sn</w:t>
            </w:r>
          </w:p>
        </w:tc>
        <w:tc>
          <w:tcPr>
            <w:tcW w:type="dxa" w:w="2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Negative main; positive Sn² curvature</w:t>
            </w:r>
          </w:p>
        </w:tc>
        <w:tc>
          <w:tcPr>
            <w:tcW w:type="dxa" w:w="3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GBRT mean |SHAP| 0.0966; dependence decreases with Sn</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Consistent</w:t>
            </w:r>
          </w:p>
        </w:tc>
      </w:tr>
      <w:tr>
        <w:trPr>
          <w:cantSplit/>
        </w:trPr>
        <w:tc>
          <w:tcPr>
            <w:tcW w:type="dxa" w:w="1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Br</w:t>
            </w:r>
          </w:p>
        </w:tc>
        <w:tc>
          <w:tcPr>
            <w:tcW w:type="dxa" w:w="2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Positive main and Br² curvature</w:t>
            </w:r>
          </w:p>
        </w:tc>
        <w:tc>
          <w:tcPr>
            <w:tcW w:type="dxa" w:w="3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GBRT 0.1078; RF 0.1087; XGB 0.0984</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Consistent dominant effect</w:t>
            </w:r>
          </w:p>
        </w:tc>
      </w:tr>
      <w:tr>
        <w:trPr>
          <w:cantSplit/>
        </w:trPr>
        <w:tc>
          <w:tcPr>
            <w:tcW w:type="dxa" w:w="1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Cl</w:t>
            </w:r>
          </w:p>
        </w:tc>
        <w:tc>
          <w:tcPr>
            <w:tcW w:type="dxa" w:w="2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Strong positive main</w:t>
            </w:r>
          </w:p>
        </w:tc>
        <w:tc>
          <w:tcPr>
            <w:tcW w:type="dxa" w:w="3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GBRT 0.0813; sparse high positive responses</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Consistent but data-sparse</w:t>
            </w:r>
          </w:p>
        </w:tc>
      </w:tr>
      <w:tr>
        <w:trPr>
          <w:cantSplit/>
        </w:trPr>
        <w:tc>
          <w:tcPr>
            <w:tcW w:type="dxa" w:w="1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Cs</w:t>
            </w:r>
          </w:p>
        </w:tc>
        <w:tc>
          <w:tcPr>
            <w:tcW w:type="dxa" w:w="2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Small positive main; negative Cs·Sn and Cs·Cl</w:t>
            </w:r>
          </w:p>
        </w:tc>
        <w:tc>
          <w:tcPr>
            <w:tcW w:type="dxa" w:w="3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GBRT 0.0128; RF 0.0126; XGB 0.0127</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Small conditional effect</w:t>
            </w:r>
          </w:p>
        </w:tc>
      </w:tr>
      <w:tr>
        <w:trPr>
          <w:cantSplit/>
        </w:trPr>
        <w:tc>
          <w:tcPr>
            <w:tcW w:type="dxa" w:w="1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MA</w:t>
            </w:r>
          </w:p>
        </w:tc>
        <w:tc>
          <w:tcPr>
            <w:tcW w:type="dxa" w:w="2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Not explicit in final formula</w:t>
            </w:r>
          </w:p>
        </w:tc>
        <w:tc>
          <w:tcPr>
            <w:tcW w:type="dxa" w:w="3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GBRT 0.0121; RF 0.0099; XGB 0.0120</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Small omitted-baseline correction</w:t>
            </w:r>
          </w:p>
        </w:tc>
      </w:tr>
      <w:tr>
        <w:trPr>
          <w:cantSplit/>
        </w:trPr>
        <w:tc>
          <w:tcPr>
            <w:tcW w:type="dxa" w:w="1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Br-Cl</w:t>
            </w:r>
          </w:p>
        </w:tc>
        <w:tc>
          <w:tcPr>
            <w:tcW w:type="dxa" w:w="2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No global term retained</w:t>
            </w:r>
          </w:p>
        </w:tc>
        <w:tc>
          <w:tcPr>
            <w:tcW w:type="dxa" w:w="3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Top interaction: 0.00725 GBRT; 0.00841 RF; 0.01651 XGB</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Localized nonlinearity omitted by compact formula</w:t>
            </w:r>
          </w:p>
        </w:tc>
      </w:tr>
      <w:tr>
        <w:trPr>
          <w:cantSplit/>
        </w:trPr>
        <w:tc>
          <w:tcPr>
            <w:tcW w:type="dxa" w:w="1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Sn-Cs</w:t>
            </w:r>
          </w:p>
        </w:tc>
        <w:tc>
          <w:tcPr>
            <w:tcW w:type="dxa" w:w="24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Cs·Sn retained</w:t>
            </w:r>
          </w:p>
        </w:tc>
        <w:tc>
          <w:tcPr>
            <w:tcW w:type="dxa" w:w="3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GBRT interaction 0.00436</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Consistent coupling</w:t>
            </w:r>
          </w:p>
        </w:tc>
      </w:tr>
    </w:tbl>
    <w:p>
      <w:pPr>
        <w:spacing w:after="20"/>
      </w:pPr>
    </w:p>
    <w:p>
      <w:pPr>
        <w:keepLines w:val="0"/>
        <w:spacing w:after="100" w:line="276" w:lineRule="auto"/>
        <w:jc w:val="both"/>
      </w:pPr>
      <w:r>
        <w:rPr>
          <w:rFonts w:ascii="Times New Roman" w:hAnsi="Times New Roman" w:eastAsia="Times New Roman"/>
          <w:color w:val="000000"/>
          <w:sz w:val="20"/>
        </w:rPr>
        <w:t>SHAP supports the dominant roles of halide and Sn substitution while identifying Br·Cl as a localized nonlinear region better captured by black-box models. The absence of Br·Cl from Final M4 is therefore a stability-parsimony decision, not a claim that Br·Cl coupling is physically absent.</w:t>
      </w:r>
    </w:p>
    <w:p>
      <w:pPr>
        <w:pStyle w:val="Heading1"/>
      </w:pPr>
      <w:r>
        <w:rPr>
          <w:rFonts w:ascii="Times New Roman" w:hAnsi="Times New Roman" w:eastAsia="Times New Roman"/>
          <w:b/>
          <w:color w:val="1F4E79"/>
          <w:sz w:val="28"/>
        </w:rPr>
        <w:t>Supplementary Note S12. Group-aware splitting and applicability domain</w:t>
      </w:r>
    </w:p>
    <w:p>
      <w:pPr>
        <w:keepLines w:val="0"/>
        <w:spacing w:after="100" w:line="276" w:lineRule="auto"/>
        <w:jc w:val="both"/>
      </w:pPr>
      <w:r>
        <w:rPr>
          <w:rFonts w:ascii="Times New Roman" w:hAnsi="Times New Roman" w:eastAsia="Times New Roman"/>
          <w:color w:val="000000"/>
          <w:sz w:val="20"/>
        </w:rPr>
        <w:t>Group-aware analysis used the 507-row strict-closure subset and repeated the full candidate-selection workflow. Composition-family group shuffle tests generalization across combined A/B/X families. Halide and A-site leave-one-group-out tests deliberately remove entire chemistry regimes from training. These are sensitivity analyses and did not alter the frozen random-split model.</w:t>
      </w:r>
    </w:p>
    <w:p>
      <w:pPr>
        <w:pStyle w:val="Caption"/>
        <w:jc w:val="both"/>
      </w:pPr>
      <w:r>
        <w:rPr>
          <w:rFonts w:ascii="Times New Roman" w:hAnsi="Times New Roman" w:eastAsia="Times New Roman"/>
          <w:color w:val="595959"/>
          <w:sz w:val="17"/>
        </w:rPr>
        <w:t>Table S23. Group-aware split performance summary.</w:t>
      </w:r>
    </w:p>
    <w:tbl>
      <w:tblPr>
        <w:tblW w:type="dxa" w:w="9360"/>
        <w:jc w:val="left"/>
        <w:tblLayout w:type="fixed"/>
        <w:tblLook w:firstColumn="1" w:firstRow="1" w:lastColumn="0" w:lastRow="0" w:noHBand="0" w:noVBand="1" w:val="04A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600"/>
        <w:gridCol w:w="700"/>
        <w:gridCol w:w="1250"/>
        <w:gridCol w:w="1050"/>
        <w:gridCol w:w="1200"/>
        <w:gridCol w:w="1200"/>
        <w:gridCol w:w="1360"/>
      </w:tblGrid>
      <w:tr>
        <w:trPr>
          <w:tblHeader w:val="true"/>
          <w:cantSplit/>
        </w:trPr>
        <w:tc>
          <w:tcPr>
            <w:tcW w:type="dxa" w:w="26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Strategy</w:t>
            </w:r>
          </w:p>
        </w:tc>
        <w:tc>
          <w:tcPr>
            <w:tcW w:type="dxa" w:w="7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Splits</w:t>
            </w:r>
          </w:p>
        </w:tc>
        <w:tc>
          <w:tcPr>
            <w:tcW w:type="dxa" w:w="125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Mean RMSE</w:t>
            </w:r>
          </w:p>
        </w:tc>
        <w:tc>
          <w:tcPr>
            <w:tcW w:type="dxa" w:w="105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SD</w:t>
            </w:r>
          </w:p>
        </w:tc>
        <w:tc>
          <w:tcPr>
            <w:tcW w:type="dxa" w:w="12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Median</w:t>
            </w:r>
          </w:p>
        </w:tc>
        <w:tc>
          <w:tcPr>
            <w:tcW w:type="dxa" w:w="12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Worst</w:t>
            </w:r>
          </w:p>
        </w:tc>
        <w:tc>
          <w:tcPr>
            <w:tcW w:type="dxa" w:w="136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Mean Jaccard</w:t>
            </w:r>
          </w:p>
        </w:tc>
      </w:tr>
      <w:tr>
        <w:trPr>
          <w:cantSplit/>
        </w:trPr>
        <w:tc>
          <w:tcPr>
            <w:tcW w:type="dxa" w:w="2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composition_family_group_shuffle</w:t>
            </w:r>
          </w:p>
        </w:tc>
        <w:tc>
          <w:tcPr>
            <w:tcW w:type="dxa" w:w="7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20</w:t>
            </w:r>
          </w:p>
        </w:tc>
        <w:tc>
          <w:tcPr>
            <w:tcW w:type="dxa" w:w="12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0.088443</w:t>
            </w:r>
          </w:p>
        </w:tc>
        <w:tc>
          <w:tcPr>
            <w:tcW w:type="dxa" w:w="10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0.033548</w:t>
            </w:r>
          </w:p>
        </w:tc>
        <w:tc>
          <w:tcPr>
            <w:tcW w:type="dxa" w:w="1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0.074959</w:t>
            </w:r>
          </w:p>
        </w:tc>
        <w:tc>
          <w:tcPr>
            <w:tcW w:type="dxa" w:w="1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0.162225</w:t>
            </w:r>
          </w:p>
        </w:tc>
        <w:tc>
          <w:tcPr>
            <w:tcW w:type="dxa" w:w="1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0.779</w:t>
            </w:r>
          </w:p>
        </w:tc>
      </w:tr>
      <w:tr>
        <w:trPr>
          <w:cantSplit/>
        </w:trPr>
        <w:tc>
          <w:tcPr>
            <w:tcW w:type="dxa" w:w="2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halide_logo</w:t>
            </w:r>
          </w:p>
        </w:tc>
        <w:tc>
          <w:tcPr>
            <w:tcW w:type="dxa" w:w="7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4</w:t>
            </w:r>
          </w:p>
        </w:tc>
        <w:tc>
          <w:tcPr>
            <w:tcW w:type="dxa" w:w="12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0.270957</w:t>
            </w:r>
          </w:p>
        </w:tc>
        <w:tc>
          <w:tcPr>
            <w:tcW w:type="dxa" w:w="10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0.412355</w:t>
            </w:r>
          </w:p>
        </w:tc>
        <w:tc>
          <w:tcPr>
            <w:tcW w:type="dxa" w:w="1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0.069395</w:t>
            </w:r>
          </w:p>
        </w:tc>
        <w:tc>
          <w:tcPr>
            <w:tcW w:type="dxa" w:w="1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0.889401</w:t>
            </w:r>
          </w:p>
        </w:tc>
        <w:tc>
          <w:tcPr>
            <w:tcW w:type="dxa" w:w="1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0.875</w:t>
            </w:r>
          </w:p>
        </w:tc>
      </w:tr>
      <w:tr>
        <w:trPr>
          <w:cantSplit/>
        </w:trPr>
        <w:tc>
          <w:tcPr>
            <w:tcW w:type="dxa" w:w="2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a_site_logo</w:t>
            </w:r>
          </w:p>
        </w:tc>
        <w:tc>
          <w:tcPr>
            <w:tcW w:type="dxa" w:w="7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4</w:t>
            </w:r>
          </w:p>
        </w:tc>
        <w:tc>
          <w:tcPr>
            <w:tcW w:type="dxa" w:w="12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0.085468</w:t>
            </w:r>
          </w:p>
        </w:tc>
        <w:tc>
          <w:tcPr>
            <w:tcW w:type="dxa" w:w="105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0.063624</w:t>
            </w:r>
          </w:p>
        </w:tc>
        <w:tc>
          <w:tcPr>
            <w:tcW w:type="dxa" w:w="1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0.070964</w:t>
            </w:r>
          </w:p>
        </w:tc>
        <w:tc>
          <w:tcPr>
            <w:tcW w:type="dxa" w:w="1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0.173822</w:t>
            </w:r>
          </w:p>
        </w:tc>
        <w:tc>
          <w:tcPr>
            <w:tcW w:type="dxa" w:w="1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0.851</w:t>
            </w:r>
          </w:p>
        </w:tc>
      </w:tr>
    </w:tbl>
    <w:p>
      <w:pPr>
        <w:spacing w:after="20"/>
      </w:pPr>
    </w:p>
    <w:p>
      <w:pPr>
        <w:pStyle w:val="Caption"/>
        <w:jc w:val="both"/>
      </w:pPr>
      <w:r>
        <w:rPr>
          <w:rFonts w:ascii="Times New Roman" w:hAnsi="Times New Roman" w:eastAsia="Times New Roman"/>
          <w:color w:val="595959"/>
          <w:sz w:val="17"/>
        </w:rPr>
        <w:t>Table S24A. Leave-one-group-out results, with held-out group, held-out sample count, error metrics, and interpretation. Held-out sample counts are reported directly in the table to clarify the sparsity of each excluded chemistry regime.</w:t>
      </w:r>
    </w:p>
    <w:tbl>
      <w:tblPr>
        <w:tblW w:type="dxa" w:w="9360"/>
        <w:jc w:val="left"/>
        <w:tblLayout w:type="fixed"/>
        <w:tblLook w:firstColumn="1" w:firstRow="1" w:lastColumn="0" w:lastRow="0" w:noHBand="0" w:noVBand="1" w:val="04A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00"/>
        <w:gridCol w:w="1500"/>
        <w:gridCol w:w="1100"/>
        <w:gridCol w:w="1300"/>
        <w:gridCol w:w="1300"/>
        <w:gridCol w:w="2660"/>
      </w:tblGrid>
      <w:tr>
        <w:trPr>
          <w:tblHeader w:val="true"/>
          <w:cantSplit/>
        </w:trPr>
        <w:tc>
          <w:tcPr>
            <w:tcW w:type="dxa" w:w="15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 xml:space="preserve">Split strategy</w:t>
            </w:r>
          </w:p>
        </w:tc>
        <w:tc>
          <w:tcPr>
            <w:tcW w:type="dxa" w:w="15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 xml:space="preserve">Held-out group</w:t>
            </w:r>
          </w:p>
        </w:tc>
        <w:tc>
          <w:tcPr>
            <w:tcW w:type="dxa" w:w="11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 xml:space="preserve">n held out</w:t>
            </w:r>
          </w:p>
        </w:tc>
        <w:tc>
          <w:tcPr>
            <w:tcW w:type="dxa" w:w="13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 xml:space="preserve">RMSE / eV</w:t>
            </w:r>
          </w:p>
        </w:tc>
        <w:tc>
          <w:tcPr>
            <w:tcW w:type="dxa" w:w="13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 xml:space="preserve">MAE / eV</w:t>
            </w:r>
          </w:p>
        </w:tc>
        <w:tc>
          <w:tcPr>
            <w:tcW w:type="dxa" w:w="2660"/>
            <w:shd w:fill="E8EEF5"/>
            <w:vAlign w:val="center"/>
            <w:tcMar>
              <w:top w:w="80" w:type="dxa"/>
              <w:start w:w="120" w:type="dxa"/>
              <w:bottom w:w="80" w:type="dxa"/>
              <w:end w:w="120" w:type="dxa"/>
            </w:tcMar>
          </w:tcPr>
          <w:p>
            <w:pPr>
              <w:spacing w:after="0" w:line="240" w:lineRule="auto"/>
              <w:jc w:val="left"/>
            </w:pPr>
            <w:r>
              <w:rPr>
                <w:rFonts w:ascii="Times New Roman" w:hAnsi="Times New Roman" w:eastAsia="Times New Roman"/>
                <w:b/>
                <w:color w:val="000000"/>
                <w:sz w:val="15"/>
              </w:rPr>
              <w:t xml:space="preserve">Interpretation</w:t>
            </w:r>
          </w:p>
        </w:tc>
      </w:tr>
      <w:tr>
        <w:trPr>
          <w:cantSplit/>
        </w:trPr>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Halide LOGO</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Br-rich</w:t>
            </w:r>
          </w:p>
        </w:tc>
        <w:tc>
          <w:tcPr>
            <w:tcW w:type="dxa" w:w="1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58</w:t>
            </w:r>
          </w:p>
        </w:tc>
        <w:tc>
          <w:tcPr>
            <w:tcW w:type="dxa" w:w="1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0.072594</w:t>
            </w:r>
          </w:p>
        </w:tc>
        <w:tc>
          <w:tcPr>
            <w:tcW w:type="dxa" w:w="1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0.056629</w:t>
            </w:r>
          </w:p>
        </w:tc>
        <w:tc>
          <w:tcPr>
            <w:tcW w:type="dxa" w:w="266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represented Br-rich regime</w:t>
            </w:r>
          </w:p>
        </w:tc>
      </w:tr>
      <w:tr>
        <w:trPr>
          <w:cantSplit/>
        </w:trPr>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Halide LOGO</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Cl-containing</w:t>
            </w:r>
          </w:p>
        </w:tc>
        <w:tc>
          <w:tcPr>
            <w:tcW w:type="dxa" w:w="1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27</w:t>
            </w:r>
          </w:p>
        </w:tc>
        <w:tc>
          <w:tcPr>
            <w:tcW w:type="dxa" w:w="1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0.889401</w:t>
            </w:r>
          </w:p>
        </w:tc>
        <w:tc>
          <w:tcPr>
            <w:tcW w:type="dxa" w:w="1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0.727853</w:t>
            </w:r>
          </w:p>
        </w:tc>
        <w:tc>
          <w:tcPr>
            <w:tcW w:type="dxa" w:w="266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boundary-failure diagnostic</w:t>
            </w:r>
          </w:p>
        </w:tc>
      </w:tr>
      <w:tr>
        <w:trPr>
          <w:cantSplit/>
        </w:trPr>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Halide LOGO</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I-rich</w:t>
            </w:r>
          </w:p>
        </w:tc>
        <w:tc>
          <w:tcPr>
            <w:tcW w:type="dxa" w:w="1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354</w:t>
            </w:r>
          </w:p>
        </w:tc>
        <w:tc>
          <w:tcPr>
            <w:tcW w:type="dxa" w:w="1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0.066196</w:t>
            </w:r>
          </w:p>
        </w:tc>
        <w:tc>
          <w:tcPr>
            <w:tcW w:type="dxa" w:w="1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0.050570</w:t>
            </w:r>
          </w:p>
        </w:tc>
        <w:tc>
          <w:tcPr>
            <w:tcW w:type="dxa" w:w="266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dominant represented regime</w:t>
            </w:r>
          </w:p>
        </w:tc>
      </w:tr>
      <w:tr>
        <w:trPr>
          <w:cantSplit/>
        </w:trPr>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Halide LOGO</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mixed-halide</w:t>
            </w:r>
          </w:p>
        </w:tc>
        <w:tc>
          <w:tcPr>
            <w:tcW w:type="dxa" w:w="1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68</w:t>
            </w:r>
          </w:p>
        </w:tc>
        <w:tc>
          <w:tcPr>
            <w:tcW w:type="dxa" w:w="1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0.055639</w:t>
            </w:r>
          </w:p>
        </w:tc>
        <w:tc>
          <w:tcPr>
            <w:tcW w:type="dxa" w:w="1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0.045029</w:t>
            </w:r>
          </w:p>
        </w:tc>
        <w:tc>
          <w:tcPr>
            <w:tcW w:type="dxa" w:w="266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interpolation-like mixed regime</w:t>
            </w:r>
          </w:p>
        </w:tc>
      </w:tr>
      <w:tr>
        <w:trPr>
          <w:cantSplit/>
        </w:trPr>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A-site LOGO</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Cs-rich</w:t>
            </w:r>
          </w:p>
        </w:tc>
        <w:tc>
          <w:tcPr>
            <w:tcW w:type="dxa" w:w="1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32</w:t>
            </w:r>
          </w:p>
        </w:tc>
        <w:tc>
          <w:tcPr>
            <w:tcW w:type="dxa" w:w="1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0.173822</w:t>
            </w:r>
          </w:p>
        </w:tc>
        <w:tc>
          <w:tcPr>
            <w:tcW w:type="dxa" w:w="1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0.141544</w:t>
            </w:r>
          </w:p>
        </w:tc>
        <w:tc>
          <w:tcPr>
            <w:tcW w:type="dxa" w:w="266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A-site boundary</w:t>
            </w:r>
          </w:p>
        </w:tc>
      </w:tr>
      <w:tr>
        <w:trPr>
          <w:cantSplit/>
        </w:trPr>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A-site LOGO</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FA-rich</w:t>
            </w:r>
          </w:p>
        </w:tc>
        <w:tc>
          <w:tcPr>
            <w:tcW w:type="dxa" w:w="1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284</w:t>
            </w:r>
          </w:p>
        </w:tc>
        <w:tc>
          <w:tcPr>
            <w:tcW w:type="dxa" w:w="1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0.056914</w:t>
            </w:r>
          </w:p>
        </w:tc>
        <w:tc>
          <w:tcPr>
            <w:tcW w:type="dxa" w:w="1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0.043838</w:t>
            </w:r>
          </w:p>
        </w:tc>
        <w:tc>
          <w:tcPr>
            <w:tcW w:type="dxa" w:w="266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well-represented regime</w:t>
            </w:r>
          </w:p>
        </w:tc>
      </w:tr>
      <w:tr>
        <w:trPr>
          <w:cantSplit/>
        </w:trPr>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A-site LOGO</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MA-rich</w:t>
            </w:r>
          </w:p>
        </w:tc>
        <w:tc>
          <w:tcPr>
            <w:tcW w:type="dxa" w:w="1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189</w:t>
            </w:r>
          </w:p>
        </w:tc>
        <w:tc>
          <w:tcPr>
            <w:tcW w:type="dxa" w:w="1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0.085013</w:t>
            </w:r>
          </w:p>
        </w:tc>
        <w:tc>
          <w:tcPr>
            <w:tcW w:type="dxa" w:w="1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0.061022</w:t>
            </w:r>
          </w:p>
        </w:tc>
        <w:tc>
          <w:tcPr>
            <w:tcW w:type="dxa" w:w="266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moderate transfer</w:t>
            </w:r>
          </w:p>
        </w:tc>
      </w:tr>
      <w:tr>
        <w:trPr>
          <w:cantSplit/>
        </w:trPr>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A-site LOGO</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mixed-A</w:t>
            </w:r>
          </w:p>
        </w:tc>
        <w:tc>
          <w:tcPr>
            <w:tcW w:type="dxa" w:w="11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2</w:t>
            </w:r>
          </w:p>
        </w:tc>
        <w:tc>
          <w:tcPr>
            <w:tcW w:type="dxa" w:w="1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0.026123</w:t>
            </w:r>
          </w:p>
        </w:tc>
        <w:tc>
          <w:tcPr>
            <w:tcW w:type="dxa" w:w="1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6"/>
              </w:rPr>
              <w:t xml:space="preserve">0.020098</w:t>
            </w:r>
          </w:p>
        </w:tc>
        <w:tc>
          <w:tcPr>
            <w:tcW w:type="dxa" w:w="266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6"/>
              </w:rPr>
              <w:t xml:space="preserve">very small mixed-A holdout; descriptive only</w:t>
            </w:r>
          </w:p>
        </w:tc>
      </w:tr>
    </w:tbl>
    <w:p>
      <w:pPr>
        <w:spacing w:after="20"/>
      </w:pPr>
    </w:p>
    <w:p>
      <w:pPr>
        <w:pStyle w:val="Caption"/>
        <w:jc w:val="both"/>
      </w:pPr>
      <w:r>
        <w:rPr>
          <w:rFonts w:ascii="Times New Roman" w:hAnsi="Times New Roman" w:eastAsia="Times New Roman"/>
          <w:color w:val="595959"/>
          <w:sz w:val="17"/>
        </w:rPr>
        <w:t>Table S24B. Selected-term frequencies under group-aware workflows.</w:t>
      </w:r>
    </w:p>
    <w:tbl>
      <w:tblPr>
        <w:tblW w:type="dxa" w:w="9360"/>
        <w:jc w:val="left"/>
        <w:tblLayout w:type="fixed"/>
        <w:tblLook w:firstColumn="1" w:firstRow="1" w:lastColumn="0" w:lastRow="0" w:noHBand="0" w:noVBand="1" w:val="04A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600"/>
        <w:gridCol w:w="1500"/>
        <w:gridCol w:w="1900"/>
        <w:gridCol w:w="2360"/>
      </w:tblGrid>
      <w:tr>
        <w:trPr>
          <w:tblHeader w:val="true"/>
          <w:cantSplit/>
        </w:trPr>
        <w:tc>
          <w:tcPr>
            <w:tcW w:type="dxa" w:w="36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Strategy</w:t>
            </w:r>
          </w:p>
        </w:tc>
        <w:tc>
          <w:tcPr>
            <w:tcW w:type="dxa" w:w="15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Term</w:t>
            </w:r>
          </w:p>
        </w:tc>
        <w:tc>
          <w:tcPr>
            <w:tcW w:type="dxa" w:w="19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Selected count</w:t>
            </w:r>
          </w:p>
        </w:tc>
        <w:tc>
          <w:tcPr>
            <w:tcW w:type="dxa" w:w="236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Frequency</w:t>
            </w:r>
          </w:p>
        </w:tc>
      </w:tr>
      <w:tr>
        <w:trPr>
          <w:cantSplit/>
        </w:trPr>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composition_family_group_shuffle</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Sn</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20</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100.0%</w:t>
            </w:r>
          </w:p>
        </w:tc>
      </w:tr>
      <w:tr>
        <w:trPr>
          <w:cantSplit/>
        </w:trPr>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composition_family_group_shuffle</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Br</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20</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100.0%</w:t>
            </w:r>
          </w:p>
        </w:tc>
      </w:tr>
      <w:tr>
        <w:trPr>
          <w:cantSplit/>
        </w:trPr>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composition_family_group_shuffle</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Cl</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20</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100.0%</w:t>
            </w:r>
          </w:p>
        </w:tc>
      </w:tr>
      <w:tr>
        <w:trPr>
          <w:cantSplit/>
        </w:trPr>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composition_family_group_shuffle</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Sn²</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20</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100.0%</w:t>
            </w:r>
          </w:p>
        </w:tc>
      </w:tr>
      <w:tr>
        <w:trPr>
          <w:cantSplit/>
        </w:trPr>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composition_family_group_shuffle</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Br²</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14</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70.0%</w:t>
            </w:r>
          </w:p>
        </w:tc>
      </w:tr>
      <w:tr>
        <w:trPr>
          <w:cantSplit/>
        </w:trPr>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composition_family_group_shuffle</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Cl²</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w:t>
            </w:r>
          </w:p>
        </w:tc>
      </w:tr>
      <w:tr>
        <w:trPr>
          <w:cantSplit/>
        </w:trPr>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composition_family_group_shuffle</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Cs</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75.0%</w:t>
            </w:r>
          </w:p>
        </w:tc>
      </w:tr>
      <w:tr>
        <w:trPr>
          <w:cantSplit/>
        </w:trPr>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composition_family_group_shuffle</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Cs·Sn</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12</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60.0%</w:t>
            </w:r>
          </w:p>
        </w:tc>
      </w:tr>
      <w:tr>
        <w:trPr>
          <w:cantSplit/>
        </w:trPr>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composition_family_group_shuffle</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Cs·Br</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3</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15.0%</w:t>
            </w:r>
          </w:p>
        </w:tc>
      </w:tr>
      <w:tr>
        <w:trPr>
          <w:cantSplit/>
        </w:trPr>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composition_family_group_shuffle</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Cs·Cl</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11</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55.0%</w:t>
            </w:r>
          </w:p>
        </w:tc>
      </w:tr>
      <w:tr>
        <w:trPr>
          <w:cantSplit/>
        </w:trPr>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composition_family_group_shuffle</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Br·Cl</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w:t>
            </w:r>
          </w:p>
        </w:tc>
      </w:tr>
      <w:tr>
        <w:trPr>
          <w:cantSplit/>
        </w:trPr>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halide_logo</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Sn</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4</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100.0%</w:t>
            </w:r>
          </w:p>
        </w:tc>
      </w:tr>
      <w:tr>
        <w:trPr>
          <w:cantSplit/>
        </w:trPr>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halide_logo</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Br</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4</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100.0%</w:t>
            </w:r>
          </w:p>
        </w:tc>
      </w:tr>
      <w:tr>
        <w:trPr>
          <w:cantSplit/>
        </w:trPr>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halide_logo</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Cl</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3</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75.0%</w:t>
            </w:r>
          </w:p>
        </w:tc>
      </w:tr>
      <w:tr>
        <w:trPr>
          <w:cantSplit/>
        </w:trPr>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halide_logo</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Sn²</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4</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100.0%</w:t>
            </w:r>
          </w:p>
        </w:tc>
      </w:tr>
      <w:tr>
        <w:trPr>
          <w:cantSplit/>
        </w:trPr>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halide_logo</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Br²</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4</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100.0%</w:t>
            </w:r>
          </w:p>
        </w:tc>
      </w:tr>
      <w:tr>
        <w:trPr>
          <w:cantSplit/>
        </w:trPr>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halide_logo</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Cl²</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w:t>
            </w:r>
          </w:p>
        </w:tc>
      </w:tr>
      <w:tr>
        <w:trPr>
          <w:cantSplit/>
        </w:trPr>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halide_logo</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Cs</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4</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100.0%</w:t>
            </w:r>
          </w:p>
        </w:tc>
      </w:tr>
      <w:tr>
        <w:trPr>
          <w:cantSplit/>
        </w:trPr>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halide_logo</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Cs·Sn</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4</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100.0%</w:t>
            </w:r>
          </w:p>
        </w:tc>
      </w:tr>
      <w:tr>
        <w:trPr>
          <w:cantSplit/>
        </w:trPr>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halide_logo</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Cs·Br</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w:t>
            </w:r>
          </w:p>
        </w:tc>
      </w:tr>
      <w:tr>
        <w:trPr>
          <w:cantSplit/>
        </w:trPr>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halide_logo</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Cs·Cl</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25.0%</w:t>
            </w:r>
          </w:p>
        </w:tc>
      </w:tr>
      <w:tr>
        <w:trPr>
          <w:cantSplit/>
        </w:trPr>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halide_logo</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Br·Cl</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w:t>
            </w:r>
          </w:p>
        </w:tc>
      </w:tr>
      <w:tr>
        <w:trPr>
          <w:cantSplit/>
        </w:trPr>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a_site_logo</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Sn</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4</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100.0%</w:t>
            </w:r>
          </w:p>
        </w:tc>
      </w:tr>
      <w:tr>
        <w:trPr>
          <w:cantSplit/>
        </w:trPr>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a_site_logo</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Br</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4</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100.0%</w:t>
            </w:r>
          </w:p>
        </w:tc>
      </w:tr>
      <w:tr>
        <w:trPr>
          <w:cantSplit/>
        </w:trPr>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a_site_logo</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Cl</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4</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100.0%</w:t>
            </w:r>
          </w:p>
        </w:tc>
      </w:tr>
      <w:tr>
        <w:trPr>
          <w:cantSplit/>
        </w:trPr>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a_site_logo</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Sn²</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4</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100.0%</w:t>
            </w:r>
          </w:p>
        </w:tc>
      </w:tr>
      <w:tr>
        <w:trPr>
          <w:cantSplit/>
        </w:trPr>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a_site_logo</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Br²</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4</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100.0%</w:t>
            </w:r>
          </w:p>
        </w:tc>
      </w:tr>
      <w:tr>
        <w:trPr>
          <w:cantSplit/>
        </w:trPr>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a_site_logo</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Cl²</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w:t>
            </w:r>
          </w:p>
        </w:tc>
      </w:tr>
      <w:tr>
        <w:trPr>
          <w:cantSplit/>
        </w:trPr>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a_site_logo</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Cs</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3</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75.0%</w:t>
            </w:r>
          </w:p>
        </w:tc>
      </w:tr>
      <w:tr>
        <w:trPr>
          <w:cantSplit/>
        </w:trPr>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a_site_logo</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Cs·Sn</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3</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75.0%</w:t>
            </w:r>
          </w:p>
        </w:tc>
      </w:tr>
      <w:tr>
        <w:trPr>
          <w:cantSplit/>
        </w:trPr>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a_site_logo</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Cs·Br</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1</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25.0%</w:t>
            </w:r>
          </w:p>
        </w:tc>
      </w:tr>
      <w:tr>
        <w:trPr>
          <w:cantSplit/>
        </w:trPr>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a_site_logo</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Cs·Cl</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2</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50.0%</w:t>
            </w:r>
          </w:p>
        </w:tc>
      </w:tr>
      <w:tr>
        <w:trPr>
          <w:cantSplit/>
        </w:trPr>
        <w:tc>
          <w:tcPr>
            <w:tcW w:type="dxa" w:w="36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a_site_logo</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Br·Cl</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w:t>
            </w:r>
          </w:p>
        </w:tc>
        <w:tc>
          <w:tcPr>
            <w:tcW w:type="dxa" w:w="2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0.0%</w:t>
            </w:r>
          </w:p>
        </w:tc>
      </w:tr>
    </w:tbl>
    <w:p>
      <w:pPr>
        <w:spacing w:after="20"/>
      </w:pPr>
    </w:p>
    <w:p>
      <w:pPr>
        <w:keepNext/>
        <w:spacing w:before="120" w:after="60"/>
        <w:jc w:val="center"/>
      </w:pPr>
      <w:r>
        <w:drawing>
          <wp:inline xmlns:a="http://schemas.openxmlformats.org/drawingml/2006/main" xmlns:pic="http://schemas.openxmlformats.org/drawingml/2006/picture">
            <wp:extent cx="5715000" cy="4351106"/>
            <wp:docPr id="11" name="Picture 11" descr="Figure S11. Term-selection frequency under composition-family, halide-LOGO, and A-site-LOGO workflows. Core terms Sn, Br, Cl, Sn², and Br² are repeatedly selected, whereas sparse-regime interaction terms are less stable."/>
            <wp:cNvGraphicFramePr>
              <a:graphicFrameLocks noChangeAspect="1"/>
            </wp:cNvGraphicFramePr>
            <a:graphic>
              <a:graphicData uri="http://schemas.openxmlformats.org/drawingml/2006/picture">
                <pic:pic>
                  <pic:nvPicPr>
                    <pic:cNvPr id="0" name="figure_s11_group_term_frequency.png"/>
                    <pic:cNvPicPr/>
                  </pic:nvPicPr>
                  <pic:blipFill>
                    <a:blip r:embed="rId21"/>
                    <a:stretch>
                      <a:fillRect/>
                    </a:stretch>
                  </pic:blipFill>
                  <pic:spPr>
                    <a:xfrm>
                      <a:off x="0" y="0"/>
                      <a:ext cx="5715000" cy="4351106"/>
                    </a:xfrm>
                    <a:prstGeom prst="rect"/>
                  </pic:spPr>
                </pic:pic>
              </a:graphicData>
            </a:graphic>
          </wp:inline>
        </w:drawing>
      </w:r>
    </w:p>
    <w:p>
      <w:pPr>
        <w:pStyle w:val="Caption"/>
        <w:jc w:val="both"/>
      </w:pPr>
      <w:r>
        <w:rPr>
          <w:rFonts w:ascii="Times New Roman" w:hAnsi="Times New Roman" w:eastAsia="Times New Roman"/>
          <w:color w:val="595959"/>
          <w:sz w:val="17"/>
        </w:rPr>
        <w:t>Figure S11. Term-selection frequency under composition-family, halide-LOGO, and A-site-LOGO workflows. Core terms Sn, Br, Cl, Sn², and Br² are repeatedly selected, whereas sparse-regime interaction terms are less stable.</w:t>
      </w:r>
    </w:p>
    <w:p>
      <w:pPr>
        <w:keepNext/>
        <w:spacing w:before="120" w:after="60"/>
        <w:jc w:val="center"/>
      </w:pPr>
      <w:r>
        <w:drawing>
          <wp:inline xmlns:a="http://schemas.openxmlformats.org/drawingml/2006/main" xmlns:pic="http://schemas.openxmlformats.org/drawingml/2006/picture">
            <wp:extent cx="5715000" cy="3240698"/>
            <wp:docPr id="12" name="Picture 12" descr="Figure S12. Held-out-group errors. Removing the full Cl-containing regime produces the dominant failure case; Cs-rich holdout is the strongest A-site boundary. The mixed-A group is shown for completeness but has only two held-out records."/>
            <wp:cNvGraphicFramePr>
              <a:graphicFrameLocks noChangeAspect="1"/>
            </wp:cNvGraphicFramePr>
            <a:graphic>
              <a:graphicData uri="http://schemas.openxmlformats.org/drawingml/2006/picture">
                <pic:pic>
                  <pic:nvPicPr>
                    <pic:cNvPr id="0" name="figure_s12_group_heldout_error.png"/>
                    <pic:cNvPicPr/>
                  </pic:nvPicPr>
                  <pic:blipFill>
                    <a:blip r:embed="rId22"/>
                    <a:stretch>
                      <a:fillRect/>
                    </a:stretch>
                  </pic:blipFill>
                  <pic:spPr>
                    <a:xfrm>
                      <a:off x="0" y="0"/>
                      <a:ext cx="5715000" cy="3240698"/>
                    </a:xfrm>
                    <a:prstGeom prst="rect"/>
                  </pic:spPr>
                </pic:pic>
              </a:graphicData>
            </a:graphic>
          </wp:inline>
        </w:drawing>
      </w:r>
    </w:p>
    <w:p>
      <w:pPr>
        <w:pStyle w:val="Caption"/>
        <w:jc w:val="both"/>
      </w:pPr>
      <w:r>
        <w:rPr>
          <w:rFonts w:ascii="Times New Roman" w:hAnsi="Times New Roman" w:eastAsia="Times New Roman"/>
          <w:color w:val="595959"/>
          <w:sz w:val="17"/>
        </w:rPr>
        <w:t>Figure S12. Held-out-group errors. Removing the full Cl-containing regime produces the dominant failure case; Cs-rich holdout is the strongest A-site boundary. The mixed-A group is shown for completeness but has only two held-out records.</w:t>
      </w:r>
    </w:p>
    <w:p>
      <w:pPr>
        <w:keepLines w:val="0"/>
        <w:spacing w:after="100" w:line="276" w:lineRule="auto"/>
        <w:jc w:val="both"/>
      </w:pPr>
      <w:r>
        <w:rPr>
          <w:rFonts w:ascii="Times New Roman" w:hAnsi="Times New Roman" w:eastAsia="Times New Roman"/>
          <w:color w:val="000000"/>
          <w:sz w:val="20"/>
        </w:rPr>
        <w:t>Composition-family splits give mean RMSE 0.08844 eV and median 0.07496 eV. Holding out mixed-halide, I-rich, or Br-rich groups gives 0.05564, 0.06620, and 0.07259 eV, whereas holding out all Cl-containing compositions gives 0.88940 eV. A-site LOGO gives 0.02612 eV for mixed-A, 0.05691 eV for FA-rich, 0.08501 eV for MA-rich, and 0.17382 eV for Cs-rich.</w:t>
      </w:r>
    </w:p>
    <w:p>
      <w:pPr>
        <w:spacing w:before="80" w:after="140" w:line="264" w:lineRule="auto"/>
        <w:ind w:left="144" w:right="144"/>
        <w:shd w:fill="FFF2CC"/>
      </w:pPr>
      <w:r>
        <w:rPr>
          <w:rFonts w:ascii="Times New Roman" w:hAnsi="Times New Roman" w:eastAsia="Times New Roman"/>
          <w:b/>
          <w:color w:val="000000"/>
          <w:sz w:val="19"/>
        </w:rPr>
        <w:t xml:space="preserve">Applicability-domain conclusion: </w:t>
      </w:r>
      <w:r>
        <w:rPr>
          <w:rFonts w:ascii="Times New Roman" w:hAnsi="Times New Roman" w:eastAsia="Times New Roman"/>
          <w:color w:val="000000"/>
          <w:sz w:val="19"/>
        </w:rPr>
        <w:t>Final M4 is an interpolation surrogate for the dominant represented manifold. Strict halide extrapolation, especially into Cl-containing families without Cl examples in training, and isolated Cs-rich families require additional data or a nonlinear model. The Cl-containing leave-one-group-out partition is the sparsest halide boundary regime; its 0.88940 eV error reflects near-total removal of Cl information and should be read as a boundary-failure diagnostic rather than as an ordinary expected prediction error. Per-group held-out errors and sample counts are reported in Table S24A; the Cl-containing group comprises only 27 of the 507 strict-QC training records, so leaving it out removes essentially all Cl information from training. The sample counts are reported to clarify the sparsity of the held-out regimes, not to discount the boundary failure.</w:t>
      </w:r>
    </w:p>
    <w:p>
      <w:r>
        <w:br w:type="page"/>
      </w:r>
    </w:p>
    <w:p>
      <w:pPr>
        <w:pStyle w:val="Heading1"/>
      </w:pPr>
      <w:r>
        <w:rPr>
          <w:rFonts w:ascii="Times New Roman" w:hAnsi="Times New Roman" w:eastAsia="Times New Roman"/>
          <w:b/>
          <w:color w:val="1F4E79"/>
          <w:sz w:val="28"/>
        </w:rPr>
        <w:t>Supplementary Note S13. Independent external-validation status</w:t>
      </w:r>
    </w:p>
    <w:p>
      <w:pPr>
        <w:keepLines w:val="0"/>
        <w:spacing w:after="100" w:line="276" w:lineRule="auto"/>
        <w:jc w:val="both"/>
      </w:pPr>
      <w:r>
        <w:rPr>
          <w:rFonts w:ascii="Times New Roman" w:hAnsi="Times New Roman" w:eastAsia="Times New Roman"/>
          <w:color w:val="000000"/>
          <w:sz w:val="20"/>
        </w:rPr>
        <w:t>The 92-row held-out workbook is drawn from the same frozen database snapshot as the training data. It is a legitimate non-selection test set but not an independent literature validation set. The project archive does not contain a verified external panel with composition provenance, measurement conditions, deduplication against the source database, and harmonized optical-gap definitions.</w:t>
      </w:r>
    </w:p>
    <w:p>
      <w:pPr>
        <w:pStyle w:val="Caption"/>
        <w:jc w:val="both"/>
      </w:pPr>
      <w:r>
        <w:rPr>
          <w:rFonts w:ascii="Times New Roman" w:hAnsi="Times New Roman" w:eastAsia="Times New Roman"/>
          <w:color w:val="595959"/>
          <w:sz w:val="17"/>
        </w:rPr>
        <w:t>Table S25. External-validation evidence status and required completion protocol.</w:t>
      </w:r>
    </w:p>
    <w:tbl>
      <w:tblPr>
        <w:tblW w:type="dxa" w:w="9360"/>
        <w:jc w:val="left"/>
        <w:tblLayout w:type="fixed"/>
        <w:tblLook w:firstColumn="1" w:firstRow="1" w:lastColumn="0" w:lastRow="0" w:noHBand="0" w:noVBand="1" w:val="04A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00"/>
        <w:gridCol w:w="2800"/>
        <w:gridCol w:w="3760"/>
      </w:tblGrid>
      <w:tr>
        <w:trPr>
          <w:tblHeader w:val="true"/>
          <w:cantSplit/>
        </w:trPr>
        <w:tc>
          <w:tcPr>
            <w:tcW w:type="dxa" w:w="28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Evidence item</w:t>
            </w:r>
          </w:p>
        </w:tc>
        <w:tc>
          <w:tcPr>
            <w:tcW w:type="dxa" w:w="28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Current archive status</w:t>
            </w:r>
          </w:p>
        </w:tc>
        <w:tc>
          <w:tcPr>
            <w:tcW w:type="dxa" w:w="376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Submission-ready requirement</w:t>
            </w:r>
          </w:p>
        </w:tc>
      </w:tr>
      <w:tr>
        <w:trPr>
          <w:cantSplit/>
        </w:trPr>
        <w:tc>
          <w:tcPr>
            <w:tcW w:type="dxa" w:w="2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Independent literature compositions</w:t>
            </w:r>
          </w:p>
        </w:tc>
        <w:tc>
          <w:tcPr>
            <w:tcW w:type="dxa" w:w="28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Not included in the current archive</w:t>
            </w:r>
          </w:p>
        </w:tc>
        <w:tc>
          <w:tcPr>
            <w:tcW w:type="dxa" w:w="37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Assemble a composition-resolved external set</w:t>
            </w:r>
          </w:p>
        </w:tc>
      </w:tr>
      <w:tr>
        <w:trPr>
          <w:cantSplit/>
        </w:trPr>
        <w:tc>
          <w:tcPr>
            <w:tcW w:type="dxa" w:w="2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Proof of non-overlap with source database</w:t>
            </w:r>
          </w:p>
        </w:tc>
        <w:tc>
          <w:tcPr>
            <w:tcW w:type="dxa" w:w="28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Not included in the current archive</w:t>
            </w:r>
          </w:p>
        </w:tc>
        <w:tc>
          <w:tcPr>
            <w:tcW w:type="dxa" w:w="37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Deduplicate by composition, citation, and measurement record</w:t>
            </w:r>
          </w:p>
        </w:tc>
      </w:tr>
      <w:tr>
        <w:trPr>
          <w:cantSplit/>
        </w:trPr>
        <w:tc>
          <w:tcPr>
            <w:tcW w:type="dxa" w:w="2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Temperature, phase, and measurement method</w:t>
            </w:r>
          </w:p>
        </w:tc>
        <w:tc>
          <w:tcPr>
            <w:tcW w:type="dxa" w:w="28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Not harmonized</w:t>
            </w:r>
          </w:p>
        </w:tc>
        <w:tc>
          <w:tcPr>
            <w:tcW w:type="dxa" w:w="37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Archive metadata and uncertainty</w:t>
            </w:r>
          </w:p>
        </w:tc>
      </w:tr>
      <w:tr>
        <w:trPr>
          <w:cantSplit/>
        </w:trPr>
        <w:tc>
          <w:tcPr>
            <w:tcW w:type="dxa" w:w="2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Final M4 predictions</w:t>
            </w:r>
          </w:p>
        </w:tc>
        <w:tc>
          <w:tcPr>
            <w:tcW w:type="dxa" w:w="28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Not generated for an independent set</w:t>
            </w:r>
          </w:p>
        </w:tc>
        <w:tc>
          <w:tcPr>
            <w:tcW w:type="dxa" w:w="37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Apply frozen formula without refitting</w:t>
            </w:r>
          </w:p>
        </w:tc>
      </w:tr>
      <w:tr>
        <w:trPr>
          <w:cantSplit/>
        </w:trPr>
        <w:tc>
          <w:tcPr>
            <w:tcW w:type="dxa" w:w="2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External RMSE, MAE, median AE, max AE</w:t>
            </w:r>
          </w:p>
        </w:tc>
        <w:tc>
          <w:tcPr>
            <w:tcW w:type="dxa" w:w="28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Not reported</w:t>
            </w:r>
          </w:p>
        </w:tc>
        <w:tc>
          <w:tcPr>
            <w:tcW w:type="dxa" w:w="37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Report overall and subgroup metrics</w:t>
            </w:r>
          </w:p>
        </w:tc>
      </w:tr>
      <w:tr>
        <w:trPr>
          <w:cantSplit/>
        </w:trPr>
        <w:tc>
          <w:tcPr>
            <w:tcW w:type="dxa" w:w="2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Parity and absolute-error figures</w:t>
            </w:r>
          </w:p>
        </w:tc>
        <w:tc>
          <w:tcPr>
            <w:tcW w:type="dxa" w:w="28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Not produced</w:t>
            </w:r>
          </w:p>
        </w:tc>
        <w:tc>
          <w:tcPr>
            <w:tcW w:type="dxa" w:w="37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Generate only after the dataset is verified</w:t>
            </w:r>
          </w:p>
        </w:tc>
      </w:tr>
      <w:tr>
        <w:trPr>
          <w:cantSplit/>
        </w:trPr>
        <w:tc>
          <w:tcPr>
            <w:tcW w:type="dxa" w:w="28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Model-selection role</w:t>
            </w:r>
          </w:p>
        </w:tc>
        <w:tc>
          <w:tcPr>
            <w:tcW w:type="dxa" w:w="28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Must remain none</w:t>
            </w:r>
          </w:p>
        </w:tc>
        <w:tc>
          <w:tcPr>
            <w:tcW w:type="dxa" w:w="37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Use external data for transferability reporting only</w:t>
            </w:r>
          </w:p>
        </w:tc>
      </w:tr>
    </w:tbl>
    <w:p>
      <w:pPr>
        <w:spacing w:after="20"/>
      </w:pPr>
    </w:p>
    <w:p>
      <w:pPr>
        <w:spacing w:before="80" w:after="140" w:line="264" w:lineRule="auto"/>
        <w:ind w:left="144" w:right="144"/>
        <w:shd w:fill="FCE8E6"/>
      </w:pPr>
      <w:r>
        <w:rPr>
          <w:rFonts w:ascii="Times New Roman" w:hAnsi="Times New Roman" w:eastAsia="Times New Roman"/>
          <w:b/>
          <w:color w:val="B03A2E"/>
          <w:sz w:val="19"/>
        </w:rPr>
        <w:t xml:space="preserve">No fabricated validation: </w:t>
      </w:r>
      <w:r>
        <w:rPr>
          <w:rFonts w:ascii="Times New Roman" w:hAnsi="Times New Roman" w:eastAsia="Times New Roman"/>
          <w:color w:val="B03A2E"/>
          <w:sz w:val="19"/>
        </w:rPr>
        <w:t>This SI intentionally omits an external parity plot and sample list because the required source-grounded dataset is absent. The strongest current evidence is the immutable held-out split plus the group-aware sensitivity analysis.</w:t>
      </w:r>
    </w:p>
    <w:p>
      <w:pPr>
        <w:pStyle w:val="Heading1"/>
      </w:pPr>
      <w:r>
        <w:rPr>
          <w:rFonts w:ascii="Times New Roman" w:hAnsi="Times New Roman" w:eastAsia="Times New Roman"/>
          <w:b/>
          <w:color w:val="1F4E79"/>
          <w:sz w:val="28"/>
        </w:rPr>
        <w:t>Supplementary Note S14. Composition-guided design demonstration</w:t>
      </w:r>
    </w:p>
    <w:p>
      <w:pPr>
        <w:keepLines w:val="0"/>
        <w:spacing w:after="100" w:line="276" w:lineRule="auto"/>
        <w:jc w:val="both"/>
      </w:pPr>
      <w:r>
        <w:rPr>
          <w:rFonts w:ascii="Times New Roman" w:hAnsi="Times New Roman" w:eastAsia="Times New Roman"/>
          <w:color w:val="000000"/>
          <w:sz w:val="20"/>
        </w:rPr>
        <w:t>The closed-form model can be evaluated over dense composition grids without retraining. Figure S13 shows two response slices. Colored regions are restricted by distance to the training manifold; white regions are withheld rather than presented as valid predictions.</w:t>
      </w:r>
    </w:p>
    <w:p>
      <w:pPr>
        <w:keepNext/>
        <w:spacing w:before="120" w:after="60"/>
        <w:jc w:val="center"/>
      </w:pPr>
      <w:r>
        <w:drawing>
          <wp:inline xmlns:a="http://schemas.openxmlformats.org/drawingml/2006/main" xmlns:pic="http://schemas.openxmlformats.org/drawingml/2006/picture">
            <wp:extent cx="5715000" cy="2875368"/>
            <wp:docPr id="13" name="Picture 13" descr="Figure S13. Band-gap landscapes generated by Final M4. Colored points are within Euclidean distance 0.25 of a training composition in the Sn-Br-Cl-Cs space. Hatching marks the illustrative 1.60-1.80 eV target window."/>
            <wp:cNvGraphicFramePr>
              <a:graphicFrameLocks noChangeAspect="1"/>
            </wp:cNvGraphicFramePr>
            <a:graphic>
              <a:graphicData uri="http://schemas.openxmlformats.org/drawingml/2006/picture">
                <pic:pic>
                  <pic:nvPicPr>
                    <pic:cNvPr id="0" name="figure_s13_design_maps.png"/>
                    <pic:cNvPicPr/>
                  </pic:nvPicPr>
                  <pic:blipFill>
                    <a:blip r:embed="rId23"/>
                    <a:stretch>
                      <a:fillRect/>
                    </a:stretch>
                  </pic:blipFill>
                  <pic:spPr>
                    <a:xfrm>
                      <a:off x="0" y="0"/>
                      <a:ext cx="5715000" cy="2875368"/>
                    </a:xfrm>
                    <a:prstGeom prst="rect"/>
                  </pic:spPr>
                </pic:pic>
              </a:graphicData>
            </a:graphic>
          </wp:inline>
        </w:drawing>
      </w:r>
    </w:p>
    <w:p>
      <w:pPr>
        <w:pStyle w:val="Caption"/>
        <w:jc w:val="both"/>
      </w:pPr>
      <w:r>
        <w:rPr>
          <w:rFonts w:ascii="Times New Roman" w:hAnsi="Times New Roman" w:eastAsia="Times New Roman"/>
          <w:color w:val="595959"/>
          <w:sz w:val="17"/>
        </w:rPr>
        <w:t>Figure S13. Band-gap landscapes generated by Final M4. Colored points are within Euclidean distance 0.25 of a training composition in the Sn-Br-Cl-Cs space. Hatching marks the illustrative 1.60-1.80 eV target window.</w:t>
      </w:r>
    </w:p>
    <w:p>
      <w:pPr>
        <w:keepLines w:val="0"/>
        <w:spacing w:after="100" w:line="276" w:lineRule="auto"/>
        <w:jc w:val="both"/>
      </w:pPr>
      <w:r>
        <w:rPr>
          <w:rFonts w:ascii="Times New Roman" w:hAnsi="Times New Roman" w:eastAsia="Times New Roman"/>
          <w:color w:val="000000"/>
          <w:sz w:val="20"/>
        </w:rPr>
        <w:t xml:space="preserve">An additional screen generated 100,000 local perturbations around archived training compositions with seed 20260609. A-site and X-site fractions were perturbed on their simplices, Sn was locally perturbed, and Pb was set by closure. Candidates were required to have predicted </w:t>
      </w:r>
      <w:r>
        <w:rPr>
          <w:rFonts w:ascii="Times New Roman" w:hAnsi="Times New Roman" w:eastAsia="Times New Roman"/>
          <w:color w:val="000000"/>
          <w:sz w:val="20"/>
        </w:rPr>
        <w:t xml:space="preserve">E</w:t>
      </w:r>
      <w:r>
        <w:rPr>
          <w:rFonts w:ascii="Times New Roman" w:hAnsi="Times New Roman" w:eastAsia="Times New Roman"/>
          <w:color w:val="000000"/>
          <w:sz w:val="20"/>
          <w:vertAlign w:val="subscript"/>
        </w:rPr>
        <w:t xml:space="preserve">g</w:t>
      </w:r>
      <w:r>
        <w:rPr>
          <w:rFonts w:ascii="Times New Roman" w:hAnsi="Times New Roman" w:eastAsia="Times New Roman"/>
          <w:color w:val="000000"/>
          <w:sz w:val="20"/>
        </w:rPr>
        <w:t xml:space="preserve"> between 1.60 and 1.80 eV, nearest-training distance no greater than 0.15 in Sn-Br-Cl-Cs-MA space, Cs no greater than 0.50, and Cl no greater than 0.15. This left 30,119 illustrative points. Twelve compositionally separated examples are reported below.</w:t>
      </w:r>
    </w:p>
    <w:p>
      <w:pPr>
        <w:pStyle w:val="Caption"/>
        <w:jc w:val="both"/>
      </w:pPr>
      <w:r>
        <w:rPr>
          <w:rFonts w:ascii="Times New Roman" w:hAnsi="Times New Roman" w:eastAsia="Times New Roman"/>
          <w:color w:val="595959"/>
          <w:sz w:val="17"/>
        </w:rPr>
        <w:t>Table S26. Illustrative locally constrained candidates in the 1.60-1.80 eV window. Fraction strings are FA/MA/Cs, Pb/Sn, and I/Br/Cl.</w:t>
      </w:r>
    </w:p>
    <w:tbl>
      <w:tblPr>
        <w:tblW w:type="dxa" w:w="9360"/>
        <w:jc w:val="left"/>
        <w:tblLayout w:type="fixed"/>
        <w:tblLook w:firstColumn="1" w:firstRow="1" w:lastColumn="0" w:lastRow="0" w:noHBand="0" w:noVBand="1" w:val="04A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000"/>
        <w:gridCol w:w="2000"/>
        <w:gridCol w:w="1500"/>
        <w:gridCol w:w="2300"/>
        <w:gridCol w:w="1200"/>
        <w:gridCol w:w="1360"/>
      </w:tblGrid>
      <w:tr>
        <w:trPr>
          <w:tblHeader w:val="true"/>
          <w:cantSplit/>
        </w:trPr>
        <w:tc>
          <w:tcPr>
            <w:tcW w:type="dxa" w:w="10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Candidate</w:t>
            </w:r>
          </w:p>
        </w:tc>
        <w:tc>
          <w:tcPr>
            <w:tcW w:type="dxa" w:w="20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A site</w:t>
            </w:r>
          </w:p>
        </w:tc>
        <w:tc>
          <w:tcPr>
            <w:tcW w:type="dxa" w:w="15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B site</w:t>
            </w:r>
          </w:p>
        </w:tc>
        <w:tc>
          <w:tcPr>
            <w:tcW w:type="dxa" w:w="23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X site</w:t>
            </w:r>
          </w:p>
        </w:tc>
        <w:tc>
          <w:tcPr>
            <w:tcW w:type="dxa" w:w="12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 xml:space="preserve">Pred. </w:t>
            </w:r>
            <w:r>
              <w:rPr>
                <w:rFonts w:ascii="Times New Roman" w:hAnsi="Times New Roman" w:eastAsia="Times New Roman"/>
                <w:b/>
                <w:color w:val="000000"/>
                <w:sz w:val="15"/>
              </w:rPr>
              <w:t xml:space="preserve">E</w:t>
            </w:r>
            <w:r>
              <w:rPr>
                <w:rFonts w:ascii="Times New Roman" w:hAnsi="Times New Roman" w:eastAsia="Times New Roman"/>
                <w:b/>
                <w:color w:val="000000"/>
                <w:sz w:val="15"/>
                <w:vertAlign w:val="subscript"/>
              </w:rPr>
              <w:t xml:space="preserve">g</w:t>
            </w:r>
          </w:p>
        </w:tc>
        <w:tc>
          <w:tcPr>
            <w:tcW w:type="dxa" w:w="136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5"/>
              </w:rPr>
              <w:t>Nearest d</w:t>
            </w:r>
          </w:p>
        </w:tc>
      </w:tr>
      <w:tr>
        <w:trPr>
          <w:cantSplit/>
        </w:trPr>
        <w:tc>
          <w:tcPr>
            <w:tcW w:type="dxa" w:w="10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C01</w:t>
            </w:r>
          </w:p>
        </w:tc>
        <w:tc>
          <w:tcPr>
            <w:tcW w:type="dxa" w:w="2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0.785/0.153/0.062</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1.000/0.000</w:t>
            </w:r>
          </w:p>
        </w:tc>
        <w:tc>
          <w:tcPr>
            <w:tcW w:type="dxa" w:w="2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0.857/0.142/0.001</w:t>
            </w:r>
          </w:p>
        </w:tc>
        <w:tc>
          <w:tcPr>
            <w:tcW w:type="dxa" w:w="1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1.620</w:t>
            </w:r>
          </w:p>
        </w:tc>
        <w:tc>
          <w:tcPr>
            <w:tcW w:type="dxa" w:w="1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0.009</w:t>
            </w:r>
          </w:p>
        </w:tc>
      </w:tr>
      <w:tr>
        <w:trPr>
          <w:cantSplit/>
        </w:trPr>
        <w:tc>
          <w:tcPr>
            <w:tcW w:type="dxa" w:w="10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C02</w:t>
            </w:r>
          </w:p>
        </w:tc>
        <w:tc>
          <w:tcPr>
            <w:tcW w:type="dxa" w:w="2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0.849/0.151/0.000</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0.968/0.032</w:t>
            </w:r>
          </w:p>
        </w:tc>
        <w:tc>
          <w:tcPr>
            <w:tcW w:type="dxa" w:w="2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0.769/0.231/0.000</w:t>
            </w:r>
          </w:p>
        </w:tc>
        <w:tc>
          <w:tcPr>
            <w:tcW w:type="dxa" w:w="1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1.620</w:t>
            </w:r>
          </w:p>
        </w:tc>
        <w:tc>
          <w:tcPr>
            <w:tcW w:type="dxa" w:w="1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0.044</w:t>
            </w:r>
          </w:p>
        </w:tc>
      </w:tr>
      <w:tr>
        <w:trPr>
          <w:cantSplit/>
        </w:trPr>
        <w:tc>
          <w:tcPr>
            <w:tcW w:type="dxa" w:w="10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C03</w:t>
            </w:r>
          </w:p>
        </w:tc>
        <w:tc>
          <w:tcPr>
            <w:tcW w:type="dxa" w:w="2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0.907/0.000/0.093</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0.965/0.035</w:t>
            </w:r>
          </w:p>
        </w:tc>
        <w:tc>
          <w:tcPr>
            <w:tcW w:type="dxa" w:w="2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0.714/0.282/0.004</w:t>
            </w:r>
          </w:p>
        </w:tc>
        <w:tc>
          <w:tcPr>
            <w:tcW w:type="dxa" w:w="1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1.660</w:t>
            </w:r>
          </w:p>
        </w:tc>
        <w:tc>
          <w:tcPr>
            <w:tcW w:type="dxa" w:w="1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0.040</w:t>
            </w:r>
          </w:p>
        </w:tc>
      </w:tr>
      <w:tr>
        <w:trPr>
          <w:cantSplit/>
        </w:trPr>
        <w:tc>
          <w:tcPr>
            <w:tcW w:type="dxa" w:w="10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C04</w:t>
            </w:r>
          </w:p>
        </w:tc>
        <w:tc>
          <w:tcPr>
            <w:tcW w:type="dxa" w:w="2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0.311/0.682/0.007</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1.000/0.000</w:t>
            </w:r>
          </w:p>
        </w:tc>
        <w:tc>
          <w:tcPr>
            <w:tcW w:type="dxa" w:w="2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0.762/0.237/0.001</w:t>
            </w:r>
          </w:p>
        </w:tc>
        <w:tc>
          <w:tcPr>
            <w:tcW w:type="dxa" w:w="1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1.660</w:t>
            </w:r>
          </w:p>
        </w:tc>
        <w:tc>
          <w:tcPr>
            <w:tcW w:type="dxa" w:w="1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0.042</w:t>
            </w:r>
          </w:p>
        </w:tc>
      </w:tr>
      <w:tr>
        <w:trPr>
          <w:cantSplit/>
        </w:trPr>
        <w:tc>
          <w:tcPr>
            <w:tcW w:type="dxa" w:w="10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C05</w:t>
            </w:r>
          </w:p>
        </w:tc>
        <w:tc>
          <w:tcPr>
            <w:tcW w:type="dxa" w:w="2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0.591/0.185/0.224</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1.000/0.000</w:t>
            </w:r>
          </w:p>
        </w:tc>
        <w:tc>
          <w:tcPr>
            <w:tcW w:type="dxa" w:w="2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0.739/0.258/0.003</w:t>
            </w:r>
          </w:p>
        </w:tc>
        <w:tc>
          <w:tcPr>
            <w:tcW w:type="dxa" w:w="1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1.700</w:t>
            </w:r>
          </w:p>
        </w:tc>
        <w:tc>
          <w:tcPr>
            <w:tcW w:type="dxa" w:w="1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0.028</w:t>
            </w:r>
          </w:p>
        </w:tc>
      </w:tr>
      <w:tr>
        <w:trPr>
          <w:cantSplit/>
        </w:trPr>
        <w:tc>
          <w:tcPr>
            <w:tcW w:type="dxa" w:w="10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C06</w:t>
            </w:r>
          </w:p>
        </w:tc>
        <w:tc>
          <w:tcPr>
            <w:tcW w:type="dxa" w:w="2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0.000/0.992/0.008</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0.992/0.008</w:t>
            </w:r>
          </w:p>
        </w:tc>
        <w:tc>
          <w:tcPr>
            <w:tcW w:type="dxa" w:w="2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0.674/0.324/0.002</w:t>
            </w:r>
          </w:p>
        </w:tc>
        <w:tc>
          <w:tcPr>
            <w:tcW w:type="dxa" w:w="1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1.700</w:t>
            </w:r>
          </w:p>
        </w:tc>
        <w:tc>
          <w:tcPr>
            <w:tcW w:type="dxa" w:w="1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0.017</w:t>
            </w:r>
          </w:p>
        </w:tc>
      </w:tr>
      <w:tr>
        <w:trPr>
          <w:cantSplit/>
        </w:trPr>
        <w:tc>
          <w:tcPr>
            <w:tcW w:type="dxa" w:w="10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C07</w:t>
            </w:r>
          </w:p>
        </w:tc>
        <w:tc>
          <w:tcPr>
            <w:tcW w:type="dxa" w:w="2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0.578/0.097/0.325</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0.989/0.011</w:t>
            </w:r>
          </w:p>
        </w:tc>
        <w:tc>
          <w:tcPr>
            <w:tcW w:type="dxa" w:w="2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0.734/0.266/0.001</w:t>
            </w:r>
          </w:p>
        </w:tc>
        <w:tc>
          <w:tcPr>
            <w:tcW w:type="dxa" w:w="1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1.700</w:t>
            </w:r>
          </w:p>
        </w:tc>
        <w:tc>
          <w:tcPr>
            <w:tcW w:type="dxa" w:w="1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0.029</w:t>
            </w:r>
          </w:p>
        </w:tc>
      </w:tr>
      <w:tr>
        <w:trPr>
          <w:cantSplit/>
        </w:trPr>
        <w:tc>
          <w:tcPr>
            <w:tcW w:type="dxa" w:w="10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C08</w:t>
            </w:r>
          </w:p>
        </w:tc>
        <w:tc>
          <w:tcPr>
            <w:tcW w:type="dxa" w:w="2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0.000/1.000/0.000</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0.780/0.220</w:t>
            </w:r>
          </w:p>
        </w:tc>
        <w:tc>
          <w:tcPr>
            <w:tcW w:type="dxa" w:w="2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0.345/0.654/0.001</w:t>
            </w:r>
          </w:p>
        </w:tc>
        <w:tc>
          <w:tcPr>
            <w:tcW w:type="dxa" w:w="1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1.740</w:t>
            </w:r>
          </w:p>
        </w:tc>
        <w:tc>
          <w:tcPr>
            <w:tcW w:type="dxa" w:w="1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0.055</w:t>
            </w:r>
          </w:p>
        </w:tc>
      </w:tr>
      <w:tr>
        <w:trPr>
          <w:cantSplit/>
        </w:trPr>
        <w:tc>
          <w:tcPr>
            <w:tcW w:type="dxa" w:w="10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C09</w:t>
            </w:r>
          </w:p>
        </w:tc>
        <w:tc>
          <w:tcPr>
            <w:tcW w:type="dxa" w:w="2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0.001/0.999/0.000</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0.951/0.049</w:t>
            </w:r>
          </w:p>
        </w:tc>
        <w:tc>
          <w:tcPr>
            <w:tcW w:type="dxa" w:w="2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0.539/0.460/0.001</w:t>
            </w:r>
          </w:p>
        </w:tc>
        <w:tc>
          <w:tcPr>
            <w:tcW w:type="dxa" w:w="1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1.740</w:t>
            </w:r>
          </w:p>
        </w:tc>
        <w:tc>
          <w:tcPr>
            <w:tcW w:type="dxa" w:w="1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0.050</w:t>
            </w:r>
          </w:p>
        </w:tc>
      </w:tr>
      <w:tr>
        <w:trPr>
          <w:cantSplit/>
        </w:trPr>
        <w:tc>
          <w:tcPr>
            <w:tcW w:type="dxa" w:w="10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C10</w:t>
            </w:r>
          </w:p>
        </w:tc>
        <w:tc>
          <w:tcPr>
            <w:tcW w:type="dxa" w:w="2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0.763/0.001/0.236</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1.000/0.000</w:t>
            </w:r>
          </w:p>
        </w:tc>
        <w:tc>
          <w:tcPr>
            <w:tcW w:type="dxa" w:w="2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0.600/0.400/0.000</w:t>
            </w:r>
          </w:p>
        </w:tc>
        <w:tc>
          <w:tcPr>
            <w:tcW w:type="dxa" w:w="1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1.780</w:t>
            </w:r>
          </w:p>
        </w:tc>
        <w:tc>
          <w:tcPr>
            <w:tcW w:type="dxa" w:w="1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0.036</w:t>
            </w:r>
          </w:p>
        </w:tc>
      </w:tr>
      <w:tr>
        <w:trPr>
          <w:cantSplit/>
        </w:trPr>
        <w:tc>
          <w:tcPr>
            <w:tcW w:type="dxa" w:w="10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C11</w:t>
            </w:r>
          </w:p>
        </w:tc>
        <w:tc>
          <w:tcPr>
            <w:tcW w:type="dxa" w:w="2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0.826/0.073/0.101</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0.993/0.007</w:t>
            </w:r>
          </w:p>
        </w:tc>
        <w:tc>
          <w:tcPr>
            <w:tcW w:type="dxa" w:w="2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0.564/0.435/0.001</w:t>
            </w:r>
          </w:p>
        </w:tc>
        <w:tc>
          <w:tcPr>
            <w:tcW w:type="dxa" w:w="1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1.780</w:t>
            </w:r>
          </w:p>
        </w:tc>
        <w:tc>
          <w:tcPr>
            <w:tcW w:type="dxa" w:w="1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0.046</w:t>
            </w:r>
          </w:p>
        </w:tc>
      </w:tr>
      <w:tr>
        <w:trPr>
          <w:cantSplit/>
        </w:trPr>
        <w:tc>
          <w:tcPr>
            <w:tcW w:type="dxa" w:w="10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5"/>
              </w:rPr>
              <w:t>C12</w:t>
            </w:r>
          </w:p>
        </w:tc>
        <w:tc>
          <w:tcPr>
            <w:tcW w:type="dxa" w:w="2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0.548/0.322/0.129</w:t>
            </w:r>
          </w:p>
        </w:tc>
        <w:tc>
          <w:tcPr>
            <w:tcW w:type="dxa" w:w="15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1.000/0.000</w:t>
            </w:r>
          </w:p>
        </w:tc>
        <w:tc>
          <w:tcPr>
            <w:tcW w:type="dxa" w:w="23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0.580/0.420/0.000</w:t>
            </w:r>
          </w:p>
        </w:tc>
        <w:tc>
          <w:tcPr>
            <w:tcW w:type="dxa" w:w="12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1.780</w:t>
            </w:r>
          </w:p>
        </w:tc>
        <w:tc>
          <w:tcPr>
            <w:tcW w:type="dxa" w:w="13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5"/>
              </w:rPr>
              <w:t>0.116</w:t>
            </w:r>
          </w:p>
        </w:tc>
      </w:tr>
    </w:tbl>
    <w:p>
      <w:pPr>
        <w:spacing w:after="20"/>
      </w:pPr>
    </w:p>
    <w:p>
      <w:pPr>
        <w:keepLines w:val="0"/>
        <w:spacing w:after="100" w:line="276" w:lineRule="auto"/>
        <w:jc w:val="both"/>
      </w:pPr>
      <w:r>
        <w:rPr>
          <w:rFonts w:ascii="Times New Roman" w:hAnsi="Times New Roman" w:eastAsia="Times New Roman"/>
          <w:color w:val="000000"/>
          <w:sz w:val="20"/>
        </w:rPr>
        <w:t>These rows are model-guided examples, not discovered materials. They do not include phase stability, defect tolerance, synthesis feasibility, processing conditions, or uncertainty in the experimental target. Candidate ranking should therefore be followed by nonlinear local refinement and experimental or physics-based validation.</w:t>
      </w:r>
    </w:p>
    <w:p>
      <w:r>
        <w:br w:type="page"/>
      </w:r>
    </w:p>
    <w:p>
      <w:pPr>
        <w:pStyle w:val="Heading1"/>
      </w:pPr>
      <w:r>
        <w:rPr>
          <w:rFonts w:ascii="Times New Roman" w:hAnsi="Times New Roman" w:eastAsia="Times New Roman"/>
          <w:b/>
          <w:color w:val="1F4E79"/>
          <w:sz w:val="28"/>
        </w:rPr>
        <w:t>Supplementary Note S15. Reproducibility package and file manifest</w:t>
      </w:r>
    </w:p>
    <w:p>
      <w:pPr>
        <w:keepLines w:val="0"/>
        <w:spacing w:after="100" w:line="276" w:lineRule="auto"/>
        <w:jc w:val="both"/>
      </w:pPr>
      <w:r>
        <w:rPr>
          <w:rFonts w:ascii="Times New Roman" w:hAnsi="Times New Roman" w:eastAsia="Times New Roman"/>
          <w:color w:val="000000"/>
          <w:sz w:val="20"/>
        </w:rPr>
        <w:t>The local project archive contains the fixed data files, prompts, repeated-run records, statistical diagnostics, black-box outputs, group-aware manifests, and scripts listed below. Public repository and archival identifiers are not present. Before journal submission, the archive should be reorganized into a clean release, an environment lock should be added, and immutable GitHub/Zenodo identifiers should be created.</w:t>
      </w:r>
    </w:p>
    <w:p>
      <w:pPr>
        <w:pStyle w:val="Caption"/>
        <w:jc w:val="both"/>
      </w:pPr>
      <w:r>
        <w:rPr>
          <w:rFonts w:ascii="Times New Roman" w:hAnsi="Times New Roman" w:eastAsia="Times New Roman"/>
          <w:color w:val="595959"/>
          <w:sz w:val="17"/>
        </w:rPr>
        <w:t>Table S27. Reproducibility package manifest.</w:t>
      </w:r>
    </w:p>
    <w:tbl>
      <w:tblPr>
        <w:tblW w:type="dxa" w:w="9360"/>
        <w:jc w:val="left"/>
        <w:tblLayout w:type="fixed"/>
        <w:tblLook w:firstColumn="1" w:firstRow="1" w:lastColumn="0" w:lastRow="0" w:noHBand="0" w:noVBand="1" w:val="04A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300"/>
        <w:gridCol w:w="3000"/>
        <w:gridCol w:w="1900"/>
        <w:gridCol w:w="1160"/>
      </w:tblGrid>
      <w:tr>
        <w:trPr>
          <w:tblHeader w:val="true"/>
          <w:cantSplit/>
        </w:trPr>
        <w:tc>
          <w:tcPr>
            <w:tcW w:type="dxa" w:w="33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File or folder</w:t>
            </w:r>
          </w:p>
        </w:tc>
        <w:tc>
          <w:tcPr>
            <w:tcW w:type="dxa" w:w="30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Description</w:t>
            </w:r>
          </w:p>
        </w:tc>
        <w:tc>
          <w:tcPr>
            <w:tcW w:type="dxa" w:w="190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Used for</w:t>
            </w:r>
          </w:p>
        </w:tc>
        <w:tc>
          <w:tcPr>
            <w:tcW w:type="dxa" w:w="1160"/>
            <w:shd w:fill="E8EEF5"/>
            <w:vAlign w:val="center"/>
            <w:tcMar>
              <w:top w:w="80" w:type="dxa"/>
              <w:start w:w="120" w:type="dxa"/>
              <w:bottom w:w="80" w:type="dxa"/>
              <w:end w:w="120" w:type="dxa"/>
            </w:tcMar>
          </w:tcPr>
          <w:p>
            <w:pPr>
              <w:spacing w:after="0" w:line="240" w:lineRule="auto"/>
              <w:jc w:val="center"/>
            </w:pPr>
            <w:r>
              <w:rPr>
                <w:rFonts w:ascii="Times New Roman" w:hAnsi="Times New Roman" w:eastAsia="Times New Roman"/>
                <w:b/>
                <w:color w:val="000000"/>
                <w:sz w:val="14"/>
              </w:rPr>
              <w:t>Status</w:t>
            </w:r>
          </w:p>
        </w:tc>
      </w:tr>
      <w:tr>
        <w:trPr>
          <w:cantSplit/>
        </w:trPr>
        <w:tc>
          <w:tcPr>
            <w:tcW w:type="dxa" w:w="3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dataset.xlsx</w:t>
            </w:r>
          </w:p>
        </w:tc>
        <w:tc>
          <w:tcPr>
            <w:tcW w:type="dxa" w:w="3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610-row record-level snapshot plus auxiliary sheets</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Dataset audit</w:t>
            </w:r>
          </w:p>
        </w:tc>
        <w:tc>
          <w:tcPr>
            <w:tcW w:type="dxa" w:w="1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Present</w:t>
            </w:r>
          </w:p>
        </w:tc>
      </w:tr>
      <w:tr>
        <w:trPr>
          <w:cantSplit/>
        </w:trPr>
        <w:tc>
          <w:tcPr>
            <w:tcW w:type="dxa" w:w="3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 xml:space="preserve">训练集.xlsx (training_set.xlsx)</w:t>
            </w:r>
          </w:p>
        </w:tc>
        <w:tc>
          <w:tcPr>
            <w:tcW w:type="dxa" w:w="3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Immutable 518-row training workbook</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All model fitting and selection</w:t>
            </w:r>
          </w:p>
        </w:tc>
        <w:tc>
          <w:tcPr>
            <w:tcW w:type="dxa" w:w="1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Present</w:t>
            </w:r>
          </w:p>
        </w:tc>
      </w:tr>
      <w:tr>
        <w:trPr>
          <w:cantSplit/>
        </w:trPr>
        <w:tc>
          <w:tcPr>
            <w:tcW w:type="dxa" w:w="3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 xml:space="preserve">测试集.xlsx (test_set.xlsx)</w:t>
            </w:r>
          </w:p>
        </w:tc>
        <w:tc>
          <w:tcPr>
            <w:tcW w:type="dxa" w:w="3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Immutable 92-row held-out workbook</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Post hoc evaluation</w:t>
            </w:r>
          </w:p>
        </w:tc>
        <w:tc>
          <w:tcPr>
            <w:tcW w:type="dxa" w:w="1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Present</w:t>
            </w:r>
          </w:p>
        </w:tc>
      </w:tr>
      <w:tr>
        <w:trPr>
          <w:cantSplit/>
        </w:trPr>
        <w:tc>
          <w:tcPr>
            <w:tcW w:type="dxa" w:w="3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M0-M4.xlsx</w:t>
            </w:r>
          </w:p>
        </w:tc>
        <w:tc>
          <w:tcPr>
            <w:tcW w:type="dxa" w:w="3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Historical stage formulas</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Stage audit</w:t>
            </w:r>
          </w:p>
        </w:tc>
        <w:tc>
          <w:tcPr>
            <w:tcW w:type="dxa" w:w="1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Present</w:t>
            </w:r>
          </w:p>
        </w:tc>
      </w:tr>
      <w:tr>
        <w:trPr>
          <w:cantSplit/>
        </w:trPr>
        <w:tc>
          <w:tcPr>
            <w:tcW w:type="dxa" w:w="3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llmrepeated/prompts/M0.txt ... M4.txt</w:t>
            </w:r>
          </w:p>
        </w:tc>
        <w:tc>
          <w:tcPr>
            <w:tcW w:type="dxa" w:w="3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Exact direct prompt templates</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Prompt reproducibility</w:t>
            </w:r>
          </w:p>
        </w:tc>
        <w:tc>
          <w:tcPr>
            <w:tcW w:type="dxa" w:w="1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Present</w:t>
            </w:r>
          </w:p>
        </w:tc>
      </w:tr>
      <w:tr>
        <w:trPr>
          <w:cantSplit/>
        </w:trPr>
        <w:tc>
          <w:tcPr>
            <w:tcW w:type="dxa" w:w="3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VIF  CI  bootstrap/final_M4_coefficients_CI_bootstrap.csv</w:t>
            </w:r>
          </w:p>
        </w:tc>
        <w:tc>
          <w:tcPr>
            <w:tcW w:type="dxa" w:w="3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OLS, CI, bootstrap, and VIF statistics</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Final diagnostics</w:t>
            </w:r>
          </w:p>
        </w:tc>
        <w:tc>
          <w:tcPr>
            <w:tcW w:type="dxa" w:w="1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Present</w:t>
            </w:r>
          </w:p>
        </w:tc>
      </w:tr>
      <w:tr>
        <w:trPr>
          <w:cantSplit/>
        </w:trPr>
        <w:tc>
          <w:tcPr>
            <w:tcW w:type="dxa" w:w="3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VIF  CI  bootstrap/Cl2_retention_diagnostic.csv</w:t>
            </w:r>
          </w:p>
        </w:tc>
        <w:tc>
          <w:tcPr>
            <w:tcW w:type="dxa" w:w="3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Nested Cl² comparison</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Removed-term evidence</w:t>
            </w:r>
          </w:p>
        </w:tc>
        <w:tc>
          <w:tcPr>
            <w:tcW w:type="dxa" w:w="1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Present</w:t>
            </w:r>
          </w:p>
        </w:tc>
      </w:tr>
      <w:tr>
        <w:trPr>
          <w:cantSplit/>
        </w:trPr>
        <w:tc>
          <w:tcPr>
            <w:tcW w:type="dxa" w:w="3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 xml:space="preserve">MA A-site 编码敏感性/ma_asite_encoding_sensitivity.xlsx (encoding_sensitivity/ma_asite_encoding_sensitivity.xlsx)</w:t>
            </w:r>
          </w:p>
        </w:tc>
        <w:tc>
          <w:tcPr>
            <w:tcW w:type="dxa" w:w="3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A-site encoding comparison</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MA sensitivity</w:t>
            </w:r>
          </w:p>
        </w:tc>
        <w:tc>
          <w:tcPr>
            <w:tcW w:type="dxa" w:w="1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Present</w:t>
            </w:r>
          </w:p>
        </w:tc>
      </w:tr>
      <w:tr>
        <w:trPr>
          <w:cantSplit/>
        </w:trPr>
        <w:tc>
          <w:tcPr>
            <w:tcW w:type="dxa" w:w="3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Exhaustive polynomial search/exhaustive_polynomial_search.xlsx</w:t>
            </w:r>
          </w:p>
        </w:tc>
        <w:tc>
          <w:tcPr>
            <w:tcW w:type="dxa" w:w="3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All 511 anion models and Pareto tables</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Deterministic control</w:t>
            </w:r>
          </w:p>
        </w:tc>
        <w:tc>
          <w:tcPr>
            <w:tcW w:type="dxa" w:w="1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Present</w:t>
            </w:r>
          </w:p>
        </w:tc>
      </w:tr>
      <w:tr>
        <w:trPr>
          <w:cantSplit/>
        </w:trPr>
        <w:tc>
          <w:tcPr>
            <w:tcW w:type="dxa" w:w="3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LASSO  Ridge  Elastic Net + Stepwise AICBIC/*.xlsx,csv</w:t>
            </w:r>
          </w:p>
        </w:tc>
        <w:tc>
          <w:tcPr>
            <w:tcW w:type="dxa" w:w="3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Regularization and information criteria</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Selection controls</w:t>
            </w:r>
          </w:p>
        </w:tc>
        <w:tc>
          <w:tcPr>
            <w:tcW w:type="dxa" w:w="1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Present</w:t>
            </w:r>
          </w:p>
        </w:tc>
      </w:tr>
      <w:tr>
        <w:trPr>
          <w:cantSplit/>
        </w:trPr>
        <w:tc>
          <w:tcPr>
            <w:tcW w:type="dxa" w:w="3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results_pysr/</w:t>
            </w:r>
          </w:p>
        </w:tc>
        <w:tc>
          <w:tcPr>
            <w:tcW w:type="dxa" w:w="3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Five-seed PySR outputs and Pareto files</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Symbolic baseline</w:t>
            </w:r>
          </w:p>
        </w:tc>
        <w:tc>
          <w:tcPr>
            <w:tcW w:type="dxa" w:w="1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Present</w:t>
            </w:r>
          </w:p>
        </w:tc>
      </w:tr>
      <w:tr>
        <w:trPr>
          <w:cantSplit/>
        </w:trPr>
        <w:tc>
          <w:tcPr>
            <w:tcW w:type="dxa" w:w="3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_paper_build/run_gplearn_baseline.py</w:t>
            </w:r>
          </w:p>
        </w:tc>
        <w:tc>
          <w:tcPr>
            <w:tcW w:type="dxa" w:w="3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Compact GPLearn experiment</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Symbolic baseline</w:t>
            </w:r>
          </w:p>
        </w:tc>
        <w:tc>
          <w:tcPr>
            <w:tcW w:type="dxa" w:w="1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Present</w:t>
            </w:r>
          </w:p>
        </w:tc>
      </w:tr>
      <w:tr>
        <w:trPr>
          <w:cantSplit/>
        </w:trPr>
        <w:tc>
          <w:tcPr>
            <w:tcW w:type="dxa" w:w="3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_paper_build/gplearn/</w:t>
            </w:r>
          </w:p>
        </w:tc>
        <w:tc>
          <w:tcPr>
            <w:tcW w:type="dxa" w:w="3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GPLearn CV and seed outputs</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Symbolic baseline</w:t>
            </w:r>
          </w:p>
        </w:tc>
        <w:tc>
          <w:tcPr>
            <w:tcW w:type="dxa" w:w="1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Present</w:t>
            </w:r>
          </w:p>
        </w:tc>
      </w:tr>
      <w:tr>
        <w:trPr>
          <w:cantSplit/>
        </w:trPr>
        <w:tc>
          <w:tcPr>
            <w:tcW w:type="dxa" w:w="3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llmrepeated/raw_outputs/</w:t>
            </w:r>
          </w:p>
        </w:tc>
        <w:tc>
          <w:tcPr>
            <w:tcW w:type="dxa" w:w="3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Thirty direct M4 raw/normalized outputs</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Stochasticity</w:t>
            </w:r>
          </w:p>
        </w:tc>
        <w:tc>
          <w:tcPr>
            <w:tcW w:type="dxa" w:w="1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Present</w:t>
            </w:r>
          </w:p>
        </w:tc>
      </w:tr>
      <w:tr>
        <w:trPr>
          <w:cantSplit/>
        </w:trPr>
        <w:tc>
          <w:tcPr>
            <w:tcW w:type="dxa" w:w="3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llmrepeated/repeated_runs_30/</w:t>
            </w:r>
          </w:p>
        </w:tc>
        <w:tc>
          <w:tcPr>
            <w:tcW w:type="dxa" w:w="3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Thirty complete M0-M4 workflows</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Stochasticity and audit</w:t>
            </w:r>
          </w:p>
        </w:tc>
        <w:tc>
          <w:tcPr>
            <w:tcW w:type="dxa" w:w="1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Present</w:t>
            </w:r>
          </w:p>
        </w:tc>
      </w:tr>
      <w:tr>
        <w:trPr>
          <w:cantSplit/>
        </w:trPr>
        <w:tc>
          <w:tcPr>
            <w:tcW w:type="dxa" w:w="3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llmrepeated/external_api_runs/</w:t>
            </w:r>
          </w:p>
        </w:tc>
        <w:tc>
          <w:tcPr>
            <w:tcW w:type="dxa" w:w="3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Qwen/DeepSeek runs, manifests, and summaries</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Cross-model stability</w:t>
            </w:r>
          </w:p>
        </w:tc>
        <w:tc>
          <w:tcPr>
            <w:tcW w:type="dxa" w:w="1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Present</w:t>
            </w:r>
          </w:p>
        </w:tc>
      </w:tr>
      <w:tr>
        <w:trPr>
          <w:cantSplit/>
        </w:trPr>
        <w:tc>
          <w:tcPr>
            <w:tcW w:type="dxa" w:w="3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GPlearning/</w:t>
            </w:r>
          </w:p>
        </w:tc>
        <w:tc>
          <w:tcPr>
            <w:tcW w:type="dxa" w:w="3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Gaussian-process selection and predictions</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Predictive benchmark</w:t>
            </w:r>
          </w:p>
        </w:tc>
        <w:tc>
          <w:tcPr>
            <w:tcW w:type="dxa" w:w="1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Present</w:t>
            </w:r>
          </w:p>
        </w:tc>
      </w:tr>
      <w:tr>
        <w:trPr>
          <w:cantSplit/>
        </w:trPr>
        <w:tc>
          <w:tcPr>
            <w:tcW w:type="dxa" w:w="3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GBRT + SHAP/</w:t>
            </w:r>
          </w:p>
        </w:tc>
        <w:tc>
          <w:tcPr>
            <w:tcW w:type="dxa" w:w="3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GBRT model selection, SHAP arrays, and figures</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Interpretability</w:t>
            </w:r>
          </w:p>
        </w:tc>
        <w:tc>
          <w:tcPr>
            <w:tcW w:type="dxa" w:w="1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Present</w:t>
            </w:r>
          </w:p>
        </w:tc>
      </w:tr>
      <w:tr>
        <w:trPr>
          <w:cantSplit/>
        </w:trPr>
        <w:tc>
          <w:tcPr>
            <w:tcW w:type="dxa" w:w="3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RFXGBoost + SHAP/</w:t>
            </w:r>
          </w:p>
        </w:tc>
        <w:tc>
          <w:tcPr>
            <w:tcW w:type="dxa" w:w="3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RF/XGBoost metrics and SHAP outputs</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Interpretability</w:t>
            </w:r>
          </w:p>
        </w:tc>
        <w:tc>
          <w:tcPr>
            <w:tcW w:type="dxa" w:w="1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Present</w:t>
            </w:r>
          </w:p>
        </w:tc>
      </w:tr>
      <w:tr>
        <w:trPr>
          <w:cantSplit/>
        </w:trPr>
        <w:tc>
          <w:tcPr>
            <w:tcW w:type="dxa" w:w="3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Group-aware split sensitivity/scripts,src,outputs</w:t>
            </w:r>
          </w:p>
        </w:tc>
        <w:tc>
          <w:tcPr>
            <w:tcW w:type="dxa" w:w="3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Validated group splits, workflows, tests, and figures</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Applicability domain</w:t>
            </w:r>
          </w:p>
        </w:tc>
        <w:tc>
          <w:tcPr>
            <w:tcW w:type="dxa" w:w="1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Present</w:t>
            </w:r>
          </w:p>
        </w:tc>
      </w:tr>
      <w:tr>
        <w:trPr>
          <w:cantSplit/>
        </w:trPr>
        <w:tc>
          <w:tcPr>
            <w:tcW w:type="dxa" w:w="3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 xml:space="preserve">最后的M4/ (final_M4/)</w:t>
            </w:r>
          </w:p>
        </w:tc>
        <w:tc>
          <w:tcPr>
            <w:tcW w:type="dxa" w:w="3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Final freeze summary and formula records</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Version lock</w:t>
            </w:r>
          </w:p>
        </w:tc>
        <w:tc>
          <w:tcPr>
            <w:tcW w:type="dxa" w:w="1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Present</w:t>
            </w:r>
          </w:p>
        </w:tc>
      </w:tr>
      <w:tr>
        <w:trPr>
          <w:cantSplit/>
        </w:trPr>
        <w:tc>
          <w:tcPr>
            <w:tcW w:type="dxa" w:w="3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_si_build/prepare_si_assets.py</w:t>
            </w:r>
          </w:p>
        </w:tc>
        <w:tc>
          <w:tcPr>
            <w:tcW w:type="dxa" w:w="3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SI audit tables, design screen, and figures</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This SI</w:t>
            </w:r>
          </w:p>
        </w:tc>
        <w:tc>
          <w:tcPr>
            <w:tcW w:type="dxa" w:w="1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Present</w:t>
            </w:r>
          </w:p>
        </w:tc>
      </w:tr>
      <w:tr>
        <w:trPr>
          <w:cantSplit/>
        </w:trPr>
        <w:tc>
          <w:tcPr>
            <w:tcW w:type="dxa" w:w="3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_si_build/build_si_docx.py</w:t>
            </w:r>
          </w:p>
        </w:tc>
        <w:tc>
          <w:tcPr>
            <w:tcW w:type="dxa" w:w="3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Deterministic DOCX builder</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This SI</w:t>
            </w:r>
          </w:p>
        </w:tc>
        <w:tc>
          <w:tcPr>
            <w:tcW w:type="dxa" w:w="1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Present</w:t>
            </w:r>
          </w:p>
        </w:tc>
      </w:tr>
      <w:tr>
        <w:trPr>
          <w:cantSplit/>
        </w:trPr>
        <w:tc>
          <w:tcPr>
            <w:tcW w:type="dxa" w:w="3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environment.yml / requirements lock</w:t>
            </w:r>
          </w:p>
        </w:tc>
        <w:tc>
          <w:tcPr>
            <w:tcW w:type="dxa" w:w="3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Complete software environment</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Portable rerun</w:t>
            </w:r>
          </w:p>
        </w:tc>
        <w:tc>
          <w:tcPr>
            <w:tcW w:type="dxa" w:w="1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Not present</w:t>
            </w:r>
          </w:p>
        </w:tc>
      </w:tr>
      <w:tr>
        <w:trPr>
          <w:cantSplit/>
        </w:trPr>
        <w:tc>
          <w:tcPr>
            <w:tcW w:type="dxa" w:w="3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Public GitHub URL</w:t>
            </w:r>
          </w:p>
        </w:tc>
        <w:tc>
          <w:tcPr>
            <w:tcW w:type="dxa" w:w="3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Versioned public repository</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Access</w:t>
            </w:r>
          </w:p>
        </w:tc>
        <w:tc>
          <w:tcPr>
            <w:tcW w:type="dxa" w:w="1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Not present</w:t>
            </w:r>
          </w:p>
        </w:tc>
      </w:tr>
      <w:tr>
        <w:trPr>
          <w:cantSplit/>
        </w:trPr>
        <w:tc>
          <w:tcPr>
            <w:tcW w:type="dxa" w:w="3300"/>
            <w:vAlign w:val="center"/>
            <w:tcMar>
              <w:top w:w="80" w:type="dxa"/>
              <w:start w:w="120" w:type="dxa"/>
              <w:bottom w:w="80" w:type="dxa"/>
              <w:end w:w="120" w:type="dxa"/>
            </w:tcMar>
          </w:tcPr>
          <w:p>
            <w:pPr>
              <w:spacing w:after="0" w:line="240" w:lineRule="auto"/>
              <w:jc w:val="left"/>
            </w:pPr>
            <w:r>
              <w:rPr>
                <w:rFonts w:ascii="Times New Roman" w:hAnsi="Times New Roman" w:eastAsia="Times New Roman"/>
                <w:color w:val="000000"/>
                <w:sz w:val="14"/>
              </w:rPr>
              <w:t>Zenodo DOI</w:t>
            </w:r>
          </w:p>
        </w:tc>
        <w:tc>
          <w:tcPr>
            <w:tcW w:type="dxa" w:w="30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Immutable archival release</w:t>
            </w:r>
          </w:p>
        </w:tc>
        <w:tc>
          <w:tcPr>
            <w:tcW w:type="dxa" w:w="190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Citation</w:t>
            </w:r>
          </w:p>
        </w:tc>
        <w:tc>
          <w:tcPr>
            <w:tcW w:type="dxa" w:w="1160"/>
            <w:vAlign w:val="center"/>
            <w:tcMar>
              <w:top w:w="80" w:type="dxa"/>
              <w:start w:w="120" w:type="dxa"/>
              <w:bottom w:w="80" w:type="dxa"/>
              <w:end w:w="120" w:type="dxa"/>
            </w:tcMar>
          </w:tcPr>
          <w:p>
            <w:pPr>
              <w:spacing w:after="0" w:line="240" w:lineRule="auto"/>
              <w:jc w:val="center"/>
            </w:pPr>
            <w:r>
              <w:rPr>
                <w:rFonts w:ascii="Times New Roman" w:hAnsi="Times New Roman" w:eastAsia="Times New Roman"/>
                <w:color w:val="000000"/>
                <w:sz w:val="14"/>
              </w:rPr>
              <w:t>Not present</w:t>
            </w:r>
          </w:p>
        </w:tc>
      </w:tr>
    </w:tbl>
    <w:p>
      <w:pPr>
        <w:spacing w:after="20"/>
      </w:pPr>
    </w:p>
    <w:p>
      <w:pPr>
        <w:keepLines w:val="0"/>
        <w:spacing w:after="100" w:line="276" w:lineRule="auto"/>
        <w:jc w:val="both"/>
      </w:pPr>
      <w:r>
        <w:rPr>
          <w:rFonts w:ascii="Times New Roman" w:hAnsi="Times New Roman" w:eastAsia="Times New Roman"/>
          <w:color w:val="000000"/>
          <w:sz w:val="20"/>
        </w:rPr>
        <w:t xml:space="preserve">The three principal SHA-256 checksums are: </w:t>
      </w:r>
      <w:r>
        <w:rPr>
          <w:rFonts w:ascii="Courier New" w:hAnsi="Courier New" w:eastAsia="Courier New"/>
          <w:color w:val="000000"/>
          <w:sz w:val="19"/>
        </w:rPr>
        <w:t>dataset.xlsx</w:t>
      </w:r>
      <w:r>
        <w:rPr>
          <w:rFonts w:ascii="Times New Roman" w:hAnsi="Times New Roman" w:eastAsia="Times New Roman"/>
          <w:color w:val="000000"/>
          <w:sz w:val="20"/>
        </w:rPr>
        <w:t>, 2F4A5A0CA845137EC39798F8E06FF4F110B93458FD12B91EFF1D52A16B2B037A; training workbook, A329CA43106A835BEBC16516731871C9681D5704DBAB7C539E8C8DF07E3FF873; test workbook, 00BECF24ED7FE8866F5D3C966F2B2C2F0397C973EE372885EB145F8B94FC5352. The repeated-workflow manifests also record prompt hashes, model identifiers, CV seeds, candidate counts, Python, NumPy, and pandas versions.</w:t>
      </w:r>
    </w:p>
    <w:p>
      <w:pPr>
        <w:pStyle w:val="Heading2"/>
      </w:pPr>
      <w:r>
        <w:rPr>
          <w:rFonts w:ascii="Times New Roman" w:hAnsi="Times New Roman" w:eastAsia="Times New Roman"/>
          <w:b/>
          <w:color w:val="1F4E79"/>
          <w:sz w:val="24"/>
        </w:rPr>
        <w:t>Reproduction sequence</w:t>
      </w:r>
    </w:p>
    <w:p>
      <w:pPr>
        <w:spacing w:after="60"/>
        <w:ind w:left="360" w:hanging="288"/>
      </w:pPr>
      <w:r>
        <w:rPr>
          <w:rFonts w:ascii="Times New Roman" w:hAnsi="Times New Roman" w:eastAsia="Times New Roman"/>
          <w:b/>
          <w:color w:val="1F4E79"/>
          <w:sz w:val="19"/>
        </w:rPr>
        <w:t xml:space="preserve">Step 1: </w:t>
      </w:r>
      <w:r>
        <w:rPr>
          <w:rFonts w:ascii="Times New Roman" w:hAnsi="Times New Roman" w:eastAsia="Times New Roman"/>
          <w:color w:val="000000"/>
          <w:sz w:val="19"/>
        </w:rPr>
        <w:t>Verify the three data-file checksums and use the immutable training/test workbooks.</w:t>
      </w:r>
    </w:p>
    <w:p>
      <w:pPr>
        <w:spacing w:after="60"/>
        <w:ind w:left="360" w:hanging="288"/>
      </w:pPr>
      <w:r>
        <w:rPr>
          <w:rFonts w:ascii="Times New Roman" w:hAnsi="Times New Roman" w:eastAsia="Times New Roman"/>
          <w:b/>
          <w:color w:val="1F4E79"/>
          <w:sz w:val="19"/>
        </w:rPr>
        <w:t xml:space="preserve">Step 2: </w:t>
      </w:r>
      <w:r>
        <w:rPr>
          <w:rFonts w:ascii="Times New Roman" w:hAnsi="Times New Roman" w:eastAsia="Times New Roman"/>
          <w:color w:val="000000"/>
          <w:sz w:val="19"/>
        </w:rPr>
        <w:t>Read the exact M0-M4 templates and candidate schemas in `llmrepeated`.</w:t>
      </w:r>
    </w:p>
    <w:p>
      <w:pPr>
        <w:spacing w:after="60"/>
        <w:ind w:left="360" w:hanging="288"/>
      </w:pPr>
      <w:r>
        <w:rPr>
          <w:rFonts w:ascii="Times New Roman" w:hAnsi="Times New Roman" w:eastAsia="Times New Roman"/>
          <w:b/>
          <w:color w:val="1F4E79"/>
          <w:sz w:val="19"/>
        </w:rPr>
        <w:t xml:space="preserve">Step 3: </w:t>
      </w:r>
      <w:r>
        <w:rPr>
          <w:rFonts w:ascii="Times New Roman" w:hAnsi="Times New Roman" w:eastAsia="Times New Roman"/>
          <w:color w:val="000000"/>
          <w:sz w:val="19"/>
        </w:rPr>
        <w:t>Run local OLS and five-fold CV; do not use the held-out workbook for candidate selection.</w:t>
      </w:r>
    </w:p>
    <w:p>
      <w:pPr>
        <w:spacing w:after="60"/>
        <w:ind w:left="360" w:hanging="288"/>
      </w:pPr>
      <w:r>
        <w:rPr>
          <w:rFonts w:ascii="Times New Roman" w:hAnsi="Times New Roman" w:eastAsia="Times New Roman"/>
          <w:b/>
          <w:color w:val="1F4E79"/>
          <w:sz w:val="19"/>
        </w:rPr>
        <w:t xml:space="preserve">Step 4: </w:t>
      </w:r>
      <w:r>
        <w:rPr>
          <w:rFonts w:ascii="Times New Roman" w:hAnsi="Times New Roman" w:eastAsia="Times New Roman"/>
          <w:color w:val="000000"/>
          <w:sz w:val="19"/>
        </w:rPr>
        <w:t>Regenerate final coefficient diagnostics from the VIF/CI/bootstrap workflow.</w:t>
      </w:r>
    </w:p>
    <w:p>
      <w:pPr>
        <w:spacing w:after="60"/>
        <w:ind w:left="360" w:hanging="288"/>
      </w:pPr>
      <w:r>
        <w:rPr>
          <w:rFonts w:ascii="Times New Roman" w:hAnsi="Times New Roman" w:eastAsia="Times New Roman"/>
          <w:b/>
          <w:color w:val="1F4E79"/>
          <w:sz w:val="19"/>
        </w:rPr>
        <w:t xml:space="preserve">Step 5: </w:t>
      </w:r>
      <w:r>
        <w:rPr>
          <w:rFonts w:ascii="Times New Roman" w:hAnsi="Times New Roman" w:eastAsia="Times New Roman"/>
          <w:color w:val="000000"/>
          <w:sz w:val="19"/>
        </w:rPr>
        <w:t>Regenerate non-LLM, black-box, SHAP, and group-aware controls from their archived scripts and manifests.</w:t>
      </w:r>
    </w:p>
    <w:p>
      <w:pPr>
        <w:spacing w:after="60"/>
        <w:ind w:left="360" w:hanging="288"/>
      </w:pPr>
      <w:r>
        <w:rPr>
          <w:rFonts w:ascii="Times New Roman" w:hAnsi="Times New Roman" w:eastAsia="Times New Roman"/>
          <w:b/>
          <w:color w:val="1F4E79"/>
          <w:sz w:val="19"/>
        </w:rPr>
        <w:t xml:space="preserve">Step 6: </w:t>
      </w:r>
      <w:r>
        <w:rPr>
          <w:rFonts w:ascii="Times New Roman" w:hAnsi="Times New Roman" w:eastAsia="Times New Roman"/>
          <w:color w:val="000000"/>
          <w:sz w:val="19"/>
        </w:rPr>
        <w:t>Use `_si_build/prepare_si_assets.py` and `_si_build/build_si_docx.py` to reproduce this document.</w:t>
      </w:r>
    </w:p>
    <w:p>
      <w:pPr>
        <w:pStyle w:val="Heading2"/>
      </w:pPr>
      <w:r>
        <w:rPr>
          <w:rFonts w:ascii="Times New Roman" w:hAnsi="Times New Roman" w:eastAsia="Times New Roman"/>
          <w:b/>
          <w:color w:val="1F4E79"/>
          <w:sz w:val="24"/>
        </w:rPr>
        <w:t>Data Availability Statement</w:t>
      </w:r>
    </w:p>
    <w:p>
      <w:pPr>
        <w:keepLines w:val="0"/>
        <w:spacing w:after="100" w:line="276" w:lineRule="auto"/>
        <w:jc w:val="both"/>
      </w:pPr>
      <w:r>
        <w:rPr>
          <w:rFonts w:ascii="Times New Roman" w:hAnsi="Times New Roman" w:eastAsia="Times New Roman"/>
          <w:color w:val="000000"/>
          <w:sz w:val="20"/>
        </w:rPr>
        <w:t>The frozen local dataset snapshot, immutable train/test workbooks, exact prompts, repeated-run logs, benchmark outputs, SHAP summaries, group-aware split manifests, and analysis scripts are contained in the accompanying project archive. A public GitHub release and immutable Zenodo archive should be created before submission. No unverified public URL or DOI is asserted here.</w:t>
      </w:r>
    </w:p>
    <w:p>
      <w:pPr>
        <w:pStyle w:val="Heading1"/>
      </w:pPr>
      <w:r>
        <w:rPr>
          <w:rFonts w:ascii="Times New Roman" w:hAnsi="Times New Roman" w:eastAsia="Times New Roman"/>
          <w:b/>
          <w:color w:val="1F4E79"/>
          <w:sz w:val="28"/>
        </w:rPr>
        <w:t>Supplementary References</w:t>
      </w:r>
    </w:p>
    <w:p>
      <w:pPr>
        <w:spacing w:after="80"/>
        <w:ind w:left="288" w:hanging="288"/>
      </w:pPr>
      <w:r>
        <w:rPr>
          <w:rFonts w:ascii="Times New Roman" w:hAnsi="Times New Roman" w:eastAsia="Times New Roman"/>
          <w:color w:val="000000"/>
          <w:sz w:val="17"/>
        </w:rPr>
        <w:t>1. Jacobsson, T. J.; Hultqvist, A.; García-Fernández, A.; et al. An Open-Access Database and Analysis Tool for Perovskite Solar Cells Based on the FAIR Data Principles. Nat. Energy 2022, 7, 107-115. https://doi.org/10.1038/s41560-021-00941-3.</w:t>
      </w:r>
    </w:p>
    <w:p>
      <w:pPr>
        <w:spacing w:after="80"/>
        <w:ind w:left="288" w:hanging="288"/>
      </w:pPr>
      <w:r>
        <w:rPr>
          <w:rFonts w:ascii="Times New Roman" w:hAnsi="Times New Roman" w:eastAsia="Times New Roman"/>
          <w:color w:val="000000"/>
          <w:sz w:val="17"/>
        </w:rPr>
        <w:t>2. Schmidt, M.; Lipson, H. Distilling Free-Form Natural Laws from Experimental Data. Science 2009, 324, 81-85. https://doi.org/10.1126/science.1165893.</w:t>
      </w:r>
    </w:p>
    <w:p>
      <w:pPr>
        <w:spacing w:after="80"/>
        <w:ind w:left="288" w:hanging="288"/>
      </w:pPr>
      <w:r>
        <w:rPr>
          <w:rFonts w:ascii="Times New Roman" w:hAnsi="Times New Roman" w:eastAsia="Times New Roman"/>
          <w:color w:val="000000"/>
          <w:sz w:val="17"/>
        </w:rPr>
        <w:t>3. Cranmer, M. Interpretable Machine Learning for Science with PySR and SymbolicRegression.jl. arXiv 2023, arXiv:2305.01582. https://doi.org/10.48550/arXiv.2305.01582.</w:t>
      </w:r>
    </w:p>
    <w:p>
      <w:pPr>
        <w:spacing w:after="80"/>
        <w:ind w:left="288" w:hanging="288"/>
      </w:pPr>
      <w:r>
        <w:rPr>
          <w:rFonts w:ascii="Times New Roman" w:hAnsi="Times New Roman" w:eastAsia="Times New Roman"/>
          <w:color w:val="000000"/>
          <w:sz w:val="17"/>
        </w:rPr>
        <w:t>4. Shojaee, P.; Meidani, K.; Gupta, S.; Farimani, A. B.; Reddy, C. K. LLM-SR: Scientific Equation Discovery via Programming with Large Language Models. arXiv 2024, arXiv:2404.18400. https://doi.org/10.48550/arXiv.2404.18400.</w:t>
      </w:r>
    </w:p>
    <w:p>
      <w:pPr>
        <w:spacing w:after="80"/>
        <w:ind w:left="288" w:hanging="288"/>
      </w:pPr>
      <w:r>
        <w:rPr>
          <w:rFonts w:ascii="Times New Roman" w:hAnsi="Times New Roman" w:eastAsia="Times New Roman"/>
          <w:color w:val="000000"/>
          <w:sz w:val="17"/>
        </w:rPr>
        <w:t>5. Breiman, L. Random Forests. Mach. Learn. 2001, 45, 5-32. https://doi.org/10.1023/A:1010933404324.</w:t>
      </w:r>
    </w:p>
    <w:p>
      <w:pPr>
        <w:spacing w:after="80"/>
        <w:ind w:left="288" w:hanging="288"/>
      </w:pPr>
      <w:r>
        <w:rPr>
          <w:rFonts w:ascii="Times New Roman" w:hAnsi="Times New Roman" w:eastAsia="Times New Roman"/>
          <w:color w:val="000000"/>
          <w:sz w:val="17"/>
        </w:rPr>
        <w:t>6. Friedman, J. H. Greedy Function Approximation: A Gradient Boosting Machine. Ann. Stat. 2001, 29, 1189-1232. https://doi.org/10.1214/aos/1013203451.</w:t>
      </w:r>
    </w:p>
    <w:p>
      <w:pPr>
        <w:spacing w:after="80"/>
        <w:ind w:left="288" w:hanging="288"/>
      </w:pPr>
      <w:r>
        <w:rPr>
          <w:rFonts w:ascii="Times New Roman" w:hAnsi="Times New Roman" w:eastAsia="Times New Roman"/>
          <w:color w:val="000000"/>
          <w:sz w:val="17"/>
        </w:rPr>
        <w:t>7. Chen, T.; Guestrin, C. XGBoost: A Scalable Tree Boosting System. Proc. KDD 2016, 785-794. https://doi.org/10.1145/2939672.2939785.</w:t>
      </w:r>
    </w:p>
    <w:p>
      <w:pPr>
        <w:spacing w:after="80"/>
        <w:ind w:left="288" w:hanging="288"/>
      </w:pPr>
      <w:r>
        <w:rPr>
          <w:rFonts w:ascii="Times New Roman" w:hAnsi="Times New Roman" w:eastAsia="Times New Roman"/>
          <w:color w:val="000000"/>
          <w:sz w:val="17"/>
        </w:rPr>
        <w:t>8. Rasmussen, C. E.; Williams, C. K. I. Gaussian Processes for Machine Learning; MIT Press: Cambridge, MA, 2006.</w:t>
      </w:r>
    </w:p>
    <w:p>
      <w:pPr>
        <w:spacing w:after="80"/>
        <w:ind w:left="288" w:hanging="288"/>
      </w:pPr>
      <w:r>
        <w:rPr>
          <w:rFonts w:ascii="Times New Roman" w:hAnsi="Times New Roman" w:eastAsia="Times New Roman"/>
          <w:color w:val="000000"/>
          <w:sz w:val="17"/>
        </w:rPr>
        <w:t>9. Lundberg, S. M.; Lee, S.-I. A Unified Approach to Interpreting Model Predictions. Adv. Neural Inf. Process. Syst. 2017, 30, 4765-4774.</w:t>
      </w:r>
    </w:p>
    <w:p>
      <w:pPr>
        <w:spacing w:after="80"/>
        <w:ind w:left="288" w:hanging="288"/>
      </w:pPr>
      <w:r>
        <w:rPr>
          <w:rFonts w:ascii="Times New Roman" w:hAnsi="Times New Roman" w:eastAsia="Times New Roman"/>
          <w:color w:val="000000"/>
          <w:sz w:val="17"/>
        </w:rPr>
        <w:t>10. Efron, B.; Tibshirani, R. J. An Introduction to the Bootstrap; Chapman &amp; Hall/CRC: New York, 1993.</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Times New Roman"/>
        <w:color w:val="595959"/>
        <w:sz w:val="17"/>
      </w:rPr>
      <w:t xml:space="preserve">Page </w:t>
    </w:r>
    <w:r>
      <w:rPr>
        <w:rFonts w:ascii="Times New Roman" w:hAnsi="Times New Roman" w:eastAsia="Times New Roman"/>
        <w:color w:val="595959"/>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Bdr>
        <w:bottom w:val="single" w:sz="4" w:space="1" w:color="D9D9D9"/>
      </w:pBdr>
    </w:pPr>
    <w:r>
      <w:rPr>
        <w:rFonts w:ascii="Times New Roman" w:hAnsi="Times New Roman" w:eastAsia="Times New Roman"/>
        <w:color w:val="595959"/>
        <w:sz w:val="16"/>
      </w:rPr>
      <w:t>Supplementary Information | Physics-Constrained LLM-SR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6"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Times New Roman" w:hAnsi="Times New Roman" w:eastAsia="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Times New Roman"/>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color w:val="1F4E7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60" w:after="120"/>
    </w:pPr>
    <w:rPr>
      <w:rFonts w:ascii="Times New Roman" w:hAnsi="Times New Roman"/>
      <w:b/>
      <w:bCs/>
      <w:i w:val="0"/>
      <w:color w:val="595959"/>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quation">
    <w:name w:val="Equation"/>
    <w:pPr>
      <w:keepLines/>
      <w:spacing w:before="120" w:after="12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 - Reproducible Physics-Constrained LLM-Assisted Symbolic Regression for Hybrid Perovskite Band Gaps</dc:title>
  <dc:subject>Supplementary evidence and reproducibility package</dc:subject>
  <dc:creator/>
  <cp:keywords>hybrid perovskites, symbolic regression, LLM, supplementary information, reproducibility</cp:keywords>
  <dc:description>Generated from audited local project outputs.</dc:description>
  <cp:lastModifiedBy/>
  <cp:revision>1</cp:revision>
  <dcterms:created xsi:type="dcterms:W3CDTF">2013-12-23T23:15:00Z</dcterms:created>
  <dcterms:modified xsi:type="dcterms:W3CDTF">2013-12-23T23:15:00Z</dcterms:modified>
  <cp:category/>
</cp:coreProperties>
</file>