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函数的传参(把数据给函数)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函数的形参(接收函数调用传过来的数据)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python 函数的参数传递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传递方式: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1. 位置传参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1.1 序列传参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2. 关键字传参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2.1 字典关键字传参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位置传参: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实际参数(实参) 的对应关系与形式参数(形参)的对应关系是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按位置来依次对应的.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position_give_args.py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实参和形参通过位置进行传递和匹配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实参的个数必须与形参的个数相同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序列传参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序列传参是指在函数调用过程中,用*(星号) 将序列拆解后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按位置进行传递的传参方式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序列传参时,序列拆解的位置将与形参一一对应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sequence_give_args.py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关键字传参: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关键字传参是指传参时,按着形参名称给形参赋值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实参和形参按名称进行匹配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可以不按位置进行匹配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keywords_give_args.py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字典关键字传参: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是指实参为字典,将字典用** 拆解后进行关键字传参的传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递方式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字典的键名和形参名必须一致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字典的键名必须为符合标识符命名规则的字符串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字典的键名要在形参中存在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dict_keyword_give_args.py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函数的综合传参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1. 函数的传参方式在能确定形参能唯一匹配到相应实参的情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况下可以任意组合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2. 函数的位置传参要先于关键字传参</w:t>
      </w:r>
    </w:p>
    <w:p>
      <w:pPr>
        <w:rPr>
          <w:sz w:val="24"/>
          <w:szCs w:val="32"/>
          <w:vertAlign w:val="baseline"/>
        </w:rPr>
      </w:pPr>
    </w:p>
    <w:p>
      <w:pPr>
        <w:rPr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-------- 以下讲的内容是函数的形参-------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函数的缺省参数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语法: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函数名(形参名1=默认实参1, 形参名2=默认实参2,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      形参名3=默认实参3, .....)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作用: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让函数的调用者少传递参数来调用函数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default_args.py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1. 缺省参数必须自右至左依次存在,如果一个参数有缺省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参数, 则其右侧的所有参数都必须有缺省参数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2. 缺省参数可以有0个,1个或多个,甚至全部都有缺省参数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fn(a, b=10, c): # 错误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pass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fn(a=0, b=None, c=False):  # 是这对的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Pass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函数形参的定义方式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位置形参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星号元组形参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命名关键字形参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双星号字典形参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位置形参: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语法: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函数名(形参变量1, 形参变量2, ....):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语句块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星号元组形参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语法: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函数名(*元组形参名):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语句块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作用: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收集多余的位置传参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元组形参名一般命名为'args'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*元组形参一个函数只能有一个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star_tuple_args.py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练习: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写一个程序，mysum 可以传入任意个实参的参数，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此函数的功能是返回所有实参的和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mysum(*args):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....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print(mysum(1,2,3,4))  # 10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print(mysum(1,2,3))  # 6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命名关键字形参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语法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函数名(*,命名关键字形参1, 命名关键字形参2,..):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语句块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或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函数名(*args,命名关键字形参1, 命名关键字形参2,..):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语句块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作用: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强制所有的命名关键字形参都必须用关键字传参或字典关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键字传参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named_keywords_args.py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思考: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print()　函数的形参列表是如何定义的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练习: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已知内建函数 max 的绑助文档为: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max(...)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max(iterable)---&gt; value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max(args1, arg2, *args)  --&gt; value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仿造max函数，写一个与max功能完全一样的mymax函数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(要求: 不允许调用内键的max函数)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def mymax(...):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  ...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print(mymax([6, 8, 3, 5]))  # 8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print(mymax(100, 200))  # 200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print(mymax(1, 3, 5, 9, 7))  # 9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print(mymax())   # 报错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双星号字典形参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语法: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函数名(**字典形参名):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语句块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作用: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收集多余的关键字传参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字典形参名一般命名为'kwargs'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一个函数内字典形参最多只有一个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示例见: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dict_kwargs.py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函数的形参说明: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位置形参，缺省参数，星号元组形参，双星号字典形参可以混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合使用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函数形参自左至右的定义顺序为: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位置形参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星号元组形参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命名关键字形参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双星号字典形参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示例: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def fn(a, b, *args, c, **kwargs):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pass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fn(1, 2, 3, 4, c=30, d=40, e=50)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>函数的不定长参数: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有两种:  星号元组形参，双星号字典形参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用不定长参数可以接收任意的传参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如: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def fn(*args, **kwargs):</w:t>
      </w:r>
    </w:p>
    <w:p>
      <w:pPr>
        <w:rPr>
          <w:rFonts w:hint="eastAsia"/>
          <w:sz w:val="24"/>
          <w:szCs w:val="32"/>
          <w:vertAlign w:val="baseline"/>
        </w:rPr>
      </w:pPr>
      <w:r>
        <w:rPr>
          <w:rFonts w:hint="eastAsia"/>
          <w:sz w:val="24"/>
          <w:szCs w:val="32"/>
          <w:vertAlign w:val="baseline"/>
        </w:rPr>
        <w:t xml:space="preserve">        print(args, kwargs)</w:t>
      </w:r>
    </w:p>
    <w:p>
      <w:pPr>
        <w:rPr>
          <w:rFonts w:hint="eastAsia"/>
          <w:sz w:val="24"/>
          <w:szCs w:val="32"/>
          <w:vertAlign w:val="baseline"/>
        </w:rPr>
      </w:pPr>
    </w:p>
    <w:p>
      <w:pPr>
        <w:pBdr>
          <w:bottom w:val="single" w:color="auto" w:sz="4" w:space="0"/>
        </w:pBdr>
        <w:rPr>
          <w:rFonts w:hint="eastAsia"/>
          <w:sz w:val="24"/>
          <w:szCs w:val="3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vertAlign w:val="baseline"/>
        </w:rPr>
        <w:t>#形参实参传递讲解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  <w:vertAlign w:val="baseline"/>
        </w:rPr>
        <w:t>f1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*args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**kwargs):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  <w:vertAlign w:val="baseline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args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kwargs)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  <w:vertAlign w:val="baseline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  <w:vertAlign w:val="baseline"/>
        </w:rPr>
        <w:t>'ok'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f1(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f1(*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  <w:vertAlign w:val="baseline"/>
        </w:rPr>
        <w:t>'hello'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99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88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77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  <w:lang w:val="en-US" w:eastAsia="zh-CN"/>
        </w:rPr>
      </w:pPr>
      <w:r>
        <w:rPr>
          <w:rFonts w:hint="eastAsia" w:cs="宋体"/>
          <w:color w:val="A9B7C6"/>
          <w:sz w:val="21"/>
          <w:szCs w:val="21"/>
          <w:shd w:val="clear" w:fill="2B2B2B"/>
          <w:vertAlign w:val="baseline"/>
          <w:lang w:val="en-US" w:eastAsia="zh-CN"/>
        </w:rPr>
        <w:t>f1(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*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  <w:vertAlign w:val="baseline"/>
        </w:rPr>
        <w:t>'hello'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vertAlign w:val="baseline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6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  <w:vertAlign w:val="baseline"/>
        </w:rPr>
        <w:t>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vertAlign w:val="baseline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  <w:vertAlign w:val="baseline"/>
        </w:rPr>
        <w:t>99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,**{</w:t>
      </w:r>
      <w:r>
        <w:rPr>
          <w:rFonts w:hint="default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‘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n</w:t>
      </w:r>
      <w:r>
        <w:rPr>
          <w:rFonts w:hint="default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’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:999,</w:t>
      </w:r>
      <w:r>
        <w:rPr>
          <w:rFonts w:hint="default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’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m</w:t>
      </w:r>
      <w:r>
        <w:rPr>
          <w:rFonts w:hint="default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’</w:t>
      </w:r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:888</w:t>
      </w:r>
      <w:bookmarkStart w:id="0" w:name="_GoBack"/>
      <w:bookmarkEnd w:id="0"/>
      <w:r>
        <w:rPr>
          <w:rFonts w:hint="eastAsia" w:cs="宋体"/>
          <w:color w:val="6897BB"/>
          <w:sz w:val="21"/>
          <w:szCs w:val="21"/>
          <w:shd w:val="clear" w:fill="2B2B2B"/>
          <w:vertAlign w:val="baseline"/>
          <w:lang w:val="en-US" w:eastAsia="zh-CN"/>
        </w:rPr>
        <w:t>}</w:t>
      </w:r>
      <w:r>
        <w:rPr>
          <w:rFonts w:hint="eastAsia" w:cs="宋体"/>
          <w:color w:val="A9B7C6"/>
          <w:sz w:val="21"/>
          <w:szCs w:val="21"/>
          <w:shd w:val="clear" w:fill="2B2B2B"/>
          <w:vertAlign w:val="baseline"/>
          <w:lang w:val="en-US" w:eastAsia="zh-CN"/>
        </w:rPr>
        <w:t>)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6248"/>
    <w:rsid w:val="09A071D9"/>
    <w:rsid w:val="18E86FE6"/>
    <w:rsid w:val="46752488"/>
    <w:rsid w:val="4CF80B50"/>
    <w:rsid w:val="56726E73"/>
    <w:rsid w:val="59D21AFB"/>
    <w:rsid w:val="5EFD6C31"/>
    <w:rsid w:val="65DF3EE4"/>
    <w:rsid w:val="6E6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</dc:creator>
  <cp:lastModifiedBy>Only -I＇m</cp:lastModifiedBy>
  <dcterms:modified xsi:type="dcterms:W3CDTF">2018-10-17T12:41:03Z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