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C04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bdr w:val="none" w:color="auto" w:sz="0" w:space="0"/>
          <w:shd w:val="clear" w:fill="FFFFFF"/>
        </w:rPr>
        <w:t>贷后监管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bdr w:val="none" w:color="auto" w:sz="0" w:space="0"/>
          <w:shd w:val="clear" w:fill="FFFFFF"/>
          <w:lang w:val="en-US" w:eastAsia="zh-CN"/>
        </w:rPr>
        <w:t>综合周报告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bdr w:val="none" w:color="auto" w:sz="0" w:space="0"/>
          <w:shd w:val="clear" w:fill="FFFFFF"/>
        </w:rPr>
        <w:t xml:space="preserve"> (综合版)</w:t>
      </w:r>
    </w:p>
    <w:p w14:paraId="4F69CBCC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报告日期： 2026年5月19日 (星期二)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监管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企业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xxxx有限公司</w:t>
      </w:r>
    </w:p>
    <w:p w14:paraId="5FC13E1C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发放金额：1000万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报告类型： 贷后监管综合周报告</w:t>
      </w:r>
    </w:p>
    <w:p w14:paraId="241F98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7168597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  <w:bdr w:val="none" w:color="auto" w:sz="0" w:space="0"/>
          <w:shd w:val="clear" w:fill="FFFFFF"/>
        </w:rPr>
        <w:t>一、 行业与宏观监管 (宏观扫描)</w:t>
      </w:r>
    </w:p>
    <w:p w14:paraId="6EE599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行业情况：</w:t>
      </w:r>
    </w:p>
    <w:p w14:paraId="424792D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当前状态： [简述债务人所处行业（如：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物流业、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制造业）的当前整体状况]</w:t>
      </w:r>
    </w:p>
    <w:p w14:paraId="0632BE1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关键指标： [1-2个核心指标，如：行业PMI、政策利率等]</w:t>
      </w:r>
    </w:p>
    <w:p w14:paraId="6C5566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1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本周大事记：</w:t>
      </w:r>
    </w:p>
    <w:p w14:paraId="4AB5EAB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0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[简述本周行业内发生的重大事件，如：国家出台某项新政策、行业峰会召开、重大技术突破等]</w:t>
      </w:r>
    </w:p>
    <w:p w14:paraId="00CA57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0" w:after="0" w:afterAutospacing="0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行业舆情监控：</w:t>
      </w:r>
    </w:p>
    <w:p w14:paraId="35A5E32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政策风向： [是否有新的监管政策出台，对行业是利好还是利空]</w:t>
      </w:r>
    </w:p>
    <w:p w14:paraId="39F112C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风险提示： [行业层面的系统性风险，如：产能过剩、需求萎缩等]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如有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eastAsia="zh-CN"/>
        </w:rPr>
        <w:t>）</w:t>
      </w:r>
    </w:p>
    <w:p w14:paraId="1E67F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08C92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7D428E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  <w:bdr w:val="none" w:color="auto" w:sz="0" w:space="0"/>
          <w:shd w:val="clear" w:fill="FFFFFF"/>
        </w:rPr>
        <w:t>二、 核心企业监管 (供应链扫描)</w:t>
      </w:r>
    </w:p>
    <w:p w14:paraId="715452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1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核心企业情况：</w:t>
      </w:r>
    </w:p>
    <w:p w14:paraId="739C94F3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经营状态： [核心企业是否正常运营，有无停工、减产、重组迹象]</w:t>
      </w:r>
    </w:p>
    <w:p w14:paraId="524682B0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1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结算情况： [核心企业与债务人的结算是否顺畅，账期有无延长]</w:t>
      </w:r>
    </w:p>
    <w:p w14:paraId="4C1C1E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0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核心企业舆情与风险核查：</w:t>
      </w:r>
    </w:p>
    <w:p w14:paraId="00615065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shd w:val="clear" w:fill="FFFFFF"/>
        </w:rPr>
        <w:t>企业新闻： [企业是否有重大新闻，如：获得新订单、新项目开工、获得融资等]</w:t>
      </w:r>
    </w:p>
    <w:p w14:paraId="2CD7817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shd w:val="clear" w:fill="FFFFFF"/>
        </w:rPr>
        <w:t>负面舆情： [企业是否有负面新闻，如：法律诉讼、行政处罚、环保问题、安全事故等]</w:t>
      </w:r>
    </w:p>
    <w:p w14:paraId="543E3D3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舆情监控： [核心企业是否有负面新闻，如：环保处罚、安全事故、高管变动等]</w:t>
      </w:r>
    </w:p>
    <w:p w14:paraId="0ECAA900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</w:p>
    <w:p w14:paraId="0C7D049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风险核查 (DM/债券/商票)：</w:t>
      </w:r>
    </w:p>
    <w:p w14:paraId="2D18328B">
      <w:pPr>
        <w:keepNext w:val="0"/>
        <w:keepLines w:val="0"/>
        <w:widowControl/>
        <w:numPr>
          <w:ilvl w:val="2"/>
          <w:numId w:val="1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1"/>
        <w:ind w:left="10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债务违约 (DM)： [是否发生债务违约，如有，具体金额和情况]</w:t>
      </w:r>
    </w:p>
    <w:p w14:paraId="5A434727">
      <w:pPr>
        <w:keepNext w:val="0"/>
        <w:keepLines w:val="0"/>
        <w:widowControl/>
        <w:numPr>
          <w:ilvl w:val="2"/>
          <w:numId w:val="1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10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债券情况： [债券价格是否大幅波动，有无评级下调，是否有到期兑付风险]</w:t>
      </w:r>
    </w:p>
    <w:p w14:paraId="2CBD3D34">
      <w:pPr>
        <w:keepNext w:val="0"/>
        <w:keepLines w:val="0"/>
        <w:widowControl/>
        <w:numPr>
          <w:ilvl w:val="2"/>
          <w:numId w:val="1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ind w:left="10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商票/票据： [商票是否出现拒付、逾期，是否有公示催告情况]</w:t>
      </w:r>
    </w:p>
    <w:p w14:paraId="6F282CB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核查结论： [核心企业整体风险状况，是否对债务人构成连带风险]</w:t>
      </w:r>
    </w:p>
    <w:p w14:paraId="0317D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07093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1D793D1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  <w:bdr w:val="none" w:color="auto" w:sz="0" w:space="0"/>
          <w:shd w:val="clear" w:fill="FFFFFF"/>
        </w:rPr>
        <w:t>三、 债务企业自身监管 (主体扫描)</w:t>
      </w:r>
    </w:p>
    <w:p w14:paraId="0700B80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债务企业舆情监控：</w:t>
      </w:r>
    </w:p>
    <w:p w14:paraId="1010E37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企业新闻： [企业是否有重大新闻，如：获得新订单、新项目开工、获得融资等]</w:t>
      </w:r>
    </w:p>
    <w:p w14:paraId="3C6D5D1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负面舆情： [企业是否有负面新闻，如：法律诉讼、行政处罚、环保问题、安全事故等]</w:t>
      </w:r>
    </w:p>
    <w:p w14:paraId="13FE4AF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高管舆情： [企业高管是否有负面新闻，如：被调查、失联、辞职等]</w:t>
      </w:r>
    </w:p>
    <w:p w14:paraId="7BE2DAE2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ind w:left="-780" w:leftChars="0"/>
        <w:jc w:val="left"/>
        <w:rPr>
          <w:rFonts w:hint="eastAsia" w:ascii="微软雅黑" w:hAnsi="微软雅黑" w:eastAsia="微软雅黑" w:cs="微软雅黑"/>
          <w:spacing w:val="0"/>
        </w:rPr>
      </w:pPr>
    </w:p>
    <w:p w14:paraId="40DC1B2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0" w:after="0" w:afterAutospacing="0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债务企业风险核查 (DM/债券/商票)：</w:t>
      </w:r>
    </w:p>
    <w:p w14:paraId="00C8E6E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债务违约 (DM)： [企业自身是否有债务违约记录，具体金额和情况]</w:t>
      </w:r>
    </w:p>
    <w:p w14:paraId="41FBACF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债券情况： [企业发行的债券是否有违约风险，价格波动情况，评级情况]</w:t>
      </w:r>
    </w:p>
    <w:p w14:paraId="7211B63E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商票/票据： [企业开具的商票是否有拒付、逾期记录，是否有公示催告情况]</w:t>
      </w:r>
    </w:p>
    <w:p w14:paraId="2B93B36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核查结论： [债务企业自身风险状况，是否出现偿付能力问题]</w:t>
      </w:r>
    </w:p>
    <w:p w14:paraId="50B7C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3AD44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724FBA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  <w:bdr w:val="none" w:color="auto" w:sz="0" w:space="0"/>
          <w:shd w:val="clear" w:fill="FFFFFF"/>
        </w:rPr>
        <w:t xml:space="preserve">四、 现场视频巡检 </w:t>
      </w:r>
    </w:p>
    <w:p w14:paraId="1E1B02EA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(注：一个企业通常配置4-6个摄像头点位，以下为模拟巡检数据)</w:t>
      </w:r>
    </w:p>
    <w:p w14:paraId="149C7C2B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x月x日X号摄像现场巡检汇总</w:t>
      </w:r>
    </w:p>
    <w:p w14:paraId="2E8F88EC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</w:p>
    <w:p w14:paraId="2737FFCF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lang w:val="en-US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1. 重点时段统计</w:t>
      </w:r>
    </w:p>
    <w:tbl>
      <w:tblPr>
        <w:tblStyle w:val="7"/>
        <w:tblW w:w="86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734"/>
        <w:gridCol w:w="1734"/>
        <w:gridCol w:w="1735"/>
        <w:gridCol w:w="1735"/>
      </w:tblGrid>
      <w:tr w14:paraId="128E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32" w:type="dxa"/>
        </w:trPr>
        <w:tc>
          <w:tcPr>
            <w:tcW w:w="1728" w:type="dxa"/>
          </w:tcPr>
          <w:p w14:paraId="0632EC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时段</w:t>
            </w:r>
          </w:p>
        </w:tc>
        <w:tc>
          <w:tcPr>
            <w:tcW w:w="1728" w:type="dxa"/>
          </w:tcPr>
          <w:p w14:paraId="43A1F4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时间戳</w:t>
            </w:r>
          </w:p>
        </w:tc>
        <w:tc>
          <w:tcPr>
            <w:tcW w:w="1728" w:type="dxa"/>
          </w:tcPr>
          <w:p w14:paraId="7E74838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人数</w:t>
            </w:r>
          </w:p>
        </w:tc>
        <w:tc>
          <w:tcPr>
            <w:tcW w:w="1728" w:type="dxa"/>
          </w:tcPr>
          <w:p w14:paraId="20FE8DD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场景</w:t>
            </w:r>
          </w:p>
        </w:tc>
        <w:tc>
          <w:tcPr>
            <w:tcW w:w="1728" w:type="dxa"/>
          </w:tcPr>
          <w:p w14:paraId="7001AC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备注</w:t>
            </w:r>
            <w:r>
              <w:rPr>
                <w:rFonts w:hint="eastAsia" w:ascii="微软雅黑" w:hAnsi="微软雅黑" w:eastAsia="微软雅黑" w:cs="微软雅黑"/>
                <w:b/>
                <w:sz w:val="20"/>
                <w:lang w:val="en-US" w:eastAsia="zh-CN"/>
              </w:rPr>
              <w:t>情况</w:t>
            </w:r>
          </w:p>
        </w:tc>
      </w:tr>
      <w:tr w14:paraId="24094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32" w:type="dxa"/>
        </w:trPr>
        <w:tc>
          <w:tcPr>
            <w:tcW w:w="1728" w:type="dxa"/>
          </w:tcPr>
          <w:p w14:paraId="5353C4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C80000"/>
              </w:rPr>
              <w:t>09:00</w:t>
            </w:r>
          </w:p>
        </w:tc>
        <w:tc>
          <w:tcPr>
            <w:tcW w:w="1728" w:type="dxa"/>
          </w:tcPr>
          <w:p w14:paraId="3D97E5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C80000"/>
              </w:rPr>
              <w:t>09:04:59</w:t>
            </w:r>
          </w:p>
        </w:tc>
        <w:tc>
          <w:tcPr>
            <w:tcW w:w="1728" w:type="dxa"/>
          </w:tcPr>
          <w:p w14:paraId="2C8AAB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C80000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C80000"/>
              </w:rPr>
              <w:t xml:space="preserve"> 人</w:t>
            </w:r>
          </w:p>
        </w:tc>
        <w:tc>
          <w:tcPr>
            <w:tcW w:w="1728" w:type="dxa"/>
          </w:tcPr>
          <w:p w14:paraId="24DECC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C80000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 w:cs="微软雅黑"/>
                <w:color w:val="C80000"/>
              </w:rPr>
              <w:t>区</w:t>
            </w:r>
          </w:p>
        </w:tc>
        <w:tc>
          <w:tcPr>
            <w:tcW w:w="1728" w:type="dxa"/>
          </w:tcPr>
          <w:p w14:paraId="7CF063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C80000"/>
              </w:rPr>
              <w:t>人员最多</w:t>
            </w:r>
          </w:p>
        </w:tc>
      </w:tr>
      <w:tr w14:paraId="3C36C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32" w:type="dxa"/>
        </w:trPr>
        <w:tc>
          <w:tcPr>
            <w:tcW w:w="1728" w:type="dxa"/>
          </w:tcPr>
          <w:p w14:paraId="1ACF5C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464"/>
              </w:rPr>
              <w:t>14:00</w:t>
            </w:r>
          </w:p>
        </w:tc>
        <w:tc>
          <w:tcPr>
            <w:tcW w:w="1728" w:type="dxa"/>
          </w:tcPr>
          <w:p w14:paraId="45F016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464"/>
              </w:rPr>
              <w:t>14:04:58</w:t>
            </w:r>
          </w:p>
        </w:tc>
        <w:tc>
          <w:tcPr>
            <w:tcW w:w="1728" w:type="dxa"/>
          </w:tcPr>
          <w:p w14:paraId="0D4CC3B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464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646464"/>
              </w:rPr>
              <w:t>人</w:t>
            </w:r>
          </w:p>
        </w:tc>
        <w:tc>
          <w:tcPr>
            <w:tcW w:w="1728" w:type="dxa"/>
          </w:tcPr>
          <w:p w14:paraId="20475F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464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 w:cs="微软雅黑"/>
                <w:color w:val="646464"/>
              </w:rPr>
              <w:t>区</w:t>
            </w:r>
          </w:p>
        </w:tc>
        <w:tc>
          <w:tcPr>
            <w:tcW w:w="1728" w:type="dxa"/>
          </w:tcPr>
          <w:p w14:paraId="63FFF1C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646464"/>
              </w:rPr>
              <w:t>下午工作时段</w:t>
            </w:r>
          </w:p>
        </w:tc>
      </w:tr>
      <w:tr w14:paraId="0D98C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32" w:type="dxa"/>
        </w:trPr>
        <w:tc>
          <w:tcPr>
            <w:tcW w:w="1728" w:type="dxa"/>
          </w:tcPr>
          <w:p w14:paraId="422DD1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6400"/>
              </w:rPr>
              <w:t>18:00</w:t>
            </w:r>
          </w:p>
        </w:tc>
        <w:tc>
          <w:tcPr>
            <w:tcW w:w="1728" w:type="dxa"/>
          </w:tcPr>
          <w:p w14:paraId="276D97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6400"/>
              </w:rPr>
              <w:t>18:05:04</w:t>
            </w:r>
          </w:p>
        </w:tc>
        <w:tc>
          <w:tcPr>
            <w:tcW w:w="1728" w:type="dxa"/>
          </w:tcPr>
          <w:p w14:paraId="65F66B0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6400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color w:val="006400"/>
              </w:rPr>
              <w:t>人</w:t>
            </w:r>
          </w:p>
        </w:tc>
        <w:tc>
          <w:tcPr>
            <w:tcW w:w="1728" w:type="dxa"/>
          </w:tcPr>
          <w:p w14:paraId="33AB89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6400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 w:cs="微软雅黑"/>
                <w:color w:val="006400"/>
              </w:rPr>
              <w:t>区</w:t>
            </w:r>
          </w:p>
        </w:tc>
        <w:tc>
          <w:tcPr>
            <w:tcW w:w="1728" w:type="dxa"/>
          </w:tcPr>
          <w:p w14:paraId="4CC37F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006400"/>
              </w:rPr>
              <w:t>傍晚时段</w:t>
            </w:r>
          </w:p>
        </w:tc>
      </w:tr>
    </w:tbl>
    <w:p w14:paraId="7FC94E4B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</w:p>
    <w:p w14:paraId="2DFB7659">
      <w:pPr>
        <w:keepNext w:val="0"/>
        <w:keepLines w:val="0"/>
        <w:widowControl/>
        <w:numPr>
          <w:ilvl w:val="0"/>
          <w:numId w:val="9"/>
        </w:numPr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历史对比</w:t>
      </w:r>
    </w:p>
    <w:p w14:paraId="6A4EF004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1220"/>
        <w:gridCol w:w="1230"/>
        <w:gridCol w:w="1230"/>
        <w:gridCol w:w="1230"/>
        <w:gridCol w:w="1202"/>
        <w:gridCol w:w="1209"/>
      </w:tblGrid>
      <w:tr w14:paraId="366A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</w:tcPr>
          <w:p w14:paraId="51BC110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周次</w:t>
            </w:r>
          </w:p>
        </w:tc>
        <w:tc>
          <w:tcPr>
            <w:tcW w:w="1265" w:type="dxa"/>
          </w:tcPr>
          <w:p w14:paraId="1FD090B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日期</w:t>
            </w:r>
          </w:p>
        </w:tc>
        <w:tc>
          <w:tcPr>
            <w:tcW w:w="1265" w:type="dxa"/>
          </w:tcPr>
          <w:p w14:paraId="5BBE49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09:00</w:t>
            </w:r>
          </w:p>
        </w:tc>
        <w:tc>
          <w:tcPr>
            <w:tcW w:w="1265" w:type="dxa"/>
          </w:tcPr>
          <w:p w14:paraId="78E96E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14:00</w:t>
            </w:r>
          </w:p>
        </w:tc>
        <w:tc>
          <w:tcPr>
            <w:tcW w:w="1265" w:type="dxa"/>
          </w:tcPr>
          <w:p w14:paraId="56B9D97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18:00</w:t>
            </w:r>
          </w:p>
        </w:tc>
        <w:tc>
          <w:tcPr>
            <w:tcW w:w="1265" w:type="dxa"/>
          </w:tcPr>
          <w:p w14:paraId="36254B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合计</w:t>
            </w:r>
          </w:p>
        </w:tc>
        <w:tc>
          <w:tcPr>
            <w:tcW w:w="1265" w:type="dxa"/>
          </w:tcPr>
          <w:p w14:paraId="670971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lang w:val="en-US" w:eastAsia="zh-CN"/>
              </w:rPr>
              <w:t>平均人数</w:t>
            </w:r>
          </w:p>
        </w:tc>
      </w:tr>
      <w:tr w14:paraId="6AD52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</w:tcPr>
          <w:p w14:paraId="6E01F0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1 周</w:t>
            </w:r>
          </w:p>
        </w:tc>
        <w:tc>
          <w:tcPr>
            <w:tcW w:w="1265" w:type="dxa"/>
          </w:tcPr>
          <w:p w14:paraId="0B7091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04-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</w:p>
        </w:tc>
        <w:tc>
          <w:tcPr>
            <w:tcW w:w="1265" w:type="dxa"/>
          </w:tcPr>
          <w:p w14:paraId="7519D46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739DF6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25825A5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31B2B8A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</w:tcPr>
          <w:p w14:paraId="557614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2.3</w:t>
            </w:r>
          </w:p>
        </w:tc>
      </w:tr>
      <w:tr w14:paraId="5619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</w:tcPr>
          <w:p w14:paraId="246DE0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2 周</w:t>
            </w:r>
          </w:p>
        </w:tc>
        <w:tc>
          <w:tcPr>
            <w:tcW w:w="1265" w:type="dxa"/>
          </w:tcPr>
          <w:p w14:paraId="685E283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04-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</w:p>
        </w:tc>
        <w:tc>
          <w:tcPr>
            <w:tcW w:w="1265" w:type="dxa"/>
          </w:tcPr>
          <w:p w14:paraId="6E23F73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26B3A52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258BD5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6CD1F9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</w:tcPr>
          <w:p w14:paraId="2764946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</w:t>
            </w:r>
          </w:p>
        </w:tc>
      </w:tr>
      <w:tr w14:paraId="6B3C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</w:tcPr>
          <w:p w14:paraId="3B7430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3 周</w:t>
            </w:r>
          </w:p>
        </w:tc>
        <w:tc>
          <w:tcPr>
            <w:tcW w:w="1265" w:type="dxa"/>
          </w:tcPr>
          <w:p w14:paraId="78A2C70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04-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</w:p>
        </w:tc>
        <w:tc>
          <w:tcPr>
            <w:tcW w:w="1265" w:type="dxa"/>
          </w:tcPr>
          <w:p w14:paraId="6D11C27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79C483A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247A89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517538B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</w:tcPr>
          <w:p w14:paraId="7ADB51D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2.3</w:t>
            </w:r>
          </w:p>
        </w:tc>
      </w:tr>
      <w:tr w14:paraId="7865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5" w:type="dxa"/>
            <w:vAlign w:val="top"/>
          </w:tcPr>
          <w:p w14:paraId="7B8401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 3 周</w:t>
            </w:r>
          </w:p>
        </w:tc>
        <w:tc>
          <w:tcPr>
            <w:tcW w:w="1265" w:type="dxa"/>
            <w:vAlign w:val="top"/>
          </w:tcPr>
          <w:p w14:paraId="61D26A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04-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</w:p>
        </w:tc>
        <w:tc>
          <w:tcPr>
            <w:tcW w:w="1265" w:type="dxa"/>
          </w:tcPr>
          <w:p w14:paraId="2CB9A89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3EF543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3D80A32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  <w:vAlign w:val="top"/>
          </w:tcPr>
          <w:p w14:paraId="0FAAEAD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</w:rPr>
              <w:t>人</w:t>
            </w:r>
          </w:p>
        </w:tc>
        <w:tc>
          <w:tcPr>
            <w:tcW w:w="1265" w:type="dxa"/>
          </w:tcPr>
          <w:p w14:paraId="73CCEF2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b/>
                <w:color w:val="006400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2.3</w:t>
            </w:r>
          </w:p>
        </w:tc>
      </w:tr>
    </w:tbl>
    <w:p w14:paraId="684FA389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</w:p>
    <w:p w14:paraId="028B8516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</w:p>
    <w:p w14:paraId="6857E1FD">
      <w:pPr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</w:pPr>
    </w:p>
    <w:p w14:paraId="45911FE5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kern w:val="0"/>
          <w:sz w:val="16"/>
          <w:szCs w:val="16"/>
          <w:shd w:val="clear" w:fill="FFFFFF"/>
          <w:lang w:val="en-US" w:eastAsia="zh-CN" w:bidi="ar"/>
        </w:rPr>
        <w:t>重点时段照片记录：</w:t>
      </w:r>
    </w:p>
    <w:p w14:paraId="2C6A5E8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 xml:space="preserve">点位 1 -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区 (09:15)</w:t>
      </w:r>
    </w:p>
    <w:p w14:paraId="7235BA95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0"/>
        <w:ind w:left="-260" w:leftChars="0" w:firstLine="480" w:firstLineChars="30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[照片]</w:t>
      </w:r>
    </w:p>
    <w:p w14:paraId="167DA59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0"/>
        <w:ind w:left="10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描述： 画面显示办公区人员已到岗，电脑设备正常开启，无异常情况。</w:t>
      </w:r>
    </w:p>
    <w:p w14:paraId="63A65674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0"/>
        <w:ind w:left="-260" w:leftChars="0"/>
        <w:jc w:val="left"/>
        <w:rPr>
          <w:rFonts w:hint="eastAsia" w:ascii="微软雅黑" w:hAnsi="微软雅黑" w:eastAsia="微软雅黑" w:cs="微软雅黑"/>
          <w:spacing w:val="0"/>
        </w:rPr>
      </w:pPr>
    </w:p>
    <w:p w14:paraId="23EB9C3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 xml:space="preserve">点位 2 -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区 (10:30)</w:t>
      </w:r>
    </w:p>
    <w:p w14:paraId="27DA72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0"/>
        <w:ind w:left="-260" w:leftChars="0" w:firstLine="480" w:firstLineChars="30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shd w:val="clear" w:fill="FFFFFF"/>
          <w:lang w:val="en-US" w:eastAsia="zh-CN"/>
        </w:rPr>
        <w:t>[照片]</w:t>
      </w:r>
    </w:p>
    <w:p w14:paraId="1FA039BD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0"/>
        <w:ind w:left="10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描述： 画面显示仓库货物摆放整齐，进出库记录正常。</w:t>
      </w:r>
    </w:p>
    <w:p w14:paraId="48EE34EF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0"/>
        <w:ind w:left="-680" w:leftChars="0"/>
        <w:jc w:val="left"/>
        <w:rPr>
          <w:rFonts w:hint="eastAsia" w:ascii="微软雅黑" w:hAnsi="微软雅黑" w:eastAsia="微软雅黑" w:cs="微软雅黑"/>
          <w:spacing w:val="0"/>
        </w:rPr>
      </w:pPr>
    </w:p>
    <w:p w14:paraId="2153ADE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1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 xml:space="preserve">点位 3 -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shd w:val="clear" w:fill="FFFFFF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shd w:val="clear" w:fill="FFFFFF"/>
        </w:rPr>
        <w:t>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 xml:space="preserve"> (14:00)</w:t>
      </w:r>
    </w:p>
    <w:p w14:paraId="575B73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0"/>
        <w:ind w:left="-260" w:leftChars="0" w:firstLine="480" w:firstLineChars="30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shd w:val="clear" w:fill="FFFFFF"/>
          <w:lang w:val="en-US" w:eastAsia="zh-CN"/>
        </w:rPr>
        <w:t>[照片]</w:t>
      </w:r>
    </w:p>
    <w:p w14:paraId="7FB0F31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0"/>
        <w:ind w:left="10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描述： 画面显示生产线设备正常运行，工人正在操作，无停工迹象。</w:t>
      </w:r>
    </w:p>
    <w:p w14:paraId="070FC41C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0"/>
        <w:jc w:val="left"/>
        <w:rPr>
          <w:rFonts w:hint="eastAsia" w:ascii="微软雅黑" w:hAnsi="微软雅黑" w:eastAsia="微软雅黑" w:cs="微软雅黑"/>
          <w:spacing w:val="0"/>
        </w:rPr>
      </w:pPr>
    </w:p>
    <w:p w14:paraId="613DCF2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ind w:left="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 xml:space="preserve">点位 4 -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  <w:lang w:val="en-US" w:eastAsia="zh-CN"/>
        </w:rPr>
        <w:t>出入口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(16:45)</w:t>
      </w:r>
    </w:p>
    <w:p w14:paraId="4EF6AA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1" w:after="0" w:afterAutospacing="0"/>
        <w:ind w:left="-260" w:leftChars="0" w:firstLine="480" w:firstLineChars="30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shd w:val="clear" w:fill="FFFFFF"/>
          <w:lang w:val="en-US" w:eastAsia="zh-CN"/>
        </w:rPr>
        <w:t>[照片]</w:t>
      </w:r>
    </w:p>
    <w:p w14:paraId="2A3CEE27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left w:val="none" w:color="auto" w:sz="0" w:space="0"/>
          <w:right w:val="none" w:color="auto" w:sz="0" w:space="0"/>
        </w:pBdr>
        <w:tabs>
          <w:tab w:val="left" w:pos="1440"/>
        </w:tabs>
        <w:spacing w:before="0" w:beforeAutospacing="1" w:after="0" w:afterAutospacing="0"/>
        <w:ind w:left="100" w:hanging="360"/>
        <w:jc w:val="left"/>
        <w:rPr>
          <w:rFonts w:hint="eastAsia" w:ascii="微软雅黑" w:hAnsi="微软雅黑" w:eastAsia="微软雅黑" w:cs="微软雅黑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  <w:bdr w:val="none" w:color="auto" w:sz="0" w:space="0"/>
          <w:shd w:val="clear" w:fill="FFFFFF"/>
        </w:rPr>
        <w:t>描述： 画面显示人员车辆进出有序，门禁系统正常工作，无异常闯入。</w:t>
      </w:r>
    </w:p>
    <w:p w14:paraId="6FA38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6F8A6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6C57FA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0"/>
          <w:sz w:val="16"/>
          <w:szCs w:val="16"/>
        </w:rPr>
      </w:pPr>
    </w:p>
    <w:p w14:paraId="6FF9FE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2"/>
          <w:sz w:val="16"/>
          <w:szCs w:val="16"/>
          <w:bdr w:val="none" w:color="auto" w:sz="0" w:space="0"/>
          <w:shd w:val="clear" w:fill="FFFFFF"/>
        </w:rPr>
        <w:t>五、 综合结论与建议</w:t>
      </w:r>
    </w:p>
    <w:p w14:paraId="74C82FF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风险评级： [正常 / 关注 / 预警 / 危险]</w:t>
      </w:r>
    </w:p>
    <w:p w14:paraId="1F3D257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1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关键发现： [总结今日监管中发现的最关键问题或亮点]</w:t>
      </w:r>
    </w:p>
    <w:p w14:paraId="19EF04A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0" w:after="0" w:afterAutospacing="0"/>
        <w:ind w:left="0" w:hanging="252"/>
        <w:jc w:val="left"/>
        <w:rPr>
          <w:rFonts w:hint="eastAsia" w:ascii="微软雅黑" w:hAnsi="微软雅黑" w:eastAsia="微软雅黑" w:cs="微软雅黑"/>
          <w:spacing w:val="3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</w:rPr>
        <w:t>后续建议： [针对发现的问题提出建议，如：加强资金监管、要求企业提供解释说明、增加巡检频次等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  <w:lang w:val="en-US" w:eastAsia="zh-CN"/>
        </w:rPr>
        <w:t>]（如有）</w:t>
      </w:r>
    </w:p>
    <w:p w14:paraId="00CA1F1F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0" w:after="0" w:afterAutospacing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  <w:lang w:val="en-US" w:eastAsia="zh-CN"/>
        </w:rPr>
      </w:pPr>
    </w:p>
    <w:p w14:paraId="6AA9CF56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tabs>
          <w:tab w:val="left" w:pos="720"/>
        </w:tabs>
        <w:spacing w:before="0" w:beforeAutospacing="0" w:after="0" w:afterAutospacing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60A26"/>
          <w:spacing w:val="3"/>
          <w:sz w:val="16"/>
          <w:szCs w:val="16"/>
          <w:bdr w:val="none" w:color="auto" w:sz="0" w:space="0"/>
          <w:shd w:val="clear" w:fill="FFFFFF"/>
          <w:lang w:val="en-US" w:eastAsia="zh-CN"/>
        </w:rPr>
        <w:t>报告出具方：xxxx</w:t>
      </w:r>
      <w:bookmarkStart w:id="0" w:name="_GoBack"/>
      <w:bookmarkEnd w:id="0"/>
    </w:p>
    <w:p w14:paraId="70EBD55A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ty-font-tex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87166"/>
    <w:multiLevelType w:val="multilevel"/>
    <w:tmpl w:val="81687166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BD9ECD8"/>
    <w:multiLevelType w:val="multilevel"/>
    <w:tmpl w:val="ABD9ECD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B7A2967"/>
    <w:multiLevelType w:val="multilevel"/>
    <w:tmpl w:val="DB7A2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18687779"/>
    <w:multiLevelType w:val="multilevel"/>
    <w:tmpl w:val="18687779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95DBB44"/>
    <w:multiLevelType w:val="multilevel"/>
    <w:tmpl w:val="795DBB44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9E49E8A"/>
    <w:multiLevelType w:val="singleLevel"/>
    <w:tmpl w:val="79E49E8A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2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732A"/>
    <w:rsid w:val="01302FD1"/>
    <w:rsid w:val="03444CF0"/>
    <w:rsid w:val="0C596EC9"/>
    <w:rsid w:val="0FBE7ED7"/>
    <w:rsid w:val="101E3DAE"/>
    <w:rsid w:val="1088747A"/>
    <w:rsid w:val="11AD38A1"/>
    <w:rsid w:val="11E46932"/>
    <w:rsid w:val="169861AB"/>
    <w:rsid w:val="27CB43C4"/>
    <w:rsid w:val="2D686211"/>
    <w:rsid w:val="31556AAC"/>
    <w:rsid w:val="36031455"/>
    <w:rsid w:val="3C991F43"/>
    <w:rsid w:val="3FEA7156"/>
    <w:rsid w:val="40873E7E"/>
    <w:rsid w:val="41F808EF"/>
    <w:rsid w:val="45126D36"/>
    <w:rsid w:val="48AC451C"/>
    <w:rsid w:val="4C0564A9"/>
    <w:rsid w:val="4C912C37"/>
    <w:rsid w:val="4F4C553B"/>
    <w:rsid w:val="52522A13"/>
    <w:rsid w:val="55F10BEA"/>
    <w:rsid w:val="5A7871E4"/>
    <w:rsid w:val="5CE943C9"/>
    <w:rsid w:val="5FB07420"/>
    <w:rsid w:val="61BA6F46"/>
    <w:rsid w:val="660404C6"/>
    <w:rsid w:val="672E19F4"/>
    <w:rsid w:val="68783280"/>
    <w:rsid w:val="736065B4"/>
    <w:rsid w:val="745200D1"/>
    <w:rsid w:val="768E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2026-05-19T07:10:15Z</dcterms:created>
  <dc:creator>QQSWR</dc:creator>
  <cp:lastModifiedBy>茜茜xixi✨</cp:lastModifiedBy>
  <dcterms:modified xsi:type="dcterms:W3CDTF">2026-05-19T08:36:11Z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eyJoZGlkIjoiMDljYzUzMWQ4OWI0YzBkYjYzMDRhZTY5ZjZkYmFmYTgiLCJ1c2VySWQiOiIyNjA0MjI2OTYifQ==</vt:lpwstr>
  </property>
  <property fmtid="{D5CDD505-2E9C-101B-9397-08002B2CF9AE}" pid="4" name="ICV">
    <vt:lpwstr>90B8B716726F44AFBCFE410ABBCCB4A8_12</vt:lpwstr>
  </property>
</Properties>
</file>