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46DA4" w14:textId="77777777" w:rsidR="00307C4E" w:rsidRPr="0056341A" w:rsidRDefault="00307C4E" w:rsidP="00307C4E">
      <w:pPr>
        <w:spacing w:after="0" w:line="360" w:lineRule="auto"/>
        <w:jc w:val="center"/>
        <w:rPr>
          <w:rFonts w:cs="Times New Roman"/>
          <w:b/>
          <w:color w:val="FF0000"/>
          <w:sz w:val="24"/>
          <w:szCs w:val="24"/>
          <w:lang w:eastAsia="en-US"/>
        </w:rPr>
      </w:pPr>
      <w:r w:rsidRPr="0056341A">
        <w:rPr>
          <w:rFonts w:cs="Times New Roman"/>
          <w:b/>
          <w:sz w:val="24"/>
          <w:szCs w:val="24"/>
          <w:lang w:eastAsia="en-US"/>
        </w:rPr>
        <w:t xml:space="preserve">Dose Escalation with Over-dose and Under-dose Control </w:t>
      </w:r>
    </w:p>
    <w:p w14:paraId="68AF121B" w14:textId="041BC751" w:rsidR="00307C4E" w:rsidRDefault="00307C4E" w:rsidP="00307C4E">
      <w:pPr>
        <w:spacing w:after="0" w:line="360" w:lineRule="auto"/>
        <w:jc w:val="center"/>
        <w:rPr>
          <w:rFonts w:cs="Times New Roman"/>
          <w:b/>
          <w:sz w:val="24"/>
          <w:szCs w:val="24"/>
          <w:lang w:eastAsia="en-US"/>
        </w:rPr>
      </w:pPr>
      <w:r>
        <w:rPr>
          <w:rFonts w:cs="Times New Roman"/>
          <w:b/>
          <w:sz w:val="24"/>
          <w:szCs w:val="24"/>
          <w:lang w:eastAsia="en-US"/>
        </w:rPr>
        <w:t xml:space="preserve">Using </w:t>
      </w:r>
      <w:r w:rsidRPr="00307C4E">
        <w:rPr>
          <w:rFonts w:cs="Times New Roman"/>
          <w:b/>
          <w:sz w:val="24"/>
          <w:szCs w:val="24"/>
          <w:lang w:eastAsia="en-US"/>
        </w:rPr>
        <w:t xml:space="preserve">a quasi-continuous toxicity score </w:t>
      </w:r>
      <w:r w:rsidRPr="0056341A">
        <w:rPr>
          <w:rFonts w:cs="Times New Roman"/>
          <w:b/>
          <w:sz w:val="24"/>
          <w:szCs w:val="24"/>
          <w:lang w:eastAsia="en-US"/>
        </w:rPr>
        <w:t>in</w:t>
      </w:r>
      <w:r w:rsidRPr="0056341A">
        <w:rPr>
          <w:rFonts w:cs="Times New Roman"/>
          <w:b/>
          <w:color w:val="FF0000"/>
          <w:sz w:val="24"/>
          <w:szCs w:val="24"/>
          <w:lang w:eastAsia="en-US"/>
        </w:rPr>
        <w:t xml:space="preserve"> </w:t>
      </w:r>
      <w:r w:rsidRPr="0056341A">
        <w:rPr>
          <w:rFonts w:cs="Times New Roman"/>
          <w:b/>
          <w:sz w:val="24"/>
          <w:szCs w:val="24"/>
          <w:lang w:eastAsia="en-US"/>
        </w:rPr>
        <w:t xml:space="preserve">Phase I/II Clinical Trials </w:t>
      </w:r>
    </w:p>
    <w:p w14:paraId="38BA1C6F" w14:textId="56E19608" w:rsidR="00307C4E" w:rsidRDefault="00307C4E" w:rsidP="00307C4E">
      <w:pPr>
        <w:spacing w:after="0" w:line="360" w:lineRule="auto"/>
        <w:jc w:val="center"/>
        <w:rPr>
          <w:rFonts w:cs="Times New Roman"/>
          <w:b/>
          <w:sz w:val="24"/>
          <w:szCs w:val="24"/>
          <w:lang w:eastAsia="en-US"/>
        </w:rPr>
      </w:pPr>
    </w:p>
    <w:p w14:paraId="2745843A" w14:textId="540888A3" w:rsidR="00307C4E" w:rsidRPr="00307C4E" w:rsidRDefault="00307C4E" w:rsidP="00307C4E">
      <w:pPr>
        <w:spacing w:after="0" w:line="360" w:lineRule="auto"/>
        <w:jc w:val="center"/>
        <w:rPr>
          <w:rFonts w:cs="Times New Roman"/>
          <w:bCs/>
          <w:sz w:val="24"/>
          <w:szCs w:val="24"/>
          <w:lang w:eastAsia="en-US"/>
        </w:rPr>
      </w:pPr>
      <w:proofErr w:type="spellStart"/>
      <w:r w:rsidRPr="00307C4E">
        <w:rPr>
          <w:rFonts w:cs="Times New Roman"/>
          <w:bCs/>
          <w:sz w:val="24"/>
          <w:szCs w:val="24"/>
          <w:lang w:eastAsia="en-US"/>
        </w:rPr>
        <w:t>Jieqi</w:t>
      </w:r>
      <w:proofErr w:type="spellEnd"/>
      <w:r w:rsidRPr="00307C4E">
        <w:rPr>
          <w:rFonts w:cs="Times New Roman"/>
          <w:bCs/>
          <w:sz w:val="24"/>
          <w:szCs w:val="24"/>
          <w:lang w:eastAsia="en-US"/>
        </w:rPr>
        <w:t xml:space="preserve"> Tu</w:t>
      </w:r>
      <w:r w:rsidRPr="00D265FB">
        <w:rPr>
          <w:sz w:val="24"/>
          <w:szCs w:val="24"/>
          <w:vertAlign w:val="superscript"/>
        </w:rPr>
        <w:t>1</w:t>
      </w:r>
      <w:r w:rsidRPr="00307C4E">
        <w:rPr>
          <w:rFonts w:cs="Times New Roman"/>
          <w:bCs/>
          <w:sz w:val="24"/>
          <w:szCs w:val="24"/>
          <w:lang w:eastAsia="en-US"/>
        </w:rPr>
        <w:t xml:space="preserve">, </w:t>
      </w:r>
      <w:proofErr w:type="spellStart"/>
      <w:r w:rsidRPr="00307C4E">
        <w:rPr>
          <w:rFonts w:cs="Times New Roman"/>
          <w:bCs/>
          <w:sz w:val="24"/>
          <w:szCs w:val="24"/>
          <w:lang w:eastAsia="en-US"/>
        </w:rPr>
        <w:t>Zhengjia</w:t>
      </w:r>
      <w:proofErr w:type="spellEnd"/>
      <w:r w:rsidRPr="00307C4E">
        <w:rPr>
          <w:rFonts w:cs="Times New Roman"/>
          <w:bCs/>
          <w:sz w:val="24"/>
          <w:szCs w:val="24"/>
          <w:lang w:eastAsia="en-US"/>
        </w:rPr>
        <w:t xml:space="preserve"> Chen</w:t>
      </w:r>
      <w:r w:rsidRPr="00D265FB">
        <w:rPr>
          <w:sz w:val="24"/>
          <w:szCs w:val="24"/>
          <w:vertAlign w:val="superscript"/>
        </w:rPr>
        <w:t>1</w:t>
      </w:r>
    </w:p>
    <w:p w14:paraId="017C8941" w14:textId="666EAE01" w:rsidR="00FC22EA" w:rsidRDefault="006C296F"/>
    <w:p w14:paraId="3F163F92" w14:textId="53918A65" w:rsidR="00307C4E" w:rsidRDefault="00307C4E"/>
    <w:p w14:paraId="1177340A" w14:textId="251413F7" w:rsidR="00307C4E" w:rsidRDefault="00307C4E"/>
    <w:p w14:paraId="0E4EA447" w14:textId="7A00FE72" w:rsidR="00307C4E" w:rsidRDefault="00307C4E"/>
    <w:p w14:paraId="132E66A2" w14:textId="76241B35" w:rsidR="00307C4E" w:rsidRDefault="00307C4E"/>
    <w:p w14:paraId="6234AF98" w14:textId="1A41576D" w:rsidR="00307C4E" w:rsidRDefault="00307C4E"/>
    <w:p w14:paraId="57C3B814" w14:textId="0A79BC0C" w:rsidR="00307C4E" w:rsidRDefault="00307C4E"/>
    <w:p w14:paraId="7B2FD798" w14:textId="756EEE1B" w:rsidR="00307C4E" w:rsidRDefault="00307C4E"/>
    <w:p w14:paraId="3BB186CF" w14:textId="248D7690" w:rsidR="00307C4E" w:rsidRDefault="00307C4E"/>
    <w:p w14:paraId="620A311A" w14:textId="3C0A9487" w:rsidR="00307C4E" w:rsidRDefault="00307C4E"/>
    <w:p w14:paraId="7CF0CFF6" w14:textId="3D67172A" w:rsidR="00307C4E" w:rsidRDefault="00307C4E"/>
    <w:p w14:paraId="36F07768" w14:textId="42219FC2" w:rsidR="00307C4E" w:rsidRDefault="00307C4E"/>
    <w:p w14:paraId="1EFA9A30" w14:textId="0EF9EC92" w:rsidR="00307C4E" w:rsidRDefault="00307C4E"/>
    <w:p w14:paraId="24F55B4E" w14:textId="73BC9700" w:rsidR="00307C4E" w:rsidRDefault="00307C4E"/>
    <w:p w14:paraId="24F9C8C6" w14:textId="1D980B74" w:rsidR="00307C4E" w:rsidRDefault="00307C4E"/>
    <w:p w14:paraId="6CFC2B78" w14:textId="211C7BA1" w:rsidR="00307C4E" w:rsidRDefault="00307C4E"/>
    <w:p w14:paraId="5CBF8BA7" w14:textId="4838A5F3" w:rsidR="00307C4E" w:rsidRPr="00307C4E" w:rsidRDefault="00307C4E">
      <w:pPr>
        <w:rPr>
          <w:b/>
          <w:bCs/>
        </w:rPr>
      </w:pPr>
      <w:r w:rsidRPr="00307C4E">
        <w:rPr>
          <w:b/>
          <w:bCs/>
        </w:rPr>
        <w:lastRenderedPageBreak/>
        <w:t>Abstract</w:t>
      </w:r>
    </w:p>
    <w:p w14:paraId="404324DB" w14:textId="60A07497" w:rsidR="00307C4E" w:rsidRDefault="00307C4E">
      <w:pPr>
        <w:rPr>
          <w:rFonts w:eastAsia="Times New Roman"/>
          <w:color w:val="000000"/>
          <w:sz w:val="24"/>
          <w:szCs w:val="24"/>
        </w:rPr>
      </w:pPr>
      <w:r w:rsidRPr="00D265FB">
        <w:rPr>
          <w:rFonts w:eastAsia="Times New Roman"/>
          <w:color w:val="000000"/>
          <w:sz w:val="24"/>
          <w:szCs w:val="24"/>
        </w:rPr>
        <w:t>Escalation with overdose control (EWOC) is a Bayesian adaptive design for selecting dose levels in cancer phase I clinical trials and has been carried out for many years.</w:t>
      </w:r>
      <w:r w:rsidR="00686B33">
        <w:rPr>
          <w:rFonts w:eastAsia="Times New Roman"/>
          <w:color w:val="000000"/>
          <w:sz w:val="24"/>
          <w:szCs w:val="24"/>
        </w:rPr>
        <w:t xml:space="preserve"> However, the toxicity response was treated as binary indicator of dose limiting toxicity (DLT) and underdose control was not </w:t>
      </w:r>
      <w:r w:rsidR="00865457">
        <w:rPr>
          <w:rFonts w:eastAsia="Times New Roman"/>
          <w:color w:val="000000"/>
          <w:sz w:val="24"/>
          <w:szCs w:val="24"/>
        </w:rPr>
        <w:t>considered</w:t>
      </w:r>
      <w:r w:rsidR="00686B33">
        <w:rPr>
          <w:rFonts w:eastAsia="Times New Roman"/>
          <w:color w:val="000000"/>
          <w:sz w:val="24"/>
          <w:szCs w:val="24"/>
        </w:rPr>
        <w:t xml:space="preserve"> in this design.</w:t>
      </w:r>
      <w:r w:rsidR="00122FE3">
        <w:rPr>
          <w:rFonts w:eastAsia="Times New Roman"/>
          <w:color w:val="000000"/>
          <w:sz w:val="24"/>
          <w:szCs w:val="24"/>
        </w:rPr>
        <w:t xml:space="preserve"> Chen et al. (20</w:t>
      </w:r>
      <w:r w:rsidR="000377B7">
        <w:rPr>
          <w:rFonts w:eastAsia="Times New Roman"/>
          <w:color w:val="000000"/>
          <w:sz w:val="24"/>
          <w:szCs w:val="24"/>
        </w:rPr>
        <w:t>1</w:t>
      </w:r>
      <w:r w:rsidR="00122FE3">
        <w:rPr>
          <w:rFonts w:eastAsia="Times New Roman"/>
          <w:color w:val="000000"/>
          <w:sz w:val="24"/>
          <w:szCs w:val="24"/>
        </w:rPr>
        <w:t>0) proposed a novel toxicity scoring system to fully utilize patients’ toxicity information using a normalized equivalent toxicity score</w:t>
      </w:r>
      <w:r w:rsidR="000377B7">
        <w:rPr>
          <w:rFonts w:eastAsia="Times New Roman"/>
          <w:color w:val="000000"/>
          <w:sz w:val="24"/>
          <w:szCs w:val="24"/>
        </w:rPr>
        <w:t>.</w:t>
      </w:r>
      <w:r w:rsidR="00122FE3">
        <w:rPr>
          <w:rFonts w:eastAsia="Times New Roman"/>
          <w:color w:val="000000"/>
          <w:sz w:val="24"/>
          <w:szCs w:val="24"/>
        </w:rPr>
        <w:t xml:space="preserve"> </w:t>
      </w:r>
      <w:r w:rsidR="005E4EC0">
        <w:rPr>
          <w:rFonts w:eastAsia="Times New Roman"/>
          <w:color w:val="000000"/>
          <w:sz w:val="24"/>
          <w:szCs w:val="24"/>
        </w:rPr>
        <w:t xml:space="preserve">Chen et al. (2015) extended EWOC to Phase I/II clinical trials </w:t>
      </w:r>
      <w:r w:rsidR="00EC666C">
        <w:rPr>
          <w:rFonts w:eastAsia="Times New Roman"/>
          <w:color w:val="000000"/>
          <w:sz w:val="24"/>
          <w:szCs w:val="24"/>
        </w:rPr>
        <w:t xml:space="preserve">by controlling for under-dosing (EWOUC) to provide at least minimum efficacy of drug. In this paper, we developed EWOUC-NETS based on these two methods to combine their advantages. Additionally, </w:t>
      </w:r>
      <w:r w:rsidR="004368AB">
        <w:rPr>
          <w:rFonts w:eastAsia="Times New Roman"/>
          <w:color w:val="000000"/>
          <w:sz w:val="24"/>
          <w:szCs w:val="24"/>
        </w:rPr>
        <w:t>we further extended this study by treating efficacy outcome as also continuous and recommended dose (RD) was chosen based primarily on Bayesian method. The dose escalation decision rules were based on the posterior distribution of both toxicity and efficacy outcomes.</w:t>
      </w:r>
      <w:r w:rsidR="00BD4132">
        <w:rPr>
          <w:rFonts w:eastAsia="Times New Roman"/>
          <w:color w:val="000000"/>
          <w:sz w:val="24"/>
          <w:szCs w:val="24"/>
        </w:rPr>
        <w:t xml:space="preserve"> We compared the operation characteristics of the proposed and existing methods through simulation studies under five scenarios. We found that </w:t>
      </w:r>
      <w:r w:rsidR="00804E84">
        <w:rPr>
          <w:rFonts w:eastAsia="Times New Roman"/>
          <w:color w:val="000000"/>
          <w:sz w:val="24"/>
          <w:szCs w:val="24"/>
        </w:rPr>
        <w:t xml:space="preserve">EWOUC-NETS with continuous efficacy outcome </w:t>
      </w:r>
      <w:r w:rsidR="00407FEB">
        <w:rPr>
          <w:rFonts w:eastAsia="Times New Roman"/>
          <w:color w:val="000000"/>
          <w:sz w:val="24"/>
          <w:szCs w:val="24"/>
        </w:rPr>
        <w:t xml:space="preserve">effectively increased the </w:t>
      </w:r>
      <w:r w:rsidR="00314467">
        <w:rPr>
          <w:rFonts w:eastAsia="Times New Roman"/>
          <w:color w:val="000000"/>
          <w:sz w:val="24"/>
          <w:szCs w:val="24"/>
        </w:rPr>
        <w:t>efficacy with similar DLT rate.</w:t>
      </w:r>
    </w:p>
    <w:p w14:paraId="06A5A96A" w14:textId="1C60F1D8" w:rsidR="006C296F" w:rsidRDefault="006C296F">
      <w:pPr>
        <w:rPr>
          <w:rFonts w:eastAsia="Times New Roman"/>
          <w:color w:val="000000"/>
          <w:sz w:val="24"/>
          <w:szCs w:val="24"/>
        </w:rPr>
      </w:pPr>
    </w:p>
    <w:p w14:paraId="4E2AB6FF" w14:textId="6B55C448" w:rsidR="006C296F" w:rsidRPr="006C296F" w:rsidRDefault="006C296F">
      <w:pPr>
        <w:rPr>
          <w:rFonts w:eastAsia="Times New Roman"/>
          <w:b/>
          <w:bCs/>
          <w:color w:val="000000"/>
          <w:sz w:val="24"/>
          <w:szCs w:val="24"/>
        </w:rPr>
      </w:pPr>
      <w:r w:rsidRPr="006C296F">
        <w:rPr>
          <w:rFonts w:eastAsia="Times New Roman"/>
          <w:b/>
          <w:bCs/>
          <w:color w:val="000000"/>
          <w:sz w:val="24"/>
          <w:szCs w:val="24"/>
        </w:rPr>
        <w:t>Introduction</w:t>
      </w:r>
    </w:p>
    <w:p w14:paraId="5457E050" w14:textId="77777777" w:rsidR="006C296F" w:rsidRDefault="006C296F"/>
    <w:p w14:paraId="0D13B721" w14:textId="486519F2" w:rsidR="00307C4E" w:rsidRDefault="00307C4E"/>
    <w:p w14:paraId="69A13227" w14:textId="680DE8D1" w:rsidR="00307C4E" w:rsidRDefault="00307C4E"/>
    <w:p w14:paraId="78A99448" w14:textId="1CAA7FC0" w:rsidR="00307C4E" w:rsidRDefault="00307C4E"/>
    <w:p w14:paraId="53F3AA50" w14:textId="45D9966E" w:rsidR="00307C4E" w:rsidRDefault="00307C4E"/>
    <w:p w14:paraId="476CCBDC" w14:textId="33D57EDB" w:rsidR="00307C4E" w:rsidRDefault="00307C4E"/>
    <w:p w14:paraId="12EB86F3" w14:textId="0BCDE28F" w:rsidR="00307C4E" w:rsidRDefault="00307C4E" w:rsidP="00307C4E"/>
    <w:sectPr w:rsidR="00307C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C4E"/>
    <w:rsid w:val="000377B7"/>
    <w:rsid w:val="00094691"/>
    <w:rsid w:val="00122FE3"/>
    <w:rsid w:val="00304A5A"/>
    <w:rsid w:val="00307C4E"/>
    <w:rsid w:val="00314467"/>
    <w:rsid w:val="00407FEB"/>
    <w:rsid w:val="004368AB"/>
    <w:rsid w:val="005E4EC0"/>
    <w:rsid w:val="00686B33"/>
    <w:rsid w:val="006B26A2"/>
    <w:rsid w:val="006C296F"/>
    <w:rsid w:val="00773737"/>
    <w:rsid w:val="00804E84"/>
    <w:rsid w:val="00865457"/>
    <w:rsid w:val="008C58EB"/>
    <w:rsid w:val="00BD4132"/>
    <w:rsid w:val="00E9420F"/>
    <w:rsid w:val="00EC666C"/>
    <w:rsid w:val="00EE0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84BC9"/>
  <w15:chartTrackingRefBased/>
  <w15:docId w15:val="{640E90A0-1719-8C43-B5B3-657B5AB9E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Jieqi"/>
    <w:qFormat/>
    <w:rsid w:val="00307C4E"/>
    <w:pPr>
      <w:spacing w:after="200" w:line="480" w:lineRule="auto"/>
    </w:pPr>
    <w:rPr>
      <w:rFonts w:ascii="Times New Roman" w:hAnsi="Times New Roman"/>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581</TotalTime>
  <Pages>3</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Jieqi</dc:creator>
  <cp:keywords/>
  <dc:description/>
  <cp:lastModifiedBy>Tu, Jieqi</cp:lastModifiedBy>
  <cp:revision>8</cp:revision>
  <dcterms:created xsi:type="dcterms:W3CDTF">2021-04-02T02:11:00Z</dcterms:created>
  <dcterms:modified xsi:type="dcterms:W3CDTF">2021-04-09T14:59:00Z</dcterms:modified>
</cp:coreProperties>
</file>