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7FD98BA4" w:rsidR="00307C4E" w:rsidRPr="00307C4E" w:rsidRDefault="00307C4E" w:rsidP="00307C4E">
      <w:pPr>
        <w:spacing w:after="0" w:line="360" w:lineRule="auto"/>
        <w:jc w:val="center"/>
        <w:rPr>
          <w:rFonts w:cs="Times New Roman"/>
          <w:bCs/>
          <w:sz w:val="24"/>
          <w:szCs w:val="24"/>
          <w:lang w:eastAsia="en-US"/>
        </w:rPr>
      </w:pPr>
      <w:proofErr w:type="spellStart"/>
      <w:r w:rsidRPr="00307C4E">
        <w:rPr>
          <w:rFonts w:cs="Times New Roman"/>
          <w:bCs/>
          <w:sz w:val="24"/>
          <w:szCs w:val="24"/>
          <w:lang w:eastAsia="en-US"/>
        </w:rPr>
        <w:t>Jieqi</w:t>
      </w:r>
      <w:proofErr w:type="spellEnd"/>
      <w:r w:rsidRPr="00307C4E">
        <w:rPr>
          <w:rFonts w:cs="Times New Roman"/>
          <w:bCs/>
          <w:sz w:val="24"/>
          <w:szCs w:val="24"/>
          <w:lang w:eastAsia="en-US"/>
        </w:rPr>
        <w:t xml:space="preserve"> Tu</w:t>
      </w:r>
      <w:r w:rsidRPr="00D265FB">
        <w:rPr>
          <w:sz w:val="24"/>
          <w:szCs w:val="24"/>
          <w:vertAlign w:val="superscript"/>
        </w:rPr>
        <w:t>1</w:t>
      </w:r>
      <w:r w:rsidR="008C0F72">
        <w:rPr>
          <w:sz w:val="24"/>
          <w:szCs w:val="24"/>
          <w:vertAlign w:val="superscript"/>
        </w:rPr>
        <w:t>, 2</w:t>
      </w:r>
      <w:r w:rsidRPr="00307C4E">
        <w:rPr>
          <w:rFonts w:cs="Times New Roman"/>
          <w:bCs/>
          <w:sz w:val="24"/>
          <w:szCs w:val="24"/>
          <w:lang w:eastAsia="en-US"/>
        </w:rPr>
        <w:t xml:space="preserve">, </w:t>
      </w:r>
      <w:proofErr w:type="spellStart"/>
      <w:r w:rsidRPr="00307C4E">
        <w:rPr>
          <w:rFonts w:cs="Times New Roman"/>
          <w:bCs/>
          <w:sz w:val="24"/>
          <w:szCs w:val="24"/>
          <w:lang w:eastAsia="en-US"/>
        </w:rPr>
        <w:t>Zhengjia</w:t>
      </w:r>
      <w:proofErr w:type="spellEnd"/>
      <w:r w:rsidRPr="00307C4E">
        <w:rPr>
          <w:rFonts w:cs="Times New Roman"/>
          <w:bCs/>
          <w:sz w:val="24"/>
          <w:szCs w:val="24"/>
          <w:lang w:eastAsia="en-US"/>
        </w:rPr>
        <w:t xml:space="preserve"> Chen</w:t>
      </w:r>
      <w:r w:rsidRPr="00D265FB">
        <w:rPr>
          <w:sz w:val="24"/>
          <w:szCs w:val="24"/>
          <w:vertAlign w:val="superscript"/>
        </w:rPr>
        <w:t>1</w:t>
      </w:r>
      <w:r w:rsidR="008C0F72">
        <w:rPr>
          <w:sz w:val="24"/>
          <w:szCs w:val="24"/>
          <w:vertAlign w:val="superscript"/>
        </w:rPr>
        <w:t>, 2</w:t>
      </w:r>
    </w:p>
    <w:p w14:paraId="017C8941" w14:textId="666EAE01" w:rsidR="00FC22EA" w:rsidRDefault="001225F5"/>
    <w:p w14:paraId="3F163F92" w14:textId="53918A65" w:rsidR="00307C4E" w:rsidRDefault="00307C4E"/>
    <w:p w14:paraId="1177340A" w14:textId="18F1A543" w:rsidR="00307C4E" w:rsidRDefault="00307C4E"/>
    <w:p w14:paraId="095DB171" w14:textId="6A6CF512" w:rsidR="00053EA3" w:rsidRDefault="00053EA3"/>
    <w:p w14:paraId="71029624" w14:textId="0B46E4C8" w:rsidR="00053EA3" w:rsidRDefault="00053EA3"/>
    <w:p w14:paraId="39C39051" w14:textId="1E844E17" w:rsidR="00053EA3" w:rsidRDefault="00053EA3"/>
    <w:p w14:paraId="4E735028" w14:textId="77777777" w:rsidR="00053EA3" w:rsidRDefault="00053EA3"/>
    <w:p w14:paraId="180904BB" w14:textId="5979BD8A" w:rsidR="008C0F72" w:rsidRDefault="008C0F72" w:rsidP="008C0F72">
      <w:pPr>
        <w:rPr>
          <w:sz w:val="24"/>
          <w:szCs w:val="24"/>
        </w:rPr>
      </w:pPr>
      <w:r w:rsidRPr="008C0F72">
        <w:rPr>
          <w:sz w:val="24"/>
          <w:szCs w:val="24"/>
          <w:vertAlign w:val="superscript"/>
        </w:rPr>
        <w:t>1</w:t>
      </w:r>
      <w:r>
        <w:rPr>
          <w:sz w:val="24"/>
          <w:szCs w:val="24"/>
        </w:rPr>
        <w:t xml:space="preserve"> </w:t>
      </w:r>
      <w:r w:rsidRPr="008C0F72">
        <w:rPr>
          <w:sz w:val="24"/>
          <w:szCs w:val="24"/>
        </w:rPr>
        <w:t>Division of Epidemiology and temporary medicine, especially for medical oncology. Therefore, we developed a Biostatistics, School of Public Health, Bayesian adaptive Phase I clinical trial design entitled escalation with overdoing University of Illinois at Chicago, Chicago, Illinois, USA</w:t>
      </w:r>
    </w:p>
    <w:p w14:paraId="2E692E20" w14:textId="2F95EF2B" w:rsidR="008C0F72" w:rsidRPr="008C0F72" w:rsidRDefault="008C0F72" w:rsidP="008C0F72">
      <w:pPr>
        <w:rPr>
          <w:sz w:val="24"/>
          <w:szCs w:val="24"/>
        </w:rPr>
      </w:pPr>
      <w:r w:rsidRPr="008C0F72">
        <w:rPr>
          <w:sz w:val="24"/>
          <w:szCs w:val="24"/>
          <w:vertAlign w:val="superscript"/>
        </w:rPr>
        <w:t>2</w:t>
      </w:r>
      <w:r>
        <w:rPr>
          <w:sz w:val="24"/>
          <w:szCs w:val="24"/>
        </w:rPr>
        <w:t xml:space="preserve"> </w:t>
      </w:r>
      <w:r w:rsidRPr="008C0F72">
        <w:rPr>
          <w:sz w:val="24"/>
          <w:szCs w:val="24"/>
        </w:rPr>
        <w:t>Biostatistics Shared Resource Core, University of Illinois Cancer Institute, Chicago, Illinois, USA</w:t>
      </w:r>
    </w:p>
    <w:p w14:paraId="3F24EA45" w14:textId="77777777" w:rsidR="00493CE7" w:rsidRPr="00D720BD" w:rsidRDefault="00493CE7" w:rsidP="00493CE7">
      <w:pPr>
        <w:spacing w:after="0" w:line="360" w:lineRule="auto"/>
        <w:rPr>
          <w:sz w:val="24"/>
          <w:szCs w:val="24"/>
        </w:rPr>
      </w:pPr>
      <w:r w:rsidRPr="00D720BD">
        <w:rPr>
          <w:sz w:val="24"/>
          <w:szCs w:val="24"/>
        </w:rPr>
        <w:t xml:space="preserve">Corresponding author: Dr. Zhengjia </w:t>
      </w:r>
      <w:r w:rsidRPr="00D720BD">
        <w:rPr>
          <w:color w:val="000000"/>
          <w:sz w:val="24"/>
          <w:szCs w:val="24"/>
        </w:rPr>
        <w:t>Chen.</w:t>
      </w:r>
    </w:p>
    <w:p w14:paraId="063C3DEC" w14:textId="77777777" w:rsidR="00493CE7" w:rsidRPr="00D720BD" w:rsidRDefault="00493CE7" w:rsidP="00493CE7">
      <w:pPr>
        <w:spacing w:after="0" w:line="360" w:lineRule="auto"/>
        <w:rPr>
          <w:sz w:val="24"/>
          <w:szCs w:val="24"/>
        </w:rPr>
      </w:pPr>
      <w:r w:rsidRPr="00D720BD">
        <w:rPr>
          <w:sz w:val="24"/>
          <w:szCs w:val="24"/>
        </w:rPr>
        <w:t>Address: 1603 West Taylor Street, SPHPI 947, Division of Epidemiology and Biostatistics, School of Public Health, University of Illinois at Chicago, Chicago, IL 60612</w:t>
      </w:r>
    </w:p>
    <w:p w14:paraId="17A8B9F0" w14:textId="77777777" w:rsidR="00455157" w:rsidRDefault="00493CE7" w:rsidP="00493CE7">
      <w:pPr>
        <w:spacing w:after="0" w:line="360" w:lineRule="auto"/>
        <w:rPr>
          <w:sz w:val="24"/>
          <w:szCs w:val="24"/>
          <w:lang w:val="fr-FR"/>
        </w:rPr>
      </w:pPr>
      <w:proofErr w:type="gramStart"/>
      <w:r w:rsidRPr="00D720BD">
        <w:rPr>
          <w:sz w:val="24"/>
          <w:szCs w:val="24"/>
          <w:lang w:val="fr-FR"/>
        </w:rPr>
        <w:t>Email:</w:t>
      </w:r>
      <w:proofErr w:type="gramEnd"/>
      <w:r w:rsidRPr="00D720BD">
        <w:rPr>
          <w:sz w:val="24"/>
          <w:szCs w:val="24"/>
          <w:lang w:val="fr-FR"/>
        </w:rPr>
        <w:t xml:space="preserve"> </w:t>
      </w:r>
      <w:r w:rsidR="00D720BD" w:rsidRPr="00D720BD">
        <w:rPr>
          <w:sz w:val="24"/>
          <w:szCs w:val="24"/>
        </w:rPr>
        <w:t>znchen@uic.edu</w:t>
      </w:r>
      <w:r w:rsidRPr="00D720BD">
        <w:rPr>
          <w:sz w:val="24"/>
          <w:szCs w:val="24"/>
          <w:lang w:val="fr-FR"/>
        </w:rPr>
        <w:t xml:space="preserve"> </w:t>
      </w:r>
    </w:p>
    <w:p w14:paraId="50204CF1" w14:textId="3E45D27C" w:rsidR="00493CE7" w:rsidRPr="00D720BD" w:rsidRDefault="00493CE7" w:rsidP="00493CE7">
      <w:pPr>
        <w:spacing w:after="0" w:line="360" w:lineRule="auto"/>
        <w:rPr>
          <w:noProof/>
          <w:sz w:val="24"/>
          <w:szCs w:val="24"/>
          <w:lang w:val="fr-FR"/>
        </w:rPr>
      </w:pPr>
      <w:r w:rsidRPr="00D720BD">
        <w:rPr>
          <w:noProof/>
          <w:sz w:val="24"/>
          <w:szCs w:val="24"/>
          <w:lang w:val="fr-FR"/>
        </w:rPr>
        <w:t xml:space="preserve">Phone: </w:t>
      </w:r>
      <w:r w:rsidR="00D720BD" w:rsidRPr="00D720BD">
        <w:rPr>
          <w:noProof/>
          <w:sz w:val="24"/>
          <w:szCs w:val="24"/>
          <w:lang w:val="fr-FR"/>
        </w:rPr>
        <w:t>312-413-7059 (SPH), 312-996-6027 (Cancer Center)</w:t>
      </w:r>
    </w:p>
    <w:p w14:paraId="6CFC2B78" w14:textId="38D70046" w:rsidR="00307C4E" w:rsidRPr="00053EA3" w:rsidRDefault="00493CE7" w:rsidP="00053EA3">
      <w:pPr>
        <w:spacing w:after="0" w:line="360" w:lineRule="auto"/>
        <w:rPr>
          <w:rFonts w:eastAsia="Times New Roman"/>
          <w:b/>
          <w:bCs/>
          <w:color w:val="000000"/>
          <w:sz w:val="24"/>
          <w:szCs w:val="24"/>
        </w:rPr>
      </w:pPr>
      <w:r w:rsidRPr="00D720BD">
        <w:rPr>
          <w:sz w:val="24"/>
          <w:szCs w:val="24"/>
        </w:rPr>
        <w:t>Running Title: EWOUC-NETS design</w:t>
      </w:r>
    </w:p>
    <w:p w14:paraId="5CBF8BA7" w14:textId="4838A5F3" w:rsidR="00307C4E" w:rsidRPr="001F0114" w:rsidRDefault="00307C4E">
      <w:pPr>
        <w:rPr>
          <w:b/>
          <w:bCs/>
          <w:sz w:val="24"/>
          <w:szCs w:val="24"/>
        </w:rPr>
      </w:pPr>
      <w:r w:rsidRPr="001F0114">
        <w:rPr>
          <w:b/>
          <w:bCs/>
          <w:sz w:val="24"/>
          <w:szCs w:val="24"/>
        </w:rPr>
        <w:lastRenderedPageBreak/>
        <w:t>Abstract</w:t>
      </w:r>
    </w:p>
    <w:p w14:paraId="404324DB" w14:textId="41FEF6B5" w:rsidR="00307C4E" w:rsidRDefault="00307C4E" w:rsidP="006849AA">
      <w:pPr>
        <w:ind w:firstLine="720"/>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w:t>
      </w:r>
      <w:r w:rsidR="00E71C66">
        <w:rPr>
          <w:rFonts w:eastAsia="Times New Roman"/>
          <w:color w:val="000000"/>
          <w:sz w:val="24"/>
          <w:szCs w:val="24"/>
        </w:rPr>
        <w:t>-</w:t>
      </w:r>
      <w:r w:rsidR="00686B33">
        <w:rPr>
          <w:rFonts w:eastAsia="Times New Roman"/>
          <w:color w:val="000000"/>
          <w:sz w:val="24"/>
          <w:szCs w:val="24"/>
        </w:rPr>
        <w:t xml:space="preserve">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D85E12">
        <w:rPr>
          <w:rFonts w:eastAsia="Times New Roman"/>
          <w:color w:val="000000"/>
          <w:sz w:val="24"/>
          <w:szCs w:val="24"/>
        </w:rPr>
        <w:t>Additionally</w:t>
      </w:r>
      <w:r w:rsidR="00EE3B13">
        <w:rPr>
          <w:rFonts w:eastAsia="Times New Roman"/>
          <w:color w:val="000000"/>
          <w:sz w:val="24"/>
          <w:szCs w:val="24"/>
        </w:rPr>
        <w:t xml:space="preserve">, </w:t>
      </w:r>
      <w:r w:rsidR="005E4EC0">
        <w:rPr>
          <w:rFonts w:eastAsia="Times New Roman" w:hint="eastAsia"/>
          <w:color w:val="000000"/>
          <w:sz w:val="24"/>
          <w:szCs w:val="24"/>
        </w:rPr>
        <w:t>C</w:t>
      </w:r>
      <w:r w:rsidR="005E4EC0">
        <w:rPr>
          <w:rFonts w:eastAsia="Times New Roman"/>
          <w:color w:val="000000"/>
          <w:sz w:val="24"/>
          <w:szCs w:val="24"/>
        </w:rPr>
        <w:t xml:space="preserve">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t>
      </w:r>
      <w:r w:rsidR="00D5271F">
        <w:rPr>
          <w:rFonts w:eastAsia="Times New Roman"/>
          <w:color w:val="000000"/>
          <w:sz w:val="24"/>
          <w:szCs w:val="24"/>
        </w:rPr>
        <w:t xml:space="preserve">the </w:t>
      </w:r>
      <w:r w:rsidR="00EC666C">
        <w:rPr>
          <w:rFonts w:eastAsia="Times New Roman"/>
          <w:color w:val="000000"/>
          <w:sz w:val="24"/>
          <w:szCs w:val="24"/>
        </w:rPr>
        <w:t xml:space="preserve">EWOUC-NETS </w:t>
      </w:r>
      <w:r w:rsidR="00D5271F">
        <w:rPr>
          <w:rFonts w:eastAsia="Times New Roman"/>
          <w:color w:val="000000"/>
          <w:sz w:val="24"/>
          <w:szCs w:val="24"/>
        </w:rPr>
        <w:t xml:space="preserve">design was developed </w:t>
      </w:r>
      <w:r w:rsidR="00EC666C">
        <w:rPr>
          <w:rFonts w:eastAsia="Times New Roman"/>
          <w:color w:val="000000"/>
          <w:sz w:val="24"/>
          <w:szCs w:val="24"/>
        </w:rPr>
        <w:t xml:space="preserve">based on these two methods to combine their advantages. </w:t>
      </w:r>
      <w:r w:rsidR="00925C4D">
        <w:rPr>
          <w:rFonts w:eastAsia="Times New Roman"/>
          <w:color w:val="000000"/>
          <w:sz w:val="24"/>
          <w:szCs w:val="24"/>
        </w:rPr>
        <w:t>Moreover</w:t>
      </w:r>
      <w:r w:rsidR="00EC666C">
        <w:rPr>
          <w:rFonts w:eastAsia="Times New Roman" w:hint="eastAsia"/>
          <w:color w:val="000000"/>
          <w:sz w:val="24"/>
          <w:szCs w:val="24"/>
        </w:rPr>
        <w:t>,</w:t>
      </w:r>
      <w:r w:rsidR="00EC666C">
        <w:rPr>
          <w:rFonts w:eastAsia="Times New Roman"/>
          <w:color w:val="000000"/>
          <w:sz w:val="24"/>
          <w:szCs w:val="24"/>
        </w:rPr>
        <w:t xml:space="preserve">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w:t>
      </w:r>
      <w:r w:rsidR="009734D7">
        <w:rPr>
          <w:rFonts w:eastAsia="Times New Roman"/>
          <w:color w:val="000000"/>
          <w:sz w:val="24"/>
          <w:szCs w:val="24"/>
        </w:rPr>
        <w:t>three</w:t>
      </w:r>
      <w:r w:rsidR="00BD4132">
        <w:rPr>
          <w:rFonts w:eastAsia="Times New Roman"/>
          <w:color w:val="000000"/>
          <w:sz w:val="24"/>
          <w:szCs w:val="24"/>
        </w:rPr>
        <w:t xml:space="preser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w:t>
      </w:r>
      <w:r w:rsidR="009734D7">
        <w:rPr>
          <w:rFonts w:eastAsia="Times New Roman"/>
          <w:color w:val="000000"/>
          <w:sz w:val="24"/>
          <w:szCs w:val="24"/>
        </w:rPr>
        <w:t xml:space="preserve">the accuracy in identifying the optimized utility dose (OUD) and </w:t>
      </w:r>
      <w:r w:rsidR="006A7489">
        <w:rPr>
          <w:rFonts w:eastAsia="Times New Roman"/>
          <w:color w:val="000000"/>
          <w:sz w:val="24"/>
          <w:szCs w:val="24"/>
        </w:rPr>
        <w:t>provided better therapeutic effects.</w:t>
      </w:r>
    </w:p>
    <w:p w14:paraId="06A5A96A" w14:textId="1C60F1D8" w:rsidR="006C296F" w:rsidRDefault="006C296F">
      <w:pPr>
        <w:rPr>
          <w:rFonts w:eastAsia="Times New Roman"/>
          <w:color w:val="000000"/>
          <w:sz w:val="24"/>
          <w:szCs w:val="24"/>
        </w:rPr>
      </w:pPr>
    </w:p>
    <w:p w14:paraId="4E2AB6FF" w14:textId="7E0A1C71" w:rsidR="006C296F" w:rsidRPr="001E2559" w:rsidRDefault="006C296F" w:rsidP="001E2559">
      <w:pPr>
        <w:pStyle w:val="ListParagraph"/>
        <w:numPr>
          <w:ilvl w:val="0"/>
          <w:numId w:val="1"/>
        </w:numPr>
        <w:rPr>
          <w:rFonts w:eastAsia="Times New Roman"/>
          <w:b/>
          <w:bCs/>
          <w:color w:val="000000"/>
          <w:sz w:val="24"/>
          <w:szCs w:val="24"/>
        </w:rPr>
      </w:pPr>
      <w:r w:rsidRPr="001E2559">
        <w:rPr>
          <w:rFonts w:eastAsia="Times New Roman"/>
          <w:b/>
          <w:bCs/>
          <w:color w:val="000000"/>
          <w:sz w:val="24"/>
          <w:szCs w:val="24"/>
        </w:rPr>
        <w:t>Introduction</w:t>
      </w:r>
    </w:p>
    <w:p w14:paraId="19CD70E4" w14:textId="5498058A" w:rsidR="001F0114" w:rsidRDefault="00053EA3" w:rsidP="006849AA">
      <w:pPr>
        <w:ind w:firstLine="720"/>
        <w:rPr>
          <w:rFonts w:eastAsia="Times New Roman"/>
          <w:color w:val="000000"/>
          <w:sz w:val="24"/>
          <w:szCs w:val="24"/>
        </w:rPr>
      </w:pPr>
      <w:r>
        <w:rPr>
          <w:rFonts w:eastAsia="Times New Roman"/>
          <w:color w:val="000000"/>
          <w:sz w:val="24"/>
          <w:szCs w:val="24"/>
        </w:rPr>
        <w:t xml:space="preserve">Anti-cancer drug development is a highly complicated, extremely expensive and time-consuming process. </w:t>
      </w:r>
      <w:r w:rsidR="004F4502">
        <w:rPr>
          <w:rFonts w:eastAsia="Times New Roman" w:hint="eastAsia"/>
          <w:color w:val="000000"/>
          <w:sz w:val="24"/>
          <w:szCs w:val="24"/>
        </w:rPr>
        <w:t>O</w:t>
      </w:r>
      <w:r w:rsidR="004F4502">
        <w:rPr>
          <w:rFonts w:eastAsia="Times New Roman"/>
          <w:color w:val="000000"/>
          <w:sz w:val="24"/>
          <w:szCs w:val="24"/>
        </w:rPr>
        <w:t>ne of the most important steps in drug development is Phase I cancer clinical trials</w:t>
      </w:r>
      <w:r w:rsidR="00C55D64">
        <w:rPr>
          <w:rFonts w:eastAsia="Times New Roman"/>
          <w:color w:val="000000"/>
          <w:sz w:val="24"/>
          <w:szCs w:val="24"/>
        </w:rPr>
        <w:t xml:space="preserve">. </w:t>
      </w:r>
      <w:r w:rsidR="00C55D64">
        <w:rPr>
          <w:rFonts w:eastAsia="Times New Roman" w:hint="eastAsia"/>
          <w:color w:val="000000"/>
          <w:sz w:val="24"/>
          <w:szCs w:val="24"/>
        </w:rPr>
        <w:t>P</w:t>
      </w:r>
      <w:r w:rsidR="00C55D64">
        <w:rPr>
          <w:rFonts w:eastAsia="Times New Roman"/>
          <w:color w:val="000000"/>
          <w:sz w:val="24"/>
          <w:szCs w:val="24"/>
        </w:rPr>
        <w:t xml:space="preserve">hase I trials are conducted to </w:t>
      </w:r>
      <w:r w:rsidR="00C07C2E">
        <w:rPr>
          <w:rFonts w:eastAsia="Times New Roman"/>
          <w:color w:val="000000"/>
          <w:sz w:val="24"/>
          <w:szCs w:val="24"/>
        </w:rPr>
        <w:t>evaluate a new drug’s toxic effect on patients and to find the optimal dose, called the maximum tolerated dose (MTD)</w:t>
      </w:r>
      <w:r w:rsidR="0042335D">
        <w:rPr>
          <w:rFonts w:eastAsia="Times New Roman"/>
          <w:color w:val="000000"/>
          <w:sz w:val="24"/>
          <w:szCs w:val="24"/>
        </w:rPr>
        <w:t xml:space="preserve"> or Phase II </w:t>
      </w:r>
      <w:r w:rsidR="005E185D">
        <w:rPr>
          <w:rFonts w:eastAsia="Times New Roman"/>
          <w:color w:val="000000"/>
          <w:sz w:val="24"/>
          <w:szCs w:val="24"/>
        </w:rPr>
        <w:t>dose, for</w:t>
      </w:r>
      <w:r w:rsidR="0061685D">
        <w:rPr>
          <w:rFonts w:eastAsia="Times New Roman"/>
          <w:color w:val="000000"/>
          <w:sz w:val="24"/>
          <w:szCs w:val="24"/>
        </w:rPr>
        <w:t xml:space="preserve"> </w:t>
      </w:r>
      <w:r w:rsidR="0061685D">
        <w:rPr>
          <w:rFonts w:eastAsia="Times New Roman"/>
          <w:color w:val="000000"/>
          <w:sz w:val="24"/>
          <w:szCs w:val="24"/>
        </w:rPr>
        <w:lastRenderedPageBreak/>
        <w:t>subsequent studies</w:t>
      </w:r>
      <w:r w:rsidR="00C07C2E">
        <w:rPr>
          <w:rFonts w:eastAsia="Times New Roman"/>
          <w:color w:val="000000"/>
          <w:sz w:val="24"/>
          <w:szCs w:val="24"/>
        </w:rPr>
        <w:t>.</w:t>
      </w:r>
      <w:r w:rsidR="00EA2AA7">
        <w:rPr>
          <w:rFonts w:eastAsia="Times New Roman"/>
          <w:color w:val="000000"/>
          <w:sz w:val="24"/>
          <w:szCs w:val="24"/>
        </w:rPr>
        <w:t xml:space="preserve"> </w:t>
      </w:r>
      <w:r w:rsidR="00BB73F7">
        <w:rPr>
          <w:rFonts w:eastAsia="Times New Roman"/>
          <w:color w:val="000000"/>
          <w:sz w:val="24"/>
          <w:szCs w:val="24"/>
        </w:rPr>
        <w:t>MTD is defined as the dose at which the probability of dose limiting toxicity (DLT) is equal or close to the target toxicity level (TTL</w:t>
      </w:r>
      <w:r w:rsidR="00195EE3">
        <w:rPr>
          <w:rFonts w:eastAsia="Times New Roman"/>
          <w:color w:val="000000"/>
          <w:sz w:val="24"/>
          <w:szCs w:val="24"/>
        </w:rPr>
        <w:t>, i.e., 33%</w:t>
      </w:r>
      <w:r w:rsidR="00BB73F7">
        <w:rPr>
          <w:rFonts w:eastAsia="Times New Roman"/>
          <w:color w:val="000000"/>
          <w:sz w:val="24"/>
          <w:szCs w:val="24"/>
        </w:rPr>
        <w:t>)</w:t>
      </w:r>
      <w:r w:rsidR="00195EE3">
        <w:rPr>
          <w:rFonts w:eastAsia="Times New Roman"/>
          <w:color w:val="000000"/>
          <w:sz w:val="24"/>
          <w:szCs w:val="24"/>
        </w:rPr>
        <w:t xml:space="preserve">. </w:t>
      </w:r>
      <w:r w:rsidR="00EA2AA7">
        <w:rPr>
          <w:rFonts w:eastAsia="Times New Roman"/>
          <w:color w:val="000000"/>
          <w:sz w:val="24"/>
          <w:szCs w:val="24"/>
        </w:rPr>
        <w:t xml:space="preserve">The main objective of a cancer Phase I clinical trial is </w:t>
      </w:r>
      <w:r w:rsidR="00F15B71">
        <w:rPr>
          <w:rFonts w:eastAsia="Times New Roman"/>
          <w:color w:val="000000"/>
          <w:sz w:val="24"/>
          <w:szCs w:val="24"/>
        </w:rPr>
        <w:t xml:space="preserve">to estimate </w:t>
      </w:r>
      <w:r w:rsidR="00EA2AA7">
        <w:rPr>
          <w:rFonts w:eastAsia="Times New Roman"/>
          <w:color w:val="000000"/>
          <w:sz w:val="24"/>
          <w:szCs w:val="24"/>
        </w:rPr>
        <w:t xml:space="preserve">MTD </w:t>
      </w:r>
      <w:r w:rsidR="006A4C3F">
        <w:rPr>
          <w:rFonts w:eastAsia="Times New Roman"/>
          <w:color w:val="000000"/>
          <w:sz w:val="24"/>
          <w:szCs w:val="24"/>
        </w:rPr>
        <w:t xml:space="preserve">of a new drug or combination of drugs </w:t>
      </w:r>
      <w:r w:rsidR="00EA2AA7">
        <w:rPr>
          <w:rFonts w:eastAsia="Times New Roman"/>
          <w:color w:val="000000"/>
          <w:sz w:val="24"/>
          <w:szCs w:val="24"/>
        </w:rPr>
        <w:t>under safe administration and acceptable level of adverse events</w:t>
      </w:r>
      <w:r w:rsidR="00BB73F7">
        <w:rPr>
          <w:rFonts w:eastAsia="Times New Roman"/>
          <w:color w:val="000000"/>
          <w:sz w:val="24"/>
          <w:szCs w:val="24"/>
        </w:rPr>
        <w:t xml:space="preserve"> using toxicity responses</w:t>
      </w:r>
      <w:r w:rsidR="00EA2AA7">
        <w:rPr>
          <w:rFonts w:eastAsia="Times New Roman"/>
          <w:color w:val="000000"/>
          <w:sz w:val="24"/>
          <w:szCs w:val="24"/>
        </w:rPr>
        <w:t>.</w:t>
      </w:r>
      <w:r w:rsidR="00F4100C">
        <w:rPr>
          <w:rFonts w:eastAsia="Times New Roman"/>
          <w:color w:val="000000"/>
          <w:sz w:val="24"/>
          <w:szCs w:val="24"/>
        </w:rPr>
        <w:t xml:space="preserve"> </w:t>
      </w:r>
      <w:r w:rsidR="00C71352">
        <w:rPr>
          <w:rFonts w:eastAsia="Times New Roman"/>
          <w:color w:val="000000"/>
          <w:sz w:val="24"/>
          <w:szCs w:val="24"/>
        </w:rPr>
        <w:t xml:space="preserve">Cancer phase I trials are conducted sequentially, assigning dose levels to </w:t>
      </w:r>
      <w:r w:rsidR="005E185D">
        <w:rPr>
          <w:rFonts w:eastAsia="Times New Roman"/>
          <w:color w:val="000000"/>
          <w:sz w:val="24"/>
          <w:szCs w:val="24"/>
        </w:rPr>
        <w:t>subjects</w:t>
      </w:r>
      <w:r w:rsidR="00C71352">
        <w:rPr>
          <w:rFonts w:eastAsia="Times New Roman" w:hint="eastAsia"/>
          <w:color w:val="000000"/>
          <w:sz w:val="24"/>
          <w:szCs w:val="24"/>
        </w:rPr>
        <w:t xml:space="preserve"> </w:t>
      </w:r>
      <w:r w:rsidR="00C71352">
        <w:rPr>
          <w:rFonts w:eastAsia="Times New Roman"/>
          <w:color w:val="000000"/>
          <w:sz w:val="24"/>
          <w:szCs w:val="24"/>
        </w:rPr>
        <w:t xml:space="preserve">based on the observed side effects from patients treated previously. These trials should be well-designed to avoid unacceptable toxic events and to ensure that patients are treated at an optimal dose as much as possible. </w:t>
      </w:r>
      <w:r w:rsidR="00F4100C">
        <w:rPr>
          <w:rFonts w:eastAsia="Times New Roman"/>
          <w:color w:val="000000"/>
          <w:sz w:val="24"/>
          <w:szCs w:val="24"/>
        </w:rPr>
        <w:t>Among a variety of existing Phase I clinical trial designs, escalation with over</w:t>
      </w:r>
      <w:r w:rsidR="00BA052E">
        <w:rPr>
          <w:rFonts w:eastAsia="Times New Roman"/>
          <w:color w:val="000000"/>
          <w:sz w:val="24"/>
          <w:szCs w:val="24"/>
        </w:rPr>
        <w:t>-</w:t>
      </w:r>
      <w:r w:rsidR="00F4100C">
        <w:rPr>
          <w:rFonts w:eastAsia="Times New Roman"/>
          <w:color w:val="000000"/>
          <w:sz w:val="24"/>
          <w:szCs w:val="24"/>
        </w:rPr>
        <w:t xml:space="preserve">dose control </w:t>
      </w:r>
      <w:r w:rsidR="005964D9">
        <w:rPr>
          <w:rFonts w:eastAsia="Times New Roman"/>
          <w:color w:val="000000"/>
          <w:sz w:val="24"/>
          <w:szCs w:val="24"/>
        </w:rPr>
        <w:t>(EWOC)</w:t>
      </w:r>
      <w:r w:rsidR="00D23B7F">
        <w:rPr>
          <w:rFonts w:eastAsia="Times New Roman"/>
          <w:color w:val="000000"/>
          <w:sz w:val="24"/>
          <w:szCs w:val="24"/>
        </w:rPr>
        <w:t>, proposed by</w:t>
      </w:r>
      <w:r w:rsidR="002E516D">
        <w:rPr>
          <w:rFonts w:eastAsia="Times New Roman"/>
          <w:color w:val="000000"/>
          <w:sz w:val="24"/>
          <w:szCs w:val="24"/>
        </w:rPr>
        <w:t xml:space="preserve"> </w:t>
      </w:r>
      <w:r w:rsidR="00003850" w:rsidRPr="002E516D">
        <w:rPr>
          <w:rFonts w:eastAsia="Times New Roman"/>
          <w:color w:val="000000"/>
          <w:sz w:val="24"/>
          <w:szCs w:val="24"/>
        </w:rPr>
        <w:t>Babb</w:t>
      </w:r>
      <w:r w:rsidR="00003850">
        <w:rPr>
          <w:rFonts w:eastAsia="Times New Roman"/>
          <w:color w:val="000000"/>
          <w:sz w:val="24"/>
          <w:szCs w:val="24"/>
        </w:rPr>
        <w:t>,</w:t>
      </w:r>
      <w:r w:rsidR="00003850" w:rsidRPr="002E516D">
        <w:rPr>
          <w:rFonts w:eastAsia="Times New Roman"/>
          <w:color w:val="000000"/>
          <w:sz w:val="24"/>
          <w:szCs w:val="24"/>
        </w:rPr>
        <w:t xml:space="preserve"> </w:t>
      </w:r>
      <w:proofErr w:type="spellStart"/>
      <w:r w:rsidR="00003850" w:rsidRPr="002E516D">
        <w:rPr>
          <w:rFonts w:eastAsia="Times New Roman"/>
          <w:color w:val="000000"/>
          <w:sz w:val="24"/>
          <w:szCs w:val="24"/>
        </w:rPr>
        <w:t>Rogatko</w:t>
      </w:r>
      <w:proofErr w:type="spellEnd"/>
      <w:r w:rsidR="00003850" w:rsidRPr="002E516D">
        <w:rPr>
          <w:rFonts w:eastAsia="Times New Roman"/>
          <w:color w:val="000000"/>
          <w:sz w:val="24"/>
          <w:szCs w:val="24"/>
        </w:rPr>
        <w:t xml:space="preserve"> </w:t>
      </w:r>
      <w:r w:rsidR="00003850">
        <w:rPr>
          <w:rFonts w:eastAsia="Times New Roman"/>
          <w:color w:val="000000"/>
          <w:sz w:val="24"/>
          <w:szCs w:val="24"/>
        </w:rPr>
        <w:t xml:space="preserve">and </w:t>
      </w:r>
      <w:r w:rsidR="002E516D" w:rsidRPr="002E516D">
        <w:rPr>
          <w:rFonts w:eastAsia="Times New Roman"/>
          <w:color w:val="000000"/>
          <w:sz w:val="24"/>
          <w:szCs w:val="24"/>
        </w:rPr>
        <w:t>Zacks</w:t>
      </w:r>
      <w:r w:rsidR="00003850">
        <w:rPr>
          <w:rFonts w:eastAsia="Times New Roman"/>
          <w:color w:val="000000"/>
          <w:sz w:val="24"/>
          <w:szCs w:val="24"/>
        </w:rPr>
        <w:t xml:space="preserve"> </w:t>
      </w:r>
      <w:r w:rsidR="00D23B7F">
        <w:rPr>
          <w:rFonts w:eastAsia="Times New Roman"/>
          <w:color w:val="000000"/>
          <w:sz w:val="24"/>
          <w:szCs w:val="24"/>
        </w:rPr>
        <w:t>[1], is one of the most popular Bayesian dose</w:t>
      </w:r>
      <w:r w:rsidR="007073D1">
        <w:rPr>
          <w:rFonts w:eastAsia="Times New Roman"/>
          <w:color w:val="000000"/>
          <w:sz w:val="24"/>
          <w:szCs w:val="24"/>
        </w:rPr>
        <w:t>-</w:t>
      </w:r>
      <w:r w:rsidR="00D23B7F">
        <w:rPr>
          <w:rFonts w:eastAsia="Times New Roman"/>
          <w:color w:val="000000"/>
          <w:sz w:val="24"/>
          <w:szCs w:val="24"/>
        </w:rPr>
        <w:t>finding method</w:t>
      </w:r>
      <w:r w:rsidR="004B6A38">
        <w:rPr>
          <w:rFonts w:eastAsia="Times New Roman"/>
          <w:color w:val="000000"/>
          <w:sz w:val="24"/>
          <w:szCs w:val="24"/>
        </w:rPr>
        <w:t xml:space="preserve">. </w:t>
      </w:r>
      <w:r w:rsidR="0042335D">
        <w:rPr>
          <w:rFonts w:eastAsia="Times New Roman"/>
          <w:color w:val="000000"/>
          <w:sz w:val="24"/>
          <w:szCs w:val="24"/>
        </w:rPr>
        <w:t xml:space="preserve">EWOC directly addresses the ethical need to control the probability of overdosing. </w:t>
      </w:r>
      <w:r w:rsidR="004B6A38">
        <w:rPr>
          <w:rFonts w:eastAsia="Times New Roman"/>
          <w:color w:val="000000"/>
          <w:sz w:val="24"/>
          <w:szCs w:val="24"/>
        </w:rPr>
        <w:t xml:space="preserve">Numerous extensions of the EWOC have been proposed to </w:t>
      </w:r>
      <w:r w:rsidR="00162BCA">
        <w:rPr>
          <w:rFonts w:eastAsia="Times New Roman"/>
          <w:color w:val="000000"/>
          <w:sz w:val="24"/>
          <w:szCs w:val="24"/>
        </w:rPr>
        <w:t xml:space="preserve">improve the performance and to </w:t>
      </w:r>
      <w:r w:rsidR="00AB5DCC">
        <w:rPr>
          <w:rFonts w:eastAsia="Times New Roman" w:hint="eastAsia"/>
          <w:color w:val="000000"/>
          <w:sz w:val="24"/>
          <w:szCs w:val="24"/>
        </w:rPr>
        <w:t>a</w:t>
      </w:r>
      <w:r w:rsidR="00AB5DCC">
        <w:rPr>
          <w:rFonts w:eastAsia="Times New Roman"/>
          <w:color w:val="000000"/>
          <w:sz w:val="24"/>
          <w:szCs w:val="24"/>
        </w:rPr>
        <w:t>dapt for more complicated dose-finding problems.</w:t>
      </w:r>
      <w:r w:rsidR="00A9211F">
        <w:rPr>
          <w:rFonts w:eastAsia="Times New Roman"/>
          <w:color w:val="000000"/>
          <w:sz w:val="24"/>
          <w:szCs w:val="24"/>
        </w:rPr>
        <w:t xml:space="preserve"> </w:t>
      </w:r>
      <w:r w:rsidR="00B1278B">
        <w:rPr>
          <w:rFonts w:eastAsia="Times New Roman"/>
          <w:color w:val="000000"/>
          <w:sz w:val="24"/>
          <w:szCs w:val="24"/>
        </w:rPr>
        <w:t xml:space="preserve">For example, most cancer Phase I trials treat DLT as a binary indicator of toxicity. DLT is defined as grade 3 or 4 non-hematologic and grade 4 hematologic toxicity, according to the National Cancer Institute (NCI) common </w:t>
      </w:r>
      <w:proofErr w:type="spellStart"/>
      <w:r w:rsidR="00B1278B">
        <w:rPr>
          <w:rFonts w:eastAsia="Times New Roman"/>
          <w:color w:val="000000"/>
          <w:sz w:val="24"/>
          <w:szCs w:val="24"/>
        </w:rPr>
        <w:t>t</w:t>
      </w:r>
      <w:r w:rsidR="00BD5453">
        <w:rPr>
          <w:rFonts w:eastAsia="Times New Roman"/>
          <w:color w:val="000000"/>
          <w:sz w:val="24"/>
          <w:szCs w:val="24"/>
        </w:rPr>
        <w:t>ermilogy</w:t>
      </w:r>
      <w:proofErr w:type="spellEnd"/>
      <w:r w:rsidR="00B1278B">
        <w:rPr>
          <w:rFonts w:eastAsia="Times New Roman"/>
          <w:color w:val="000000"/>
          <w:sz w:val="24"/>
          <w:szCs w:val="24"/>
        </w:rPr>
        <w:t xml:space="preserve"> criteria </w:t>
      </w:r>
      <w:r w:rsidR="005E185D">
        <w:rPr>
          <w:rFonts w:eastAsia="Times New Roman"/>
          <w:color w:val="000000"/>
          <w:sz w:val="24"/>
          <w:szCs w:val="24"/>
        </w:rPr>
        <w:t xml:space="preserve">for adverse events </w:t>
      </w:r>
      <w:r w:rsidR="00B1278B">
        <w:rPr>
          <w:rFonts w:eastAsia="Times New Roman" w:hint="eastAsia"/>
          <w:color w:val="000000"/>
          <w:sz w:val="24"/>
          <w:szCs w:val="24"/>
        </w:rPr>
        <w:t>[</w:t>
      </w:r>
      <w:r w:rsidR="00B1278B">
        <w:rPr>
          <w:rFonts w:eastAsia="Times New Roman"/>
          <w:color w:val="000000"/>
          <w:sz w:val="24"/>
          <w:szCs w:val="24"/>
        </w:rPr>
        <w:t xml:space="preserve">2]. </w:t>
      </w:r>
      <w:r w:rsidR="00A52DEA">
        <w:rPr>
          <w:rFonts w:eastAsia="Times New Roman"/>
          <w:color w:val="000000"/>
          <w:sz w:val="24"/>
          <w:szCs w:val="24"/>
        </w:rPr>
        <w:t>But patients experiencing multiple grade 2 toxicities would be classified the same as patients having one or more grade 1 toxicities. So, Chen,</w:t>
      </w:r>
      <w:r w:rsidR="005D3041">
        <w:rPr>
          <w:rFonts w:eastAsia="Times New Roman"/>
          <w:color w:val="000000"/>
          <w:sz w:val="24"/>
          <w:szCs w:val="24"/>
        </w:rPr>
        <w:t xml:space="preserve"> </w:t>
      </w:r>
      <w:proofErr w:type="spellStart"/>
      <w:r w:rsidR="005D3041">
        <w:rPr>
          <w:rFonts w:eastAsia="Times New Roman"/>
          <w:color w:val="000000"/>
          <w:sz w:val="24"/>
          <w:szCs w:val="24"/>
        </w:rPr>
        <w:t>Krailo</w:t>
      </w:r>
      <w:proofErr w:type="spellEnd"/>
      <w:r w:rsidR="005D3041">
        <w:rPr>
          <w:rFonts w:eastAsia="Times New Roman"/>
          <w:color w:val="000000"/>
          <w:sz w:val="24"/>
          <w:szCs w:val="24"/>
        </w:rPr>
        <w:t xml:space="preserve">, </w:t>
      </w:r>
      <w:proofErr w:type="spellStart"/>
      <w:r w:rsidR="005D3041">
        <w:rPr>
          <w:rFonts w:eastAsia="Times New Roman"/>
          <w:color w:val="000000"/>
          <w:sz w:val="24"/>
          <w:szCs w:val="24"/>
        </w:rPr>
        <w:t>Azen</w:t>
      </w:r>
      <w:proofErr w:type="spellEnd"/>
      <w:r w:rsidR="005D3041">
        <w:rPr>
          <w:rFonts w:eastAsia="Times New Roman"/>
          <w:color w:val="000000"/>
          <w:sz w:val="24"/>
          <w:szCs w:val="24"/>
        </w:rPr>
        <w:t xml:space="preserve">, and </w:t>
      </w:r>
      <w:proofErr w:type="spellStart"/>
      <w:r w:rsidR="00A52DEA">
        <w:rPr>
          <w:rFonts w:eastAsia="Times New Roman"/>
          <w:color w:val="000000"/>
          <w:sz w:val="24"/>
          <w:szCs w:val="24"/>
        </w:rPr>
        <w:t>Tighiouart</w:t>
      </w:r>
      <w:proofErr w:type="spellEnd"/>
      <w:r w:rsidR="00A52DEA">
        <w:rPr>
          <w:rFonts w:eastAsia="Times New Roman"/>
          <w:color w:val="000000"/>
          <w:sz w:val="24"/>
          <w:szCs w:val="24"/>
        </w:rPr>
        <w:t xml:space="preserve"> proposed a novel normalized equivalent toxicity scoring (NETS) system to fully utilize all toxiciti</w:t>
      </w:r>
      <w:r w:rsidR="00871BF7">
        <w:rPr>
          <w:rFonts w:eastAsia="Times New Roman"/>
          <w:color w:val="000000"/>
          <w:sz w:val="24"/>
          <w:szCs w:val="24"/>
        </w:rPr>
        <w:t>es of patients and</w:t>
      </w:r>
      <w:r w:rsidR="008E68AA">
        <w:rPr>
          <w:rFonts w:eastAsia="Times New Roman"/>
          <w:color w:val="000000"/>
          <w:sz w:val="24"/>
          <w:szCs w:val="24"/>
        </w:rPr>
        <w:t xml:space="preserve"> toxicity variable is considered quasi-continuous in Phase I clinical trials</w:t>
      </w:r>
      <w:r w:rsidR="005D3041">
        <w:rPr>
          <w:rFonts w:eastAsia="Times New Roman"/>
          <w:color w:val="000000"/>
          <w:sz w:val="24"/>
          <w:szCs w:val="24"/>
        </w:rPr>
        <w:t>. After that, Chen</w:t>
      </w:r>
      <w:r w:rsidR="008E68AA">
        <w:rPr>
          <w:rFonts w:eastAsia="Times New Roman"/>
          <w:color w:val="000000"/>
          <w:sz w:val="24"/>
          <w:szCs w:val="24"/>
        </w:rPr>
        <w:t xml:space="preserve">, </w:t>
      </w:r>
      <w:proofErr w:type="spellStart"/>
      <w:r w:rsidR="008E68AA">
        <w:rPr>
          <w:rFonts w:eastAsia="Times New Roman"/>
          <w:color w:val="000000"/>
          <w:sz w:val="24"/>
          <w:szCs w:val="24"/>
        </w:rPr>
        <w:t>Tiguiouart</w:t>
      </w:r>
      <w:proofErr w:type="spellEnd"/>
      <w:r w:rsidR="008E68AA">
        <w:rPr>
          <w:rFonts w:eastAsia="Times New Roman"/>
          <w:color w:val="000000"/>
          <w:sz w:val="24"/>
          <w:szCs w:val="24"/>
        </w:rPr>
        <w:t xml:space="preserve"> and Kowalski</w:t>
      </w:r>
      <w:r w:rsidR="005D3041">
        <w:rPr>
          <w:rFonts w:eastAsia="Times New Roman"/>
          <w:color w:val="000000"/>
          <w:sz w:val="24"/>
          <w:szCs w:val="24"/>
        </w:rPr>
        <w:t xml:space="preserve"> </w:t>
      </w:r>
      <w:r w:rsidR="00A52DEA">
        <w:rPr>
          <w:rFonts w:eastAsia="Times New Roman"/>
          <w:color w:val="000000"/>
          <w:sz w:val="24"/>
          <w:szCs w:val="24"/>
        </w:rPr>
        <w:t xml:space="preserve">demonstrated that </w:t>
      </w:r>
      <w:r w:rsidR="008E68AA">
        <w:rPr>
          <w:rFonts w:eastAsia="Times New Roman"/>
          <w:color w:val="000000"/>
          <w:sz w:val="24"/>
          <w:szCs w:val="24"/>
        </w:rPr>
        <w:t xml:space="preserve">the integration of NETS with EWOC, called EWOC-NETS, </w:t>
      </w:r>
      <w:r w:rsidR="00A52DEA">
        <w:rPr>
          <w:rFonts w:eastAsia="Times New Roman"/>
          <w:color w:val="000000"/>
          <w:sz w:val="24"/>
          <w:szCs w:val="24"/>
        </w:rPr>
        <w:t xml:space="preserve">can strongly increase the accuracy of MTD </w:t>
      </w:r>
      <w:r w:rsidR="00D30AF1">
        <w:rPr>
          <w:rFonts w:eastAsia="Times New Roman"/>
          <w:color w:val="000000"/>
          <w:sz w:val="24"/>
          <w:szCs w:val="24"/>
        </w:rPr>
        <w:t xml:space="preserve">estimation </w:t>
      </w:r>
      <w:r w:rsidR="00A52DEA">
        <w:rPr>
          <w:rFonts w:eastAsia="Times New Roman"/>
          <w:color w:val="000000"/>
          <w:sz w:val="24"/>
          <w:szCs w:val="24"/>
        </w:rPr>
        <w:t>and the trial efficiency [3</w:t>
      </w:r>
      <w:r w:rsidR="00CB6CEB">
        <w:rPr>
          <w:rFonts w:eastAsia="Times New Roman"/>
          <w:color w:val="000000"/>
          <w:sz w:val="24"/>
          <w:szCs w:val="24"/>
        </w:rPr>
        <w:t>, 4</w:t>
      </w:r>
      <w:r w:rsidR="00A52DEA">
        <w:rPr>
          <w:rFonts w:eastAsia="Times New Roman"/>
          <w:color w:val="000000"/>
          <w:sz w:val="24"/>
          <w:szCs w:val="24"/>
        </w:rPr>
        <w:t xml:space="preserve">]. </w:t>
      </w:r>
      <w:r w:rsidR="008E68AA">
        <w:rPr>
          <w:rFonts w:eastAsia="Times New Roman"/>
          <w:color w:val="000000"/>
          <w:sz w:val="24"/>
          <w:szCs w:val="24"/>
        </w:rPr>
        <w:t xml:space="preserve">Nevertheless, the EWOC design and the </w:t>
      </w:r>
      <w:proofErr w:type="gramStart"/>
      <w:r w:rsidR="008E68AA">
        <w:rPr>
          <w:rFonts w:eastAsia="Times New Roman"/>
          <w:color w:val="000000"/>
          <w:sz w:val="24"/>
          <w:szCs w:val="24"/>
        </w:rPr>
        <w:t>aforementioned</w:t>
      </w:r>
      <w:r w:rsidR="004F7570">
        <w:rPr>
          <w:rFonts w:eastAsia="Times New Roman"/>
          <w:color w:val="000000"/>
          <w:sz w:val="24"/>
          <w:szCs w:val="24"/>
        </w:rPr>
        <w:t xml:space="preserve"> </w:t>
      </w:r>
      <w:r w:rsidR="008E68AA">
        <w:rPr>
          <w:rFonts w:eastAsia="Times New Roman"/>
          <w:color w:val="000000"/>
          <w:sz w:val="24"/>
          <w:szCs w:val="24"/>
        </w:rPr>
        <w:t>extensions</w:t>
      </w:r>
      <w:proofErr w:type="gramEnd"/>
      <w:r w:rsidR="008E68AA">
        <w:rPr>
          <w:rFonts w:eastAsia="Times New Roman"/>
          <w:color w:val="000000"/>
          <w:sz w:val="24"/>
          <w:szCs w:val="24"/>
        </w:rPr>
        <w:t xml:space="preserve"> </w:t>
      </w:r>
      <w:r w:rsidR="004F7570">
        <w:rPr>
          <w:rFonts w:eastAsia="Times New Roman"/>
          <w:color w:val="000000"/>
          <w:sz w:val="24"/>
          <w:szCs w:val="24"/>
        </w:rPr>
        <w:t xml:space="preserve">of EWOC </w:t>
      </w:r>
      <w:r w:rsidR="008E68AA">
        <w:rPr>
          <w:rFonts w:eastAsia="Times New Roman"/>
          <w:color w:val="000000"/>
          <w:sz w:val="24"/>
          <w:szCs w:val="24"/>
        </w:rPr>
        <w:t xml:space="preserve">only </w:t>
      </w:r>
      <w:r w:rsidR="004F7570">
        <w:rPr>
          <w:rFonts w:eastAsia="Times New Roman"/>
          <w:color w:val="000000"/>
          <w:sz w:val="24"/>
          <w:szCs w:val="24"/>
        </w:rPr>
        <w:t xml:space="preserve">take toxicity as the primary endpoint. </w:t>
      </w:r>
      <w:r w:rsidR="008E68AA">
        <w:rPr>
          <w:rFonts w:eastAsia="Times New Roman"/>
          <w:color w:val="000000"/>
          <w:sz w:val="24"/>
          <w:szCs w:val="24"/>
        </w:rPr>
        <w:t>Chen and his colleagues also</w:t>
      </w:r>
      <w:r w:rsidR="00F22549">
        <w:rPr>
          <w:rFonts w:eastAsia="Times New Roman"/>
          <w:color w:val="000000"/>
          <w:sz w:val="24"/>
          <w:szCs w:val="24"/>
        </w:rPr>
        <w:t xml:space="preserve"> proposed </w:t>
      </w:r>
      <w:r w:rsidR="00ED168A">
        <w:rPr>
          <w:rFonts w:eastAsia="Times New Roman"/>
          <w:color w:val="000000"/>
          <w:sz w:val="24"/>
          <w:szCs w:val="24"/>
        </w:rPr>
        <w:t xml:space="preserve">another extended version of EWOC – dose escalation with overdose and underdose </w:t>
      </w:r>
      <w:r w:rsidR="00ED168A">
        <w:rPr>
          <w:rFonts w:eastAsia="Times New Roman"/>
          <w:color w:val="000000"/>
          <w:sz w:val="24"/>
          <w:szCs w:val="24"/>
        </w:rPr>
        <w:lastRenderedPageBreak/>
        <w:t xml:space="preserve">control </w:t>
      </w:r>
      <w:r w:rsidR="003F7EE6">
        <w:rPr>
          <w:rFonts w:eastAsia="Times New Roman"/>
          <w:color w:val="000000"/>
          <w:sz w:val="24"/>
          <w:szCs w:val="24"/>
        </w:rPr>
        <w:t xml:space="preserve">(EWOUC) </w:t>
      </w:r>
      <w:r w:rsidR="00ED168A">
        <w:rPr>
          <w:rFonts w:eastAsia="Times New Roman"/>
          <w:color w:val="000000"/>
          <w:sz w:val="24"/>
          <w:szCs w:val="24"/>
        </w:rPr>
        <w:t>in Phase I/II clinical trials.</w:t>
      </w:r>
      <w:r w:rsidR="006E6154">
        <w:rPr>
          <w:rFonts w:eastAsia="Times New Roman"/>
          <w:color w:val="000000"/>
          <w:sz w:val="24"/>
          <w:szCs w:val="24"/>
        </w:rPr>
        <w:t xml:space="preserve"> Th</w:t>
      </w:r>
      <w:r w:rsidR="004F7570">
        <w:rPr>
          <w:rFonts w:eastAsia="Times New Roman"/>
          <w:color w:val="000000"/>
          <w:sz w:val="24"/>
          <w:szCs w:val="24"/>
        </w:rPr>
        <w:t>e EWOUC design</w:t>
      </w:r>
      <w:r w:rsidR="006E6154">
        <w:rPr>
          <w:rFonts w:eastAsia="Times New Roman"/>
          <w:color w:val="000000"/>
          <w:sz w:val="24"/>
          <w:szCs w:val="24"/>
        </w:rPr>
        <w:t xml:space="preserve"> </w:t>
      </w:r>
      <w:r w:rsidR="004F7570">
        <w:rPr>
          <w:rFonts w:eastAsia="Times New Roman"/>
          <w:color w:val="000000"/>
          <w:sz w:val="24"/>
          <w:szCs w:val="24"/>
        </w:rPr>
        <w:t xml:space="preserve">considers toxicity and drug efficacy as dual primary endpoints to provide patients with at least minimal drug efficacy while controlling the probability of </w:t>
      </w:r>
      <w:r w:rsidR="00E40A43">
        <w:rPr>
          <w:rFonts w:eastAsia="Times New Roman"/>
          <w:color w:val="000000"/>
          <w:sz w:val="24"/>
          <w:szCs w:val="24"/>
        </w:rPr>
        <w:t>over-dosing</w:t>
      </w:r>
      <w:r w:rsidR="00DF0735">
        <w:rPr>
          <w:rFonts w:eastAsia="Times New Roman"/>
          <w:color w:val="000000"/>
          <w:sz w:val="24"/>
          <w:szCs w:val="24"/>
        </w:rPr>
        <w:t xml:space="preserve"> [5].</w:t>
      </w:r>
    </w:p>
    <w:p w14:paraId="5457E050" w14:textId="516E1FE8" w:rsidR="006C296F" w:rsidRPr="00A5045E" w:rsidRDefault="006E78DA" w:rsidP="00A5045E">
      <w:pPr>
        <w:ind w:firstLine="720"/>
        <w:rPr>
          <w:rFonts w:eastAsia="Times New Roman"/>
          <w:color w:val="000000"/>
          <w:sz w:val="24"/>
          <w:szCs w:val="24"/>
        </w:rPr>
      </w:pPr>
      <w:r>
        <w:rPr>
          <w:rFonts w:eastAsia="Times New Roman"/>
          <w:color w:val="000000"/>
          <w:sz w:val="24"/>
          <w:szCs w:val="24"/>
        </w:rPr>
        <w:t xml:space="preserve">In the EWOUC design, binary indicators of dose limiting toxicity (DLT) (whether DLT occurs during the observation window of one cycle of therapy) and </w:t>
      </w:r>
      <w:r w:rsidR="00AB779C">
        <w:rPr>
          <w:rFonts w:eastAsia="Times New Roman"/>
          <w:color w:val="000000"/>
          <w:sz w:val="24"/>
          <w:szCs w:val="24"/>
        </w:rPr>
        <w:t>efficacy event (whether a patient experiences an efficacy event during the observation window</w:t>
      </w:r>
      <w:r w:rsidR="00BA50C6">
        <w:rPr>
          <w:rFonts w:eastAsia="Times New Roman"/>
          <w:color w:val="000000"/>
          <w:sz w:val="24"/>
          <w:szCs w:val="24"/>
        </w:rPr>
        <w:t xml:space="preserve"> of one cycle of therapy</w:t>
      </w:r>
      <w:r w:rsidR="00AB779C">
        <w:rPr>
          <w:rFonts w:eastAsia="Times New Roman"/>
          <w:color w:val="000000"/>
          <w:sz w:val="24"/>
          <w:szCs w:val="24"/>
        </w:rPr>
        <w:t>)</w:t>
      </w:r>
      <w:r w:rsidR="003C19BD">
        <w:rPr>
          <w:rFonts w:eastAsia="Times New Roman"/>
          <w:color w:val="000000"/>
          <w:sz w:val="24"/>
          <w:szCs w:val="24"/>
        </w:rPr>
        <w:t xml:space="preserve"> are used to describe the toxicity and efficacy outcomes. However, after incorporating efficacy into a dose-finding design, </w:t>
      </w:r>
      <w:r w:rsidR="00744E4F">
        <w:rPr>
          <w:rFonts w:eastAsia="Times New Roman"/>
          <w:color w:val="000000"/>
          <w:sz w:val="24"/>
          <w:szCs w:val="24"/>
        </w:rPr>
        <w:t>researchers might further utilize the efficacy data to reduce the loss of information.</w:t>
      </w:r>
      <w:r w:rsidR="00331987">
        <w:rPr>
          <w:rFonts w:eastAsia="Times New Roman"/>
          <w:color w:val="000000"/>
          <w:sz w:val="24"/>
          <w:szCs w:val="24"/>
        </w:rPr>
        <w:t xml:space="preserve"> </w:t>
      </w:r>
      <w:r w:rsidR="002F2A94">
        <w:rPr>
          <w:rFonts w:eastAsia="Times New Roman"/>
          <w:color w:val="000000"/>
          <w:sz w:val="24"/>
          <w:szCs w:val="24"/>
        </w:rPr>
        <w:t>In some studies, the efficacy endpoint to evaluate antitumor activity is considered to be binary</w:t>
      </w:r>
      <w:r w:rsidR="00BF4625">
        <w:rPr>
          <w:rFonts w:eastAsia="Times New Roman"/>
          <w:color w:val="000000"/>
          <w:sz w:val="24"/>
          <w:szCs w:val="24"/>
        </w:rPr>
        <w:t xml:space="preserve"> (e.g., response or non-response)</w:t>
      </w:r>
      <w:r w:rsidR="006C320C">
        <w:rPr>
          <w:rFonts w:eastAsia="Times New Roman"/>
          <w:color w:val="000000"/>
          <w:sz w:val="24"/>
          <w:szCs w:val="24"/>
        </w:rPr>
        <w:t xml:space="preserve"> on the basis of a</w:t>
      </w:r>
      <w:r w:rsidR="000D54FB">
        <w:rPr>
          <w:rFonts w:eastAsia="Times New Roman"/>
          <w:color w:val="000000"/>
          <w:sz w:val="24"/>
          <w:szCs w:val="24"/>
        </w:rPr>
        <w:t xml:space="preserve"> threshold for</w:t>
      </w:r>
      <w:r w:rsidR="006C320C">
        <w:rPr>
          <w:rFonts w:eastAsia="Times New Roman" w:hint="eastAsia"/>
          <w:color w:val="000000"/>
          <w:sz w:val="24"/>
          <w:szCs w:val="24"/>
        </w:rPr>
        <w:t xml:space="preserve"> </w:t>
      </w:r>
      <w:r w:rsidR="006C320C">
        <w:rPr>
          <w:rFonts w:eastAsia="Times New Roman"/>
          <w:color w:val="000000"/>
          <w:sz w:val="24"/>
          <w:szCs w:val="24"/>
        </w:rPr>
        <w:t>tumor shrinkage</w:t>
      </w:r>
      <w:r w:rsidR="000D54FB">
        <w:rPr>
          <w:rFonts w:eastAsia="Times New Roman"/>
          <w:color w:val="000000"/>
          <w:sz w:val="24"/>
          <w:szCs w:val="24"/>
        </w:rPr>
        <w:t xml:space="preserve"> as a continuous variable</w:t>
      </w:r>
      <w:r w:rsidR="002F2A94">
        <w:rPr>
          <w:rFonts w:eastAsia="Times New Roman" w:hint="eastAsia"/>
          <w:color w:val="000000"/>
          <w:sz w:val="24"/>
          <w:szCs w:val="24"/>
        </w:rPr>
        <w:t>.</w:t>
      </w:r>
      <w:r w:rsidR="00955D82">
        <w:rPr>
          <w:rFonts w:eastAsia="Times New Roman"/>
          <w:color w:val="000000"/>
          <w:sz w:val="24"/>
          <w:szCs w:val="24"/>
        </w:rPr>
        <w:t xml:space="preserve"> </w:t>
      </w:r>
      <w:r w:rsidR="005D0FA3">
        <w:rPr>
          <w:rFonts w:eastAsia="Times New Roman"/>
          <w:color w:val="000000"/>
          <w:sz w:val="24"/>
          <w:szCs w:val="24"/>
        </w:rPr>
        <w:t xml:space="preserve">However, categorization of continuous variables usually </w:t>
      </w:r>
      <w:r w:rsidR="00D36E8D">
        <w:rPr>
          <w:rFonts w:eastAsia="Times New Roman"/>
          <w:color w:val="000000"/>
          <w:sz w:val="24"/>
          <w:szCs w:val="24"/>
        </w:rPr>
        <w:t>results</w:t>
      </w:r>
      <w:r w:rsidR="005D0FA3">
        <w:rPr>
          <w:rFonts w:eastAsia="Times New Roman"/>
          <w:color w:val="000000"/>
          <w:sz w:val="24"/>
          <w:szCs w:val="24"/>
        </w:rPr>
        <w:t xml:space="preserve"> in a considerable loss of information, which to some extent reduces the statistical efficiency.</w:t>
      </w:r>
      <w:r w:rsidR="00CC2A41">
        <w:rPr>
          <w:rFonts w:eastAsia="Times New Roman"/>
          <w:color w:val="000000"/>
          <w:sz w:val="24"/>
          <w:szCs w:val="24"/>
        </w:rPr>
        <w:t xml:space="preserve"> To address this issue, </w:t>
      </w:r>
      <w:r w:rsidR="00247CE1">
        <w:rPr>
          <w:rFonts w:eastAsia="Times New Roman"/>
          <w:color w:val="000000"/>
          <w:sz w:val="24"/>
          <w:szCs w:val="24"/>
        </w:rPr>
        <w:t>a new dose-finding approach for correlated continuous</w:t>
      </w:r>
      <w:r w:rsidR="00D36E8D">
        <w:rPr>
          <w:rFonts w:eastAsia="Times New Roman"/>
          <w:color w:val="000000"/>
          <w:sz w:val="24"/>
          <w:szCs w:val="24"/>
        </w:rPr>
        <w:t xml:space="preserve"> toxicity and efficacy</w:t>
      </w:r>
      <w:r w:rsidR="00247CE1">
        <w:rPr>
          <w:rFonts w:eastAsia="Times New Roman"/>
          <w:color w:val="000000"/>
          <w:sz w:val="24"/>
          <w:szCs w:val="24"/>
        </w:rPr>
        <w:t xml:space="preserve"> outcomes in Phase I/II </w:t>
      </w:r>
      <w:r w:rsidR="00F70BCF">
        <w:rPr>
          <w:rFonts w:eastAsia="Times New Roman"/>
          <w:color w:val="000000"/>
          <w:sz w:val="24"/>
          <w:szCs w:val="24"/>
        </w:rPr>
        <w:t>oncology</w:t>
      </w:r>
      <w:r w:rsidR="00247CE1">
        <w:rPr>
          <w:rFonts w:eastAsia="Times New Roman"/>
          <w:color w:val="000000"/>
          <w:sz w:val="24"/>
          <w:szCs w:val="24"/>
        </w:rPr>
        <w:t xml:space="preserve"> trials</w:t>
      </w:r>
      <w:r w:rsidR="00D36E8D">
        <w:rPr>
          <w:rFonts w:eastAsia="Times New Roman"/>
          <w:color w:val="000000"/>
          <w:sz w:val="24"/>
          <w:szCs w:val="24"/>
        </w:rPr>
        <w:t xml:space="preserve"> is required</w:t>
      </w:r>
      <w:r w:rsidR="00247CE1">
        <w:rPr>
          <w:rFonts w:eastAsia="Times New Roman"/>
          <w:color w:val="000000"/>
          <w:sz w:val="24"/>
          <w:szCs w:val="24"/>
        </w:rPr>
        <w:t>.</w:t>
      </w:r>
      <w:r w:rsidR="00A5045E">
        <w:rPr>
          <w:rFonts w:eastAsia="Times New Roman"/>
          <w:color w:val="000000"/>
          <w:sz w:val="24"/>
          <w:szCs w:val="24"/>
        </w:rPr>
        <w:t xml:space="preserve"> </w:t>
      </w:r>
      <w:r w:rsidR="00D902F0">
        <w:rPr>
          <w:rFonts w:eastAsia="Times New Roman"/>
          <w:color w:val="000000"/>
          <w:sz w:val="24"/>
          <w:szCs w:val="24"/>
        </w:rPr>
        <w:t xml:space="preserve">An increasing number of dose-finding methods using dual endpoints and continuous efficacy outcome have been proposed to address this issue. </w:t>
      </w:r>
      <w:r w:rsidR="00D902F0">
        <w:rPr>
          <w:sz w:val="24"/>
          <w:szCs w:val="24"/>
        </w:rPr>
        <w:t xml:space="preserve">For instance, Tao and his colleagues proposed a dose-finding method for bivariate continuous toxicity </w:t>
      </w:r>
      <w:r w:rsidR="00D902F0">
        <w:rPr>
          <w:rFonts w:hint="eastAsia"/>
          <w:sz w:val="24"/>
          <w:szCs w:val="24"/>
        </w:rPr>
        <w:t>an</w:t>
      </w:r>
      <w:r w:rsidR="00D902F0">
        <w:rPr>
          <w:sz w:val="24"/>
          <w:szCs w:val="24"/>
        </w:rPr>
        <w:t>d efficacy outcome, as well as bivariate mixed outcomes in up</w:t>
      </w:r>
      <w:r w:rsidR="00012E81">
        <w:rPr>
          <w:sz w:val="24"/>
          <w:szCs w:val="24"/>
        </w:rPr>
        <w:t>-</w:t>
      </w:r>
      <w:r w:rsidR="00D902F0">
        <w:rPr>
          <w:sz w:val="24"/>
          <w:szCs w:val="24"/>
        </w:rPr>
        <w:t>and</w:t>
      </w:r>
      <w:r w:rsidR="00012E81">
        <w:rPr>
          <w:sz w:val="24"/>
          <w:szCs w:val="24"/>
        </w:rPr>
        <w:t>-</w:t>
      </w:r>
      <w:r w:rsidR="00D902F0">
        <w:rPr>
          <w:sz w:val="24"/>
          <w:szCs w:val="24"/>
        </w:rPr>
        <w:t xml:space="preserve">down designs in Phase III trials [6]. </w:t>
      </w:r>
      <w:r w:rsidR="00012E81">
        <w:rPr>
          <w:sz w:val="24"/>
          <w:szCs w:val="24"/>
        </w:rPr>
        <w:t>However, the up-and-down method of dose escalation has always shown inferior performance when compared with EWOC designs</w:t>
      </w:r>
      <w:r w:rsidR="007A5D08">
        <w:rPr>
          <w:sz w:val="24"/>
          <w:szCs w:val="24"/>
        </w:rPr>
        <w:t xml:space="preserve"> although it is the most used design in dose-finding cancer trials </w:t>
      </w:r>
      <w:r w:rsidR="00012E81">
        <w:rPr>
          <w:rFonts w:hint="eastAsia"/>
          <w:sz w:val="24"/>
          <w:szCs w:val="24"/>
        </w:rPr>
        <w:t>[</w:t>
      </w:r>
      <w:r w:rsidR="00012E81">
        <w:rPr>
          <w:sz w:val="24"/>
          <w:szCs w:val="24"/>
        </w:rPr>
        <w:t xml:space="preserve">9]. </w:t>
      </w:r>
      <w:proofErr w:type="spellStart"/>
      <w:r w:rsidR="00A5045E">
        <w:rPr>
          <w:rFonts w:hint="eastAsia"/>
          <w:sz w:val="24"/>
          <w:szCs w:val="24"/>
        </w:rPr>
        <w:t>H</w:t>
      </w:r>
      <w:r w:rsidR="00A5045E">
        <w:rPr>
          <w:sz w:val="24"/>
          <w:szCs w:val="24"/>
        </w:rPr>
        <w:t>irakawa</w:t>
      </w:r>
      <w:proofErr w:type="spellEnd"/>
      <w:r w:rsidR="00CA38CC" w:rsidRPr="00C05D3D">
        <w:rPr>
          <w:rFonts w:hint="eastAsia"/>
          <w:sz w:val="24"/>
          <w:szCs w:val="24"/>
        </w:rPr>
        <w:t xml:space="preserve"> </w:t>
      </w:r>
      <w:r w:rsidR="00360C41" w:rsidRPr="00C05D3D">
        <w:rPr>
          <w:sz w:val="24"/>
          <w:szCs w:val="24"/>
        </w:rPr>
        <w:t>proposed an adaptive dose-finding approach for treating correlated bivariate binary toxicity and continuous efficacy outcomes</w:t>
      </w:r>
      <w:r w:rsidR="00A5045E">
        <w:rPr>
          <w:sz w:val="24"/>
          <w:szCs w:val="24"/>
        </w:rPr>
        <w:t xml:space="preserve"> in designing Phase I oncology trials [</w:t>
      </w:r>
      <w:r w:rsidR="00D902F0">
        <w:rPr>
          <w:sz w:val="24"/>
          <w:szCs w:val="24"/>
        </w:rPr>
        <w:t>7</w:t>
      </w:r>
      <w:r w:rsidR="00A5045E">
        <w:rPr>
          <w:sz w:val="24"/>
          <w:szCs w:val="24"/>
        </w:rPr>
        <w:t>]</w:t>
      </w:r>
      <w:r w:rsidR="00A1613D" w:rsidRPr="00C05D3D">
        <w:rPr>
          <w:sz w:val="24"/>
          <w:szCs w:val="24"/>
        </w:rPr>
        <w:t xml:space="preserve">. </w:t>
      </w:r>
      <w:r w:rsidR="008014D8">
        <w:rPr>
          <w:sz w:val="24"/>
          <w:szCs w:val="24"/>
        </w:rPr>
        <w:t>In this method, a binary toxicity outcome and a continuous efficacy outcome are modeled by a factorization of the joint distribution of these outcomes</w:t>
      </w:r>
      <w:r w:rsidR="00300419">
        <w:rPr>
          <w:sz w:val="24"/>
          <w:szCs w:val="24"/>
        </w:rPr>
        <w:t xml:space="preserve"> using </w:t>
      </w:r>
      <w:r w:rsidR="00300419">
        <w:rPr>
          <w:sz w:val="24"/>
          <w:szCs w:val="24"/>
        </w:rPr>
        <w:lastRenderedPageBreak/>
        <w:t>approaches introduced by Olkin and Tate [</w:t>
      </w:r>
      <w:r w:rsidR="00D902F0">
        <w:rPr>
          <w:sz w:val="24"/>
          <w:szCs w:val="24"/>
        </w:rPr>
        <w:t>8</w:t>
      </w:r>
      <w:r w:rsidR="00300419">
        <w:rPr>
          <w:sz w:val="24"/>
          <w:szCs w:val="24"/>
        </w:rPr>
        <w:t>]</w:t>
      </w:r>
      <w:r w:rsidR="008014D8">
        <w:rPr>
          <w:sz w:val="24"/>
          <w:szCs w:val="24"/>
        </w:rPr>
        <w:t xml:space="preserve">. </w:t>
      </w:r>
      <w:r w:rsidR="00CB10BB">
        <w:rPr>
          <w:sz w:val="24"/>
          <w:szCs w:val="24"/>
        </w:rPr>
        <w:t xml:space="preserve">The joint distribution of the outcomes can be factorized into two </w:t>
      </w:r>
      <w:r w:rsidR="003C17EB">
        <w:rPr>
          <w:sz w:val="24"/>
          <w:szCs w:val="24"/>
        </w:rPr>
        <w:t>formulations</w:t>
      </w:r>
      <w:r w:rsidR="00CB10BB">
        <w:rPr>
          <w:sz w:val="24"/>
          <w:szCs w:val="24"/>
        </w:rPr>
        <w:t>: (</w:t>
      </w:r>
      <w:proofErr w:type="spellStart"/>
      <w:r w:rsidR="00CB10BB">
        <w:rPr>
          <w:sz w:val="24"/>
          <w:szCs w:val="24"/>
        </w:rPr>
        <w:t>i</w:t>
      </w:r>
      <w:proofErr w:type="spellEnd"/>
      <w:r w:rsidR="00CB10BB">
        <w:rPr>
          <w:sz w:val="24"/>
          <w:szCs w:val="24"/>
        </w:rPr>
        <w:t xml:space="preserve">) a marginal distribution for binary outcomes and a conditional distribution for continuous outcomes given the binary outcome, and (ii) a marginal distribution for continuous outcomes and a conditional distribution </w:t>
      </w:r>
      <w:r w:rsidR="003C17EB">
        <w:rPr>
          <w:sz w:val="24"/>
          <w:szCs w:val="24"/>
        </w:rPr>
        <w:t xml:space="preserve">for binary outcomes given the continuous outcome. </w:t>
      </w:r>
      <w:proofErr w:type="spellStart"/>
      <w:r w:rsidR="003C17EB">
        <w:rPr>
          <w:sz w:val="24"/>
          <w:szCs w:val="24"/>
        </w:rPr>
        <w:t>Hirakawa</w:t>
      </w:r>
      <w:proofErr w:type="spellEnd"/>
      <w:r w:rsidR="003C17EB">
        <w:rPr>
          <w:sz w:val="24"/>
          <w:szCs w:val="24"/>
        </w:rPr>
        <w:t xml:space="preserve"> used the first formulation and proposed a</w:t>
      </w:r>
      <w:r w:rsidR="00435B66">
        <w:rPr>
          <w:sz w:val="24"/>
          <w:szCs w:val="24"/>
        </w:rPr>
        <w:t xml:space="preserve"> dose-finding approach based on the Bayesian method</w:t>
      </w:r>
      <w:r w:rsidR="002C2B21">
        <w:rPr>
          <w:sz w:val="24"/>
          <w:szCs w:val="24"/>
        </w:rPr>
        <w:t xml:space="preserve"> [7]</w:t>
      </w:r>
      <w:r w:rsidR="003C17EB">
        <w:rPr>
          <w:sz w:val="24"/>
          <w:szCs w:val="24"/>
        </w:rPr>
        <w:t xml:space="preserve">. </w:t>
      </w:r>
      <w:r w:rsidR="009B1D42">
        <w:rPr>
          <w:sz w:val="24"/>
          <w:szCs w:val="24"/>
        </w:rPr>
        <w:t xml:space="preserve">Our methodology is inspired by the studies mentioned above. </w:t>
      </w:r>
      <w:r w:rsidR="00A1613D" w:rsidRPr="00C05D3D">
        <w:rPr>
          <w:rFonts w:hint="eastAsia"/>
          <w:sz w:val="24"/>
          <w:szCs w:val="24"/>
        </w:rPr>
        <w:t>I</w:t>
      </w:r>
      <w:r w:rsidR="00A1613D" w:rsidRPr="00C05D3D">
        <w:rPr>
          <w:sz w:val="24"/>
          <w:szCs w:val="24"/>
        </w:rPr>
        <w:t xml:space="preserve">ncorporating </w:t>
      </w:r>
      <w:r w:rsidR="002C2B21" w:rsidRPr="00C05D3D">
        <w:rPr>
          <w:sz w:val="24"/>
          <w:szCs w:val="24"/>
        </w:rPr>
        <w:t>NETS</w:t>
      </w:r>
      <w:r w:rsidR="002C2B21">
        <w:rPr>
          <w:sz w:val="24"/>
          <w:szCs w:val="24"/>
        </w:rPr>
        <w:t xml:space="preserve"> and </w:t>
      </w:r>
      <w:proofErr w:type="spellStart"/>
      <w:r w:rsidR="002C2B21">
        <w:rPr>
          <w:sz w:val="24"/>
          <w:szCs w:val="24"/>
        </w:rPr>
        <w:t>Hirakawa’s</w:t>
      </w:r>
      <w:proofErr w:type="spellEnd"/>
      <w:r w:rsidR="00A1613D" w:rsidRPr="00C05D3D">
        <w:rPr>
          <w:sz w:val="24"/>
          <w:szCs w:val="24"/>
        </w:rPr>
        <w:t xml:space="preserve"> method</w:t>
      </w:r>
      <w:r w:rsidR="002C2B21">
        <w:rPr>
          <w:sz w:val="24"/>
          <w:szCs w:val="24"/>
        </w:rPr>
        <w:t xml:space="preserve"> to treat bivariate correlated model of continuous efficacy endpoint and binary toxicity endpoint</w:t>
      </w:r>
      <w:r w:rsidR="00A1613D" w:rsidRPr="00C05D3D">
        <w:rPr>
          <w:sz w:val="24"/>
          <w:szCs w:val="24"/>
        </w:rPr>
        <w:t xml:space="preserve">, we propose a new </w:t>
      </w:r>
      <w:r w:rsidR="00AE2471" w:rsidRPr="00C05D3D">
        <w:rPr>
          <w:sz w:val="24"/>
          <w:szCs w:val="24"/>
        </w:rPr>
        <w:t>Bayesian dose-finding method in the framework of EWOC-NETS and EWOUC,</w:t>
      </w:r>
      <w:r w:rsidR="00B55866" w:rsidRPr="00C05D3D">
        <w:rPr>
          <w:sz w:val="24"/>
          <w:szCs w:val="24"/>
        </w:rPr>
        <w:t xml:space="preserve"> called EWOUC-NETS,</w:t>
      </w:r>
      <w:r w:rsidR="00AE2471" w:rsidRPr="00C05D3D">
        <w:rPr>
          <w:sz w:val="24"/>
          <w:szCs w:val="24"/>
        </w:rPr>
        <w:t xml:space="preserve"> using correlated bivariate continuous toxicity and efficacy outcomes</w:t>
      </w:r>
      <w:r w:rsidR="00E55909">
        <w:rPr>
          <w:sz w:val="24"/>
          <w:szCs w:val="24"/>
        </w:rPr>
        <w:t>, and typically the toxicity outcome is described by NETS</w:t>
      </w:r>
      <w:r w:rsidR="00AE2471" w:rsidRPr="00C05D3D">
        <w:rPr>
          <w:sz w:val="24"/>
          <w:szCs w:val="24"/>
        </w:rPr>
        <w:t>.</w:t>
      </w:r>
      <w:r w:rsidR="007541BB" w:rsidRPr="00C05D3D">
        <w:rPr>
          <w:sz w:val="24"/>
          <w:szCs w:val="24"/>
        </w:rPr>
        <w:t xml:space="preserve"> </w:t>
      </w:r>
      <w:r w:rsidR="004A1FCD">
        <w:rPr>
          <w:sz w:val="24"/>
          <w:szCs w:val="24"/>
        </w:rPr>
        <w:t xml:space="preserve">Our design treats </w:t>
      </w:r>
      <w:r w:rsidR="003A47F9">
        <w:rPr>
          <w:sz w:val="24"/>
          <w:szCs w:val="24"/>
        </w:rPr>
        <w:t xml:space="preserve">toxicity and efficacy as dual </w:t>
      </w:r>
      <w:r w:rsidR="006D4B16">
        <w:rPr>
          <w:sz w:val="24"/>
          <w:szCs w:val="24"/>
        </w:rPr>
        <w:t xml:space="preserve">primary </w:t>
      </w:r>
      <w:r w:rsidR="003A47F9">
        <w:rPr>
          <w:sz w:val="24"/>
          <w:szCs w:val="24"/>
        </w:rPr>
        <w:t>endpoin</w:t>
      </w:r>
      <w:r w:rsidR="00A92013">
        <w:rPr>
          <w:sz w:val="24"/>
          <w:szCs w:val="24"/>
        </w:rPr>
        <w:t>t</w:t>
      </w:r>
      <w:r w:rsidR="003A47F9">
        <w:rPr>
          <w:rFonts w:hint="eastAsia"/>
          <w:sz w:val="24"/>
          <w:szCs w:val="24"/>
        </w:rPr>
        <w:t>s</w:t>
      </w:r>
      <w:r w:rsidR="00A5045E">
        <w:rPr>
          <w:sz w:val="24"/>
          <w:szCs w:val="24"/>
        </w:rPr>
        <w:t xml:space="preserve"> and both continuous</w:t>
      </w:r>
      <w:r w:rsidR="003A47F9">
        <w:rPr>
          <w:sz w:val="24"/>
          <w:szCs w:val="24"/>
        </w:rPr>
        <w:t>.</w:t>
      </w:r>
    </w:p>
    <w:p w14:paraId="198C453C" w14:textId="672171F3" w:rsidR="00E67FB8" w:rsidRDefault="00E67FB8">
      <w:pPr>
        <w:rPr>
          <w:sz w:val="24"/>
          <w:szCs w:val="24"/>
        </w:rPr>
      </w:pPr>
      <w:r>
        <w:rPr>
          <w:sz w:val="24"/>
          <w:szCs w:val="24"/>
        </w:rPr>
        <w:tab/>
      </w:r>
    </w:p>
    <w:p w14:paraId="1E86C532" w14:textId="656EABDF" w:rsidR="00060F60" w:rsidRDefault="00060F60">
      <w:pPr>
        <w:rPr>
          <w:sz w:val="24"/>
          <w:szCs w:val="24"/>
        </w:rPr>
      </w:pPr>
      <w:r>
        <w:rPr>
          <w:sz w:val="24"/>
          <w:szCs w:val="24"/>
        </w:rPr>
        <w:tab/>
        <w:t xml:space="preserve">Our methodology is established based on the EWOUC framework. </w:t>
      </w:r>
      <w:r w:rsidR="00F4183C">
        <w:rPr>
          <w:sz w:val="24"/>
          <w:szCs w:val="24"/>
        </w:rPr>
        <w:t>The EWOUC design</w:t>
      </w:r>
      <w:r w:rsidR="00086F0E">
        <w:rPr>
          <w:sz w:val="24"/>
          <w:szCs w:val="24"/>
        </w:rPr>
        <w:t xml:space="preserve"> provides over-dose and under-dose control </w:t>
      </w:r>
      <w:r w:rsidR="00BF5B53">
        <w:rPr>
          <w:sz w:val="24"/>
          <w:szCs w:val="24"/>
        </w:rPr>
        <w:t xml:space="preserve">to protect patients from severe toxicity and ensure </w:t>
      </w:r>
      <w:r w:rsidR="00300419">
        <w:rPr>
          <w:sz w:val="24"/>
          <w:szCs w:val="24"/>
        </w:rPr>
        <w:t xml:space="preserve">at least </w:t>
      </w:r>
      <w:r w:rsidR="00BF5B53">
        <w:rPr>
          <w:sz w:val="24"/>
          <w:szCs w:val="24"/>
        </w:rPr>
        <w:t>minim</w:t>
      </w:r>
      <w:r w:rsidR="00300419">
        <w:rPr>
          <w:sz w:val="24"/>
          <w:szCs w:val="24"/>
        </w:rPr>
        <w:t>um</w:t>
      </w:r>
      <w:r w:rsidR="00BF5B53">
        <w:rPr>
          <w:sz w:val="24"/>
          <w:szCs w:val="24"/>
        </w:rPr>
        <w:t xml:space="preserve"> efficacy at the same time. However, it </w:t>
      </w:r>
      <w:r w:rsidR="008F0917">
        <w:rPr>
          <w:sz w:val="24"/>
          <w:szCs w:val="24"/>
        </w:rPr>
        <w:t>does not incorporate NETS</w:t>
      </w:r>
      <w:r w:rsidR="000C5AC3">
        <w:rPr>
          <w:sz w:val="24"/>
          <w:szCs w:val="24"/>
        </w:rPr>
        <w:t xml:space="preserve"> to better utilize all the information of toxicity</w:t>
      </w:r>
      <w:r w:rsidR="008F0917">
        <w:rPr>
          <w:sz w:val="24"/>
          <w:szCs w:val="24"/>
        </w:rPr>
        <w:t xml:space="preserve"> and still treats efficacy </w:t>
      </w:r>
      <w:r w:rsidR="00300419">
        <w:rPr>
          <w:sz w:val="24"/>
          <w:szCs w:val="24"/>
        </w:rPr>
        <w:t xml:space="preserve">outcome </w:t>
      </w:r>
      <w:r w:rsidR="008F0917">
        <w:rPr>
          <w:sz w:val="24"/>
          <w:szCs w:val="24"/>
        </w:rPr>
        <w:t xml:space="preserve">as </w:t>
      </w:r>
      <w:r w:rsidR="00300419">
        <w:rPr>
          <w:sz w:val="24"/>
          <w:szCs w:val="24"/>
        </w:rPr>
        <w:t xml:space="preserve">a </w:t>
      </w:r>
      <w:r w:rsidR="008F0917">
        <w:rPr>
          <w:sz w:val="24"/>
          <w:szCs w:val="24"/>
        </w:rPr>
        <w:t>binary indicator.</w:t>
      </w:r>
      <w:r w:rsidR="00930E03">
        <w:rPr>
          <w:sz w:val="24"/>
          <w:szCs w:val="24"/>
        </w:rPr>
        <w:t xml:space="preserve"> </w:t>
      </w:r>
      <w:r w:rsidR="000C5AC3">
        <w:rPr>
          <w:sz w:val="24"/>
          <w:szCs w:val="24"/>
        </w:rPr>
        <w:t xml:space="preserve">Hence, </w:t>
      </w:r>
      <w:r w:rsidR="002C2B21">
        <w:rPr>
          <w:sz w:val="24"/>
          <w:szCs w:val="24"/>
        </w:rPr>
        <w:t>the considerable loss of information might affect the accuracy of identifying the OUD and therefore cannot provide the optimal therapeutic benefits to patients. This challenge</w:t>
      </w:r>
      <w:r w:rsidR="00930E03">
        <w:rPr>
          <w:sz w:val="24"/>
          <w:szCs w:val="24"/>
        </w:rPr>
        <w:t xml:space="preserve"> motivated us to develop new designs with aims: (1) </w:t>
      </w:r>
      <w:r w:rsidR="00B3766E">
        <w:rPr>
          <w:sz w:val="24"/>
          <w:szCs w:val="24"/>
        </w:rPr>
        <w:t>Use NETS to estimate toxicity outcome</w:t>
      </w:r>
      <w:r w:rsidR="00B42088">
        <w:rPr>
          <w:sz w:val="24"/>
          <w:szCs w:val="24"/>
        </w:rPr>
        <w:t>; (2) Use continuous efficacy outcome</w:t>
      </w:r>
      <w:r w:rsidR="001D5E20">
        <w:rPr>
          <w:sz w:val="24"/>
          <w:szCs w:val="24"/>
        </w:rPr>
        <w:t xml:space="preserve">; (3) Use EWOUC </w:t>
      </w:r>
      <w:r w:rsidR="00CB10BB">
        <w:rPr>
          <w:sz w:val="24"/>
          <w:szCs w:val="24"/>
        </w:rPr>
        <w:t xml:space="preserve">trial </w:t>
      </w:r>
      <w:r w:rsidR="001D5E20">
        <w:rPr>
          <w:sz w:val="24"/>
          <w:szCs w:val="24"/>
        </w:rPr>
        <w:t>design framework.</w:t>
      </w:r>
    </w:p>
    <w:p w14:paraId="0D709FC0" w14:textId="160F81FD" w:rsidR="00D57BEB" w:rsidRDefault="00D57BEB">
      <w:pPr>
        <w:rPr>
          <w:sz w:val="24"/>
          <w:szCs w:val="24"/>
        </w:rPr>
      </w:pPr>
      <w:r>
        <w:rPr>
          <w:sz w:val="24"/>
          <w:szCs w:val="24"/>
        </w:rPr>
        <w:lastRenderedPageBreak/>
        <w:tab/>
        <w:t xml:space="preserve">The remainder of the manuscript is organized as follows. In </w:t>
      </w:r>
      <w:r w:rsidR="00391A1C">
        <w:rPr>
          <w:sz w:val="24"/>
          <w:szCs w:val="24"/>
        </w:rPr>
        <w:t>S</w:t>
      </w:r>
      <w:r>
        <w:rPr>
          <w:sz w:val="24"/>
          <w:szCs w:val="24"/>
        </w:rPr>
        <w:t xml:space="preserve">ection 2, we introduce </w:t>
      </w:r>
      <w:r w:rsidR="002A212A">
        <w:rPr>
          <w:sz w:val="24"/>
          <w:szCs w:val="24"/>
        </w:rPr>
        <w:t xml:space="preserve">the </w:t>
      </w:r>
      <w:r w:rsidR="001D5E20">
        <w:rPr>
          <w:sz w:val="24"/>
          <w:szCs w:val="24"/>
        </w:rPr>
        <w:t xml:space="preserve">definition of NETS and describe the design EWOUC-NETS with </w:t>
      </w:r>
      <w:r w:rsidR="002A212A">
        <w:rPr>
          <w:sz w:val="24"/>
          <w:szCs w:val="24"/>
        </w:rPr>
        <w:t>probability models</w:t>
      </w:r>
      <w:r w:rsidR="00391A1C">
        <w:rPr>
          <w:sz w:val="24"/>
          <w:szCs w:val="24"/>
        </w:rPr>
        <w:t xml:space="preserve">. In Section 3, extensive simulations are presented to evaluate the performance of </w:t>
      </w:r>
      <w:r w:rsidR="006849AA">
        <w:rPr>
          <w:sz w:val="24"/>
          <w:szCs w:val="24"/>
        </w:rPr>
        <w:t>the EWOUC-NETS</w:t>
      </w:r>
      <w:r w:rsidR="001D5E20">
        <w:rPr>
          <w:sz w:val="24"/>
          <w:szCs w:val="24"/>
        </w:rPr>
        <w:t xml:space="preserve"> including its operating characteristics</w:t>
      </w:r>
      <w:r w:rsidR="006849AA">
        <w:rPr>
          <w:sz w:val="24"/>
          <w:szCs w:val="24"/>
        </w:rPr>
        <w:t xml:space="preserve">. </w:t>
      </w:r>
      <w:r w:rsidR="002C2B21">
        <w:rPr>
          <w:sz w:val="24"/>
          <w:szCs w:val="24"/>
        </w:rPr>
        <w:t xml:space="preserve">In Section 4, an application of the EWOUC-NETS to a real trial example is demonstrated. </w:t>
      </w:r>
      <w:r w:rsidR="001D5E20">
        <w:rPr>
          <w:sz w:val="24"/>
          <w:szCs w:val="24"/>
        </w:rPr>
        <w:t>The article ends with discussion and conclusions.</w:t>
      </w:r>
    </w:p>
    <w:p w14:paraId="3B48DCD2" w14:textId="754C2540" w:rsidR="001E2559" w:rsidRDefault="001E2559">
      <w:pPr>
        <w:rPr>
          <w:sz w:val="24"/>
          <w:szCs w:val="24"/>
        </w:rPr>
      </w:pPr>
    </w:p>
    <w:p w14:paraId="25BB1824" w14:textId="7943DAF5" w:rsidR="00D12E99" w:rsidRDefault="001E2559" w:rsidP="00D12E99">
      <w:pPr>
        <w:pStyle w:val="ListParagraph"/>
        <w:numPr>
          <w:ilvl w:val="0"/>
          <w:numId w:val="1"/>
        </w:numPr>
        <w:rPr>
          <w:b/>
          <w:bCs/>
          <w:sz w:val="24"/>
          <w:szCs w:val="24"/>
        </w:rPr>
      </w:pPr>
      <w:r w:rsidRPr="002E0B28">
        <w:rPr>
          <w:b/>
          <w:bCs/>
          <w:sz w:val="24"/>
          <w:szCs w:val="24"/>
        </w:rPr>
        <w:t>Methods</w:t>
      </w:r>
    </w:p>
    <w:p w14:paraId="3B33E17E" w14:textId="2D7FD988" w:rsidR="001D5E20" w:rsidRPr="001D5E20" w:rsidRDefault="001D5E20" w:rsidP="001D5E20">
      <w:pPr>
        <w:ind w:firstLine="360"/>
        <w:rPr>
          <w:sz w:val="24"/>
          <w:szCs w:val="24"/>
        </w:rPr>
      </w:pPr>
      <w:r w:rsidRPr="001D5E20">
        <w:rPr>
          <w:sz w:val="24"/>
          <w:szCs w:val="24"/>
        </w:rPr>
        <w:t>In this section, we briefly review a normalized equivalent toxicity score NETS system intro</w:t>
      </w:r>
      <w:r>
        <w:rPr>
          <w:sz w:val="24"/>
          <w:szCs w:val="24"/>
        </w:rPr>
        <w:t xml:space="preserve">duced by </w:t>
      </w:r>
      <w:r w:rsidR="00D1597C">
        <w:rPr>
          <w:sz w:val="24"/>
          <w:szCs w:val="24"/>
        </w:rPr>
        <w:t>Chen et al. [3] for cancer Phase I trials design, using all grades of toxicities of patients in the trial. Then, we describe EWOUC-NETS, our new design for dose-finding based on EWOUC, proposed by Chen et al [5], adapted to a quasi-continuous toxicity scoring system NETS</w:t>
      </w:r>
      <w:r w:rsidR="00BA06AF">
        <w:rPr>
          <w:sz w:val="24"/>
          <w:szCs w:val="24"/>
        </w:rPr>
        <w:t xml:space="preserve"> and a continuous efficacy outcome, using a factorization </w:t>
      </w:r>
      <w:r w:rsidR="007B6E6A">
        <w:rPr>
          <w:sz w:val="24"/>
          <w:szCs w:val="24"/>
        </w:rPr>
        <w:t xml:space="preserve">of the </w:t>
      </w:r>
      <w:r w:rsidR="00BA06AF">
        <w:rPr>
          <w:sz w:val="24"/>
          <w:szCs w:val="24"/>
        </w:rPr>
        <w:t xml:space="preserve">joint </w:t>
      </w:r>
      <w:r w:rsidR="007B6E6A">
        <w:rPr>
          <w:sz w:val="24"/>
          <w:szCs w:val="24"/>
        </w:rPr>
        <w:t xml:space="preserve">distribution of the </w:t>
      </w:r>
      <w:r w:rsidR="00B92C85">
        <w:rPr>
          <w:sz w:val="24"/>
          <w:szCs w:val="24"/>
        </w:rPr>
        <w:t>outcomes</w:t>
      </w:r>
      <w:r w:rsidR="00D1597C">
        <w:rPr>
          <w:sz w:val="24"/>
          <w:szCs w:val="24"/>
        </w:rPr>
        <w:t>.</w:t>
      </w:r>
    </w:p>
    <w:p w14:paraId="44A4CF06" w14:textId="0574DDDC" w:rsidR="001E2559" w:rsidRPr="00D12E99" w:rsidRDefault="00322F25" w:rsidP="00D12E99">
      <w:pPr>
        <w:pStyle w:val="ListParagraph"/>
        <w:numPr>
          <w:ilvl w:val="1"/>
          <w:numId w:val="1"/>
        </w:numPr>
        <w:rPr>
          <w:b/>
          <w:bCs/>
          <w:i/>
          <w:iCs/>
          <w:sz w:val="24"/>
          <w:szCs w:val="24"/>
        </w:rPr>
      </w:pPr>
      <w:r w:rsidRPr="00D12E99">
        <w:rPr>
          <w:b/>
          <w:bCs/>
          <w:i/>
          <w:iCs/>
          <w:sz w:val="24"/>
          <w:szCs w:val="24"/>
        </w:rPr>
        <w:t>Introduction of NETS</w:t>
      </w:r>
    </w:p>
    <w:p w14:paraId="475237EC" w14:textId="0F14F314" w:rsidR="00440F03" w:rsidRDefault="00CF16D4" w:rsidP="00D12E99">
      <w:pPr>
        <w:spacing w:after="0"/>
        <w:ind w:firstLine="720"/>
        <w:rPr>
          <w:sz w:val="24"/>
          <w:szCs w:val="24"/>
          <w:lang w:eastAsia="en-US"/>
        </w:rPr>
      </w:pPr>
      <w:r>
        <w:rPr>
          <w:sz w:val="24"/>
          <w:szCs w:val="24"/>
          <w:lang w:eastAsia="en-US"/>
        </w:rPr>
        <w:t xml:space="preserve">Phase I clinical trials usually have relatively small sample sizes and therefore limited information of toxicity and efficacy. Full utilization of all toxicity data is important to improve trial efficiency and accuracy of MTD estimation. </w:t>
      </w:r>
      <w:r w:rsidR="00D12E99" w:rsidRPr="00D12E99">
        <w:rPr>
          <w:sz w:val="24"/>
          <w:szCs w:val="24"/>
          <w:lang w:eastAsia="en-US"/>
        </w:rPr>
        <w:t>Typically, patients</w:t>
      </w:r>
      <w:r w:rsidR="00D12E99" w:rsidRPr="00D12E99">
        <w:rPr>
          <w:sz w:val="24"/>
          <w:szCs w:val="24"/>
        </w:rPr>
        <w:t xml:space="preserve"> </w:t>
      </w:r>
      <w:r w:rsidR="00D12E99" w:rsidRPr="00D12E99">
        <w:rPr>
          <w:sz w:val="24"/>
          <w:szCs w:val="24"/>
          <w:lang w:eastAsia="en-US"/>
        </w:rPr>
        <w:t>in the trials can experience different types and grades of</w:t>
      </w:r>
      <w:r w:rsidR="00D12E99" w:rsidRPr="00D12E99">
        <w:rPr>
          <w:sz w:val="24"/>
          <w:szCs w:val="24"/>
        </w:rPr>
        <w:t xml:space="preserve"> </w:t>
      </w:r>
      <w:r w:rsidR="00D12E99" w:rsidRPr="00D12E99">
        <w:rPr>
          <w:sz w:val="24"/>
          <w:szCs w:val="24"/>
          <w:lang w:eastAsia="en-US"/>
        </w:rPr>
        <w:t>toxicities varying from 0 for no toxicity to 5 for death</w:t>
      </w:r>
      <w:r w:rsidR="00440F03">
        <w:rPr>
          <w:sz w:val="24"/>
          <w:szCs w:val="24"/>
          <w:lang w:eastAsia="en-US"/>
        </w:rPr>
        <w:t>.</w:t>
      </w:r>
      <w:r w:rsidR="00B74F9A">
        <w:rPr>
          <w:sz w:val="24"/>
          <w:szCs w:val="24"/>
          <w:lang w:eastAsia="en-US"/>
        </w:rPr>
        <w:t xml:space="preserve"> </w:t>
      </w:r>
      <w:r w:rsidR="00440F03">
        <w:rPr>
          <w:sz w:val="24"/>
          <w:szCs w:val="24"/>
          <w:lang w:eastAsia="en-US"/>
        </w:rPr>
        <w:t>According to the severities and types, toxicities can be categorized into five grades as follows:</w:t>
      </w:r>
    </w:p>
    <w:p w14:paraId="7A8A14FE" w14:textId="77777777" w:rsidR="00440F03" w:rsidRDefault="00440F03" w:rsidP="00D12E99">
      <w:pPr>
        <w:spacing w:after="0"/>
        <w:ind w:firstLine="720"/>
        <w:rPr>
          <w:sz w:val="24"/>
          <w:szCs w:val="24"/>
          <w:lang w:eastAsia="en-US"/>
        </w:rPr>
      </w:pPr>
      <w:r>
        <w:rPr>
          <w:sz w:val="24"/>
          <w:szCs w:val="24"/>
          <w:lang w:eastAsia="en-US"/>
        </w:rPr>
        <w:t xml:space="preserve">Grade 0: no </w:t>
      </w:r>
      <w:proofErr w:type="gramStart"/>
      <w:r>
        <w:rPr>
          <w:sz w:val="24"/>
          <w:szCs w:val="24"/>
          <w:lang w:eastAsia="en-US"/>
        </w:rPr>
        <w:t>toxicity;</w:t>
      </w:r>
      <w:proofErr w:type="gramEnd"/>
    </w:p>
    <w:p w14:paraId="5DCB478D" w14:textId="77777777" w:rsidR="00440F03" w:rsidRDefault="00440F03" w:rsidP="00D12E99">
      <w:pPr>
        <w:spacing w:after="0"/>
        <w:ind w:firstLine="720"/>
        <w:rPr>
          <w:sz w:val="24"/>
          <w:szCs w:val="24"/>
          <w:lang w:eastAsia="en-US"/>
        </w:rPr>
      </w:pPr>
      <w:r>
        <w:rPr>
          <w:sz w:val="24"/>
          <w:szCs w:val="24"/>
          <w:lang w:eastAsia="en-US"/>
        </w:rPr>
        <w:t xml:space="preserve">Grade 1: mild </w:t>
      </w:r>
      <w:proofErr w:type="gramStart"/>
      <w:r>
        <w:rPr>
          <w:sz w:val="24"/>
          <w:szCs w:val="24"/>
          <w:lang w:eastAsia="en-US"/>
        </w:rPr>
        <w:t>toxicity;</w:t>
      </w:r>
      <w:proofErr w:type="gramEnd"/>
    </w:p>
    <w:p w14:paraId="4AA14D14" w14:textId="77777777" w:rsidR="00440F03" w:rsidRDefault="00440F03" w:rsidP="00D12E99">
      <w:pPr>
        <w:spacing w:after="0"/>
        <w:ind w:firstLine="720"/>
        <w:rPr>
          <w:sz w:val="24"/>
          <w:szCs w:val="24"/>
          <w:lang w:eastAsia="en-US"/>
        </w:rPr>
      </w:pPr>
      <w:r>
        <w:rPr>
          <w:sz w:val="24"/>
          <w:szCs w:val="24"/>
          <w:lang w:eastAsia="en-US"/>
        </w:rPr>
        <w:t xml:space="preserve">Grade 2: moderate </w:t>
      </w:r>
      <w:proofErr w:type="gramStart"/>
      <w:r>
        <w:rPr>
          <w:sz w:val="24"/>
          <w:szCs w:val="24"/>
          <w:lang w:eastAsia="en-US"/>
        </w:rPr>
        <w:t>toxicity;</w:t>
      </w:r>
      <w:proofErr w:type="gramEnd"/>
    </w:p>
    <w:p w14:paraId="04C76973" w14:textId="31BE031C" w:rsidR="00440F03" w:rsidRDefault="00440F03" w:rsidP="00D12E99">
      <w:pPr>
        <w:spacing w:after="0"/>
        <w:ind w:firstLine="720"/>
        <w:rPr>
          <w:sz w:val="24"/>
          <w:szCs w:val="24"/>
          <w:lang w:eastAsia="en-US"/>
        </w:rPr>
      </w:pPr>
      <w:r>
        <w:rPr>
          <w:sz w:val="24"/>
          <w:szCs w:val="24"/>
          <w:lang w:eastAsia="en-US"/>
        </w:rPr>
        <w:lastRenderedPageBreak/>
        <w:t xml:space="preserve">Grade 3: severe </w:t>
      </w:r>
      <w:proofErr w:type="gramStart"/>
      <w:r>
        <w:rPr>
          <w:sz w:val="24"/>
          <w:szCs w:val="24"/>
          <w:lang w:eastAsia="en-US"/>
        </w:rPr>
        <w:t>toxicity;</w:t>
      </w:r>
      <w:proofErr w:type="gramEnd"/>
    </w:p>
    <w:p w14:paraId="618A0F87" w14:textId="4883930B" w:rsidR="00B74F9A" w:rsidRDefault="00B74F9A" w:rsidP="00D12E99">
      <w:pPr>
        <w:spacing w:after="0"/>
        <w:ind w:firstLine="720"/>
        <w:rPr>
          <w:sz w:val="24"/>
          <w:szCs w:val="24"/>
          <w:lang w:eastAsia="en-US"/>
        </w:rPr>
      </w:pPr>
      <w:r>
        <w:rPr>
          <w:sz w:val="24"/>
          <w:szCs w:val="24"/>
          <w:lang w:eastAsia="en-US"/>
        </w:rPr>
        <w:t>Grade 4: life-threatening toxicity; and</w:t>
      </w:r>
    </w:p>
    <w:p w14:paraId="7AACE389" w14:textId="02B5BC0D" w:rsidR="00B74F9A" w:rsidRDefault="00B74F9A" w:rsidP="00D12E99">
      <w:pPr>
        <w:spacing w:after="0"/>
        <w:ind w:firstLine="720"/>
        <w:rPr>
          <w:sz w:val="24"/>
          <w:szCs w:val="24"/>
          <w:lang w:eastAsia="en-US"/>
        </w:rPr>
      </w:pPr>
      <w:r>
        <w:rPr>
          <w:sz w:val="24"/>
          <w:szCs w:val="24"/>
          <w:lang w:eastAsia="en-US"/>
        </w:rPr>
        <w:t>Grade 5: death.</w:t>
      </w:r>
    </w:p>
    <w:p w14:paraId="7A27D9EE" w14:textId="7DCBCB29" w:rsidR="00D12E99" w:rsidRDefault="00440F03" w:rsidP="00257D86">
      <w:pPr>
        <w:spacing w:after="0"/>
        <w:rPr>
          <w:sz w:val="24"/>
          <w:szCs w:val="24"/>
          <w:lang w:eastAsia="en-US"/>
        </w:rPr>
      </w:pPr>
      <w:r>
        <w:rPr>
          <w:sz w:val="24"/>
          <w:szCs w:val="24"/>
          <w:lang w:eastAsia="en-US"/>
        </w:rPr>
        <w:t>B</w:t>
      </w:r>
      <w:r w:rsidR="00D12E99" w:rsidRPr="00D12E99">
        <w:rPr>
          <w:sz w:val="24"/>
          <w:szCs w:val="24"/>
          <w:lang w:eastAsia="en-US"/>
        </w:rPr>
        <w:t>ut</w:t>
      </w:r>
      <w:r w:rsidR="00D12E99" w:rsidRPr="00D12E99">
        <w:rPr>
          <w:sz w:val="24"/>
          <w:szCs w:val="24"/>
        </w:rPr>
        <w:t xml:space="preserve"> </w:t>
      </w:r>
      <w:r w:rsidR="00D12E99" w:rsidRPr="00D12E99">
        <w:rPr>
          <w:sz w:val="24"/>
          <w:szCs w:val="24"/>
          <w:lang w:eastAsia="en-US"/>
        </w:rPr>
        <w:t>such information is disregarded when the toxicity is</w:t>
      </w:r>
      <w:r w:rsidR="00D12E99" w:rsidRPr="00D12E99">
        <w:rPr>
          <w:sz w:val="24"/>
          <w:szCs w:val="24"/>
        </w:rPr>
        <w:t xml:space="preserve"> </w:t>
      </w:r>
      <w:r w:rsidR="00D12E99" w:rsidRPr="00D12E99">
        <w:rPr>
          <w:sz w:val="24"/>
          <w:szCs w:val="24"/>
          <w:lang w:eastAsia="en-US"/>
        </w:rPr>
        <w:t xml:space="preserve">treated as a binary indicator </w:t>
      </w:r>
      <w:r w:rsidR="00D12E99" w:rsidRPr="00D12E99">
        <w:rPr>
          <w:sz w:val="24"/>
          <w:szCs w:val="24"/>
        </w:rPr>
        <w:t>in</w:t>
      </w:r>
      <w:r w:rsidR="00D12E99" w:rsidRPr="00D12E99">
        <w:rPr>
          <w:sz w:val="24"/>
          <w:szCs w:val="24"/>
          <w:lang w:eastAsia="en-US"/>
        </w:rPr>
        <w:t xml:space="preserve"> EWOC</w:t>
      </w:r>
      <w:r w:rsidR="000C5AC3">
        <w:rPr>
          <w:sz w:val="24"/>
          <w:szCs w:val="24"/>
          <w:lang w:eastAsia="en-US"/>
        </w:rPr>
        <w:t xml:space="preserve"> </w:t>
      </w:r>
      <w:r w:rsidR="000C5AC3">
        <w:rPr>
          <w:sz w:val="24"/>
          <w:szCs w:val="24"/>
        </w:rPr>
        <w:t>and EWOUC clinical trial designs</w:t>
      </w:r>
      <w:r w:rsidR="00D12E99" w:rsidRPr="00D12E99">
        <w:rPr>
          <w:sz w:val="24"/>
          <w:szCs w:val="24"/>
          <w:lang w:eastAsia="en-US"/>
        </w:rPr>
        <w:t xml:space="preserve">, which </w:t>
      </w:r>
      <w:r w:rsidR="00257D86">
        <w:rPr>
          <w:sz w:val="24"/>
          <w:szCs w:val="24"/>
          <w:lang w:eastAsia="en-US"/>
        </w:rPr>
        <w:t>results in a considerable loss</w:t>
      </w:r>
      <w:r w:rsidR="00D12E99" w:rsidRPr="00D12E99">
        <w:rPr>
          <w:sz w:val="24"/>
          <w:szCs w:val="24"/>
          <w:lang w:eastAsia="en-US"/>
        </w:rPr>
        <w:t xml:space="preserve"> of </w:t>
      </w:r>
      <w:r>
        <w:rPr>
          <w:sz w:val="24"/>
          <w:szCs w:val="24"/>
          <w:lang w:eastAsia="en-US"/>
        </w:rPr>
        <w:t xml:space="preserve">valuable </w:t>
      </w:r>
      <w:r w:rsidR="00D12E99" w:rsidRPr="00D12E99">
        <w:rPr>
          <w:sz w:val="24"/>
          <w:szCs w:val="24"/>
          <w:lang w:eastAsia="en-US"/>
        </w:rPr>
        <w:t>information</w:t>
      </w:r>
      <w:r w:rsidR="007B4913">
        <w:rPr>
          <w:sz w:val="24"/>
          <w:szCs w:val="24"/>
          <w:lang w:eastAsia="en-US"/>
        </w:rPr>
        <w:t xml:space="preserve"> and consequently reduces the statistical efficiency</w:t>
      </w:r>
      <w:r w:rsidR="00D12E99" w:rsidRPr="00D12E99">
        <w:rPr>
          <w:sz w:val="24"/>
          <w:szCs w:val="24"/>
          <w:lang w:eastAsia="en-US"/>
        </w:rPr>
        <w:t xml:space="preserve">. </w:t>
      </w:r>
      <w:r>
        <w:rPr>
          <w:sz w:val="24"/>
          <w:szCs w:val="24"/>
          <w:lang w:eastAsia="en-US"/>
        </w:rPr>
        <w:t>Hence</w:t>
      </w:r>
      <w:r w:rsidR="00D12E99" w:rsidRPr="00D12E99">
        <w:rPr>
          <w:sz w:val="24"/>
          <w:szCs w:val="24"/>
          <w:lang w:eastAsia="en-US"/>
        </w:rPr>
        <w:t xml:space="preserve">, here we use a </w:t>
      </w:r>
      <w:r w:rsidR="00D12E99" w:rsidRPr="00D12E99">
        <w:rPr>
          <w:rFonts w:eastAsia="Times New Roman"/>
          <w:color w:val="000000"/>
          <w:sz w:val="24"/>
          <w:szCs w:val="24"/>
        </w:rPr>
        <w:t>normalized equivalent toxicity score (NETS),</w:t>
      </w:r>
      <w:r w:rsidR="00D12E99" w:rsidRPr="00D12E99">
        <w:rPr>
          <w:sz w:val="24"/>
          <w:szCs w:val="24"/>
          <w:lang w:eastAsia="en-US"/>
        </w:rPr>
        <w:t xml:space="preserve"> to replace the binary indicator and make full use of the information to get more accurate result.</w:t>
      </w:r>
    </w:p>
    <w:p w14:paraId="161FA5FC" w14:textId="28843C6B" w:rsidR="00D12E99" w:rsidRPr="00D265FB" w:rsidRDefault="00D12E99" w:rsidP="00D12E99">
      <w:pPr>
        <w:spacing w:after="0"/>
        <w:ind w:firstLine="720"/>
        <w:rPr>
          <w:sz w:val="24"/>
          <w:szCs w:val="24"/>
        </w:rPr>
      </w:pPr>
      <w:r w:rsidRPr="00D265FB">
        <w:rPr>
          <w:sz w:val="24"/>
          <w:szCs w:val="24"/>
        </w:rPr>
        <w:t>The NETS is defined as below</w:t>
      </w:r>
      <w:r w:rsidR="00200D80">
        <w:rPr>
          <w:sz w:val="24"/>
          <w:szCs w:val="24"/>
        </w:rPr>
        <w:t>:</w:t>
      </w:r>
    </w:p>
    <w:p w14:paraId="572F6DB7" w14:textId="413B1747" w:rsidR="00D12E99" w:rsidRDefault="001225F5" w:rsidP="00D12E99">
      <w:pPr>
        <w:spacing w:after="0"/>
        <w:ind w:firstLineChars="350" w:firstLine="840"/>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6</m:t>
            </m:r>
          </m:den>
        </m:f>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num>
              <m:den>
                <m:r>
                  <w:rPr>
                    <w:rFonts w:ascii="Cambria Math" w:hAnsi="Cambria Math"/>
                    <w:sz w:val="24"/>
                    <w:szCs w:val="24"/>
                  </w:rPr>
                  <m:t>1+exp</m:t>
                </m:r>
                <m:d>
                  <m:dPr>
                    <m:begChr m:val="{"/>
                    <m:endChr m:val="}"/>
                    <m:ctrlPr>
                      <w:rPr>
                        <w:rFonts w:ascii="Cambria Math" w:hAnsi="Cambria Math"/>
                        <w:i/>
                        <w:sz w:val="24"/>
                        <w:szCs w:val="24"/>
                      </w:rPr>
                    </m:ctrlPr>
                  </m:dPr>
                  <m:e>
                    <m:r>
                      <w:rPr>
                        <w:rFonts w:ascii="Cambria Math" w:hAnsi="Cambria Math"/>
                        <w:sz w:val="24"/>
                        <w:szCs w:val="24"/>
                      </w:rPr>
                      <m:t>-2+β</m:t>
                    </m:r>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num>
                              <m:den>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den>
                            </m:f>
                            <m:r>
                              <w:rPr>
                                <w:rFonts w:ascii="Cambria Math" w:hAnsi="Cambria Math"/>
                                <w:sz w:val="24"/>
                                <w:szCs w:val="24"/>
                              </w:rPr>
                              <m:t>-1</m:t>
                            </m:r>
                          </m:e>
                        </m:nary>
                      </m:e>
                    </m:d>
                  </m:e>
                </m:d>
              </m:den>
            </m:f>
          </m:e>
        </m:d>
      </m:oMath>
      <w:r w:rsidR="00D12E99" w:rsidRPr="00D265FB">
        <w:rPr>
          <w:sz w:val="24"/>
          <w:szCs w:val="24"/>
        </w:rPr>
        <w:t xml:space="preserve">                      (1)</w:t>
      </w:r>
    </w:p>
    <w:p w14:paraId="5CE2C280" w14:textId="5BEBC6E2" w:rsidR="00D12E99" w:rsidRDefault="00D12E99" w:rsidP="00D12E99">
      <w:pPr>
        <w:spacing w:after="0"/>
        <w:rPr>
          <w:sz w:val="24"/>
          <w:szCs w:val="24"/>
        </w:rPr>
      </w:pPr>
      <w:r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Pr="00D265FB">
        <w:rPr>
          <w:sz w:val="24"/>
          <w:szCs w:val="24"/>
        </w:rPr>
        <w:t xml:space="preserve"> denotes the</w:t>
      </w:r>
      <w:r w:rsidR="005F7497">
        <w:rPr>
          <w:sz w:val="24"/>
          <w:szCs w:val="24"/>
        </w:rPr>
        <w:t xml:space="preserve"> adjusted grade of the</w:t>
      </w:r>
      <w:r w:rsidRPr="00D265FB">
        <w:rPr>
          <w:sz w:val="24"/>
          <w:szCs w:val="24"/>
        </w:rPr>
        <w:t xml:space="preserve"> </w:t>
      </w:r>
      <m:oMath>
        <m:r>
          <w:rPr>
            <w:rFonts w:ascii="Cambria Math" w:hAnsi="Cambria Math"/>
            <w:sz w:val="24"/>
            <w:szCs w:val="24"/>
          </w:rPr>
          <m:t>j</m:t>
        </m:r>
      </m:oMath>
      <w:r w:rsidRPr="00D265FB">
        <w:rPr>
          <w:sz w:val="24"/>
          <w:szCs w:val="24"/>
        </w:rPr>
        <w:t xml:space="preserve">th toxicity level of the </w:t>
      </w:r>
      <m:oMath>
        <m:r>
          <w:rPr>
            <w:rFonts w:ascii="Cambria Math" w:hAnsi="Cambria Math"/>
            <w:sz w:val="24"/>
            <w:szCs w:val="24"/>
          </w:rPr>
          <m:t>i</m:t>
        </m:r>
      </m:oMath>
      <w:r w:rsidRPr="00D265FB">
        <w:rPr>
          <w:sz w:val="24"/>
          <w:szCs w:val="24"/>
        </w:rPr>
        <w:t>th patient,</w:t>
      </w:r>
      <w:r w:rsidR="001F28A9">
        <w:rPr>
          <w:sz w:val="24"/>
          <w:szCs w:val="24"/>
        </w:rPr>
        <w:t xml:space="preserve"> and</w:t>
      </w:r>
      <w:r w:rsidRPr="00D265FB">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r>
          <w:rPr>
            <w:rFonts w:ascii="Cambria Math" w:hAnsi="Cambria Math"/>
            <w:sz w:val="24"/>
            <w:szCs w:val="24"/>
          </w:rPr>
          <m:t>=</m:t>
        </m:r>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r>
          <w:rPr>
            <w:rFonts w:ascii="Cambria Math" w:hAnsi="Cambria Math"/>
            <w:sz w:val="24"/>
            <w:szCs w:val="24"/>
          </w:rPr>
          <m:t>,j=1,···,</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m:t>
        </m:r>
      </m:oMath>
      <w:r w:rsidR="00A91BD8">
        <w:rPr>
          <w:sz w:val="24"/>
          <w:szCs w:val="24"/>
        </w:rPr>
        <w:t xml:space="preserve"> is the worst toxicity with the highest value of adjusted grade of all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oMath>
      <w:r w:rsidR="00A91BD8">
        <w:rPr>
          <w:sz w:val="24"/>
          <w:szCs w:val="24"/>
        </w:rPr>
        <w:t xml:space="preserve"> toxicities of the </w:t>
      </w:r>
      <m:oMath>
        <m:r>
          <w:rPr>
            <w:rFonts w:ascii="Cambria Math" w:hAnsi="Cambria Math"/>
            <w:sz w:val="24"/>
            <w:szCs w:val="24"/>
          </w:rPr>
          <m:t>i</m:t>
        </m:r>
      </m:oMath>
      <w:r w:rsidR="00A91BD8">
        <w:rPr>
          <w:sz w:val="24"/>
          <w:szCs w:val="24"/>
        </w:rPr>
        <w:t>th patient</w:t>
      </w:r>
      <w:r w:rsidRPr="00D265FB">
        <w:rPr>
          <w:sz w:val="24"/>
          <w:szCs w:val="24"/>
        </w:rPr>
        <w:t>.</w:t>
      </w:r>
      <w:r w:rsidR="005F7497">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oMath>
      <w:r w:rsidR="005F7497">
        <w:rPr>
          <w:sz w:val="24"/>
          <w:szCs w:val="24"/>
        </w:rPr>
        <w:t xml:space="preserve"> is defined to be 0 for grade 0 toxicity, 1 for grade 1 toxicity, 2 for grade 2 toxicity, 3 for grade 3 non DLT, 4 for grade 4 non DLT, 5 for grade 3 DLT, and 6 for grade 4 DLT, see Chen et al. [</w:t>
      </w:r>
      <w:r w:rsidR="001F28A9">
        <w:rPr>
          <w:sz w:val="24"/>
          <w:szCs w:val="24"/>
        </w:rPr>
        <w:t>4</w:t>
      </w:r>
      <w:r w:rsidR="005F7497">
        <w:rPr>
          <w:sz w:val="24"/>
          <w:szCs w:val="24"/>
        </w:rPr>
        <w:t>].</w:t>
      </w:r>
      <w:r w:rsidR="001F28A9">
        <w:rPr>
          <w:sz w:val="24"/>
          <w:szCs w:val="24"/>
        </w:rPr>
        <w:t xml:space="preserve"> </w:t>
      </w:r>
      <w:r w:rsidR="00135105">
        <w:rPr>
          <w:sz w:val="24"/>
          <w:szCs w:val="24"/>
        </w:rPr>
        <w:t xml:space="preserve">The parameter </w:t>
      </w:r>
      <m:oMath>
        <m:r>
          <w:rPr>
            <w:rFonts w:ascii="Cambria Math" w:hAnsi="Cambria Math" w:hint="eastAsia"/>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oMath>
      <w:r w:rsidRPr="00D265FB">
        <w:rPr>
          <w:sz w:val="24"/>
          <w:szCs w:val="24"/>
        </w:rPr>
        <w:t xml:space="preserve"> represents the weight for the correlation of the </w:t>
      </w:r>
      <m:oMath>
        <m:r>
          <w:rPr>
            <w:rFonts w:ascii="Cambria Math" w:hAnsi="Cambria Math"/>
            <w:sz w:val="24"/>
            <w:szCs w:val="24"/>
          </w:rPr>
          <m:t>j</m:t>
        </m:r>
      </m:oMath>
      <w:r w:rsidRPr="00D265FB">
        <w:rPr>
          <w:sz w:val="24"/>
          <w:szCs w:val="24"/>
        </w:rPr>
        <w:t xml:space="preserve">th toxicity with other toxicities for the </w:t>
      </w:r>
      <w:proofErr w:type="spellStart"/>
      <w:r w:rsidRPr="0041356A">
        <w:rPr>
          <w:i/>
          <w:iCs/>
          <w:sz w:val="24"/>
          <w:szCs w:val="24"/>
        </w:rPr>
        <w:t>i</w:t>
      </w:r>
      <w:r w:rsidRPr="00D265FB">
        <w:rPr>
          <w:sz w:val="24"/>
          <w:szCs w:val="24"/>
        </w:rPr>
        <w:t>th</w:t>
      </w:r>
      <w:proofErr w:type="spellEnd"/>
      <w:r w:rsidRPr="00D265FB">
        <w:rPr>
          <w:sz w:val="24"/>
          <w:szCs w:val="24"/>
        </w:rPr>
        <w:t xml:space="preserve"> patient. </w:t>
      </w:r>
      <w:r w:rsidR="00135105">
        <w:rPr>
          <w:sz w:val="24"/>
          <w:szCs w:val="24"/>
        </w:rPr>
        <w:t xml:space="preserve">Chen and his colleagues discuss the </w:t>
      </w:r>
      <m:oMath>
        <m:r>
          <w:rPr>
            <w:rFonts w:ascii="Cambria Math" w:hAnsi="Cambria Math"/>
            <w:sz w:val="24"/>
            <w:szCs w:val="24"/>
          </w:rPr>
          <m:t>β</m:t>
        </m:r>
      </m:oMath>
      <w:r w:rsidRPr="00D265FB">
        <w:rPr>
          <w:sz w:val="24"/>
          <w:szCs w:val="24"/>
        </w:rPr>
        <w:t xml:space="preserve"> is a </w:t>
      </w:r>
      <w:r w:rsidRPr="00D12E99">
        <w:rPr>
          <w:sz w:val="24"/>
          <w:szCs w:val="24"/>
        </w:rPr>
        <w:t>slope parameter</w:t>
      </w:r>
      <w:r w:rsidRPr="00D265FB">
        <w:rPr>
          <w:sz w:val="24"/>
          <w:szCs w:val="24"/>
        </w:rPr>
        <w:t xml:space="preserve"> and values between 0.1 and 0.5. </w:t>
      </w:r>
      <w:r w:rsidR="00E33B96">
        <w:rPr>
          <w:sz w:val="24"/>
          <w:szCs w:val="24"/>
        </w:rPr>
        <w:t xml:space="preserve">It represents the increasing “speed” of NETS due to additional </w:t>
      </w:r>
      <w:r w:rsidR="0017107F">
        <w:rPr>
          <w:sz w:val="24"/>
          <w:szCs w:val="24"/>
        </w:rPr>
        <w:t xml:space="preserve">toxicity besides the worst toxicity of the patient. </w:t>
      </w:r>
      <w:r w:rsidRPr="00D265FB">
        <w:rPr>
          <w:sz w:val="24"/>
          <w:szCs w:val="24"/>
        </w:rPr>
        <w:t xml:space="preserve">Obviously, we can find that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Pr="00D265FB">
        <w:rPr>
          <w:sz w:val="24"/>
          <w:szCs w:val="24"/>
        </w:rPr>
        <w:t xml:space="preserve"> depends a lot on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i,max</m:t>
            </m:r>
          </m:sub>
        </m:sSub>
      </m:oMath>
      <w:r w:rsidRPr="00D265FB">
        <w:rPr>
          <w:sz w:val="24"/>
          <w:szCs w:val="24"/>
        </w:rPr>
        <w:t xml:space="preserve">, the maximum toxicity level of patient </w:t>
      </w:r>
      <w:proofErr w:type="spellStart"/>
      <w:r w:rsidRPr="0041356A">
        <w:rPr>
          <w:i/>
          <w:iCs/>
          <w:sz w:val="24"/>
          <w:szCs w:val="24"/>
        </w:rPr>
        <w:t>i</w:t>
      </w:r>
      <w:proofErr w:type="spellEnd"/>
      <w:r w:rsidRPr="00D265FB">
        <w:rPr>
          <w:sz w:val="24"/>
          <w:szCs w:val="24"/>
        </w:rPr>
        <w:t>.</w:t>
      </w:r>
      <w:r w:rsidR="0017107F">
        <w:rPr>
          <w:sz w:val="24"/>
          <w:szCs w:val="24"/>
        </w:rPr>
        <w:t xml:space="preserve"> </w:t>
      </w:r>
      <w:r w:rsidR="001F28A9">
        <w:rPr>
          <w:sz w:val="24"/>
          <w:szCs w:val="24"/>
        </w:rPr>
        <w:t xml:space="preserve">The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7107F">
        <w:rPr>
          <w:sz w:val="24"/>
          <w:szCs w:val="24"/>
        </w:rPr>
        <w:t xml:space="preserve"> has been normalized with range 0 to 1 since the maximum possible value.</w:t>
      </w:r>
      <w:r w:rsidR="001F28A9">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F28A9">
        <w:rPr>
          <w:sz w:val="24"/>
          <w:szCs w:val="24"/>
        </w:rPr>
        <w:t xml:space="preserve"> for </w:t>
      </w:r>
      <m:oMath>
        <m:r>
          <w:rPr>
            <w:rFonts w:ascii="Cambria Math" w:hAnsi="Cambria Math"/>
            <w:sz w:val="24"/>
            <w:szCs w:val="24"/>
          </w:rPr>
          <m:t>i</m:t>
        </m:r>
      </m:oMath>
      <w:r w:rsidR="001F28A9">
        <w:rPr>
          <w:sz w:val="24"/>
          <w:szCs w:val="24"/>
        </w:rPr>
        <w:t>th patient is defined to be 0</w:t>
      </w:r>
      <w:r w:rsidR="00A91BD8">
        <w:rPr>
          <w:sz w:val="24"/>
          <w:szCs w:val="24"/>
        </w:rPr>
        <w:t xml:space="preserve"> if patient </w:t>
      </w:r>
      <m:oMath>
        <m:r>
          <w:rPr>
            <w:rFonts w:ascii="Cambria Math" w:hAnsi="Cambria Math"/>
            <w:sz w:val="24"/>
            <w:szCs w:val="24"/>
          </w:rPr>
          <m:t>i</m:t>
        </m:r>
      </m:oMath>
      <w:r w:rsidR="00A91BD8">
        <w:rPr>
          <w:sz w:val="24"/>
          <w:szCs w:val="24"/>
        </w:rPr>
        <w:t xml:space="preserve"> has no toxicity event and is equal to </w:t>
      </w:r>
      <m:oMath>
        <m:r>
          <w:rPr>
            <w:rFonts w:ascii="Cambria Math" w:hAnsi="Cambria Math"/>
            <w:sz w:val="24"/>
            <w:szCs w:val="24"/>
          </w:rPr>
          <m:t>1/60</m:t>
        </m:r>
      </m:oMath>
      <w:r w:rsidR="00A91BD8">
        <w:rPr>
          <w:sz w:val="24"/>
          <w:szCs w:val="24"/>
        </w:rPr>
        <w:t xml:space="preserve"> if patient </w:t>
      </w:r>
      <m:oMath>
        <m:r>
          <w:rPr>
            <w:rFonts w:ascii="Cambria Math" w:hAnsi="Cambria Math"/>
            <w:sz w:val="24"/>
            <w:szCs w:val="24"/>
          </w:rPr>
          <m:t>i</m:t>
        </m:r>
      </m:oMath>
      <w:r w:rsidR="00A91BD8">
        <w:rPr>
          <w:sz w:val="24"/>
          <w:szCs w:val="24"/>
        </w:rPr>
        <w:t xml:space="preserve"> has only one grade 1 toxicity.</w:t>
      </w:r>
      <w:r w:rsidR="001F28A9">
        <w:rPr>
          <w:sz w:val="24"/>
          <w:szCs w:val="24"/>
        </w:rPr>
        <w:t xml:space="preserve"> </w:t>
      </w:r>
    </w:p>
    <w:p w14:paraId="727EDE9F" w14:textId="0B4A59E0" w:rsidR="00110F97" w:rsidRDefault="00110F97" w:rsidP="00D12E99">
      <w:pPr>
        <w:spacing w:after="0"/>
        <w:rPr>
          <w:iCs/>
        </w:rPr>
      </w:pPr>
      <w:r>
        <w:rPr>
          <w:sz w:val="24"/>
          <w:szCs w:val="24"/>
        </w:rPr>
        <w:lastRenderedPageBreak/>
        <w:tab/>
        <w:t xml:space="preserve">A logistic function can be employed to model the relationship between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2C415B">
        <w:rPr>
          <w:sz w:val="24"/>
          <w:szCs w:val="24"/>
        </w:rPr>
        <w:t xml:space="preserve"> and the expectation of NETS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2C415B">
        <w:rPr>
          <w:sz w:val="24"/>
          <w:szCs w:val="24"/>
        </w:rPr>
        <w:t xml:space="preserve"> for the </w:t>
      </w:r>
      <m:oMath>
        <m:r>
          <w:rPr>
            <w:rFonts w:ascii="Cambria Math" w:hAnsi="Cambria Math"/>
            <w:sz w:val="24"/>
            <w:szCs w:val="24"/>
          </w:rPr>
          <m:t>i</m:t>
        </m:r>
      </m:oMath>
      <w:r w:rsidR="002C415B">
        <w:rPr>
          <w:sz w:val="24"/>
          <w:szCs w:val="24"/>
        </w:rPr>
        <w:t xml:space="preserve">th </w:t>
      </w:r>
      <w:r w:rsidR="00F63924">
        <w:rPr>
          <w:sz w:val="24"/>
          <w:szCs w:val="24"/>
        </w:rPr>
        <w:t xml:space="preserve">patient, denoted by </w:t>
      </w: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x</m:t>
            </m:r>
            <m:ctrlPr>
              <w:rPr>
                <w:rFonts w:ascii="Cambria Math" w:hAnsi="Cambria Math" w:hint="eastAsia"/>
                <w:i/>
                <w:iCs/>
              </w:rPr>
            </m:ctrlPr>
          </m:e>
          <m:sub>
            <m:r>
              <w:rPr>
                <w:rFonts w:ascii="Cambria Math" w:hAnsi="Cambria Math"/>
              </w:rPr>
              <m:t>i</m:t>
            </m:r>
          </m:sub>
        </m:sSub>
      </m:oMath>
      <w:r w:rsidR="00200D80">
        <w:rPr>
          <w:iCs/>
        </w:rPr>
        <w:t>, as:</w:t>
      </w:r>
    </w:p>
    <w:p w14:paraId="648AB98E" w14:textId="30F28333" w:rsidR="00200D80" w:rsidRDefault="001225F5" w:rsidP="00200D80">
      <w:pPr>
        <w:pStyle w:val="ListParagraph"/>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r>
          <w:rPr>
            <w:rFonts w:ascii="Cambria Math" w:hAnsi="Cambria Math" w:hint="eastAsia"/>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e>
        </m:d>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e>
            </m:func>
          </m:den>
        </m:f>
      </m:oMath>
      <w:r w:rsidR="00200D80">
        <w:rPr>
          <w:sz w:val="24"/>
          <w:szCs w:val="24"/>
        </w:rPr>
        <w:t xml:space="preserve">     </w:t>
      </w:r>
      <w:r w:rsidR="00200D80">
        <w:rPr>
          <w:sz w:val="24"/>
          <w:szCs w:val="24"/>
        </w:rPr>
        <w:tab/>
      </w:r>
      <w:r w:rsidR="00200D80">
        <w:rPr>
          <w:sz w:val="24"/>
          <w:szCs w:val="24"/>
        </w:rPr>
        <w:tab/>
        <w:t xml:space="preserve">                 (2)</w:t>
      </w:r>
      <w:r w:rsidR="00200D80" w:rsidRPr="00200D80">
        <w:rPr>
          <w:sz w:val="24"/>
          <w:szCs w:val="24"/>
        </w:rPr>
        <w:tab/>
      </w:r>
      <w:r w:rsidR="00200D80">
        <w:rPr>
          <w:sz w:val="24"/>
          <w:szCs w:val="24"/>
        </w:rPr>
        <w:tab/>
      </w:r>
    </w:p>
    <w:p w14:paraId="7DFB1381" w14:textId="328E86C1" w:rsidR="0041356A" w:rsidRDefault="001225F5" w:rsidP="002A62A1">
      <w:pPr>
        <w:ind w:firstLine="720"/>
        <w:rPr>
          <w:sz w:val="24"/>
          <w:szCs w:val="24"/>
        </w:rPr>
      </w:pPr>
      <m:oMath>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334448" w:rsidRPr="002A62A1">
        <w:rPr>
          <w:sz w:val="24"/>
          <w:szCs w:val="24"/>
        </w:rPr>
        <w:t xml:space="preserve"> can be considered as the average NETS (ANETS) at dose level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ctrlPr>
              <w:rPr>
                <w:rFonts w:ascii="Cambria Math" w:hAnsi="Cambria Math" w:hint="eastAsia"/>
                <w:i/>
                <w:sz w:val="24"/>
                <w:szCs w:val="24"/>
              </w:rPr>
            </m:ctrlPr>
          </m:sub>
        </m:sSub>
      </m:oMath>
      <w:r w:rsidR="002A62A1" w:rsidRPr="002A62A1">
        <w:rPr>
          <w:sz w:val="24"/>
          <w:szCs w:val="24"/>
        </w:rPr>
        <w:t xml:space="preserve">. </w:t>
      </w:r>
      <m:oMath>
        <m:r>
          <w:rPr>
            <w:rFonts w:ascii="Cambria Math" w:hAnsi="Cambria Math" w:hint="eastAsia"/>
            <w:sz w:val="24"/>
            <w:szCs w:val="24"/>
          </w:rPr>
          <m:t>F</m:t>
        </m:r>
      </m:oMath>
      <w:r w:rsidR="002A62A1" w:rsidRPr="002A62A1">
        <w:rPr>
          <w:sz w:val="24"/>
          <w:szCs w:val="24"/>
        </w:rPr>
        <w:t xml:space="preserve"> is a specified </w:t>
      </w:r>
      <w:r w:rsidR="002A62A1">
        <w:rPr>
          <w:sz w:val="24"/>
          <w:szCs w:val="24"/>
        </w:rPr>
        <w:t>distribution function.</w:t>
      </w:r>
    </w:p>
    <w:p w14:paraId="3A38B885" w14:textId="77777777" w:rsidR="007126BA" w:rsidRDefault="007126BA" w:rsidP="002A62A1">
      <w:pPr>
        <w:ind w:firstLine="720"/>
        <w:rPr>
          <w:sz w:val="24"/>
          <w:szCs w:val="24"/>
        </w:rPr>
      </w:pPr>
    </w:p>
    <w:p w14:paraId="0A47BB82" w14:textId="77777777" w:rsidR="005A2BE9" w:rsidRDefault="00D9366C" w:rsidP="005A2BE9">
      <w:pPr>
        <w:pStyle w:val="ListParagraph"/>
        <w:numPr>
          <w:ilvl w:val="1"/>
          <w:numId w:val="1"/>
        </w:numPr>
        <w:spacing w:after="0"/>
        <w:rPr>
          <w:b/>
          <w:bCs/>
          <w:i/>
          <w:iCs/>
          <w:sz w:val="24"/>
          <w:szCs w:val="24"/>
        </w:rPr>
      </w:pPr>
      <w:r>
        <w:rPr>
          <w:b/>
          <w:bCs/>
          <w:i/>
          <w:iCs/>
          <w:sz w:val="24"/>
          <w:szCs w:val="24"/>
        </w:rPr>
        <w:t>Outcome model and re-parameterization</w:t>
      </w:r>
    </w:p>
    <w:p w14:paraId="37336EEA" w14:textId="6C48E215" w:rsidR="0041356A" w:rsidRDefault="007C4B28" w:rsidP="005A2BE9">
      <w:pPr>
        <w:spacing w:after="0"/>
        <w:ind w:firstLine="720"/>
        <w:rPr>
          <w:sz w:val="24"/>
          <w:szCs w:val="24"/>
        </w:rPr>
      </w:pPr>
      <w:r w:rsidRPr="005A2BE9">
        <w:rPr>
          <w:sz w:val="24"/>
          <w:szCs w:val="24"/>
        </w:rPr>
        <w:t>Let</w:t>
      </w:r>
      <m:oMath>
        <m:r>
          <w:rPr>
            <w:rFonts w:ascii="Cambria Math" w:hAnsi="Cambria Math"/>
            <w:sz w:val="24"/>
            <w:szCs w:val="24"/>
          </w:rPr>
          <m:t xml:space="preserve"> S</m:t>
        </m:r>
      </m:oMath>
      <w:r w:rsidR="006414C5"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D9366C" w:rsidRPr="005A2BE9">
        <w:rPr>
          <w:sz w:val="24"/>
          <w:szCs w:val="24"/>
        </w:rPr>
        <w:t xml:space="preserve"> denote the outcome</w:t>
      </w:r>
      <w:r w:rsidR="006414C5" w:rsidRPr="005A2BE9">
        <w:rPr>
          <w:sz w:val="24"/>
          <w:szCs w:val="24"/>
        </w:rPr>
        <w:t>s</w:t>
      </w:r>
      <w:r w:rsidR="00D9366C" w:rsidRPr="005A2BE9">
        <w:rPr>
          <w:sz w:val="24"/>
          <w:szCs w:val="24"/>
        </w:rPr>
        <w:t xml:space="preserve"> </w:t>
      </w:r>
      <w:r w:rsidR="00BF1717" w:rsidRPr="005A2BE9">
        <w:rPr>
          <w:sz w:val="24"/>
          <w:szCs w:val="24"/>
        </w:rPr>
        <w:t>of NETS</w:t>
      </w:r>
      <w:r w:rsidR="005A2BE9" w:rsidRPr="005A2BE9">
        <w:rPr>
          <w:sz w:val="24"/>
          <w:szCs w:val="24"/>
        </w:rPr>
        <w:t xml:space="preserve"> and </w:t>
      </w:r>
      <w:r w:rsidR="00E333CC">
        <w:rPr>
          <w:sz w:val="24"/>
          <w:szCs w:val="24"/>
        </w:rPr>
        <w:t xml:space="preserve">a continuous </w:t>
      </w:r>
      <w:r w:rsidR="00D9366C" w:rsidRPr="005A2BE9">
        <w:rPr>
          <w:sz w:val="24"/>
          <w:szCs w:val="24"/>
        </w:rPr>
        <w:t>efficacy</w:t>
      </w:r>
      <w:r w:rsidR="00E333CC">
        <w:rPr>
          <w:sz w:val="24"/>
          <w:szCs w:val="24"/>
        </w:rPr>
        <w:t xml:space="preserve"> variable</w:t>
      </w:r>
      <w:r w:rsidR="00D9366C" w:rsidRPr="005A2BE9">
        <w:rPr>
          <w:sz w:val="24"/>
          <w:szCs w:val="24"/>
        </w:rPr>
        <w:t>.</w:t>
      </w:r>
      <w:r w:rsidR="005A2BE9" w:rsidRPr="005A2BE9">
        <w:rPr>
          <w:sz w:val="24"/>
          <w:szCs w:val="24"/>
        </w:rPr>
        <w:t xml:space="preserve"> They are both assumed </w:t>
      </w:r>
      <w:r w:rsidR="005A2BE9">
        <w:rPr>
          <w:sz w:val="24"/>
          <w:szCs w:val="24"/>
        </w:rPr>
        <w:t xml:space="preserve">to be </w:t>
      </w:r>
      <w:r w:rsidR="005A2BE9" w:rsidRPr="005A2BE9">
        <w:rPr>
          <w:sz w:val="24"/>
          <w:szCs w:val="24"/>
        </w:rPr>
        <w:t xml:space="preserve">truncated </w:t>
      </w:r>
      <w:r w:rsidR="005A2BE9">
        <w:rPr>
          <w:sz w:val="24"/>
          <w:szCs w:val="24"/>
        </w:rPr>
        <w:t>normal distributed with range 0 to 1.</w:t>
      </w:r>
      <w:r w:rsidR="00BF1717">
        <w:rPr>
          <w:sz w:val="24"/>
          <w:szCs w:val="24"/>
        </w:rPr>
        <w:t xml:space="preserve"> </w:t>
      </w:r>
      <w:r w:rsidR="0099302D">
        <w:rPr>
          <w:rFonts w:hint="eastAsia"/>
          <w:sz w:val="24"/>
          <w:szCs w:val="24"/>
        </w:rPr>
        <w:t>S</w:t>
      </w:r>
      <w:r w:rsidR="0099302D">
        <w:rPr>
          <w:sz w:val="24"/>
          <w:szCs w:val="24"/>
        </w:rPr>
        <w:t xml:space="preserve">o, the raw continuous efficacy </w:t>
      </w:r>
      <w:r w:rsidR="003010A5">
        <w:rPr>
          <w:sz w:val="24"/>
          <w:szCs w:val="24"/>
        </w:rPr>
        <w:t xml:space="preserve">outcome </w:t>
      </w:r>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oMath>
      <w:r w:rsidR="0099302D">
        <w:rPr>
          <w:sz w:val="24"/>
          <w:szCs w:val="24"/>
        </w:rPr>
        <w:t xml:space="preserve"> needs to be transformed by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=h(</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E</m:t>
            </m:r>
          </m:sub>
          <m:sup>
            <m:r>
              <w:rPr>
                <w:rFonts w:ascii="Cambria Math" w:hAnsi="Cambria Math"/>
                <w:sz w:val="24"/>
                <w:szCs w:val="24"/>
              </w:rPr>
              <m:t>*</m:t>
            </m:r>
          </m:sup>
        </m:sSubSup>
        <m:r>
          <w:rPr>
            <w:rFonts w:ascii="Cambria Math" w:hAnsi="Cambria Math"/>
            <w:sz w:val="24"/>
            <w:szCs w:val="24"/>
          </w:rPr>
          <m:t>)</m:t>
        </m:r>
      </m:oMath>
      <w:r w:rsidR="00BC3A52">
        <w:rPr>
          <w:sz w:val="24"/>
          <w:szCs w:val="24"/>
        </w:rPr>
        <w:t xml:space="preserve"> before formulating the model.</w:t>
      </w:r>
      <w:r w:rsidR="00841A81">
        <w:rPr>
          <w:sz w:val="24"/>
          <w:szCs w:val="24"/>
        </w:rPr>
        <w:t xml:space="preserve"> [7] proposed a novel adaptive dose-finding approach to handle correlated continuous efficacy outcome and binary toxicity outcome. </w:t>
      </w:r>
      <w:r w:rsidR="00213360">
        <w:rPr>
          <w:sz w:val="24"/>
          <w:szCs w:val="24"/>
        </w:rPr>
        <w:t>T</w:t>
      </w:r>
      <w:r w:rsidR="00841A81">
        <w:rPr>
          <w:sz w:val="24"/>
          <w:szCs w:val="24"/>
        </w:rPr>
        <w:t xml:space="preserve">he distribution of efficacy outcome in </w:t>
      </w:r>
      <w:r w:rsidR="00213360">
        <w:rPr>
          <w:sz w:val="24"/>
          <w:szCs w:val="24"/>
        </w:rPr>
        <w:t>our</w:t>
      </w:r>
      <w:r w:rsidR="00841A81">
        <w:rPr>
          <w:sz w:val="24"/>
          <w:szCs w:val="24"/>
        </w:rPr>
        <w:t xml:space="preserve"> method </w:t>
      </w:r>
      <w:r w:rsidR="00213360">
        <w:rPr>
          <w:sz w:val="24"/>
          <w:szCs w:val="24"/>
        </w:rPr>
        <w:t>is established based on their framework, but fewer parameters need to be estimated</w:t>
      </w:r>
      <w:r w:rsidR="00BA2FDF">
        <w:rPr>
          <w:sz w:val="24"/>
          <w:szCs w:val="24"/>
        </w:rPr>
        <w:t>.</w:t>
      </w:r>
    </w:p>
    <w:p w14:paraId="3A96DF86" w14:textId="5D623275" w:rsidR="002207D7" w:rsidRDefault="002207D7" w:rsidP="005A2BE9">
      <w:pPr>
        <w:spacing w:after="0"/>
        <w:ind w:firstLine="720"/>
        <w:rPr>
          <w:sz w:val="24"/>
          <w:szCs w:val="24"/>
        </w:rPr>
      </w:pPr>
      <w:r>
        <w:rPr>
          <w:sz w:val="24"/>
          <w:szCs w:val="24"/>
        </w:rPr>
        <w:t xml:space="preserve">We assume the marginal </w:t>
      </w:r>
      <w:r w:rsidR="00E76E9D">
        <w:rPr>
          <w:sz w:val="24"/>
          <w:szCs w:val="24"/>
        </w:rPr>
        <w:t xml:space="preserve">distribution of </w:t>
      </w:r>
      <m:oMath>
        <m:r>
          <w:rPr>
            <w:rFonts w:ascii="Cambria Math" w:hAnsi="Cambria Math"/>
            <w:sz w:val="24"/>
            <w:szCs w:val="24"/>
          </w:rPr>
          <m:t>S</m:t>
        </m:r>
      </m:oMath>
      <w:r w:rsidR="00F45B78" w:rsidRPr="005A2BE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F45B78">
        <w:rPr>
          <w:sz w:val="24"/>
          <w:szCs w:val="24"/>
        </w:rPr>
        <w:t xml:space="preserve"> follow the distributions below:</w:t>
      </w:r>
    </w:p>
    <w:p w14:paraId="6349215C" w14:textId="39CBE767" w:rsidR="00586946" w:rsidRDefault="004F350A" w:rsidP="00586946">
      <w:pPr>
        <w:pStyle w:val="ListParagraph"/>
        <w:rPr>
          <w:sz w:val="24"/>
          <w:szCs w:val="24"/>
        </w:rPr>
      </w:pPr>
      <m:oMath>
        <m:r>
          <w:rPr>
            <w:rFonts w:ascii="Cambria Math" w:hAnsi="Cambria Math"/>
            <w:sz w:val="24"/>
            <w:szCs w:val="24"/>
          </w:rPr>
          <m:t>f(S)=</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586946">
        <w:rPr>
          <w:sz w:val="24"/>
          <w:szCs w:val="24"/>
        </w:rPr>
        <w:t xml:space="preserve"> </w:t>
      </w:r>
      <w:r w:rsidR="00A92C51">
        <w:rPr>
          <w:sz w:val="24"/>
          <w:szCs w:val="24"/>
        </w:rPr>
        <w:tab/>
        <w:t xml:space="preserve">  </w:t>
      </w:r>
      <w:r w:rsidR="005D503C">
        <w:rPr>
          <w:sz w:val="24"/>
          <w:szCs w:val="24"/>
        </w:rPr>
        <w:t xml:space="preserve"> </w:t>
      </w:r>
      <w:r w:rsidR="00586946">
        <w:rPr>
          <w:sz w:val="24"/>
          <w:szCs w:val="24"/>
        </w:rPr>
        <w:t xml:space="preserve"> </w:t>
      </w:r>
      <w:r w:rsidR="00586946" w:rsidRPr="00586946">
        <w:rPr>
          <w:sz w:val="24"/>
          <w:szCs w:val="24"/>
        </w:rPr>
        <w:t>(3)</w:t>
      </w:r>
    </w:p>
    <w:p w14:paraId="4663C623" w14:textId="0DBC830B" w:rsidR="00185389" w:rsidRDefault="004F350A" w:rsidP="0053771F">
      <w:pPr>
        <w:pStyle w:val="ListParagraph"/>
        <w:rPr>
          <w:sz w:val="24"/>
          <w:szCs w:val="24"/>
        </w:rPr>
      </w:pPr>
      <m:oMath>
        <m:r>
          <w:rPr>
            <w:rFonts w:ascii="Cambria Math" w:hAnsi="Cambria Math"/>
            <w:sz w:val="24"/>
            <w:szCs w:val="24"/>
          </w:rPr>
          <m:t>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den>
        </m:f>
        <m:f>
          <m:fPr>
            <m:ctrlPr>
              <w:rPr>
                <w:rFonts w:ascii="Cambria Math" w:hAnsi="Cambria Math"/>
                <w:i/>
                <w:sz w:val="24"/>
                <w:szCs w:val="24"/>
              </w:rPr>
            </m:ctrlPr>
          </m:fPr>
          <m:num>
            <m:r>
              <m:rPr>
                <m:sty m:val="p"/>
              </m:rPr>
              <w:rPr>
                <w:rFonts w:ascii="Cambria Math" w:hAnsi="Cambria Math"/>
                <w:sz w:val="24"/>
                <w:szCs w:val="24"/>
              </w:rPr>
              <m:t>Φ(</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ctrlPr>
                  <w:rPr>
                    <w:rFonts w:ascii="Cambria Math" w:hAnsi="Cambria Math" w:hint="eastAsia"/>
                    <w:sz w:val="24"/>
                    <w:szCs w:val="24"/>
                  </w:rPr>
                </m:ctrlPr>
              </m:num>
              <m:den>
                <m:rad>
                  <m:radPr>
                    <m:degHide m:val="1"/>
                    <m:ctrlPr>
                      <w:rPr>
                        <w:rFonts w:ascii="Cambria Math" w:hAnsi="Cambria Math"/>
                        <w:i/>
                        <w:sz w:val="24"/>
                        <w:szCs w:val="24"/>
                      </w:rPr>
                    </m:ctrlPr>
                  </m:radPr>
                  <m:deg/>
                  <m:e>
                    <w:bookmarkStart w:id="0" w:name="OLE_LINK3"/>
                    <w:bookmarkStart w:id="1" w:name="OLE_LINK4"/>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w:bookmarkEnd w:id="0"/>
                    <w:bookmarkEnd w:id="1"/>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e>
                </m:rad>
              </m:den>
            </m:f>
            <m:r>
              <m:rPr>
                <m:sty m:val="p"/>
              </m:rPr>
              <w:rPr>
                <w:rFonts w:ascii="Cambria Math" w:hAnsi="Cambria Math"/>
                <w:sz w:val="24"/>
                <w:szCs w:val="24"/>
              </w:rPr>
              <m:t>)</m:t>
            </m:r>
          </m:num>
          <m:den>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)Φ(</m:t>
            </m:r>
            <m:f>
              <m:fPr>
                <m:ctrlPr>
                  <w:rPr>
                    <w:rFonts w:ascii="Cambria Math" w:hAnsi="Cambria Math"/>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num>
              <m:den>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)/N</m:t>
                    </m:r>
                  </m:e>
                </m:rad>
              </m:den>
            </m:f>
            <m:r>
              <m:rPr>
                <m:sty m:val="p"/>
              </m:rPr>
              <w:rPr>
                <w:rFonts w:ascii="Cambria Math" w:hAnsi="Cambria Math"/>
                <w:sz w:val="24"/>
                <w:szCs w:val="24"/>
              </w:rPr>
              <m:t>)</m:t>
            </m:r>
          </m:den>
        </m:f>
      </m:oMath>
      <w:r w:rsidR="00185389" w:rsidRPr="0053771F">
        <w:rPr>
          <w:sz w:val="24"/>
          <w:szCs w:val="24"/>
        </w:rPr>
        <w:t xml:space="preserve"> </w:t>
      </w:r>
      <w:r w:rsidR="0053771F">
        <w:rPr>
          <w:sz w:val="24"/>
          <w:szCs w:val="24"/>
        </w:rPr>
        <w:tab/>
      </w:r>
      <w:r w:rsidR="00DF45C3">
        <w:rPr>
          <w:sz w:val="24"/>
          <w:szCs w:val="24"/>
        </w:rPr>
        <w:t xml:space="preserve">  </w:t>
      </w:r>
      <w:r w:rsidR="0053771F">
        <w:rPr>
          <w:sz w:val="24"/>
          <w:szCs w:val="24"/>
        </w:rPr>
        <w:tab/>
      </w:r>
      <w:r>
        <w:rPr>
          <w:sz w:val="24"/>
          <w:szCs w:val="24"/>
        </w:rPr>
        <w:tab/>
      </w:r>
      <w:r w:rsidR="005D503C">
        <w:rPr>
          <w:sz w:val="24"/>
          <w:szCs w:val="24"/>
        </w:rPr>
        <w:t xml:space="preserve"> </w:t>
      </w:r>
      <w:r w:rsidR="0053771F">
        <w:rPr>
          <w:sz w:val="24"/>
          <w:szCs w:val="24"/>
        </w:rPr>
        <w:t xml:space="preserve">   </w:t>
      </w:r>
      <w:r w:rsidR="00185389" w:rsidRPr="0053771F">
        <w:rPr>
          <w:sz w:val="24"/>
          <w:szCs w:val="24"/>
        </w:rPr>
        <w:t>(4)</w:t>
      </w:r>
    </w:p>
    <w:p w14:paraId="40079A2E" w14:textId="15E69120" w:rsidR="0097121B" w:rsidRPr="0097121B" w:rsidRDefault="00703B37" w:rsidP="0097121B">
      <w:pPr>
        <w:rPr>
          <w:sz w:val="24"/>
          <w:szCs w:val="24"/>
        </w:rPr>
      </w:pPr>
      <w:r w:rsidRPr="0097121B">
        <w:rPr>
          <w:sz w:val="24"/>
          <w:szCs w:val="24"/>
        </w:rPr>
        <w:t>Where</w:t>
      </w:r>
      <w:r w:rsidR="0097121B" w:rsidRPr="0097121B">
        <w:rPr>
          <w:sz w:val="24"/>
          <w:szCs w:val="24"/>
        </w:rPr>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oMath>
      <w:r w:rsidR="0097121B" w:rsidRPr="0097121B">
        <w:rPr>
          <w:sz w:val="24"/>
          <w:szCs w:val="24"/>
        </w:rPr>
        <w:t xml:space="preserve"> is assumed to have a logistic relationship </w:t>
      </w:r>
      <m:oMath>
        <m:r>
          <w:rPr>
            <w:rFonts w:ascii="Cambria Math" w:hAnsi="Cambria Math"/>
            <w:sz w:val="24"/>
            <w:szCs w:val="24"/>
          </w:rPr>
          <m:t>H</m:t>
        </m:r>
      </m:oMath>
      <w:r w:rsidR="0012782C">
        <w:rPr>
          <w:sz w:val="24"/>
          <w:szCs w:val="24"/>
        </w:rPr>
        <w:t xml:space="preserve"> </w:t>
      </w:r>
      <w:r w:rsidR="0097121B" w:rsidRPr="0097121B">
        <w:rPr>
          <w:sz w:val="24"/>
          <w:szCs w:val="24"/>
        </w:rPr>
        <w:t>with dose levels</w:t>
      </w:r>
      <w:r w:rsidR="0097121B">
        <w:rPr>
          <w:sz w:val="24"/>
          <w:szCs w:val="24"/>
        </w:rPr>
        <w:t>:</w:t>
      </w:r>
    </w:p>
    <w:p w14:paraId="6B91B07D" w14:textId="7EB2AF6C" w:rsidR="00703B37" w:rsidRDefault="00703B37" w:rsidP="00703B37"/>
    <w:p w14:paraId="7AB8B1B7" w14:textId="63CA81F6" w:rsidR="00703B37" w:rsidRDefault="00703B37" w:rsidP="00703B37">
      <w:pPr>
        <w:ind w:firstLine="720"/>
        <w:rPr>
          <w:sz w:val="24"/>
          <w:szCs w:val="24"/>
        </w:rPr>
      </w:pPr>
      <w:r w:rsidRPr="00703B37">
        <w:rPr>
          <w:sz w:val="24"/>
          <w:szCs w:val="24"/>
        </w:rPr>
        <w:lastRenderedPageBreak/>
        <w:t xml:space="preserve"> </w:t>
      </w:r>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ctrlPr>
                  <w:rPr>
                    <w:rFonts w:ascii="Cambria Math" w:hAnsi="Cambria Math" w:hint="eastAsia"/>
                    <w:i/>
                    <w:color w:val="000000" w:themeColor="text1"/>
                  </w:rPr>
                </m:ctrlPr>
              </m:sub>
            </m:sSub>
          </m:e>
        </m:d>
        <m:r>
          <w:rPr>
            <w:rFonts w:ascii="Cambria Math" w:hAnsi="Cambria Math"/>
            <w:sz w:val="24"/>
            <w:szCs w:val="24"/>
          </w:rPr>
          <m:t>=</m:t>
        </m:r>
        <m:f>
          <m:fPr>
            <m:ctrlPr>
              <w:rPr>
                <w:rFonts w:ascii="Cambria Math" w:hAnsi="Cambria Math"/>
                <w:i/>
                <w:color w:val="000000" w:themeColor="text1"/>
              </w:rPr>
            </m:ctrlPr>
          </m:fPr>
          <m:num>
            <m:func>
              <m:funcPr>
                <m:ctrlPr>
                  <w:rPr>
                    <w:rFonts w:ascii="Cambria Math" w:hAnsi="Cambria Math"/>
                    <w:color w:val="000000" w:themeColor="text1"/>
                  </w:rPr>
                </m:ctrlPr>
              </m:funcPr>
              <m:fName>
                <m:r>
                  <m:rPr>
                    <m:sty m:val="p"/>
                  </m:rPr>
                  <w:rPr>
                    <w:rFonts w:ascii="Cambria Math" w:hAnsi="Cambria Math"/>
                    <w:color w:val="000000" w:themeColor="text1"/>
                  </w:rPr>
                  <m:t>exp</m:t>
                </m: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ctrlPr>
                          <w:rPr>
                            <w:rFonts w:ascii="Cambria Math" w:hAnsi="Cambria Math" w:hint="eastAsia"/>
                            <w:i/>
                            <w:color w:val="000000" w:themeColor="text1"/>
                          </w:rPr>
                        </m:ctrlP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num>
          <m:den>
            <m:r>
              <w:rPr>
                <w:rFonts w:ascii="Cambria Math" w:hAnsi="Cambria Math"/>
                <w:color w:val="000000" w:themeColor="text1"/>
              </w:rPr>
              <m:t>1+</m:t>
            </m:r>
            <m:func>
              <m:funcPr>
                <m:ctrlPr>
                  <w:rPr>
                    <w:rFonts w:ascii="Cambria Math" w:hAnsi="Cambria Math"/>
                    <w:color w:val="000000" w:themeColor="text1"/>
                  </w:rPr>
                </m:ctrlPr>
              </m:funcPr>
              <m:fName>
                <m:r>
                  <m:rPr>
                    <m:sty m:val="p"/>
                  </m:rPr>
                  <w:rPr>
                    <w:rFonts w:ascii="Cambria Math" w:hAnsi="Cambria Math"/>
                    <w:color w:val="000000" w:themeColor="text1"/>
                  </w:rPr>
                  <m:t>exp</m:t>
                </m:r>
                <m:ctrlPr>
                  <w:rPr>
                    <w:rFonts w:ascii="Cambria Math" w:hAnsi="Cambria Math"/>
                    <w:i/>
                    <w:color w:val="000000" w:themeColor="text1"/>
                  </w:rPr>
                </m:ctrlPr>
              </m:fName>
              <m:e>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0e</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1e</m:t>
                        </m:r>
                      </m:sub>
                    </m:sSub>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d>
              </m:e>
            </m:func>
          </m:den>
        </m:f>
      </m:oMath>
      <w:r>
        <w:rPr>
          <w:sz w:val="24"/>
          <w:szCs w:val="24"/>
        </w:rPr>
        <w:tab/>
      </w:r>
      <w:r>
        <w:rPr>
          <w:sz w:val="24"/>
          <w:szCs w:val="24"/>
        </w:rPr>
        <w:tab/>
      </w:r>
      <w:r>
        <w:rPr>
          <w:sz w:val="24"/>
          <w:szCs w:val="24"/>
        </w:rPr>
        <w:tab/>
        <w:t xml:space="preserve">   (5)</w:t>
      </w:r>
    </w:p>
    <w:p w14:paraId="7C1CDB61" w14:textId="125EC072" w:rsidR="00725C9D" w:rsidRPr="00007292" w:rsidRDefault="00225BC1" w:rsidP="00703B37">
      <w:pPr>
        <w:ind w:firstLine="720"/>
        <w:rPr>
          <w:sz w:val="24"/>
          <w:szCs w:val="24"/>
        </w:rPr>
      </w:pPr>
      <w:r w:rsidRPr="00007292">
        <w:rPr>
          <w:sz w:val="24"/>
          <w:szCs w:val="24"/>
        </w:rPr>
        <w:t>It is also</w:t>
      </w:r>
      <w:r w:rsidR="00725C9D" w:rsidRPr="00007292">
        <w:rPr>
          <w:rFonts w:hint="eastAsia"/>
          <w:sz w:val="24"/>
          <w:szCs w:val="24"/>
        </w:rPr>
        <w:t xml:space="preserve"> </w:t>
      </w:r>
      <w:r w:rsidR="00725C9D" w:rsidRPr="00007292">
        <w:rPr>
          <w:sz w:val="24"/>
          <w:szCs w:val="24"/>
        </w:rPr>
        <w:t>assume</w:t>
      </w:r>
      <w:r w:rsidRPr="00007292">
        <w:rPr>
          <w:sz w:val="24"/>
          <w:szCs w:val="24"/>
        </w:rPr>
        <w:t>d</w:t>
      </w:r>
      <w:r w:rsidR="00725C9D" w:rsidRPr="00007292">
        <w:rPr>
          <w:sz w:val="24"/>
          <w:szCs w:val="24"/>
        </w:rPr>
        <w:t xml:space="preserve"> that:</w:t>
      </w:r>
    </w:p>
    <w:p w14:paraId="30B44E40" w14:textId="0549F6F3" w:rsidR="00725C9D" w:rsidRPr="00725C9D" w:rsidRDefault="00703B37" w:rsidP="00703B37">
      <w:pPr>
        <w:ind w:firstLine="720"/>
        <w:rPr>
          <w:sz w:val="24"/>
          <w:szCs w:val="24"/>
        </w:rPr>
      </w:pPr>
      <w:r w:rsidRPr="00703B37">
        <w:t xml:space="preserve"> </w:t>
      </w:r>
      <m:oMath>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λ</m:t>
            </m:r>
          </m:sup>
        </m:sSubSup>
      </m:oMath>
      <w:r w:rsidR="00725C9D" w:rsidRPr="00725C9D">
        <w:rPr>
          <w:sz w:val="24"/>
          <w:szCs w:val="24"/>
        </w:rPr>
        <w:t xml:space="preserve"> </w:t>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725C9D" w:rsidRPr="00725C9D">
        <w:rPr>
          <w:sz w:val="24"/>
          <w:szCs w:val="24"/>
        </w:rPr>
        <w:tab/>
      </w:r>
      <w:r w:rsidR="0041594C">
        <w:rPr>
          <w:sz w:val="24"/>
          <w:szCs w:val="24"/>
        </w:rPr>
        <w:t xml:space="preserve"> </w:t>
      </w:r>
      <w:r w:rsidR="00725C9D">
        <w:rPr>
          <w:sz w:val="24"/>
          <w:szCs w:val="24"/>
        </w:rPr>
        <w:t xml:space="preserve"> </w:t>
      </w:r>
      <w:r w:rsidR="00725C9D" w:rsidRPr="00725C9D">
        <w:rPr>
          <w:sz w:val="24"/>
          <w:szCs w:val="24"/>
        </w:rPr>
        <w:t xml:space="preserve"> (6)</w:t>
      </w:r>
    </w:p>
    <w:p w14:paraId="228E66DD" w14:textId="079FCD78" w:rsidR="00703B37" w:rsidRPr="00B94347" w:rsidRDefault="005028CD" w:rsidP="00725C9D">
      <w:pPr>
        <w:rPr>
          <w:sz w:val="24"/>
          <w:szCs w:val="24"/>
        </w:rPr>
      </w:pPr>
      <w:r>
        <w:t>w</w:t>
      </w:r>
      <w:r w:rsidR="00C06D86">
        <w:rPr>
          <w:rFonts w:hint="eastAsia"/>
        </w:rPr>
        <w:t>h</w:t>
      </w:r>
      <w:r w:rsidR="00C06D86">
        <w:t xml:space="preserve">ere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C644C4">
        <w:rPr>
          <w:sz w:val="24"/>
          <w:szCs w:val="24"/>
        </w:rPr>
        <w:t xml:space="preserve"> and</w:t>
      </w:r>
      <w:r w:rsidR="00225BC1">
        <w:rPr>
          <w:sz w:val="24"/>
          <w:szCs w:val="24"/>
        </w:rPr>
        <w:t xml:space="preserve"> </w:t>
      </w:r>
      <m:oMath>
        <m:r>
          <w:rPr>
            <w:rFonts w:ascii="Cambria Math" w:hAnsi="Cambria Math"/>
            <w:sz w:val="24"/>
            <w:szCs w:val="24"/>
          </w:rPr>
          <m:t>λ</m:t>
        </m:r>
      </m:oMath>
      <w:r w:rsidR="00C644C4">
        <w:rPr>
          <w:sz w:val="24"/>
          <w:szCs w:val="24"/>
        </w:rPr>
        <w:t xml:space="preserve"> </w:t>
      </w:r>
      <w:r w:rsidR="00225BC1">
        <w:rPr>
          <w:sz w:val="24"/>
          <w:szCs w:val="24"/>
        </w:rPr>
        <w:t xml:space="preserve">are unknown parameters. </w:t>
      </w:r>
      <m:oMath>
        <m:r>
          <w:rPr>
            <w:rFonts w:ascii="Cambria Math" w:hAnsi="Cambria Math"/>
            <w:sz w:val="24"/>
            <w:szCs w:val="24"/>
          </w:rPr>
          <m:t>λ</m:t>
        </m:r>
      </m:oMath>
      <w:r w:rsidR="00225BC1" w:rsidRPr="00B94347">
        <w:rPr>
          <w:rFonts w:hint="eastAsia"/>
          <w:sz w:val="24"/>
          <w:szCs w:val="24"/>
        </w:rPr>
        <w:t xml:space="preserve"> </w:t>
      </w:r>
      <w:r w:rsidR="00725C9D" w:rsidRPr="00B94347">
        <w:rPr>
          <w:sz w:val="24"/>
          <w:szCs w:val="24"/>
        </w:rPr>
        <w:t>is the multiplicative heteroscedasticity proposed by Harvey [</w:t>
      </w:r>
      <w:proofErr w:type="gramStart"/>
      <w:r w:rsidR="00725C9D" w:rsidRPr="00B94347">
        <w:rPr>
          <w:sz w:val="24"/>
          <w:szCs w:val="24"/>
        </w:rPr>
        <w:t>8].</w:t>
      </w:r>
      <w:proofErr w:type="gramEnd"/>
      <w:r w:rsidR="00C06D86" w:rsidRPr="00B94347">
        <w:rPr>
          <w:sz w:val="24"/>
          <w:szCs w:val="24"/>
        </w:rPr>
        <w:t xml:space="preserve"> </w:t>
      </w:r>
      <w:r w:rsidR="00225BC1" w:rsidRPr="00B94347">
        <w:rPr>
          <w:sz w:val="24"/>
          <w:szCs w:val="24"/>
        </w:rPr>
        <w:t xml:space="preserve">The parameter </w:t>
      </w:r>
      <m:oMath>
        <m:r>
          <w:rPr>
            <w:rFonts w:ascii="Cambria Math" w:hAnsi="Cambria Math"/>
            <w:sz w:val="24"/>
            <w:szCs w:val="24"/>
          </w:rPr>
          <m:t>λ</m:t>
        </m:r>
      </m:oMath>
      <w:r w:rsidR="00225BC1" w:rsidRPr="00B94347">
        <w:rPr>
          <w:sz w:val="24"/>
          <w:szCs w:val="24"/>
        </w:rPr>
        <w:t xml:space="preserve"> controls the </w:t>
      </w:r>
      <w:r w:rsidR="00C143DD" w:rsidRPr="00B94347">
        <w:rPr>
          <w:sz w:val="24"/>
          <w:szCs w:val="24"/>
        </w:rPr>
        <w:t xml:space="preserve">degree of heteroscedasticity. The homoscedasticity is held when </w:t>
      </w:r>
      <m:oMath>
        <m:r>
          <w:rPr>
            <w:rFonts w:ascii="Cambria Math" w:hAnsi="Cambria Math"/>
            <w:sz w:val="24"/>
            <w:szCs w:val="24"/>
          </w:rPr>
          <m:t>λ=0</m:t>
        </m:r>
      </m:oMath>
      <w:r w:rsidR="00C143DD" w:rsidRPr="00B94347">
        <w:rPr>
          <w:sz w:val="24"/>
          <w:szCs w:val="24"/>
        </w:rPr>
        <w:t>.</w:t>
      </w:r>
    </w:p>
    <w:p w14:paraId="7ACC3DA3" w14:textId="144E92CC" w:rsidR="00422099" w:rsidRDefault="00422099" w:rsidP="00725C9D">
      <w:pPr>
        <w:rPr>
          <w:sz w:val="24"/>
          <w:szCs w:val="24"/>
        </w:rPr>
      </w:pPr>
      <w:r>
        <w:rPr>
          <w:sz w:val="24"/>
          <w:szCs w:val="24"/>
        </w:rPr>
        <w:tab/>
        <w:t xml:space="preserve">The correlation between toxicity and efficacy outcomes should also be taken into </w:t>
      </w:r>
      <w:r w:rsidR="00A94068">
        <w:rPr>
          <w:sz w:val="24"/>
          <w:szCs w:val="24"/>
        </w:rPr>
        <w:t>consideration</w:t>
      </w:r>
      <w:r>
        <w:rPr>
          <w:sz w:val="24"/>
          <w:szCs w:val="24"/>
        </w:rPr>
        <w:t xml:space="preserve">. </w:t>
      </w:r>
      <w:r w:rsidR="00007292">
        <w:rPr>
          <w:sz w:val="24"/>
          <w:szCs w:val="24"/>
        </w:rPr>
        <w:t xml:space="preserve">We still use </w:t>
      </w:r>
      <w:r w:rsidR="00007292">
        <w:rPr>
          <w:rFonts w:hint="eastAsia"/>
          <w:sz w:val="24"/>
          <w:szCs w:val="24"/>
        </w:rPr>
        <w:t>N</w:t>
      </w:r>
      <w:r w:rsidR="00007292">
        <w:rPr>
          <w:sz w:val="24"/>
          <w:szCs w:val="24"/>
        </w:rPr>
        <w:t xml:space="preserve">ETS, denoted as </w:t>
      </w:r>
      <m:oMath>
        <m:r>
          <w:rPr>
            <w:rFonts w:ascii="Cambria Math" w:hAnsi="Cambria Math"/>
            <w:sz w:val="24"/>
            <w:szCs w:val="24"/>
          </w:rPr>
          <m:t>S</m:t>
        </m:r>
      </m:oMath>
      <w:r w:rsidR="00007292">
        <w:rPr>
          <w:sz w:val="24"/>
          <w:szCs w:val="24"/>
        </w:rPr>
        <w:t>, as the toxicity outcome.</w:t>
      </w:r>
      <w:r w:rsidR="00990E09">
        <w:rPr>
          <w:sz w:val="24"/>
          <w:szCs w:val="24"/>
        </w:rPr>
        <w:t xml:space="preserve"> The model we are using is based on the factorization of the joint distribution of </w:t>
      </w:r>
      <w:r w:rsidR="00990E09" w:rsidRPr="00990E09">
        <w:rPr>
          <w:sz w:val="24"/>
          <w:szCs w:val="24"/>
        </w:rPr>
        <w:t>(</w:t>
      </w:r>
      <m:oMath>
        <m:r>
          <w:rPr>
            <w:rFonts w:ascii="Cambria Math" w:hAnsi="Cambria Math"/>
            <w:sz w:val="24"/>
            <w:szCs w:val="24"/>
          </w:rPr>
          <m:t xml:space="preserve">S, </m:t>
        </m:r>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oMath>
      <w:r w:rsidR="00990E09" w:rsidRPr="00990E09">
        <w:rPr>
          <w:sz w:val="24"/>
          <w:szCs w:val="24"/>
        </w:rPr>
        <w:t>):</w:t>
      </w:r>
    </w:p>
    <w:p w14:paraId="7D220D54" w14:textId="65B991BF" w:rsidR="006378A8" w:rsidRDefault="006378A8" w:rsidP="006378A8">
      <w:pPr>
        <w:pStyle w:val="ListParagraph"/>
        <w:rPr>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ctrlPr>
                  <w:rPr>
                    <w:rFonts w:ascii="Cambria Math" w:hAnsi="Cambria Math" w:hint="eastAsia"/>
                    <w:i/>
                    <w:sz w:val="24"/>
                    <w:szCs w:val="24"/>
                  </w:rPr>
                </m:ctrlPr>
              </m:e>
              <m:sub>
                <m:r>
                  <w:rPr>
                    <w:rFonts w:ascii="Cambria Math" w:hAnsi="Cambria Math"/>
                    <w:sz w:val="24"/>
                    <w:szCs w:val="24"/>
                  </w:rPr>
                  <m:t>e</m:t>
                </m:r>
              </m:sub>
            </m:sSub>
            <m:r>
              <w:rPr>
                <w:rFonts w:ascii="Cambria Math" w:hAnsi="Cambria Math"/>
                <w:sz w:val="24"/>
                <w:szCs w:val="24"/>
              </w:rPr>
              <m:t>, S</m:t>
            </m:r>
          </m:e>
        </m:d>
        <m:r>
          <w:rPr>
            <w:rFonts w:ascii="Cambria Math" w:hAnsi="Cambria Math"/>
            <w:sz w:val="24"/>
            <w:szCs w:val="24"/>
          </w:rPr>
          <m:t>=f(S)f(</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|S)</m:t>
        </m:r>
      </m:oMath>
      <w:r>
        <w:rPr>
          <w:sz w:val="24"/>
          <w:szCs w:val="24"/>
        </w:rPr>
        <w:tab/>
      </w:r>
      <w:r>
        <w:rPr>
          <w:sz w:val="24"/>
          <w:szCs w:val="24"/>
        </w:rPr>
        <w:tab/>
      </w:r>
      <w:r>
        <w:rPr>
          <w:sz w:val="24"/>
          <w:szCs w:val="24"/>
        </w:rPr>
        <w:tab/>
      </w:r>
      <w:r>
        <w:rPr>
          <w:sz w:val="24"/>
          <w:szCs w:val="24"/>
        </w:rPr>
        <w:tab/>
      </w:r>
      <w:r>
        <w:rPr>
          <w:sz w:val="24"/>
          <w:szCs w:val="24"/>
        </w:rPr>
        <w:tab/>
      </w:r>
      <w:r w:rsidR="0041594C">
        <w:rPr>
          <w:sz w:val="24"/>
          <w:szCs w:val="24"/>
        </w:rPr>
        <w:t xml:space="preserve"> </w:t>
      </w:r>
      <w:r>
        <w:rPr>
          <w:sz w:val="24"/>
          <w:szCs w:val="24"/>
        </w:rPr>
        <w:t xml:space="preserve">  (7)</w:t>
      </w:r>
    </w:p>
    <w:p w14:paraId="5DEF8700" w14:textId="39AE7494" w:rsidR="00B06F3F" w:rsidRDefault="00B06F3F" w:rsidP="00B06F3F">
      <w:pPr>
        <w:ind w:firstLine="720"/>
        <w:rPr>
          <w:sz w:val="24"/>
          <w:szCs w:val="24"/>
        </w:rPr>
      </w:pPr>
      <w:r w:rsidRPr="00B06F3F">
        <w:rPr>
          <w:sz w:val="24"/>
          <w:szCs w:val="24"/>
        </w:rPr>
        <w:t xml:space="preserve">Given </w:t>
      </w:r>
      <m:oMath>
        <m:r>
          <w:rPr>
            <w:rFonts w:ascii="Cambria Math" w:hAnsi="Cambria Math"/>
            <w:sz w:val="24"/>
            <w:szCs w:val="24"/>
          </w:rPr>
          <m:t>S</m:t>
        </m:r>
      </m:oMath>
      <w:r w:rsidRPr="00B06F3F">
        <w:rPr>
          <w:sz w:val="24"/>
          <w:szCs w:val="24"/>
        </w:rPr>
        <w:t xml:space="preserve">, we assume that the distribution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Pr="00B06F3F">
        <w:rPr>
          <w:sz w:val="24"/>
          <w:szCs w:val="24"/>
        </w:rPr>
        <w:t xml:space="preserve"> is normal</w:t>
      </w:r>
      <w:r w:rsidR="003010A5">
        <w:rPr>
          <w:sz w:val="24"/>
          <w:szCs w:val="24"/>
        </w:rPr>
        <w:t>:</w:t>
      </w:r>
    </w:p>
    <w:p w14:paraId="476B9CD3" w14:textId="6AD699A5" w:rsidR="003010A5" w:rsidRPr="003010A5" w:rsidRDefault="003010A5" w:rsidP="003010A5">
      <w:pPr>
        <w:pStyle w:val="ListParagraph"/>
        <w:rPr>
          <w:iCs/>
          <w:sz w:val="24"/>
          <w:szCs w:val="24"/>
        </w:rPr>
      </w:pP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e>
          <m:e>
            <m:r>
              <w:rPr>
                <w:rFonts w:ascii="Cambria Math" w:hAnsi="Cambria Math"/>
                <w:sz w:val="24"/>
                <w:szCs w:val="24"/>
              </w:rPr>
              <m:t>S</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2π</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e>
            </m:rad>
          </m:den>
        </m:f>
        <m:r>
          <m:rPr>
            <m:sty m:val="p"/>
          </m:rPr>
          <w:rPr>
            <w:rFonts w:ascii="Cambria Math" w:hAnsi="Cambria Math"/>
            <w:sz w:val="24"/>
            <w:szCs w:val="24"/>
          </w:rPr>
          <m:t>exp⁡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i</m:t>
                </m:r>
              </m:sub>
            </m:sSub>
            <m:r>
              <w:rPr>
                <w:rFonts w:ascii="Cambria Math" w:hAnsi="Cambria Math"/>
                <w:sz w:val="24"/>
                <w:szCs w:val="24"/>
              </w:rPr>
              <m:t>-τ(S-</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num>
          <m:den>
            <m:r>
              <w:rPr>
                <w:rFonts w:ascii="Cambria Math" w:hAnsi="Cambria Math"/>
                <w:sz w:val="24"/>
                <w:szCs w:val="24"/>
              </w:rPr>
              <m:t>2</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den>
        </m:f>
        <m:r>
          <w:rPr>
            <w:rFonts w:ascii="Cambria Math" w:hAnsi="Cambria Math"/>
            <w:sz w:val="24"/>
            <w:szCs w:val="24"/>
          </w:rPr>
          <m:t>]</m:t>
        </m:r>
      </m:oMath>
      <w:r>
        <w:rPr>
          <w:iCs/>
          <w:sz w:val="24"/>
          <w:szCs w:val="24"/>
        </w:rPr>
        <w:tab/>
      </w:r>
      <w:r>
        <w:rPr>
          <w:iCs/>
          <w:sz w:val="24"/>
          <w:szCs w:val="24"/>
        </w:rPr>
        <w:tab/>
      </w:r>
      <w:r>
        <w:rPr>
          <w:iCs/>
          <w:sz w:val="24"/>
          <w:szCs w:val="24"/>
        </w:rPr>
        <w:tab/>
      </w:r>
      <w:r w:rsidR="0041594C">
        <w:rPr>
          <w:iCs/>
          <w:sz w:val="24"/>
          <w:szCs w:val="24"/>
        </w:rPr>
        <w:t xml:space="preserve"> </w:t>
      </w:r>
      <w:r>
        <w:rPr>
          <w:iCs/>
          <w:sz w:val="24"/>
          <w:szCs w:val="24"/>
        </w:rPr>
        <w:t xml:space="preserve">  (8)</w:t>
      </w:r>
    </w:p>
    <w:p w14:paraId="5B006CDB" w14:textId="7E43771E" w:rsidR="003010A5" w:rsidRPr="003010A5" w:rsidRDefault="00281A8B" w:rsidP="003010A5">
      <w:pPr>
        <w:rPr>
          <w:sz w:val="24"/>
          <w:szCs w:val="24"/>
        </w:rPr>
      </w:pPr>
      <w:r>
        <w:rPr>
          <w:iCs/>
          <w:sz w:val="24"/>
          <w:szCs w:val="24"/>
        </w:rPr>
        <w:t>w</w:t>
      </w:r>
      <w:r w:rsidR="003010A5" w:rsidRPr="003010A5">
        <w:rPr>
          <w:iCs/>
          <w:sz w:val="24"/>
          <w:szCs w:val="24"/>
        </w:rPr>
        <w:t xml:space="preserve">here </w:t>
      </w:r>
      <m:oMath>
        <m:r>
          <w:rPr>
            <w:rFonts w:ascii="Cambria Math" w:hAnsi="Cambria Math"/>
            <w:sz w:val="24"/>
            <w:szCs w:val="24"/>
          </w:rPr>
          <m:t>τ</m:t>
        </m:r>
      </m:oMath>
      <w:r w:rsidR="003010A5" w:rsidRPr="003010A5">
        <w:rPr>
          <w:sz w:val="24"/>
          <w:szCs w:val="24"/>
        </w:rPr>
        <w:t xml:space="preserve"> is the parameter for the regression of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oMath>
      <w:r w:rsidR="003010A5" w:rsidRPr="003010A5">
        <w:rPr>
          <w:sz w:val="24"/>
          <w:szCs w:val="24"/>
        </w:rPr>
        <w:t xml:space="preserve"> on S. Large absolute values of </w:t>
      </w:r>
      <m:oMath>
        <m:r>
          <w:rPr>
            <w:rFonts w:ascii="Cambria Math" w:hAnsi="Cambria Math"/>
            <w:sz w:val="24"/>
            <w:szCs w:val="24"/>
          </w:rPr>
          <m:t>τ</m:t>
        </m:r>
      </m:oMath>
      <w:r w:rsidR="003010A5" w:rsidRPr="003010A5">
        <w:rPr>
          <w:sz w:val="24"/>
          <w:szCs w:val="24"/>
        </w:rPr>
        <w:t xml:space="preserve"> indicate a strong correlation between the two </w:t>
      </w:r>
      <w:proofErr w:type="gramStart"/>
      <w:r w:rsidR="003010A5" w:rsidRPr="003010A5">
        <w:rPr>
          <w:sz w:val="24"/>
          <w:szCs w:val="24"/>
        </w:rPr>
        <w:t>outcomes.</w:t>
      </w:r>
      <w:proofErr w:type="gramEnd"/>
      <w:r w:rsidR="003010A5" w:rsidRPr="003010A5">
        <w:rPr>
          <w:sz w:val="24"/>
          <w:szCs w:val="24"/>
        </w:rPr>
        <w:t xml:space="preserve"> When </w:t>
      </w:r>
      <m:oMath>
        <m:r>
          <w:rPr>
            <w:rFonts w:ascii="Cambria Math" w:hAnsi="Cambria Math"/>
            <w:sz w:val="24"/>
            <w:szCs w:val="24"/>
          </w:rPr>
          <m:t>τ</m:t>
        </m:r>
      </m:oMath>
      <w:r w:rsidR="003010A5" w:rsidRPr="003010A5">
        <w:rPr>
          <w:sz w:val="24"/>
          <w:szCs w:val="24"/>
        </w:rPr>
        <w:t xml:space="preserve"> = 0, the two outcomes are independent given the dose level of </w:t>
      </w:r>
      <w:r w:rsidR="005A4089">
        <w:rPr>
          <w:sz w:val="24"/>
          <w:szCs w:val="24"/>
        </w:rPr>
        <w:t xml:space="preserve">the </w:t>
      </w:r>
      <w:r w:rsidR="003010A5" w:rsidRPr="003010A5">
        <w:rPr>
          <w:sz w:val="24"/>
          <w:szCs w:val="24"/>
        </w:rPr>
        <w:t>agent in the model. The correlation based on this model is</w:t>
      </w:r>
    </w:p>
    <w:p w14:paraId="45B752E9" w14:textId="0B143800" w:rsidR="00F55D61" w:rsidRDefault="003010A5" w:rsidP="00F55D61">
      <w:pPr>
        <w:ind w:firstLine="720"/>
        <w:rPr>
          <w:sz w:val="24"/>
          <w:szCs w:val="24"/>
        </w:rPr>
      </w:pPr>
      <m:oMath>
        <m:r>
          <w:rPr>
            <w:rFonts w:ascii="Cambria Math" w:hAnsi="Cambria Math"/>
            <w:sz w:val="24"/>
            <w:szCs w:val="24"/>
          </w:rPr>
          <m:t>ρ</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e</m:t>
                </m:r>
              </m:sub>
            </m:sSub>
            <m:r>
              <w:rPr>
                <w:rFonts w:ascii="Cambria Math" w:hAnsi="Cambria Math"/>
                <w:sz w:val="24"/>
                <w:szCs w:val="24"/>
              </w:rPr>
              <m:t>, S</m:t>
            </m:r>
          </m:e>
          <m:e>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τ</m:t>
            </m:r>
          </m:num>
          <m:den>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(1-</m:t>
                    </m:r>
                    <m:sSub>
                      <m:sSubPr>
                        <m:ctrlPr>
                          <w:rPr>
                            <w:rFonts w:ascii="Cambria Math" w:hAnsi="Cambria Math"/>
                            <w:i/>
                          </w:rPr>
                        </m:ctrlPr>
                      </m:sSubPr>
                      <m:e>
                        <m:r>
                          <w:rPr>
                            <w:rFonts w:ascii="Cambria Math" w:hAnsi="Cambria Math"/>
                          </w:rPr>
                          <m:t>ξ</m:t>
                        </m:r>
                        <m:ctrlPr>
                          <w:rPr>
                            <w:rFonts w:ascii="Cambria Math" w:hAnsi="Cambria Math" w:hint="eastAsia"/>
                            <w:i/>
                          </w:rPr>
                        </m:ctrlPr>
                      </m:e>
                      <m:sub>
                        <m:r>
                          <w:rPr>
                            <w:rFonts w:ascii="Cambria Math" w:hAnsi="Cambria Math"/>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r>
                      <w:rPr>
                        <w:rFonts w:ascii="Cambria Math" w:hAnsi="Cambria Math"/>
                        <w:sz w:val="24"/>
                        <w:szCs w:val="24"/>
                      </w:rPr>
                      <m:t>)</m:t>
                    </m:r>
                  </m:den>
                </m:f>
              </m:e>
            </m:rad>
          </m:den>
        </m:f>
      </m:oMath>
      <w:r w:rsidR="00F55D61">
        <w:rPr>
          <w:sz w:val="24"/>
          <w:szCs w:val="24"/>
        </w:rPr>
        <w:tab/>
      </w:r>
      <w:r w:rsidR="00F55D61">
        <w:rPr>
          <w:sz w:val="24"/>
          <w:szCs w:val="24"/>
        </w:rPr>
        <w:tab/>
      </w:r>
      <w:r w:rsidR="00F55D61">
        <w:rPr>
          <w:sz w:val="24"/>
          <w:szCs w:val="24"/>
        </w:rPr>
        <w:tab/>
      </w:r>
      <w:r w:rsidR="00F55D61">
        <w:rPr>
          <w:sz w:val="24"/>
          <w:szCs w:val="24"/>
        </w:rPr>
        <w:tab/>
      </w:r>
      <w:r w:rsidR="00F55D61">
        <w:rPr>
          <w:sz w:val="24"/>
          <w:szCs w:val="24"/>
        </w:rPr>
        <w:tab/>
      </w:r>
      <w:r w:rsidR="0041594C">
        <w:rPr>
          <w:sz w:val="24"/>
          <w:szCs w:val="24"/>
        </w:rPr>
        <w:t xml:space="preserve"> </w:t>
      </w:r>
      <w:r w:rsidR="00F55D61">
        <w:rPr>
          <w:sz w:val="24"/>
          <w:szCs w:val="24"/>
        </w:rPr>
        <w:t xml:space="preserve">  (9)</w:t>
      </w:r>
    </w:p>
    <w:p w14:paraId="529E2096" w14:textId="7EC2880A" w:rsidR="000561A5" w:rsidRDefault="005A2A2B" w:rsidP="00F55D61">
      <w:pPr>
        <w:ind w:firstLine="720"/>
        <w:rPr>
          <w:sz w:val="24"/>
          <w:szCs w:val="24"/>
        </w:rPr>
      </w:pPr>
      <w:r>
        <w:rPr>
          <w:sz w:val="24"/>
          <w:szCs w:val="24"/>
        </w:rPr>
        <w:t xml:space="preserve">However, </w:t>
      </w:r>
      <m:oMath>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1t</m:t>
            </m:r>
          </m:sub>
        </m:sSub>
        <m:r>
          <w:rPr>
            <w:rFonts w:ascii="Cambria Math" w:hAnsi="Cambria Math"/>
            <w:sz w:val="24"/>
            <w:szCs w:val="24"/>
          </w:rPr>
          <m:t>,</m:t>
        </m:r>
        <m:sSub>
          <m:sSubPr>
            <m:ctrlPr>
              <w:rPr>
                <w:rFonts w:ascii="Cambria Math" w:hAnsi="Cambria Math"/>
                <w:i/>
              </w:rPr>
            </m:ctrlPr>
          </m:sSubPr>
          <m:e>
            <m:r>
              <w:rPr>
                <w:rFonts w:ascii="Cambria Math" w:hAnsi="Cambria Math"/>
              </w:rPr>
              <m:t>β</m:t>
            </m:r>
          </m:e>
          <m:sub>
            <m:r>
              <w:rPr>
                <w:rFonts w:ascii="Cambria Math" w:hAnsi="Cambria Math"/>
              </w:rPr>
              <m:t>0e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1e</m:t>
            </m:r>
          </m:sub>
        </m:sSub>
        <m:r>
          <w:rPr>
            <w:rFonts w:ascii="Cambria Math" w:hAnsi="Cambria Math"/>
            <w:sz w:val="24"/>
            <w:szCs w:val="24"/>
          </w:rPr>
          <m:t>)</m:t>
        </m:r>
      </m:oMath>
      <w:r w:rsidR="001C4AC3">
        <w:rPr>
          <w:sz w:val="24"/>
          <w:szCs w:val="24"/>
        </w:rPr>
        <w:t xml:space="preserve"> in the above dose-toxicity and dose-efficacy relationships do not have clear clinical meanings.</w:t>
      </w:r>
      <w:r w:rsidR="00FD7A9F">
        <w:rPr>
          <w:sz w:val="24"/>
          <w:szCs w:val="24"/>
        </w:rPr>
        <w:t xml:space="preserve"> In order to provide clinical interpretation</w:t>
      </w:r>
      <w:r w:rsidR="00C35BED">
        <w:rPr>
          <w:sz w:val="24"/>
          <w:szCs w:val="24"/>
        </w:rPr>
        <w:t xml:space="preserve"> for dose-toxicity </w:t>
      </w:r>
      <w:r w:rsidR="00C35BED">
        <w:rPr>
          <w:sz w:val="24"/>
          <w:szCs w:val="24"/>
        </w:rPr>
        <w:lastRenderedPageBreak/>
        <w:t>relationship</w:t>
      </w:r>
      <w:r w:rsidR="00FD7A9F">
        <w:rPr>
          <w:sz w:val="24"/>
          <w:szCs w:val="24"/>
        </w:rPr>
        <w:t xml:space="preserve">, re-parameterization is needed, using </w:t>
      </w:r>
      <w:r w:rsidR="00F35EC3">
        <w:rPr>
          <w:sz w:val="24"/>
          <w:szCs w:val="24"/>
        </w:rPr>
        <w:t xml:space="preserve">parameters that are easy to </w:t>
      </w:r>
      <w:r w:rsidR="00C35BED">
        <w:rPr>
          <w:sz w:val="24"/>
          <w:szCs w:val="24"/>
        </w:rPr>
        <w:t xml:space="preserve">be </w:t>
      </w:r>
      <w:r w:rsidR="00F35EC3">
        <w:rPr>
          <w:sz w:val="24"/>
          <w:szCs w:val="24"/>
        </w:rPr>
        <w:t>interpreted in a clinical way: MTD (</w:t>
      </w:r>
      <m:oMath>
        <m:sSub>
          <m:sSubPr>
            <m:ctrlPr>
              <w:rPr>
                <w:rFonts w:ascii="Cambria Math" w:hAnsi="Cambria Math"/>
                <w:i/>
                <w:iCs/>
              </w:rPr>
            </m:ctrlPr>
          </m:sSubPr>
          <m:e>
            <m:r>
              <w:rPr>
                <w:rFonts w:ascii="Cambria Math" w:hAnsi="Cambria Math"/>
              </w:rPr>
              <m:t>γ</m:t>
            </m:r>
          </m:e>
          <m:sub>
            <m:r>
              <w:rPr>
                <w:rFonts w:ascii="Cambria Math" w:hAnsi="Cambria Math"/>
              </w:rPr>
              <m:t>t</m:t>
            </m:r>
          </m:sub>
        </m:sSub>
      </m:oMath>
      <w:r w:rsidR="00F35EC3">
        <w:rPr>
          <w:sz w:val="24"/>
          <w:szCs w:val="24"/>
        </w:rPr>
        <w:t>), NETS (</w:t>
      </w:r>
      <m:oMath>
        <m:sSub>
          <m:sSubPr>
            <m:ctrlPr>
              <w:rPr>
                <w:rFonts w:ascii="Cambria Math" w:hAnsi="Cambria Math"/>
                <w:i/>
                <w:iCs/>
              </w:rPr>
            </m:ctrlPr>
          </m:sSubPr>
          <m:e>
            <m:r>
              <w:rPr>
                <w:rFonts w:ascii="Cambria Math" w:hAnsi="Cambria Math"/>
              </w:rPr>
              <m:t>ρ</m:t>
            </m:r>
          </m:e>
          <m:sub>
            <m:r>
              <w:rPr>
                <w:rFonts w:ascii="Cambria Math" w:hAnsi="Cambria Math"/>
              </w:rPr>
              <m:t>t</m:t>
            </m:r>
          </m:sub>
        </m:sSub>
      </m:oMath>
      <w:r w:rsidR="00F35EC3">
        <w:rPr>
          <w:sz w:val="24"/>
          <w:szCs w:val="24"/>
        </w:rPr>
        <w:t>)</w:t>
      </w:r>
      <w:r w:rsidR="00C62F6C">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C62F6C">
        <w:rPr>
          <w:sz w:val="24"/>
          <w:szCs w:val="24"/>
        </w:rPr>
        <w:t>, target normalized equivalent toxicity score (</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oMath>
      <w:r w:rsidR="00C62F6C">
        <w:rPr>
          <w:sz w:val="24"/>
          <w:szCs w:val="24"/>
        </w:rPr>
        <w:t>)</w:t>
      </w:r>
      <w:r w:rsidR="00C35BED">
        <w:rPr>
          <w:sz w:val="24"/>
          <w:szCs w:val="24"/>
        </w:rPr>
        <w:t xml:space="preserve"> as below:</w:t>
      </w:r>
    </w:p>
    <w:p w14:paraId="0C2F9904" w14:textId="61056E7A" w:rsidR="00C35BED" w:rsidRDefault="001225F5" w:rsidP="00F55D61">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iCs/>
                          </w:rPr>
                        </m:ctrlPr>
                      </m:sSubPr>
                      <m:e>
                        <m:r>
                          <w:rPr>
                            <w:rFonts w:ascii="Cambria Math" w:hAnsi="Cambria Math"/>
                          </w:rPr>
                          <m:t>γ</m:t>
                        </m:r>
                      </m:e>
                      <m:sub>
                        <m:r>
                          <w:rPr>
                            <w:rFonts w:ascii="Cambria Math" w:hAnsi="Cambria Math"/>
                          </w:rPr>
                          <m:t>t</m:t>
                        </m:r>
                      </m:sub>
                    </m:sSub>
                  </m:e>
                </m:d>
              </m:e>
            </m:func>
          </m:den>
        </m:f>
      </m:oMath>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F108D1">
        <w:rPr>
          <w:sz w:val="24"/>
          <w:szCs w:val="24"/>
        </w:rPr>
        <w:tab/>
      </w:r>
      <w:r w:rsidR="0041594C">
        <w:rPr>
          <w:sz w:val="24"/>
          <w:szCs w:val="24"/>
        </w:rPr>
        <w:t xml:space="preserve"> </w:t>
      </w:r>
      <w:r w:rsidR="00F108D1">
        <w:rPr>
          <w:sz w:val="24"/>
          <w:szCs w:val="24"/>
        </w:rPr>
        <w:t xml:space="preserve">  (10) </w:t>
      </w:r>
    </w:p>
    <w:p w14:paraId="2471C657" w14:textId="389E9364" w:rsidR="00203E18" w:rsidRDefault="001225F5" w:rsidP="00F55D61">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t</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203E18">
        <w:rPr>
          <w:sz w:val="24"/>
          <w:szCs w:val="24"/>
        </w:rPr>
        <w:tab/>
      </w:r>
      <w:r w:rsidR="00203E18">
        <w:rPr>
          <w:sz w:val="24"/>
          <w:szCs w:val="24"/>
        </w:rPr>
        <w:tab/>
      </w:r>
      <w:r w:rsidR="00203E18">
        <w:rPr>
          <w:sz w:val="24"/>
          <w:szCs w:val="24"/>
        </w:rPr>
        <w:tab/>
      </w:r>
      <w:r w:rsidR="00203E18">
        <w:rPr>
          <w:sz w:val="24"/>
          <w:szCs w:val="24"/>
        </w:rPr>
        <w:tab/>
      </w:r>
      <w:r w:rsidR="00203E18">
        <w:rPr>
          <w:sz w:val="24"/>
          <w:szCs w:val="24"/>
        </w:rPr>
        <w:tab/>
      </w:r>
      <w:r w:rsidR="00733222">
        <w:rPr>
          <w:sz w:val="24"/>
          <w:szCs w:val="24"/>
        </w:rPr>
        <w:tab/>
      </w:r>
      <w:r w:rsidR="0041594C">
        <w:rPr>
          <w:sz w:val="24"/>
          <w:szCs w:val="24"/>
        </w:rPr>
        <w:t xml:space="preserve"> </w:t>
      </w:r>
      <w:r w:rsidR="00203E18">
        <w:rPr>
          <w:sz w:val="24"/>
          <w:szCs w:val="24"/>
        </w:rPr>
        <w:t xml:space="preserve">  (11)</w:t>
      </w:r>
    </w:p>
    <w:p w14:paraId="342EA56E" w14:textId="2625BD88" w:rsidR="007A5532" w:rsidRDefault="007A5532" w:rsidP="007A5532">
      <w:pPr>
        <w:ind w:firstLine="720"/>
      </w:pPr>
      <w:r>
        <w:rPr>
          <w:sz w:val="24"/>
          <w:szCs w:val="24"/>
        </w:rPr>
        <w:t xml:space="preserve">Then, the two </w:t>
      </w:r>
      <w:r w:rsidRPr="002838CB">
        <w:rPr>
          <w:sz w:val="24"/>
          <w:szCs w:val="24"/>
        </w:rPr>
        <w:t xml:space="preserve">original parameters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oMath>
      <w:r w:rsidRPr="002838CB">
        <w:rPr>
          <w:sz w:val="24"/>
          <w:szCs w:val="24"/>
        </w:rPr>
        <w:t xml:space="preserve"> can be re-written as follows:</w:t>
      </w:r>
    </w:p>
    <w:p w14:paraId="094EA914" w14:textId="3411BEE5" w:rsidR="007A5532" w:rsidRDefault="001225F5" w:rsidP="007A5532">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d>
              <m:dPr>
                <m:ctrlPr>
                  <w:rPr>
                    <w:rFonts w:ascii="Cambria Math" w:hAnsi="Cambria Math"/>
                    <w:i/>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B87642">
        <w:rPr>
          <w:sz w:val="24"/>
          <w:szCs w:val="24"/>
        </w:rPr>
        <w:tab/>
      </w:r>
      <w:r w:rsidR="0041594C">
        <w:rPr>
          <w:sz w:val="24"/>
          <w:szCs w:val="24"/>
        </w:rPr>
        <w:t xml:space="preserve"> </w:t>
      </w:r>
      <w:r w:rsidR="002838CB">
        <w:rPr>
          <w:sz w:val="24"/>
          <w:szCs w:val="24"/>
        </w:rPr>
        <w:t xml:space="preserve">  (12)</w:t>
      </w:r>
    </w:p>
    <w:p w14:paraId="06CBC7B2" w14:textId="27D52FFC" w:rsidR="002838CB" w:rsidRDefault="001225F5" w:rsidP="002838CB">
      <w:pPr>
        <w:pStyle w:val="ListParagraph"/>
        <w:rPr>
          <w:sz w:val="24"/>
          <w:szCs w:val="24"/>
        </w:rPr>
      </w:pP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logit(</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t</m:t>
                </m:r>
              </m:sub>
            </m:sSub>
          </m:den>
        </m:f>
      </m:oMath>
      <w:r w:rsidR="002838CB">
        <w:rPr>
          <w:sz w:val="24"/>
          <w:szCs w:val="24"/>
        </w:rPr>
        <w:tab/>
      </w:r>
      <w:r w:rsidR="002838CB">
        <w:rPr>
          <w:sz w:val="24"/>
          <w:szCs w:val="24"/>
        </w:rPr>
        <w:tab/>
      </w:r>
      <w:r w:rsidR="002838CB">
        <w:rPr>
          <w:sz w:val="24"/>
          <w:szCs w:val="24"/>
        </w:rPr>
        <w:tab/>
      </w:r>
      <w:r w:rsidR="002838CB">
        <w:rPr>
          <w:sz w:val="24"/>
          <w:szCs w:val="24"/>
        </w:rPr>
        <w:tab/>
      </w:r>
      <w:r w:rsidR="002838CB">
        <w:rPr>
          <w:sz w:val="24"/>
          <w:szCs w:val="24"/>
        </w:rPr>
        <w:tab/>
      </w:r>
      <w:r w:rsidR="0041594C">
        <w:rPr>
          <w:sz w:val="24"/>
          <w:szCs w:val="24"/>
        </w:rPr>
        <w:t xml:space="preserve"> </w:t>
      </w:r>
      <w:r w:rsidR="002838CB">
        <w:rPr>
          <w:sz w:val="24"/>
          <w:szCs w:val="24"/>
        </w:rPr>
        <w:t xml:space="preserve">  (13)</w:t>
      </w:r>
    </w:p>
    <w:p w14:paraId="189DCB39" w14:textId="20A640B6" w:rsidR="002838CB" w:rsidRPr="00B73295" w:rsidRDefault="00B73295" w:rsidP="00D83BF7">
      <w:pPr>
        <w:ind w:firstLine="720"/>
        <w:rPr>
          <w:sz w:val="24"/>
          <w:szCs w:val="24"/>
        </w:rPr>
      </w:pPr>
      <w:r w:rsidRPr="00B73295">
        <w:rPr>
          <w:sz w:val="24"/>
          <w:szCs w:val="24"/>
        </w:rPr>
        <w:t>Hence</w:t>
      </w:r>
      <w:r w:rsidR="002838CB" w:rsidRPr="00B73295">
        <w:rPr>
          <w:sz w:val="24"/>
          <w:szCs w:val="24"/>
        </w:rPr>
        <w:t xml:space="preserve">, </w:t>
      </w:r>
      <w:r w:rsidR="00D83BF7">
        <w:rPr>
          <w:sz w:val="24"/>
          <w:szCs w:val="24"/>
        </w:rPr>
        <w:t xml:space="preserve">if </w:t>
      </w:r>
      <w:r w:rsidRPr="00B73295">
        <w:rPr>
          <w:sz w:val="24"/>
          <w:szCs w:val="24"/>
        </w:rPr>
        <w:t xml:space="preserve">plugging in (12) and (13) into </w:t>
      </w:r>
      <w:r w:rsidR="00D83BF7">
        <w:rPr>
          <w:sz w:val="24"/>
          <w:szCs w:val="24"/>
        </w:rPr>
        <w:t>(2)</w:t>
      </w:r>
      <w:r w:rsidRPr="00B73295">
        <w:rPr>
          <w:sz w:val="24"/>
          <w:szCs w:val="24"/>
        </w:rPr>
        <w:t>,</w:t>
      </w:r>
      <w:r w:rsidR="00D83BF7">
        <w:rPr>
          <w:sz w:val="24"/>
          <w:szCs w:val="24"/>
        </w:rPr>
        <w:t xml:space="preserve"> we can re-write</w:t>
      </w:r>
      <w:r w:rsidRPr="00B73295">
        <w:rPr>
          <w:sz w:val="24"/>
          <w:szCs w:val="24"/>
        </w:rPr>
        <w:t xml:space="preserve"> </w:t>
      </w:r>
      <w:r w:rsidR="002838CB" w:rsidRPr="00B73295">
        <w:rPr>
          <w:sz w:val="24"/>
          <w:szCs w:val="24"/>
        </w:rPr>
        <w:t xml:space="preserve">the dose-toxicity relationship as: </w:t>
      </w:r>
    </w:p>
    <w:p w14:paraId="08858889" w14:textId="134AB516" w:rsidR="002838CB" w:rsidRDefault="002838CB" w:rsidP="002838CB">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r>
              <w:rPr>
                <w:rFonts w:ascii="Cambria Math" w:hAnsi="Cambria Math"/>
                <w:sz w:val="24"/>
                <w:szCs w:val="24"/>
              </w:rPr>
              <m:t>ξ|</m:t>
            </m:r>
            <m:sSub>
              <m:sSubPr>
                <m:ctrlPr>
                  <w:rPr>
                    <w:rFonts w:ascii="Cambria Math" w:hAnsi="Cambria Math"/>
                    <w:i/>
                    <w:iCs/>
                    <w:sz w:val="24"/>
                    <w:szCs w:val="24"/>
                  </w:rPr>
                </m:ctrlPr>
              </m:sSubPr>
              <m:e>
                <m:r>
                  <w:rPr>
                    <w:rFonts w:ascii="Cambria Math" w:hAnsi="Cambria Math"/>
                    <w:sz w:val="24"/>
                    <w:szCs w:val="24"/>
                  </w:rPr>
                  <m:t>x</m:t>
                </m:r>
                <m:ctrlPr>
                  <w:rPr>
                    <w:rFonts w:ascii="Cambria Math" w:hAnsi="Cambria Math" w:hint="eastAsia"/>
                    <w:i/>
                    <w:iCs/>
                    <w:sz w:val="24"/>
                    <w:szCs w:val="24"/>
                  </w:rPr>
                </m:ctrlP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0t</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r>
      <w:r w:rsidR="0041594C">
        <w:rPr>
          <w:iCs/>
          <w:sz w:val="24"/>
          <w:szCs w:val="24"/>
        </w:rPr>
        <w:t xml:space="preserve"> </w:t>
      </w:r>
      <w:r>
        <w:rPr>
          <w:iCs/>
          <w:sz w:val="24"/>
          <w:szCs w:val="24"/>
        </w:rPr>
        <w:t xml:space="preserve">  (14)</w:t>
      </w:r>
    </w:p>
    <w:p w14:paraId="2BF29FFD" w14:textId="48F04686" w:rsidR="00B94347" w:rsidRDefault="00B94347" w:rsidP="00341A14">
      <w:pPr>
        <w:ind w:firstLine="720"/>
        <w:rPr>
          <w:sz w:val="24"/>
          <w:szCs w:val="24"/>
        </w:rPr>
      </w:pPr>
      <w:r w:rsidRPr="00341A14">
        <w:rPr>
          <w:iCs/>
          <w:sz w:val="24"/>
          <w:szCs w:val="24"/>
        </w:rPr>
        <w:t xml:space="preserve">Similarly, the dose-efficacy relationship can </w:t>
      </w:r>
      <w:r w:rsidR="00CD101D">
        <w:rPr>
          <w:iCs/>
          <w:sz w:val="24"/>
          <w:szCs w:val="24"/>
        </w:rPr>
        <w:t xml:space="preserve">also </w:t>
      </w:r>
      <w:r w:rsidRPr="00341A14">
        <w:rPr>
          <w:iCs/>
          <w:sz w:val="24"/>
          <w:szCs w:val="24"/>
        </w:rPr>
        <w:t>be re-parameterized, using MED</w:t>
      </w:r>
      <w:r w:rsidR="0097121B" w:rsidRPr="00341A14">
        <w:rPr>
          <w:iCs/>
          <w:sz w:val="24"/>
          <w:szCs w:val="24"/>
        </w:rPr>
        <w:t xml:space="preserve"> (</w:t>
      </w:r>
      <m:oMath>
        <m:sSub>
          <m:sSubPr>
            <m:ctrlPr>
              <w:rPr>
                <w:rFonts w:ascii="Cambria Math" w:hAnsi="Cambria Math"/>
                <w:i/>
                <w:iCs/>
              </w:rPr>
            </m:ctrlPr>
          </m:sSubPr>
          <m:e>
            <m:r>
              <w:rPr>
                <w:rFonts w:ascii="Cambria Math" w:hAnsi="Cambria Math"/>
              </w:rPr>
              <m:t>γ</m:t>
            </m:r>
          </m:e>
          <m:sub>
            <m:r>
              <w:rPr>
                <w:rFonts w:ascii="Cambria Math" w:hAnsi="Cambria Math"/>
              </w:rPr>
              <m:t>e</m:t>
            </m:r>
          </m:sub>
        </m:sSub>
      </m:oMath>
      <w:r w:rsidR="0097121B" w:rsidRPr="00341A14">
        <w:rPr>
          <w:iCs/>
          <w:sz w:val="24"/>
          <w:szCs w:val="24"/>
        </w:rPr>
        <w:t xml:space="preserve">), </w:t>
      </w:r>
      <w:r w:rsidR="00573114" w:rsidRPr="00341A14">
        <w:rPr>
          <w:sz w:val="24"/>
          <w:szCs w:val="24"/>
        </w:rPr>
        <w:t>efficacy outcome (</w:t>
      </w:r>
      <m:oMath>
        <m:sSub>
          <m:sSubPr>
            <m:ctrlPr>
              <w:rPr>
                <w:rFonts w:ascii="Cambria Math" w:hAnsi="Cambria Math"/>
                <w:i/>
                <w:iCs/>
              </w:rPr>
            </m:ctrlPr>
          </m:sSubPr>
          <m:e>
            <m:r>
              <w:rPr>
                <w:rFonts w:ascii="Cambria Math" w:hAnsi="Cambria Math"/>
              </w:rPr>
              <m:t>ρ</m:t>
            </m:r>
          </m:e>
          <m:sub>
            <m:r>
              <w:rPr>
                <w:rFonts w:ascii="Cambria Math" w:hAnsi="Cambria Math"/>
              </w:rPr>
              <m:t>e</m:t>
            </m:r>
          </m:sub>
        </m:sSub>
      </m:oMath>
      <w:r w:rsidR="00573114" w:rsidRPr="00341A14">
        <w:rPr>
          <w:sz w:val="24"/>
          <w:szCs w:val="24"/>
        </w:rPr>
        <w:t xml:space="preserve">) at the starting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oMath>
      <w:r w:rsidR="00341A14" w:rsidRPr="00341A14">
        <w:rPr>
          <w:sz w:val="24"/>
          <w:szCs w:val="24"/>
        </w:rPr>
        <w:t xml:space="preserve"> and</w:t>
      </w:r>
      <w:r w:rsidR="00573114" w:rsidRPr="00341A14">
        <w:rPr>
          <w:rFonts w:hint="eastAsia"/>
          <w:sz w:val="24"/>
          <w:szCs w:val="24"/>
        </w:rPr>
        <w:t xml:space="preserve"> </w:t>
      </w:r>
      <w:r w:rsidR="00636158">
        <w:rPr>
          <w:sz w:val="24"/>
          <w:szCs w:val="24"/>
        </w:rPr>
        <w:t>expected</w:t>
      </w:r>
      <w:r w:rsidR="00341A14">
        <w:rPr>
          <w:sz w:val="24"/>
          <w:szCs w:val="24"/>
        </w:rPr>
        <w:t xml:space="preserve"> efficacy at MED </w:t>
      </w:r>
      <w:r w:rsidR="00573114" w:rsidRPr="00341A14">
        <w:rPr>
          <w:sz w:val="24"/>
          <w:szCs w:val="24"/>
        </w:rPr>
        <w:t>(</w:t>
      </w: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oMath>
      <w:r w:rsidR="00573114" w:rsidRPr="00341A14">
        <w:rPr>
          <w:sz w:val="24"/>
          <w:szCs w:val="24"/>
        </w:rPr>
        <w:t>)</w:t>
      </w:r>
      <w:r w:rsidR="00341A14">
        <w:rPr>
          <w:sz w:val="24"/>
          <w:szCs w:val="24"/>
        </w:rPr>
        <w:t>:</w:t>
      </w:r>
    </w:p>
    <w:p w14:paraId="45ADBC72" w14:textId="7B6572DA" w:rsidR="00A27F03" w:rsidRDefault="001225F5" w:rsidP="00A27F03">
      <w:pPr>
        <w:ind w:firstLine="720"/>
        <w:rPr>
          <w:sz w:val="24"/>
          <w:szCs w:val="24"/>
        </w:rPr>
      </w:pPr>
      <m:oMath>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iCs/>
                          </w:rPr>
                        </m:ctrlPr>
                      </m:sSubPr>
                      <m:e>
                        <m:r>
                          <w:rPr>
                            <w:rFonts w:ascii="Cambria Math" w:hAnsi="Cambria Math"/>
                          </w:rPr>
                          <m:t>γ</m:t>
                        </m:r>
                      </m:e>
                      <m:sub>
                        <m:r>
                          <w:rPr>
                            <w:rFonts w:ascii="Cambria Math" w:hAnsi="Cambria Math"/>
                          </w:rPr>
                          <m:t>e</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r>
      <w:r w:rsidR="00A27F03">
        <w:rPr>
          <w:sz w:val="24"/>
          <w:szCs w:val="24"/>
        </w:rPr>
        <w:tab/>
        <w:t xml:space="preserve">  (1</w:t>
      </w:r>
      <w:r w:rsidR="0041594C">
        <w:rPr>
          <w:sz w:val="24"/>
          <w:szCs w:val="24"/>
        </w:rPr>
        <w:t>5</w:t>
      </w:r>
      <w:r w:rsidR="00A27F03">
        <w:rPr>
          <w:sz w:val="24"/>
          <w:szCs w:val="24"/>
        </w:rPr>
        <w:t xml:space="preserve">) </w:t>
      </w:r>
    </w:p>
    <w:p w14:paraId="3523376F" w14:textId="2A91FD6B" w:rsidR="00A27F03" w:rsidRDefault="001225F5" w:rsidP="00A27F03">
      <w:pPr>
        <w:ind w:firstLine="720"/>
        <w:rPr>
          <w:sz w:val="24"/>
          <w:szCs w:val="24"/>
        </w:rPr>
      </w:pPr>
      <m:oMath>
        <m:sSub>
          <m:sSubPr>
            <m:ctrlPr>
              <w:rPr>
                <w:rFonts w:ascii="Cambria Math" w:hAnsi="Cambria Math"/>
                <w:i/>
                <w:iCs/>
              </w:rPr>
            </m:ctrlPr>
          </m:sSubPr>
          <m:e>
            <m:r>
              <w:rPr>
                <w:rFonts w:ascii="Cambria Math" w:hAnsi="Cambria Math"/>
              </w:rPr>
              <m:t>ρ</m:t>
            </m:r>
          </m:e>
          <m:sub>
            <m:r>
              <w:rPr>
                <w:rFonts w:ascii="Cambria Math" w:hAnsi="Cambria Math"/>
              </w:rPr>
              <m:t>e</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ctrlPr>
                          <w:rPr>
                            <w:rFonts w:ascii="Cambria Math" w:hAnsi="Cambria Math" w:hint="eastAsia"/>
                            <w:i/>
                            <w:sz w:val="24"/>
                            <w:szCs w:val="24"/>
                          </w:rPr>
                        </m:ctrlP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num>
          <m:den>
            <m:r>
              <w:rPr>
                <w:rFonts w:ascii="Cambria Math" w:hAnsi="Cambria Math"/>
                <w:sz w:val="24"/>
                <w:szCs w:val="24"/>
              </w:rPr>
              <m:t>1+</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e>
                </m:d>
              </m:e>
            </m:func>
          </m:den>
        </m:f>
      </m:oMath>
      <w:r w:rsidR="00A27F03">
        <w:rPr>
          <w:sz w:val="24"/>
          <w:szCs w:val="24"/>
        </w:rPr>
        <w:tab/>
      </w:r>
      <w:r w:rsidR="00A27F03">
        <w:rPr>
          <w:sz w:val="24"/>
          <w:szCs w:val="24"/>
        </w:rPr>
        <w:tab/>
      </w:r>
      <w:r w:rsidR="00A27F03">
        <w:rPr>
          <w:sz w:val="24"/>
          <w:szCs w:val="24"/>
        </w:rPr>
        <w:tab/>
      </w:r>
      <w:r w:rsidR="00A27F03">
        <w:rPr>
          <w:sz w:val="24"/>
          <w:szCs w:val="24"/>
        </w:rPr>
        <w:tab/>
      </w:r>
      <w:r w:rsidR="00AF6DD4">
        <w:rPr>
          <w:sz w:val="24"/>
          <w:szCs w:val="24"/>
        </w:rPr>
        <w:tab/>
      </w:r>
      <w:r w:rsidR="00A27F03">
        <w:rPr>
          <w:sz w:val="24"/>
          <w:szCs w:val="24"/>
        </w:rPr>
        <w:tab/>
        <w:t xml:space="preserve">  (1</w:t>
      </w:r>
      <w:r w:rsidR="0041594C">
        <w:rPr>
          <w:sz w:val="24"/>
          <w:szCs w:val="24"/>
        </w:rPr>
        <w:t>6</w:t>
      </w:r>
      <w:r w:rsidR="00A27F03">
        <w:rPr>
          <w:sz w:val="24"/>
          <w:szCs w:val="24"/>
        </w:rPr>
        <w:t>)</w:t>
      </w:r>
    </w:p>
    <w:p w14:paraId="6E394AF5" w14:textId="01B9A0B9" w:rsidR="00B73295" w:rsidRDefault="00B73295" w:rsidP="00A27F03">
      <w:pPr>
        <w:ind w:firstLine="720"/>
        <w:rPr>
          <w:sz w:val="24"/>
          <w:szCs w:val="24"/>
        </w:rPr>
      </w:pPr>
      <w:r>
        <w:rPr>
          <w:sz w:val="24"/>
          <w:szCs w:val="24"/>
        </w:rPr>
        <w:t xml:space="preserve">Correspondingly,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0e</m:t>
            </m:r>
          </m:sub>
        </m:sSub>
      </m:oMath>
      <w:r w:rsidRPr="002838CB">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1e</m:t>
            </m:r>
          </m:sub>
        </m:sSub>
      </m:oMath>
      <w:r w:rsidRPr="002838CB">
        <w:rPr>
          <w:sz w:val="24"/>
          <w:szCs w:val="24"/>
        </w:rPr>
        <w:t xml:space="preserve"> can be re-written as follows</w:t>
      </w:r>
      <w:r w:rsidR="00D83BF7">
        <w:rPr>
          <w:sz w:val="24"/>
          <w:szCs w:val="24"/>
        </w:rPr>
        <w:t xml:space="preserve"> using (10) and (11):</w:t>
      </w:r>
    </w:p>
    <w:p w14:paraId="0E7A0DD8" w14:textId="3DB3B7A1" w:rsidR="0035350E" w:rsidRPr="0035350E" w:rsidRDefault="001225F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0e</m:t>
            </m:r>
            <m:ctrlPr>
              <w:rPr>
                <w:rFonts w:ascii="Cambria Math" w:hAnsi="Cambria Math" w:hint="eastAsia"/>
                <w:i/>
                <w:color w:val="000000" w:themeColor="text1"/>
                <w:sz w:val="24"/>
                <w:szCs w:val="24"/>
              </w:rPr>
            </m:ctrlP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logit</m:t>
            </m:r>
            <m:d>
              <m:dPr>
                <m:ctrlPr>
                  <w:rPr>
                    <w:rFonts w:ascii="Cambria Math" w:hAnsi="Cambria Math"/>
                    <w:i/>
                    <w:color w:val="000000" w:themeColor="text1"/>
                    <w:sz w:val="24"/>
                    <w:szCs w:val="24"/>
                  </w:rPr>
                </m:ctrlPr>
              </m:dPr>
              <m:e>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e>
            </m:d>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T</m:t>
                </m:r>
              </m:sub>
            </m:sSub>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35350E" w:rsidRPr="0035350E">
        <w:rPr>
          <w:color w:val="000000" w:themeColor="text1"/>
          <w:sz w:val="24"/>
          <w:szCs w:val="24"/>
        </w:rPr>
        <w:tab/>
      </w:r>
      <w:r w:rsidR="0035350E">
        <w:rPr>
          <w:color w:val="000000" w:themeColor="text1"/>
          <w:sz w:val="24"/>
          <w:szCs w:val="24"/>
        </w:rPr>
        <w:tab/>
      </w:r>
      <w:r w:rsidR="0035350E">
        <w:rPr>
          <w:color w:val="000000" w:themeColor="text1"/>
          <w:sz w:val="24"/>
          <w:szCs w:val="24"/>
        </w:rPr>
        <w:tab/>
      </w:r>
      <w:r w:rsidR="00AF6DD4">
        <w:rPr>
          <w:color w:val="000000" w:themeColor="text1"/>
          <w:sz w:val="24"/>
          <w:szCs w:val="24"/>
        </w:rPr>
        <w:tab/>
      </w:r>
      <w:r w:rsidR="0035350E">
        <w:rPr>
          <w:color w:val="000000" w:themeColor="text1"/>
          <w:sz w:val="24"/>
          <w:szCs w:val="24"/>
        </w:rPr>
        <w:tab/>
      </w:r>
      <w:r w:rsidR="0041594C">
        <w:rPr>
          <w:color w:val="000000" w:themeColor="text1"/>
          <w:sz w:val="24"/>
          <w:szCs w:val="24"/>
        </w:rPr>
        <w:t xml:space="preserve"> </w:t>
      </w:r>
      <w:r w:rsidR="0035350E">
        <w:rPr>
          <w:color w:val="000000" w:themeColor="text1"/>
          <w:sz w:val="24"/>
          <w:szCs w:val="24"/>
        </w:rPr>
        <w:t xml:space="preserve"> (1</w:t>
      </w:r>
      <w:r w:rsidR="0041594C">
        <w:rPr>
          <w:color w:val="000000" w:themeColor="text1"/>
          <w:sz w:val="24"/>
          <w:szCs w:val="24"/>
        </w:rPr>
        <w:t>7</w:t>
      </w:r>
      <w:r w:rsidR="0035350E">
        <w:rPr>
          <w:color w:val="000000" w:themeColor="text1"/>
          <w:sz w:val="24"/>
          <w:szCs w:val="24"/>
        </w:rPr>
        <w:t>)</w:t>
      </w:r>
    </w:p>
    <w:p w14:paraId="7B71DDC0" w14:textId="731887F5" w:rsidR="0035350E" w:rsidRDefault="001225F5" w:rsidP="0035350E">
      <w:pPr>
        <w:pStyle w:val="ListParagraph"/>
        <w:rPr>
          <w:color w:val="000000" w:themeColor="text1"/>
          <w:sz w:val="24"/>
          <w:szCs w:val="24"/>
        </w:rPr>
      </w:p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β</m:t>
            </m:r>
          </m:e>
          <m:sub>
            <m:r>
              <w:rPr>
                <w:rFonts w:ascii="Cambria Math" w:hAnsi="Cambria Math"/>
                <w:color w:val="000000" w:themeColor="text1"/>
                <w:sz w:val="24"/>
                <w:szCs w:val="24"/>
              </w:rPr>
              <m:t>1e</m:t>
            </m:r>
          </m:sub>
        </m:sSub>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logit(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w:rPr>
                <w:rFonts w:ascii="Cambria Math" w:hAnsi="Cambria Math"/>
                <w:color w:val="000000" w:themeColor="text1"/>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m:t>
            </m:r>
          </m:num>
          <m:den>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γ</m:t>
                </m:r>
              </m:e>
              <m:sub>
                <m:r>
                  <w:rPr>
                    <w:rFonts w:ascii="Cambria Math" w:hAnsi="Cambria Math"/>
                    <w:color w:val="000000" w:themeColor="text1"/>
                    <w:sz w:val="24"/>
                    <w:szCs w:val="24"/>
                  </w:rPr>
                  <m:t>e</m:t>
                </m:r>
              </m:sub>
            </m:sSub>
          </m:den>
        </m:f>
      </m:oMath>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D67CAD" w:rsidRPr="00D67CAD">
        <w:rPr>
          <w:color w:val="000000" w:themeColor="text1"/>
          <w:sz w:val="24"/>
          <w:szCs w:val="24"/>
        </w:rPr>
        <w:tab/>
      </w:r>
      <w:r w:rsidR="0041594C">
        <w:rPr>
          <w:color w:val="000000" w:themeColor="text1"/>
          <w:sz w:val="24"/>
          <w:szCs w:val="24"/>
        </w:rPr>
        <w:t xml:space="preserve"> </w:t>
      </w:r>
      <w:r w:rsidR="00D67CAD" w:rsidRPr="00D67CAD">
        <w:rPr>
          <w:color w:val="000000" w:themeColor="text1"/>
          <w:sz w:val="24"/>
          <w:szCs w:val="24"/>
        </w:rPr>
        <w:t xml:space="preserve"> (1</w:t>
      </w:r>
      <w:r w:rsidR="0041594C">
        <w:rPr>
          <w:color w:val="000000" w:themeColor="text1"/>
          <w:sz w:val="24"/>
          <w:szCs w:val="24"/>
        </w:rPr>
        <w:t>8</w:t>
      </w:r>
      <w:r w:rsidR="00D67CAD" w:rsidRPr="00D67CAD">
        <w:rPr>
          <w:color w:val="000000" w:themeColor="text1"/>
          <w:sz w:val="24"/>
          <w:szCs w:val="24"/>
        </w:rPr>
        <w:t>)</w:t>
      </w:r>
    </w:p>
    <w:p w14:paraId="12EB86F3" w14:textId="164A14EB" w:rsidR="00307C4E" w:rsidRDefault="0041594C" w:rsidP="001B3454">
      <w:pPr>
        <w:ind w:firstLine="720"/>
        <w:rPr>
          <w:color w:val="000000" w:themeColor="text1"/>
          <w:sz w:val="24"/>
          <w:szCs w:val="24"/>
        </w:rPr>
      </w:pPr>
      <w:r w:rsidRPr="001B3454">
        <w:rPr>
          <w:color w:val="000000" w:themeColor="text1"/>
          <w:sz w:val="24"/>
          <w:szCs w:val="24"/>
        </w:rPr>
        <w:t>Therefore, the dose-efficacy relationship</w:t>
      </w:r>
      <w:r w:rsidR="001B3454" w:rsidRPr="001B3454">
        <w:rPr>
          <w:color w:val="000000" w:themeColor="text1"/>
          <w:sz w:val="24"/>
          <w:szCs w:val="24"/>
        </w:rPr>
        <w:t xml:space="preserve"> (5) can be interpreted using parameters that have clear clinical </w:t>
      </w:r>
      <w:r w:rsidR="001B3454">
        <w:rPr>
          <w:color w:val="000000" w:themeColor="text1"/>
          <w:sz w:val="24"/>
          <w:szCs w:val="24"/>
        </w:rPr>
        <w:t>meanings with (17) and (18):</w:t>
      </w:r>
    </w:p>
    <w:p w14:paraId="6659CA48" w14:textId="1E3ACF02" w:rsidR="001B3454" w:rsidRDefault="001B3454" w:rsidP="001B3454">
      <w:pPr>
        <w:pStyle w:val="ListParagraph"/>
        <w:rPr>
          <w:iCs/>
          <w:sz w:val="24"/>
          <w:szCs w:val="24"/>
        </w:rPr>
      </w:pPr>
      <m:oMath>
        <m:r>
          <w:rPr>
            <w:rFonts w:ascii="Cambria Math" w:hAnsi="Cambria Math"/>
            <w:sz w:val="24"/>
            <w:szCs w:val="24"/>
          </w:rPr>
          <m:t>logit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m:t>
                </m:r>
              </m:sub>
            </m:sSub>
          </m:e>
        </m:d>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)⋅logit(</m:t>
            </m:r>
            <m:sSub>
              <m:sSubPr>
                <m:ctrlPr>
                  <w:rPr>
                    <w:rFonts w:ascii="Cambria Math" w:hAnsi="Cambria Math"/>
                    <w:i/>
                    <w:iCs/>
                    <w:sz w:val="24"/>
                    <w:szCs w:val="24"/>
                  </w:rPr>
                </m:ctrlPr>
              </m:sSubPr>
              <m:e>
                <m:r>
                  <w:rPr>
                    <w:rFonts w:ascii="Cambria Math" w:hAnsi="Cambria Math"/>
                    <w:sz w:val="24"/>
                    <w:szCs w:val="24"/>
                  </w:rPr>
                  <m:t>ρ</m:t>
                </m:r>
              </m:e>
              <m:sub>
                <m:r>
                  <w:rPr>
                    <w:rFonts w:ascii="Cambria Math" w:hAnsi="Cambria Math"/>
                    <w:sz w:val="24"/>
                    <w:szCs w:val="24"/>
                  </w:rPr>
                  <m:t>0e</m:t>
                </m:r>
                <m:ctrlPr>
                  <w:rPr>
                    <w:rFonts w:ascii="Cambria Math" w:hAnsi="Cambria Math" w:hint="eastAsia"/>
                    <w:i/>
                    <w:iCs/>
                    <w:sz w:val="24"/>
                    <w:szCs w:val="24"/>
                  </w:rPr>
                </m:ctrlP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)⋅logit(</m:t>
            </m:r>
            <m:sSub>
              <m:sSubPr>
                <m:ctrlPr>
                  <w:rPr>
                    <w:rFonts w:ascii="Cambria Math" w:hAnsi="Cambria Math"/>
                    <w:i/>
                    <w:sz w:val="24"/>
                    <w:szCs w:val="24"/>
                  </w:rPr>
                </m:ctrlPr>
              </m:sSubPr>
              <m:e>
                <m:acc>
                  <m:accPr>
                    <m:chr m:val="̃"/>
                    <m:ctrlPr>
                      <w:rPr>
                        <w:rFonts w:ascii="Cambria Math" w:hAnsi="Cambria Math"/>
                        <w:i/>
                        <w:iCs/>
                      </w:rPr>
                    </m:ctrlPr>
                  </m:accPr>
                  <m:e>
                    <m:r>
                      <w:rPr>
                        <w:rFonts w:ascii="Cambria Math" w:hAnsi="Cambria Math"/>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sz w:val="24"/>
                <w:szCs w:val="24"/>
              </w:rPr>
              <m:t>)</m:t>
            </m:r>
          </m:num>
          <m:den>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min</m:t>
                </m:r>
              </m:sub>
            </m:sSub>
          </m:den>
        </m:f>
      </m:oMath>
      <w:r>
        <w:rPr>
          <w:iCs/>
          <w:sz w:val="24"/>
          <w:szCs w:val="24"/>
        </w:rPr>
        <w:tab/>
      </w:r>
      <w:r>
        <w:rPr>
          <w:iCs/>
          <w:sz w:val="24"/>
          <w:szCs w:val="24"/>
        </w:rPr>
        <w:tab/>
        <w:t xml:space="preserve">   (1</w:t>
      </w:r>
      <w:r w:rsidR="00493CE7">
        <w:rPr>
          <w:iCs/>
          <w:sz w:val="24"/>
          <w:szCs w:val="24"/>
        </w:rPr>
        <w:t>9</w:t>
      </w:r>
      <w:r>
        <w:rPr>
          <w:iCs/>
          <w:sz w:val="24"/>
          <w:szCs w:val="24"/>
        </w:rPr>
        <w:t>)</w:t>
      </w:r>
    </w:p>
    <w:p w14:paraId="51243B98" w14:textId="62C87BB6" w:rsidR="00792ABF" w:rsidRDefault="00792ABF" w:rsidP="00792ABF">
      <w:pPr>
        <w:ind w:firstLine="720"/>
        <w:rPr>
          <w:iCs/>
          <w:sz w:val="24"/>
          <w:szCs w:val="24"/>
        </w:rPr>
      </w:pPr>
      <w:r w:rsidRPr="00792ABF">
        <w:rPr>
          <w:iCs/>
          <w:sz w:val="24"/>
          <w:szCs w:val="24"/>
        </w:rPr>
        <w:t xml:space="preserve">Suppose that </w:t>
      </w:r>
      <m:oMath>
        <m:r>
          <w:rPr>
            <w:rFonts w:ascii="Cambria Math" w:hAnsi="Cambria Math"/>
            <w:sz w:val="24"/>
            <w:szCs w:val="24"/>
          </w:rPr>
          <m:t>n</m:t>
        </m:r>
      </m:oMath>
      <w:r w:rsidRPr="00792ABF">
        <w:rPr>
          <w:iCs/>
          <w:sz w:val="24"/>
          <w:szCs w:val="24"/>
        </w:rPr>
        <w:t xml:space="preserve"> patients have been treated in the clinical trial, resulting in the NETS and </w:t>
      </w:r>
      <w:r>
        <w:rPr>
          <w:iCs/>
          <w:sz w:val="24"/>
          <w:szCs w:val="24"/>
        </w:rPr>
        <w:t xml:space="preserve">continuous efficacy data </w:t>
      </w:r>
      <m:oMath>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r>
          <w:rPr>
            <w:rFonts w:ascii="Cambria Math" w:hAnsi="Cambria Math"/>
            <w:sz w:val="24"/>
            <w:szCs w:val="24"/>
          </w:rPr>
          <m:t>=</m:t>
        </m:r>
        <m:d>
          <m:dPr>
            <m:begChr m:val="["/>
            <m:endChr m:val="]"/>
            <m:ctrlPr>
              <w:rPr>
                <w:rFonts w:ascii="Cambria Math" w:hAnsi="Cambria Math"/>
                <w:i/>
                <w:iCs/>
                <w:sz w:val="24"/>
                <w:szCs w:val="24"/>
              </w:rPr>
            </m:ctrlPr>
          </m:d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e,1</m:t>
                    </m:r>
                  </m:sub>
                </m:sSub>
              </m:e>
            </m:d>
            <m:r>
              <w:rPr>
                <w:rFonts w:ascii="Cambria Math" w:hAnsi="Cambria Math"/>
                <w:sz w:val="24"/>
                <w:szCs w:val="24"/>
              </w:rPr>
              <m:t>,⋯,</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e,n</m:t>
                    </m:r>
                  </m:sub>
                </m:sSub>
              </m:e>
            </m:d>
          </m:e>
        </m:d>
      </m:oMath>
      <w:r>
        <w:rPr>
          <w:iCs/>
          <w:sz w:val="24"/>
          <w:szCs w:val="24"/>
        </w:rPr>
        <w:t>. The likelihood function is given by (20) as:</w:t>
      </w:r>
    </w:p>
    <w:p w14:paraId="403EE549" w14:textId="706A42E5" w:rsidR="00792ABF" w:rsidRDefault="00792ABF" w:rsidP="00792ABF">
      <w:pPr>
        <w:ind w:firstLine="720"/>
        <w:rPr>
          <w:iCs/>
          <w:sz w:val="24"/>
          <w:szCs w:val="24"/>
        </w:rPr>
      </w:pPr>
      <m:oMath>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)f(</m:t>
            </m:r>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e>
        </m:nary>
      </m:oMath>
      <w:r w:rsidR="004D076A">
        <w:rPr>
          <w:iCs/>
          <w:sz w:val="24"/>
          <w:szCs w:val="24"/>
        </w:rPr>
        <w:tab/>
      </w:r>
      <w:r w:rsidR="004D076A">
        <w:rPr>
          <w:iCs/>
          <w:sz w:val="24"/>
          <w:szCs w:val="24"/>
        </w:rPr>
        <w:tab/>
      </w:r>
      <w:r w:rsidR="004D076A">
        <w:rPr>
          <w:iCs/>
          <w:sz w:val="24"/>
          <w:szCs w:val="24"/>
        </w:rPr>
        <w:tab/>
      </w:r>
      <w:r w:rsidR="004D076A">
        <w:rPr>
          <w:iCs/>
          <w:sz w:val="24"/>
          <w:szCs w:val="24"/>
        </w:rPr>
        <w:tab/>
      </w:r>
      <w:r w:rsidR="004D076A">
        <w:rPr>
          <w:iCs/>
          <w:sz w:val="24"/>
          <w:szCs w:val="24"/>
        </w:rPr>
        <w:tab/>
        <w:t xml:space="preserve">   (20)</w:t>
      </w:r>
    </w:p>
    <w:p w14:paraId="37953E22" w14:textId="62B64F84" w:rsidR="00733222" w:rsidRDefault="00733222" w:rsidP="00733222">
      <w:pPr>
        <w:rPr>
          <w:iCs/>
          <w:sz w:val="24"/>
          <w:szCs w:val="24"/>
        </w:rPr>
      </w:pPr>
      <w:r>
        <w:rPr>
          <w:iCs/>
          <w:sz w:val="24"/>
          <w:szCs w:val="24"/>
        </w:rPr>
        <w:t xml:space="preserve">Where </w:t>
      </w:r>
      <m:oMath>
        <m:r>
          <m:rPr>
            <m:sty m:val="bi"/>
          </m:rPr>
          <w:rPr>
            <w:rFonts w:ascii="Cambria Math" w:hAnsi="Cambria Math"/>
            <w:sz w:val="24"/>
            <w:szCs w:val="24"/>
          </w:rPr>
          <m:t>V=(</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r>
          <m:rPr>
            <m:sty m:val="bi"/>
          </m:rPr>
          <w:rPr>
            <w:rFonts w:ascii="Cambria Math" w:hAnsi="Cambria Math"/>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t</m:t>
            </m:r>
          </m:sub>
        </m:sSub>
        <m:r>
          <m:rPr>
            <m:sty m:val="bi"/>
          </m:rPr>
          <w:rPr>
            <w:rFonts w:ascii="Cambria Math" w:hAnsi="Cambria Math"/>
            <w:sz w:val="24"/>
            <w:szCs w:val="24"/>
          </w:rPr>
          <m:t>,</m:t>
        </m:r>
        <m:sSub>
          <m:sSubPr>
            <m:ctrlPr>
              <w:rPr>
                <w:rFonts w:ascii="Cambria Math" w:hAnsi="Cambria Math"/>
                <w:i/>
                <w:iCs/>
              </w:rPr>
            </m:ctrlPr>
          </m:sSubPr>
          <m:e>
            <m:r>
              <w:rPr>
                <w:rFonts w:ascii="Cambria Math" w:hAnsi="Cambria Math"/>
              </w:rPr>
              <m:t>γ</m:t>
            </m:r>
          </m:e>
          <m:sub>
            <m:r>
              <w:rPr>
                <w:rFonts w:ascii="Cambria Math" w:hAnsi="Cambria Math"/>
              </w:rPr>
              <m:t>e</m:t>
            </m:r>
          </m:sub>
        </m:sSub>
        <m:r>
          <m:rPr>
            <m:sty m:val="bi"/>
          </m:rPr>
          <w:rPr>
            <w:rFonts w:ascii="Cambria Math" w:hAnsi="Cambria Math"/>
            <w:sz w:val="24"/>
            <w:szCs w:val="24"/>
          </w:rPr>
          <m:t>,</m:t>
        </m:r>
        <m:r>
          <w:rPr>
            <w:rFonts w:ascii="Cambria Math" w:hAnsi="Cambria Math"/>
            <w:sz w:val="24"/>
            <w:szCs w:val="24"/>
          </w:rPr>
          <m:t>τ</m:t>
        </m:r>
        <m:r>
          <m:rPr>
            <m:sty m:val="bi"/>
          </m:rPr>
          <w:rPr>
            <w:rFonts w:ascii="Cambria Math" w:hAnsi="Cambria Math"/>
            <w:sz w:val="24"/>
            <w:szCs w:val="24"/>
          </w:rPr>
          <m:t>)</m:t>
        </m:r>
      </m:oMath>
      <w:r w:rsidR="00E65AC8">
        <w:rPr>
          <w:iCs/>
          <w:sz w:val="24"/>
          <w:szCs w:val="24"/>
        </w:rPr>
        <w:t xml:space="preserve">. Let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001B0685">
        <w:rPr>
          <w:iCs/>
          <w:sz w:val="24"/>
          <w:szCs w:val="24"/>
        </w:rPr>
        <w:t xml:space="preserve"> denote the prior distribution of </w:t>
      </w:r>
      <m:oMath>
        <m:r>
          <m:rPr>
            <m:sty m:val="bi"/>
          </m:rPr>
          <w:rPr>
            <w:rFonts w:ascii="Cambria Math" w:hAnsi="Cambria Math"/>
            <w:sz w:val="24"/>
            <w:szCs w:val="24"/>
          </w:rPr>
          <m:t>V</m:t>
        </m:r>
      </m:oMath>
      <w:r w:rsidR="001B0685">
        <w:rPr>
          <w:iCs/>
          <w:sz w:val="24"/>
          <w:szCs w:val="24"/>
        </w:rPr>
        <w:t xml:space="preserve">, then the posterior distribution of </w:t>
      </w:r>
      <m:oMath>
        <m:r>
          <m:rPr>
            <m:sty m:val="bi"/>
          </m:rPr>
          <w:rPr>
            <w:rFonts w:ascii="Cambria Math" w:hAnsi="Cambria Math"/>
            <w:sz w:val="24"/>
            <w:szCs w:val="24"/>
          </w:rPr>
          <m:t>V</m:t>
        </m:r>
      </m:oMath>
      <w:r w:rsidR="001B0685">
        <w:rPr>
          <w:b/>
          <w:bCs/>
          <w:iCs/>
          <w:sz w:val="24"/>
          <w:szCs w:val="24"/>
        </w:rPr>
        <w:t xml:space="preserve"> </w:t>
      </w:r>
      <w:r w:rsidR="001B0685">
        <w:rPr>
          <w:iCs/>
          <w:sz w:val="24"/>
          <w:szCs w:val="24"/>
        </w:rPr>
        <w:t>is given by (21) as:</w:t>
      </w:r>
    </w:p>
    <w:p w14:paraId="07155851" w14:textId="20919D7D" w:rsidR="001B0685" w:rsidRDefault="001B0685" w:rsidP="00733222">
      <w:pPr>
        <w:rPr>
          <w:iCs/>
          <w:sz w:val="24"/>
          <w:szCs w:val="24"/>
        </w:rPr>
      </w:pPr>
      <w:r>
        <w:rPr>
          <w:iCs/>
          <w:sz w:val="24"/>
          <w:szCs w:val="24"/>
        </w:rPr>
        <w:tab/>
      </w:r>
      <m:oMath>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e>
            <m:sSub>
              <m:sSubPr>
                <m:ctrlPr>
                  <w:rPr>
                    <w:rFonts w:ascii="Cambria Math" w:hAnsi="Cambria Math"/>
                    <w:b/>
                    <w:bCs/>
                    <w:i/>
                    <w:iCs/>
                    <w:sz w:val="24"/>
                    <w:szCs w:val="24"/>
                  </w:rPr>
                </m:ctrlPr>
              </m:sSubPr>
              <m:e>
                <m:r>
                  <m:rPr>
                    <m:sty m:val="bi"/>
                  </m:rPr>
                  <w:rPr>
                    <w:rFonts w:ascii="Cambria Math" w:hAnsi="Cambria Math"/>
                    <w:sz w:val="24"/>
                    <w:szCs w:val="24"/>
                  </w:rPr>
                  <m:t>D</m:t>
                </m:r>
              </m:e>
              <m:sub>
                <m:r>
                  <m:rPr>
                    <m:sty m:val="bi"/>
                  </m:rPr>
                  <w:rPr>
                    <w:rFonts w:ascii="Cambria Math" w:hAnsi="Cambria Math"/>
                    <w:sz w:val="24"/>
                    <w:szCs w:val="24"/>
                  </w:rPr>
                  <m:t>n</m:t>
                </m:r>
              </m:sub>
            </m:sSub>
          </m:e>
        </m:d>
        <m:r>
          <w:rPr>
            <w:rFonts w:ascii="Cambria Math" w:hAnsi="Cambria Math"/>
            <w:sz w:val="24"/>
            <w:szCs w:val="24"/>
          </w:rPr>
          <m:t>∝L</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p</m:t>
        </m:r>
        <m:d>
          <m:dPr>
            <m:ctrlPr>
              <w:rPr>
                <w:rFonts w:ascii="Cambria Math" w:hAnsi="Cambria Math"/>
                <w:i/>
                <w:iCs/>
                <w:sz w:val="24"/>
                <w:szCs w:val="24"/>
              </w:rPr>
            </m:ctrlPr>
          </m:dPr>
          <m:e>
            <m:r>
              <m:rPr>
                <m:sty m:val="bi"/>
              </m:rPr>
              <w:rPr>
                <w:rFonts w:ascii="Cambria Math" w:hAnsi="Cambria Math"/>
                <w:sz w:val="24"/>
                <w:szCs w:val="24"/>
              </w:rPr>
              <m:t>V</m:t>
            </m:r>
          </m:e>
        </m:d>
        <m:r>
          <w:rPr>
            <w:rFonts w:ascii="Cambria Math" w:hAnsi="Cambria Math"/>
            <w:sz w:val="24"/>
            <w:szCs w:val="24"/>
          </w:rPr>
          <m:t>=</m:t>
        </m:r>
        <m:nary>
          <m:naryPr>
            <m:chr m:val="∏"/>
            <m:limLoc m:val="subSup"/>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r>
              <w:rPr>
                <w:rFonts w:ascii="Cambria Math" w:hAnsi="Cambria Math"/>
                <w:sz w:val="24"/>
                <w:szCs w:val="24"/>
              </w:rPr>
              <m:t>f</m:t>
            </m:r>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y</m:t>
                    </m:r>
                  </m:e>
                  <m:sub>
                    <m:r>
                      <w:rPr>
                        <w:rFonts w:ascii="Cambria Math" w:hAnsi="Cambria Math"/>
                        <w:sz w:val="24"/>
                        <w:szCs w:val="24"/>
                      </w:rPr>
                      <m:t>e,i</m:t>
                    </m:r>
                  </m:sub>
                </m:sSub>
              </m:e>
              <m:e>
                <m:sSub>
                  <m:sSubPr>
                    <m:ctrlPr>
                      <w:rPr>
                        <w:rFonts w:ascii="Cambria Math" w:hAnsi="Cambria Math"/>
                        <w:i/>
                        <w:iCs/>
                        <w:sz w:val="24"/>
                        <w:szCs w:val="24"/>
                      </w:rPr>
                    </m:ctrlPr>
                  </m:sSubPr>
                  <m:e>
                    <m:r>
                      <w:rPr>
                        <w:rFonts w:ascii="Cambria Math" w:hAnsi="Cambria Math"/>
                        <w:sz w:val="24"/>
                        <w:szCs w:val="24"/>
                      </w:rPr>
                      <m:t>S</m:t>
                    </m:r>
                  </m:e>
                  <m:sub>
                    <m:r>
                      <w:rPr>
                        <w:rFonts w:ascii="Cambria Math" w:hAnsi="Cambria Math"/>
                        <w:sz w:val="24"/>
                        <w:szCs w:val="24"/>
                      </w:rPr>
                      <m:t>i</m:t>
                    </m:r>
                  </m:sub>
                </m:sSub>
              </m:e>
            </m:d>
          </m:e>
        </m:nary>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Pr>
          <w:iCs/>
          <w:sz w:val="24"/>
          <w:szCs w:val="24"/>
        </w:rPr>
        <w:tab/>
      </w:r>
      <w:r>
        <w:rPr>
          <w:iCs/>
          <w:sz w:val="24"/>
          <w:szCs w:val="24"/>
        </w:rPr>
        <w:tab/>
        <w:t xml:space="preserve">   (21)</w:t>
      </w:r>
    </w:p>
    <w:p w14:paraId="4EE2112E" w14:textId="09B9A94D" w:rsidR="007A2863" w:rsidRDefault="001B0685" w:rsidP="007A2863">
      <w:pPr>
        <w:spacing w:after="0"/>
        <w:rPr>
          <w:color w:val="343434"/>
          <w:kern w:val="0"/>
          <w:sz w:val="24"/>
          <w:szCs w:val="24"/>
        </w:rPr>
      </w:pPr>
      <w:r>
        <w:rPr>
          <w:iCs/>
          <w:sz w:val="24"/>
          <w:szCs w:val="24"/>
        </w:rPr>
        <w:tab/>
      </w:r>
      <w:r w:rsidRPr="005D503C">
        <w:rPr>
          <w:iCs/>
          <w:sz w:val="24"/>
          <w:szCs w:val="24"/>
        </w:rPr>
        <w:t xml:space="preserve">In order to define </w:t>
      </w:r>
      <m:oMath>
        <m:r>
          <w:rPr>
            <w:rFonts w:ascii="Cambria Math" w:hAnsi="Cambria Math"/>
            <w:sz w:val="24"/>
            <w:szCs w:val="24"/>
          </w:rPr>
          <m:t>p(</m:t>
        </m:r>
        <m:r>
          <m:rPr>
            <m:sty m:val="bi"/>
          </m:rPr>
          <w:rPr>
            <w:rFonts w:ascii="Cambria Math" w:hAnsi="Cambria Math"/>
            <w:sz w:val="24"/>
            <w:szCs w:val="24"/>
          </w:rPr>
          <m:t>V</m:t>
        </m:r>
        <m:r>
          <w:rPr>
            <w:rFonts w:ascii="Cambria Math" w:hAnsi="Cambria Math"/>
            <w:sz w:val="24"/>
            <w:szCs w:val="24"/>
          </w:rPr>
          <m:t>)</m:t>
        </m:r>
      </m:oMath>
      <w:r w:rsidRPr="005D503C">
        <w:rPr>
          <w:iCs/>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t</m:t>
            </m:r>
          </m:sub>
        </m:sSub>
      </m:oMath>
      <w:r w:rsidR="005D503C" w:rsidRPr="005D503C">
        <w:rPr>
          <w:color w:val="000000" w:themeColor="text1"/>
          <w:sz w:val="24"/>
          <w:szCs w:val="24"/>
        </w:rPr>
        <w:t xml:space="preserve"> and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ρ</m:t>
            </m:r>
          </m:e>
          <m:sub>
            <m:r>
              <w:rPr>
                <w:rFonts w:ascii="Cambria Math" w:hAnsi="Cambria Math"/>
                <w:color w:val="000000" w:themeColor="text1"/>
                <w:sz w:val="24"/>
                <w:szCs w:val="24"/>
              </w:rPr>
              <m:t>e</m:t>
            </m:r>
          </m:sub>
        </m:sSub>
      </m:oMath>
      <w:r w:rsidR="005D503C" w:rsidRPr="005D503C">
        <w:rPr>
          <w:color w:val="000000" w:themeColor="text1"/>
          <w:sz w:val="24"/>
          <w:szCs w:val="24"/>
        </w:rPr>
        <w:t xml:space="preserve"> are assigned to have uniform distributions in the interval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t</m:t>
            </m:r>
            <m:ctrlPr>
              <w:rPr>
                <w:rFonts w:ascii="Cambria Math" w:hAnsi="Cambria Math" w:hint="eastAsia"/>
                <w:i/>
                <w:sz w:val="24"/>
                <w:szCs w:val="24"/>
              </w:rPr>
            </m:ctrlPr>
          </m:sub>
        </m:sSub>
        <m:r>
          <w:rPr>
            <w:rFonts w:ascii="Cambria Math" w:hAnsi="Cambria Math"/>
            <w:color w:val="000000" w:themeColor="text1"/>
            <w:sz w:val="24"/>
            <w:szCs w:val="24"/>
          </w:rPr>
          <m:t>]</m:t>
        </m:r>
      </m:oMath>
      <w:r w:rsidR="005D503C" w:rsidRPr="005D503C">
        <w:rPr>
          <w:color w:val="000000" w:themeColor="text1"/>
          <w:sz w:val="24"/>
          <w:szCs w:val="24"/>
        </w:rPr>
        <w:t xml:space="preserve"> and </w:t>
      </w:r>
      <m:oMath>
        <m:r>
          <w:rPr>
            <w:rFonts w:ascii="Cambria Math" w:hAnsi="Cambria Math"/>
            <w:color w:val="000000" w:themeColor="text1"/>
            <w:sz w:val="24"/>
            <w:szCs w:val="24"/>
          </w:rPr>
          <m:t xml:space="preserve">[0, </m:t>
        </m:r>
        <m:sSub>
          <m:sSubPr>
            <m:ctrlPr>
              <w:rPr>
                <w:rFonts w:ascii="Cambria Math" w:hAnsi="Cambria Math"/>
                <w:i/>
                <w:sz w:val="24"/>
                <w:szCs w:val="24"/>
              </w:rPr>
            </m:ctrlPr>
          </m:sSubPr>
          <m:e>
            <m:acc>
              <m:accPr>
                <m:chr m:val="̃"/>
                <m:ctrlPr>
                  <w:rPr>
                    <w:rFonts w:ascii="Cambria Math" w:hAnsi="Cambria Math"/>
                    <w:i/>
                    <w:iCs/>
                    <w:sz w:val="24"/>
                    <w:szCs w:val="24"/>
                  </w:rPr>
                </m:ctrlPr>
              </m:accPr>
              <m:e>
                <m:r>
                  <w:rPr>
                    <w:rFonts w:ascii="Cambria Math" w:hAnsi="Cambria Math"/>
                    <w:sz w:val="24"/>
                    <w:szCs w:val="24"/>
                  </w:rPr>
                  <m:t>θ</m:t>
                </m:r>
              </m:e>
            </m:acc>
          </m:e>
          <m:sub>
            <m:r>
              <w:rPr>
                <w:rFonts w:ascii="Cambria Math" w:hAnsi="Cambria Math"/>
                <w:sz w:val="24"/>
                <w:szCs w:val="24"/>
              </w:rPr>
              <m:t>e</m:t>
            </m:r>
            <m:ctrlPr>
              <w:rPr>
                <w:rFonts w:ascii="Cambria Math" w:hAnsi="Cambria Math" w:hint="eastAsia"/>
                <w:i/>
                <w:sz w:val="24"/>
                <w:szCs w:val="24"/>
              </w:rPr>
            </m:ctrlPr>
          </m:sub>
        </m:sSub>
        <m:r>
          <w:rPr>
            <w:rFonts w:ascii="Cambria Math" w:hAnsi="Cambria Math"/>
            <w:color w:val="000000" w:themeColor="text1"/>
            <w:sz w:val="24"/>
            <w:szCs w:val="24"/>
          </w:rPr>
          <m:t>+δ]</m:t>
        </m:r>
      </m:oMath>
      <w:r w:rsidR="005D503C" w:rsidRPr="005D503C">
        <w:rPr>
          <w:color w:val="000000" w:themeColor="text1"/>
          <w:sz w:val="24"/>
          <w:szCs w:val="24"/>
        </w:rPr>
        <w:t>, where</w:t>
      </w:r>
      <m:oMath>
        <m:r>
          <w:rPr>
            <w:rFonts w:ascii="Cambria Math" w:hAnsi="Cambria Math"/>
            <w:color w:val="000000" w:themeColor="text1"/>
            <w:sz w:val="24"/>
            <w:szCs w:val="24"/>
          </w:rPr>
          <m:t xml:space="preserve"> δ</m:t>
        </m:r>
      </m:oMath>
      <w:r w:rsidR="005D503C" w:rsidRPr="005D503C">
        <w:rPr>
          <w:color w:val="000000" w:themeColor="text1"/>
          <w:sz w:val="24"/>
          <w:szCs w:val="24"/>
        </w:rPr>
        <w:t xml:space="preserve"> is a small positive value. Meanwhile,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t</m:t>
            </m:r>
          </m:sub>
        </m:sSub>
      </m:oMath>
      <w:r w:rsidR="005D503C" w:rsidRPr="005D503C">
        <w:rPr>
          <w:iCs/>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γ</m:t>
            </m:r>
          </m:e>
          <m:sub>
            <m:r>
              <w:rPr>
                <w:rFonts w:ascii="Cambria Math" w:hAnsi="Cambria Math"/>
                <w:sz w:val="24"/>
                <w:szCs w:val="24"/>
              </w:rPr>
              <m:t>e</m:t>
            </m:r>
          </m:sub>
        </m:sSub>
      </m:oMath>
      <w:r w:rsidR="005D503C" w:rsidRPr="005D503C">
        <w:rPr>
          <w:iCs/>
          <w:sz w:val="24"/>
          <w:szCs w:val="24"/>
        </w:rPr>
        <w:t xml:space="preserve"> are assigned to be non-informative uniform prior distributed in the interval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min</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m:t>
        </m:r>
      </m:oMath>
      <w:r w:rsidR="005D503C" w:rsidRPr="005D503C">
        <w:rPr>
          <w:sz w:val="24"/>
          <w:szCs w:val="24"/>
        </w:rPr>
        <w:t xml:space="preserve">, </w:t>
      </w:r>
      <w:r w:rsidR="005D503C" w:rsidRPr="00D265FB">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m:rPr>
            <m:sty m:val="p"/>
          </m:rPr>
          <w:rPr>
            <w:rFonts w:ascii="Cambria Math" w:hAnsi="Cambria Math"/>
            <w:sz w:val="24"/>
            <w:szCs w:val="24"/>
          </w:rPr>
          <m:t xml:space="preserve"> </m:t>
        </m:r>
      </m:oMath>
      <w:r w:rsidR="005D503C" w:rsidRPr="00D265FB">
        <w:rPr>
          <w:sz w:val="24"/>
          <w:szCs w:val="24"/>
        </w:rPr>
        <w:t>is the maximum dose under investigation or determined by pre-clinical studies.</w:t>
      </w:r>
      <w:r w:rsidR="005D503C">
        <w:rPr>
          <w:sz w:val="24"/>
          <w:szCs w:val="24"/>
        </w:rPr>
        <w:t xml:space="preserve"> </w:t>
      </w:r>
      <w:r w:rsidR="005D503C" w:rsidRPr="00D265FB">
        <w:rPr>
          <w:color w:val="343434"/>
          <w:kern w:val="0"/>
          <w:sz w:val="24"/>
          <w:szCs w:val="24"/>
        </w:rPr>
        <w:t xml:space="preserve">When </w:t>
      </w:r>
      <w:bookmarkStart w:id="2" w:name="OLE_LINK5"/>
      <w:bookmarkStart w:id="3" w:name="OLE_LINK6"/>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2"/>
      <w:bookmarkEnd w:id="3"/>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color w:val="343434"/>
          <w:kern w:val="0"/>
          <w:sz w:val="24"/>
          <w:szCs w:val="24"/>
        </w:rPr>
        <w:t xml:space="preserve">, the trial will be terminated early because of high toxicity. 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color w:val="343434"/>
          <w:kern w:val="0"/>
          <w:sz w:val="24"/>
          <w:szCs w:val="24"/>
        </w:rPr>
        <w:t xml:space="preserve">, the trial will </w:t>
      </w:r>
      <w:r w:rsidR="00245A7B">
        <w:rPr>
          <w:color w:val="343434"/>
          <w:kern w:val="0"/>
          <w:sz w:val="24"/>
          <w:szCs w:val="24"/>
        </w:rPr>
        <w:t xml:space="preserve">also </w:t>
      </w:r>
      <w:r w:rsidR="005D503C" w:rsidRPr="00D265FB">
        <w:rPr>
          <w:color w:val="343434"/>
          <w:kern w:val="0"/>
          <w:sz w:val="24"/>
          <w:szCs w:val="24"/>
        </w:rPr>
        <w:t xml:space="preserve">be terminated early without a dose level being recommended, or new higher dose levels </w:t>
      </w:r>
      <w:r w:rsidR="005D503C" w:rsidRPr="00D265FB">
        <w:rPr>
          <w:color w:val="343434"/>
          <w:kern w:val="0"/>
          <w:sz w:val="24"/>
          <w:szCs w:val="24"/>
        </w:rPr>
        <w:lastRenderedPageBreak/>
        <w:t>need to be added because no pre-specified dose levels meet the minimum efficacy requirement.</w:t>
      </w:r>
      <w:r w:rsidR="005D503C">
        <w:rPr>
          <w:color w:val="343434"/>
          <w:kern w:val="0"/>
          <w:sz w:val="24"/>
          <w:szCs w:val="24"/>
        </w:rPr>
        <w:t xml:space="preserve"> </w:t>
      </w:r>
      <w:r w:rsidR="005D503C" w:rsidRPr="00D265FB">
        <w:rPr>
          <w:color w:val="343434"/>
          <w:kern w:val="0"/>
          <w:sz w:val="24"/>
          <w:szCs w:val="24"/>
        </w:rPr>
        <w:t xml:space="preserve">When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5D503C" w:rsidRPr="00D265FB">
        <w:rPr>
          <w:sz w:val="24"/>
          <w:szCs w:val="24"/>
        </w:rPr>
        <w:t>&gt;</w:t>
      </w:r>
      <m:oMath>
        <m:sSub>
          <m:sSubPr>
            <m:ctrlPr>
              <w:rPr>
                <w:rFonts w:ascii="Cambria Math" w:hAnsi="Cambria Math"/>
                <w:i/>
                <w:sz w:val="24"/>
                <w:szCs w:val="24"/>
              </w:rPr>
            </m:ctrlPr>
          </m:sSubPr>
          <m:e>
            <m:r>
              <w:rPr>
                <w:rFonts w:ascii="Cambria Math" w:hAnsi="Cambria Math"/>
                <w:kern w:val="0"/>
                <w:sz w:val="24"/>
                <w:szCs w:val="24"/>
              </w:rPr>
              <m:t>X</m:t>
            </m:r>
          </m:e>
          <m:sub>
            <m:r>
              <w:rPr>
                <w:rFonts w:ascii="Cambria Math" w:hAnsi="Cambria Math"/>
                <w:kern w:val="0"/>
                <w:sz w:val="24"/>
                <w:szCs w:val="24"/>
              </w:rPr>
              <m:t>max</m:t>
            </m:r>
          </m:sub>
        </m:sSub>
      </m:oMath>
      <w:r w:rsidR="005D503C" w:rsidRPr="00D265FB">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5D503C" w:rsidRPr="00D265FB">
        <w:rPr>
          <w:color w:val="343434"/>
          <w:kern w:val="0"/>
          <w:sz w:val="24"/>
          <w:szCs w:val="24"/>
        </w:rPr>
        <w:t>&lt;</w:t>
      </w:r>
      <m:oMath>
        <m:sSub>
          <m:sSubPr>
            <m:ctrlPr>
              <w:rPr>
                <w:rFonts w:ascii="Cambria Math" w:hAnsi="Cambria Math"/>
                <w:sz w:val="24"/>
                <w:szCs w:val="24"/>
              </w:rPr>
            </m:ctrlPr>
          </m:sSubPr>
          <m:e>
            <m:r>
              <w:rPr>
                <w:rFonts w:ascii="Cambria Math" w:hAnsi="Cambria Math"/>
                <w:kern w:val="0"/>
                <w:sz w:val="24"/>
                <w:szCs w:val="24"/>
              </w:rPr>
              <m:t>X</m:t>
            </m:r>
          </m:e>
          <m:sub>
            <m:r>
              <w:rPr>
                <w:rFonts w:ascii="Cambria Math" w:hAnsi="Cambria Math"/>
                <w:kern w:val="0"/>
                <w:sz w:val="24"/>
                <w:szCs w:val="24"/>
              </w:rPr>
              <m:t>min</m:t>
            </m:r>
          </m:sub>
        </m:sSub>
      </m:oMath>
      <w:r w:rsidR="005D503C" w:rsidRPr="00D265FB">
        <w:rPr>
          <w:sz w:val="24"/>
          <w:szCs w:val="24"/>
        </w:rPr>
        <w:t xml:space="preserve">, </w:t>
      </w:r>
      <w:r w:rsidR="005D503C" w:rsidRPr="00D265FB">
        <w:rPr>
          <w:color w:val="343434"/>
          <w:kern w:val="0"/>
          <w:sz w:val="24"/>
          <w:szCs w:val="24"/>
        </w:rPr>
        <w:t xml:space="preserve">the trial will choose the dose </w:t>
      </w:r>
      <w:r w:rsidR="00D75DCE">
        <w:rPr>
          <w:color w:val="343434"/>
          <w:kern w:val="0"/>
          <w:sz w:val="24"/>
          <w:szCs w:val="24"/>
        </w:rPr>
        <w:t>with the highest utility.</w:t>
      </w:r>
      <w:r w:rsidR="005D503C" w:rsidRPr="00D265FB">
        <w:rPr>
          <w:color w:val="343434"/>
          <w:kern w:val="0"/>
          <w:sz w:val="24"/>
          <w:szCs w:val="24"/>
        </w:rPr>
        <w:t xml:space="preserve"> </w:t>
      </w:r>
    </w:p>
    <w:p w14:paraId="1418C312" w14:textId="77777777" w:rsidR="007A2863" w:rsidRDefault="007A2863" w:rsidP="007A2863">
      <w:pPr>
        <w:spacing w:after="0"/>
        <w:rPr>
          <w:color w:val="343434"/>
          <w:kern w:val="0"/>
          <w:sz w:val="24"/>
          <w:szCs w:val="24"/>
        </w:rPr>
      </w:pPr>
    </w:p>
    <w:p w14:paraId="7D18F8AD" w14:textId="77CA9381" w:rsidR="007A2863" w:rsidRPr="007A2863" w:rsidRDefault="007A2863" w:rsidP="007A2863">
      <w:pPr>
        <w:pStyle w:val="ListParagraph"/>
        <w:numPr>
          <w:ilvl w:val="1"/>
          <w:numId w:val="1"/>
        </w:numPr>
        <w:spacing w:after="0"/>
        <w:rPr>
          <w:b/>
          <w:bCs/>
          <w:i/>
          <w:iCs/>
          <w:color w:val="343434"/>
          <w:kern w:val="0"/>
          <w:sz w:val="24"/>
          <w:szCs w:val="24"/>
        </w:rPr>
      </w:pPr>
      <w:r w:rsidRPr="007A2863">
        <w:rPr>
          <w:b/>
          <w:bCs/>
          <w:i/>
          <w:iCs/>
          <w:color w:val="343434"/>
          <w:kern w:val="0"/>
          <w:sz w:val="24"/>
          <w:szCs w:val="24"/>
        </w:rPr>
        <w:t>Over-dose and under-dose control</w:t>
      </w:r>
    </w:p>
    <w:p w14:paraId="25A2F62B" w14:textId="43BFC378" w:rsidR="007A2863" w:rsidRDefault="00C93B43" w:rsidP="00A55C25">
      <w:pPr>
        <w:spacing w:after="0"/>
        <w:ind w:firstLine="720"/>
        <w:rPr>
          <w:sz w:val="24"/>
          <w:szCs w:val="24"/>
        </w:rPr>
      </w:pPr>
      <w:r>
        <w:rPr>
          <w:color w:val="343434"/>
          <w:kern w:val="0"/>
          <w:sz w:val="24"/>
          <w:szCs w:val="24"/>
        </w:rPr>
        <w:t>As [4] proposed for the EWOUC method, i</w:t>
      </w:r>
      <w:r w:rsidR="00015985">
        <w:rPr>
          <w:color w:val="343434"/>
          <w:kern w:val="0"/>
          <w:sz w:val="24"/>
          <w:szCs w:val="24"/>
        </w:rPr>
        <w:t xml:space="preserve">n order to </w:t>
      </w:r>
      <w:r w:rsidR="005A7350">
        <w:rPr>
          <w:color w:val="343434"/>
          <w:kern w:val="0"/>
          <w:sz w:val="24"/>
          <w:szCs w:val="24"/>
        </w:rPr>
        <w:t>offer</w:t>
      </w:r>
      <w:r w:rsidR="00015985">
        <w:rPr>
          <w:color w:val="343434"/>
          <w:kern w:val="0"/>
          <w:sz w:val="24"/>
          <w:szCs w:val="24"/>
        </w:rPr>
        <w:t xml:space="preserve"> patients maximum benefit, we should prevent letting patients be exposed to overly toxic doses (</w:t>
      </w:r>
      <w:r w:rsidR="00F91EB8">
        <w:rPr>
          <w:color w:val="343434"/>
          <w:kern w:val="0"/>
          <w:sz w:val="24"/>
          <w:szCs w:val="24"/>
        </w:rPr>
        <w:t>i.e.</w:t>
      </w:r>
      <w:r w:rsidR="00A74C95">
        <w:rPr>
          <w:color w:val="343434"/>
          <w:kern w:val="0"/>
          <w:sz w:val="24"/>
          <w:szCs w:val="24"/>
        </w:rPr>
        <w:t>,</w:t>
      </w:r>
      <w:r w:rsidR="00F91EB8">
        <w:rPr>
          <w:color w:val="343434"/>
          <w:kern w:val="0"/>
          <w:sz w:val="24"/>
          <w:szCs w:val="24"/>
        </w:rPr>
        <w:t xml:space="preserve"> </w:t>
      </w:r>
      <w:r w:rsidR="006F621A">
        <w:rPr>
          <w:color w:val="343434"/>
          <w:kern w:val="0"/>
          <w:sz w:val="24"/>
          <w:szCs w:val="24"/>
        </w:rPr>
        <w:t xml:space="preserve">doses above </w:t>
      </w:r>
      <w:bookmarkStart w:id="4" w:name="OLE_LINK7"/>
      <w:bookmarkStart w:id="5" w:name="OLE_LINK8"/>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bookmarkEnd w:id="4"/>
      <w:bookmarkEnd w:id="5"/>
      <w:r w:rsidR="00547683">
        <w:rPr>
          <w:sz w:val="24"/>
          <w:szCs w:val="24"/>
        </w:rPr>
        <w:t>, the MTD</w:t>
      </w:r>
      <w:r w:rsidR="00015985">
        <w:rPr>
          <w:color w:val="343434"/>
          <w:kern w:val="0"/>
          <w:sz w:val="24"/>
          <w:szCs w:val="24"/>
        </w:rPr>
        <w:t>)</w:t>
      </w:r>
      <w:r w:rsidR="00146765">
        <w:rPr>
          <w:rFonts w:hint="eastAsia"/>
          <w:color w:val="343434"/>
          <w:kern w:val="0"/>
          <w:sz w:val="24"/>
          <w:szCs w:val="24"/>
        </w:rPr>
        <w:t xml:space="preserve"> </w:t>
      </w:r>
      <w:r w:rsidR="005A7350">
        <w:rPr>
          <w:color w:val="343434"/>
          <w:kern w:val="0"/>
          <w:sz w:val="24"/>
          <w:szCs w:val="24"/>
        </w:rPr>
        <w:t>or low doses that cannot provide therapeutical effect</w:t>
      </w:r>
      <w:r w:rsidR="00A74C95">
        <w:rPr>
          <w:color w:val="343434"/>
          <w:kern w:val="0"/>
          <w:sz w:val="24"/>
          <w:szCs w:val="24"/>
        </w:rPr>
        <w:t xml:space="preserve">s (i.e., doses below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4E5BC2">
        <w:rPr>
          <w:sz w:val="24"/>
          <w:szCs w:val="24"/>
        </w:rPr>
        <w:t>, the MED</w:t>
      </w:r>
      <w:r w:rsidR="00A74C95">
        <w:rPr>
          <w:color w:val="343434"/>
          <w:kern w:val="0"/>
          <w:sz w:val="24"/>
          <w:szCs w:val="24"/>
        </w:rPr>
        <w:t>).</w:t>
      </w:r>
      <w:r w:rsidR="00E2298B">
        <w:rPr>
          <w:color w:val="343434"/>
          <w:kern w:val="0"/>
          <w:sz w:val="24"/>
          <w:szCs w:val="24"/>
        </w:rPr>
        <w:t xml:space="preserve"> Hence, </w:t>
      </w:r>
      <w:r w:rsidR="00F316BF">
        <w:rPr>
          <w:color w:val="343434"/>
          <w:kern w:val="0"/>
          <w:sz w:val="24"/>
          <w:szCs w:val="24"/>
        </w:rPr>
        <w:t xml:space="preserve">it is ideal that patients are treated at doses between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F316BF">
        <w:rPr>
          <w:sz w:val="24"/>
          <w:szCs w:val="24"/>
        </w:rPr>
        <w:t xml:space="preserve"> and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9D32A9">
        <w:rPr>
          <w:sz w:val="24"/>
          <w:szCs w:val="24"/>
        </w:rPr>
        <w:t xml:space="preserve">. Therefore, the trial should be </w:t>
      </w:r>
      <w:r w:rsidR="00C92F74">
        <w:rPr>
          <w:sz w:val="24"/>
          <w:szCs w:val="24"/>
        </w:rPr>
        <w:t>terminated</w:t>
      </w:r>
      <w:r w:rsidR="009D32A9">
        <w:rPr>
          <w:sz w:val="24"/>
          <w:szCs w:val="24"/>
        </w:rPr>
        <w:t xml:space="preserve"> if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9D32A9">
        <w:rPr>
          <w:sz w:val="24"/>
          <w:szCs w:val="24"/>
        </w:rPr>
        <w:t xml:space="preserve"> is greater than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oMath>
      <w:r w:rsidR="00C92F74">
        <w:rPr>
          <w:sz w:val="24"/>
          <w:szCs w:val="24"/>
        </w:rPr>
        <w:t xml:space="preserve"> and we cannot select any doses for further study as there is no doses that are both safe and efficacious</w:t>
      </w:r>
      <w:r w:rsidR="009D32A9">
        <w:rPr>
          <w:sz w:val="24"/>
          <w:szCs w:val="24"/>
        </w:rPr>
        <w:t>.</w:t>
      </w:r>
      <w:r w:rsidR="00035C76">
        <w:rPr>
          <w:sz w:val="24"/>
          <w:szCs w:val="24"/>
        </w:rPr>
        <w:t xml:space="preserve"> However, if there is an interval between the MED and MTD (i.e., </w:t>
      </w:r>
      <m:oMath>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sz w:val="24"/>
            <w:szCs w:val="24"/>
          </w:rPr>
          <m:t>&gt;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oMath>
      <w:r w:rsidR="00035C76">
        <w:rPr>
          <w:sz w:val="24"/>
          <w:szCs w:val="24"/>
        </w:rPr>
        <w:t>), investigational doses could be chosen within this interval to treat patients to ensure safety and minimum efficacy.</w:t>
      </w:r>
    </w:p>
    <w:p w14:paraId="360EF099" w14:textId="28C4C779" w:rsidR="00D75F42" w:rsidRDefault="00D75F42" w:rsidP="00015985">
      <w:pPr>
        <w:spacing w:after="0"/>
        <w:ind w:firstLine="720"/>
        <w:rPr>
          <w:sz w:val="24"/>
          <w:szCs w:val="24"/>
        </w:rPr>
      </w:pPr>
      <w:r>
        <w:rPr>
          <w:sz w:val="24"/>
          <w:szCs w:val="24"/>
        </w:rPr>
        <w:t xml:space="preserve">Suppose that </w:t>
      </w:r>
      <m:oMath>
        <m:r>
          <w:rPr>
            <w:rFonts w:ascii="Cambria Math" w:hAnsi="Cambria Math"/>
            <w:sz w:val="24"/>
            <w:szCs w:val="24"/>
          </w:rPr>
          <m:t>n</m:t>
        </m:r>
      </m:oMath>
      <w:r>
        <w:rPr>
          <w:sz w:val="24"/>
          <w:szCs w:val="24"/>
        </w:rPr>
        <w:t xml:space="preserve"> patients have been </w:t>
      </w:r>
      <w:r w:rsidR="00852CFA">
        <w:rPr>
          <w:sz w:val="24"/>
          <w:szCs w:val="24"/>
        </w:rPr>
        <w:t xml:space="preserve">treated </w:t>
      </w:r>
      <w:r>
        <w:rPr>
          <w:sz w:val="24"/>
          <w:szCs w:val="24"/>
        </w:rPr>
        <w:t xml:space="preserve">in the clinical trial. </w:t>
      </w:r>
      <w:r w:rsidR="00852CFA">
        <w:rPr>
          <w:sz w:val="24"/>
          <w:szCs w:val="24"/>
        </w:rPr>
        <w:t xml:space="preserve">The investigational dose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oMath>
      <w:r w:rsidR="00852CFA">
        <w:rPr>
          <w:sz w:val="24"/>
          <w:szCs w:val="24"/>
        </w:rPr>
        <w:t xml:space="preserve"> for the incoming </w:t>
      </w:r>
      <m:oMath>
        <m:r>
          <w:rPr>
            <w:rFonts w:ascii="Cambria Math" w:hAnsi="Cambria Math"/>
            <w:sz w:val="24"/>
            <w:szCs w:val="24"/>
          </w:rPr>
          <m:t>(n+1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th</m:t>
            </m:r>
          </m:sup>
        </m:sSup>
      </m:oMath>
      <w:r w:rsidR="00852CFA">
        <w:rPr>
          <w:sz w:val="24"/>
          <w:szCs w:val="24"/>
        </w:rPr>
        <w:t xml:space="preserve"> patient should satisfy both over-dose condition (22),</w:t>
      </w:r>
    </w:p>
    <w:p w14:paraId="7E4CE0FC" w14:textId="66600D92" w:rsidR="008C6B0E" w:rsidRDefault="00852CFA" w:rsidP="00852CFA">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t</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(22)</w:t>
      </w:r>
    </w:p>
    <w:p w14:paraId="3F0E305A" w14:textId="01992A84" w:rsidR="008C6B0E" w:rsidRDefault="008C6B0E" w:rsidP="00852CFA">
      <w:pPr>
        <w:spacing w:after="0"/>
        <w:rPr>
          <w:color w:val="343434"/>
          <w:kern w:val="0"/>
          <w:sz w:val="24"/>
          <w:szCs w:val="24"/>
        </w:rPr>
      </w:pPr>
      <w:r>
        <w:rPr>
          <w:color w:val="343434"/>
          <w:kern w:val="0"/>
          <w:sz w:val="24"/>
          <w:szCs w:val="24"/>
        </w:rPr>
        <w:t>and the under-dose control condition (23),</w:t>
      </w:r>
    </w:p>
    <w:p w14:paraId="117AA908" w14:textId="73C24B5D" w:rsidR="008C6B0E" w:rsidRDefault="008C6B0E" w:rsidP="008C6B0E">
      <w:pPr>
        <w:spacing w:after="0"/>
        <w:rPr>
          <w:color w:val="343434"/>
          <w:kern w:val="0"/>
          <w:sz w:val="24"/>
          <w:szCs w:val="24"/>
        </w:rPr>
      </w:pPr>
      <m:oMath>
        <m:r>
          <w:rPr>
            <w:rFonts w:ascii="Cambria Math" w:hAnsi="Cambria Math"/>
            <w:color w:val="343434"/>
            <w:kern w:val="0"/>
            <w:sz w:val="24"/>
            <w:szCs w:val="24"/>
          </w:rPr>
          <m:t>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n+1</m:t>
            </m:r>
          </m:sub>
        </m:sSub>
        <m:r>
          <w:rPr>
            <w:rFonts w:ascii="Cambria Math" w:hAnsi="Cambria Math"/>
            <w:color w:val="343434"/>
            <w:kern w:val="0"/>
            <w:sz w:val="24"/>
            <w:szCs w:val="24"/>
          </w:rPr>
          <m:t>≤</m:t>
        </m:r>
        <m:sSub>
          <m:sSubPr>
            <m:ctrlPr>
              <w:rPr>
                <w:rFonts w:ascii="Cambria Math" w:hAnsi="Cambria Math"/>
                <w:i/>
                <w:sz w:val="24"/>
                <w:szCs w:val="24"/>
              </w:rPr>
            </m:ctrlPr>
          </m:sSubPr>
          <m:e>
            <m:r>
              <w:rPr>
                <w:rFonts w:ascii="Cambria Math" w:hAnsi="Cambria Math"/>
                <w:kern w:val="0"/>
                <w:sz w:val="24"/>
                <w:szCs w:val="24"/>
              </w:rPr>
              <m:t>γ</m:t>
            </m:r>
          </m:e>
          <m:sub>
            <m:r>
              <w:rPr>
                <w:rFonts w:ascii="Cambria Math" w:hAnsi="Cambria Math"/>
                <w:kern w:val="0"/>
                <w:sz w:val="24"/>
                <w:szCs w:val="24"/>
              </w:rPr>
              <m:t>e</m:t>
            </m:r>
          </m:sub>
        </m:sSub>
        <m:r>
          <w:rPr>
            <w:rFonts w:ascii="Cambria Math" w:hAnsi="Cambria Math"/>
            <w:color w:val="343434"/>
            <w:kern w:val="0"/>
            <w:sz w:val="24"/>
            <w:szCs w:val="24"/>
          </w:rPr>
          <m:t>|</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r>
          <w:rPr>
            <w:rFonts w:ascii="Cambria Math" w:hAnsi="Cambria Math"/>
            <w:color w:val="343434"/>
            <w:kern w:val="0"/>
            <w:sz w:val="24"/>
            <w:szCs w:val="24"/>
          </w:rPr>
          <m:t>)≤</m:t>
        </m:r>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r>
      <w:r>
        <w:rPr>
          <w:color w:val="343434"/>
          <w:kern w:val="0"/>
          <w:sz w:val="24"/>
          <w:szCs w:val="24"/>
        </w:rPr>
        <w:tab/>
        <w:t xml:space="preserve">      (23)</w:t>
      </w:r>
    </w:p>
    <w:p w14:paraId="7FD2301C" w14:textId="24744CDF" w:rsidR="00E21D9E" w:rsidRDefault="00E21D9E" w:rsidP="008C6B0E">
      <w:pPr>
        <w:spacing w:after="0"/>
        <w:rPr>
          <w:color w:val="343434"/>
          <w:kern w:val="0"/>
          <w:sz w:val="24"/>
          <w:szCs w:val="24"/>
        </w:rPr>
      </w:pPr>
      <w:r>
        <w:rPr>
          <w:color w:val="343434"/>
          <w:kern w:val="0"/>
          <w:sz w:val="24"/>
          <w:szCs w:val="24"/>
        </w:rPr>
        <w:t xml:space="preserve">where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Pr>
          <w:color w:val="343434"/>
          <w:kern w:val="0"/>
          <w:sz w:val="24"/>
          <w:szCs w:val="24"/>
        </w:rPr>
        <w:t xml:space="preserve"> are the feasibility bounds for toxicity and efficacy, respectively. These two conditions ensure that the probability of overly toxic dosing is less than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93B43">
        <w:rPr>
          <w:color w:val="343434"/>
          <w:kern w:val="0"/>
          <w:sz w:val="24"/>
          <w:szCs w:val="24"/>
        </w:rPr>
        <w:t xml:space="preserve">,  and the probability of under dosing is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93B43">
        <w:rPr>
          <w:color w:val="343434"/>
          <w:kern w:val="0"/>
          <w:sz w:val="24"/>
          <w:szCs w:val="24"/>
        </w:rPr>
        <w:t xml:space="preserve">, given the currently observed clinical data. Additionally, the </w:t>
      </w:r>
      <w:r w:rsidR="00B85C0B">
        <w:rPr>
          <w:color w:val="343434"/>
          <w:kern w:val="0"/>
          <w:sz w:val="24"/>
          <w:szCs w:val="24"/>
        </w:rPr>
        <w:t xml:space="preserve">values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B85C0B">
        <w:rPr>
          <w:color w:val="343434"/>
          <w:kern w:val="0"/>
          <w:sz w:val="24"/>
          <w:szCs w:val="24"/>
        </w:rPr>
        <w:t xml:space="preserve"> and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B85C0B">
        <w:rPr>
          <w:color w:val="343434"/>
          <w:kern w:val="0"/>
          <w:sz w:val="24"/>
          <w:szCs w:val="24"/>
        </w:rPr>
        <w:t xml:space="preserve"> </w:t>
      </w:r>
      <w:r w:rsidR="00C503DF">
        <w:rPr>
          <w:color w:val="343434"/>
          <w:kern w:val="0"/>
          <w:sz w:val="24"/>
          <w:szCs w:val="24"/>
        </w:rPr>
        <w:t xml:space="preserve">usually vary as the trial proceeds, because information is limited at the beginning of the trial. Thus, using smaller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C503DF">
        <w:rPr>
          <w:color w:val="343434"/>
          <w:kern w:val="0"/>
          <w:sz w:val="24"/>
          <w:szCs w:val="24"/>
        </w:rPr>
        <w:t xml:space="preserve"> and larger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C503DF">
        <w:rPr>
          <w:color w:val="343434"/>
          <w:kern w:val="0"/>
          <w:sz w:val="24"/>
          <w:szCs w:val="24"/>
        </w:rPr>
        <w:t xml:space="preserve"> initially</w:t>
      </w:r>
      <w:r w:rsidR="005D0F71">
        <w:rPr>
          <w:color w:val="343434"/>
          <w:kern w:val="0"/>
          <w:sz w:val="24"/>
          <w:szCs w:val="24"/>
        </w:rPr>
        <w:t xml:space="preserve"> is preferred to estimate the MTD and the MED. As more data about the MED and MTD are collected during the trial, less </w:t>
      </w:r>
      <w:r w:rsidR="005D0F71">
        <w:rPr>
          <w:color w:val="343434"/>
          <w:kern w:val="0"/>
          <w:sz w:val="24"/>
          <w:szCs w:val="24"/>
        </w:rPr>
        <w:lastRenderedPageBreak/>
        <w:t>conservative over-dose and under-dose controls can be utilized.</w:t>
      </w:r>
      <w:r w:rsidR="00E72FA4">
        <w:rPr>
          <w:color w:val="343434"/>
          <w:kern w:val="0"/>
          <w:sz w:val="24"/>
          <w:szCs w:val="24"/>
        </w:rPr>
        <w:t xml:space="preserve"> </w:t>
      </w:r>
      <w:bookmarkStart w:id="6" w:name="OLE_LINK9"/>
      <w:bookmarkStart w:id="7" w:name="OLE_LINK10"/>
      <w:bookmarkStart w:id="8" w:name="OLE_LINK11"/>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w:t>
      </w:r>
      <w:bookmarkEnd w:id="6"/>
      <w:bookmarkEnd w:id="7"/>
      <w:bookmarkEnd w:id="8"/>
      <w:r w:rsidR="00E72FA4">
        <w:rPr>
          <w:color w:val="343434"/>
          <w:kern w:val="0"/>
          <w:sz w:val="24"/>
          <w:szCs w:val="24"/>
        </w:rPr>
        <w:t xml:space="preserve">is set at 0.25 and its value is increased by a step size of 0.05 after each enrollment of new cohorts until the value of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E72FA4">
        <w:rPr>
          <w:color w:val="343434"/>
          <w:kern w:val="0"/>
          <w:sz w:val="24"/>
          <w:szCs w:val="24"/>
        </w:rPr>
        <w:t xml:space="preserve"> reaches </w:t>
      </w:r>
      <w:r w:rsidR="009F5A13">
        <w:rPr>
          <w:color w:val="343434"/>
          <w:kern w:val="0"/>
          <w:sz w:val="24"/>
          <w:szCs w:val="24"/>
        </w:rPr>
        <w:t>0.5.</w:t>
      </w:r>
      <w:r w:rsidR="00845EEF">
        <w:rPr>
          <w:color w:val="343434"/>
          <w:kern w:val="0"/>
          <w:sz w:val="24"/>
          <w:szCs w:val="24"/>
        </w:rPr>
        <w:t xml:space="preserve"> [</w:t>
      </w:r>
      <w:r w:rsidR="00761283">
        <w:rPr>
          <w:color w:val="343434"/>
          <w:kern w:val="0"/>
          <w:sz w:val="24"/>
          <w:szCs w:val="24"/>
        </w:rPr>
        <w:t>4</w:t>
      </w:r>
      <w:r w:rsidR="00845EEF">
        <w:rPr>
          <w:color w:val="343434"/>
          <w:kern w:val="0"/>
          <w:sz w:val="24"/>
          <w:szCs w:val="24"/>
        </w:rPr>
        <w:t>] showed that using their varying feasibility bound</w:t>
      </w:r>
      <w:r w:rsidR="00761283">
        <w:rPr>
          <w:color w:val="343434"/>
          <w:kern w:val="0"/>
          <w:sz w:val="24"/>
          <w:szCs w:val="24"/>
        </w:rPr>
        <w:t xml:space="preserve">,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t</m:t>
            </m:r>
          </m:sub>
        </m:sSub>
      </m:oMath>
      <w:r w:rsidR="00761283">
        <w:rPr>
          <w:color w:val="343434"/>
          <w:kern w:val="0"/>
          <w:sz w:val="24"/>
          <w:szCs w:val="24"/>
        </w:rPr>
        <w:t xml:space="preserve">, </w:t>
      </w:r>
      <w:r w:rsidR="00845EEF">
        <w:rPr>
          <w:color w:val="343434"/>
          <w:kern w:val="0"/>
          <w:sz w:val="24"/>
          <w:szCs w:val="24"/>
        </w:rPr>
        <w:t xml:space="preserve">improves the speed </w:t>
      </w:r>
      <w:r w:rsidR="00761283">
        <w:rPr>
          <w:color w:val="343434"/>
          <w:kern w:val="0"/>
          <w:sz w:val="24"/>
          <w:szCs w:val="24"/>
        </w:rPr>
        <w:t xml:space="preserve">of </w:t>
      </w:r>
      <w:r w:rsidR="00845EEF">
        <w:rPr>
          <w:color w:val="343434"/>
          <w:kern w:val="0"/>
          <w:sz w:val="24"/>
          <w:szCs w:val="24"/>
        </w:rPr>
        <w:t xml:space="preserve">posterior   estimation of the MTD </w:t>
      </w:r>
      <w:r w:rsidR="00761283">
        <w:rPr>
          <w:color w:val="343434"/>
          <w:kern w:val="0"/>
          <w:sz w:val="24"/>
          <w:szCs w:val="24"/>
        </w:rPr>
        <w:t>to converge to the true MTD.</w:t>
      </w:r>
      <w:r w:rsidR="006E5B8A">
        <w:rPr>
          <w:color w:val="343434"/>
          <w:kern w:val="0"/>
          <w:sz w:val="24"/>
          <w:szCs w:val="24"/>
        </w:rPr>
        <w:t xml:space="preserve"> Accordingly, </w:t>
      </w:r>
      <m:oMath>
        <m:sSub>
          <m:sSubPr>
            <m:ctrlPr>
              <w:rPr>
                <w:rFonts w:ascii="Cambria Math" w:hAnsi="Cambria Math"/>
                <w:i/>
                <w:color w:val="343434"/>
                <w:kern w:val="0"/>
                <w:sz w:val="24"/>
                <w:szCs w:val="24"/>
              </w:rPr>
            </m:ctrlPr>
          </m:sSubPr>
          <m:e>
            <m:r>
              <w:rPr>
                <w:rFonts w:ascii="Cambria Math" w:hAnsi="Cambria Math"/>
                <w:color w:val="343434"/>
                <w:kern w:val="0"/>
                <w:sz w:val="24"/>
                <w:szCs w:val="24"/>
              </w:rPr>
              <m:t>α</m:t>
            </m:r>
          </m:e>
          <m:sub>
            <m:r>
              <w:rPr>
                <w:rFonts w:ascii="Cambria Math" w:hAnsi="Cambria Math"/>
                <w:color w:val="343434"/>
                <w:kern w:val="0"/>
                <w:sz w:val="24"/>
                <w:szCs w:val="24"/>
              </w:rPr>
              <m:t>e</m:t>
            </m:r>
          </m:sub>
        </m:sSub>
      </m:oMath>
      <w:r w:rsidR="006D4344">
        <w:rPr>
          <w:color w:val="343434"/>
          <w:kern w:val="0"/>
          <w:sz w:val="24"/>
          <w:szCs w:val="24"/>
        </w:rPr>
        <w:t xml:space="preserve"> is set to be decreased from 0.75 by a step size of 0.05 until it reaches 0.5. </w:t>
      </w:r>
      <w:r w:rsidR="00961F7A">
        <w:rPr>
          <w:color w:val="343434"/>
          <w:kern w:val="0"/>
          <w:sz w:val="24"/>
          <w:szCs w:val="24"/>
        </w:rPr>
        <w:t>This under-dose control method has also been proved to be efficient in [4].</w:t>
      </w:r>
    </w:p>
    <w:p w14:paraId="1CB5D35E" w14:textId="74C0253D" w:rsidR="00961F7A" w:rsidRDefault="00961F7A" w:rsidP="008C6B0E">
      <w:pPr>
        <w:spacing w:after="0"/>
        <w:rPr>
          <w:color w:val="343434"/>
          <w:kern w:val="0"/>
          <w:sz w:val="24"/>
          <w:szCs w:val="24"/>
        </w:rPr>
      </w:pPr>
      <w:r>
        <w:rPr>
          <w:color w:val="343434"/>
          <w:kern w:val="0"/>
          <w:sz w:val="24"/>
          <w:szCs w:val="24"/>
        </w:rPr>
        <w:tab/>
        <w:t xml:space="preserve">In most cases, more than one investigational </w:t>
      </w:r>
      <w:r w:rsidR="00036D07">
        <w:rPr>
          <w:color w:val="343434"/>
          <w:kern w:val="0"/>
          <w:sz w:val="24"/>
          <w:szCs w:val="24"/>
        </w:rPr>
        <w:t>dose</w:t>
      </w:r>
      <w:r>
        <w:rPr>
          <w:color w:val="343434"/>
          <w:kern w:val="0"/>
          <w:sz w:val="24"/>
          <w:szCs w:val="24"/>
        </w:rPr>
        <w:t xml:space="preserve"> </w:t>
      </w:r>
      <w:r w:rsidR="00BC0708">
        <w:rPr>
          <w:color w:val="343434"/>
          <w:kern w:val="0"/>
          <w:sz w:val="24"/>
          <w:szCs w:val="24"/>
        </w:rPr>
        <w:t>satisf</w:t>
      </w:r>
      <w:r w:rsidR="00036D07">
        <w:rPr>
          <w:color w:val="343434"/>
          <w:kern w:val="0"/>
          <w:sz w:val="24"/>
          <w:szCs w:val="24"/>
        </w:rPr>
        <w:t>ies</w:t>
      </w:r>
      <w:r w:rsidR="00BC0708">
        <w:rPr>
          <w:color w:val="343434"/>
          <w:kern w:val="0"/>
          <w:sz w:val="24"/>
          <w:szCs w:val="24"/>
        </w:rPr>
        <w:t xml:space="preserve"> the over-do</w:t>
      </w:r>
      <w:r w:rsidR="00B7464F">
        <w:rPr>
          <w:color w:val="343434"/>
          <w:kern w:val="0"/>
          <w:sz w:val="24"/>
          <w:szCs w:val="24"/>
        </w:rPr>
        <w:t>s</w:t>
      </w:r>
      <w:r w:rsidR="00BC0708">
        <w:rPr>
          <w:color w:val="343434"/>
          <w:kern w:val="0"/>
          <w:sz w:val="24"/>
          <w:szCs w:val="24"/>
        </w:rPr>
        <w:t>e and under-dose control conditions.</w:t>
      </w:r>
      <w:r w:rsidR="003E792C">
        <w:rPr>
          <w:color w:val="343434"/>
          <w:kern w:val="0"/>
          <w:sz w:val="24"/>
          <w:szCs w:val="24"/>
        </w:rPr>
        <w:t xml:space="preserve"> These doses are called an acceptable dose set. </w:t>
      </w:r>
      <w:r w:rsidR="00DA43F8">
        <w:rPr>
          <w:color w:val="343434"/>
          <w:kern w:val="0"/>
          <w:sz w:val="24"/>
          <w:szCs w:val="24"/>
        </w:rPr>
        <w:t xml:space="preserve">To select </w:t>
      </w:r>
      <w:r w:rsidR="00BB4519">
        <w:rPr>
          <w:color w:val="343434"/>
          <w:kern w:val="0"/>
          <w:sz w:val="24"/>
          <w:szCs w:val="24"/>
        </w:rPr>
        <w:t xml:space="preserve">one dose from the acceptable dose set for the incoming </w:t>
      </w:r>
      <m:oMath>
        <m:r>
          <w:rPr>
            <w:rFonts w:ascii="Cambria Math" w:hAnsi="Cambria Math"/>
            <w:color w:val="343434"/>
            <w:kern w:val="0"/>
            <w:sz w:val="24"/>
            <w:szCs w:val="24"/>
          </w:rPr>
          <m:t>(</m:t>
        </m:r>
        <m:sSup>
          <m:sSupPr>
            <m:ctrlPr>
              <w:rPr>
                <w:rFonts w:ascii="Cambria Math" w:hAnsi="Cambria Math"/>
                <w:i/>
                <w:color w:val="343434"/>
                <w:kern w:val="0"/>
                <w:sz w:val="24"/>
                <w:szCs w:val="24"/>
              </w:rPr>
            </m:ctrlPr>
          </m:sSupPr>
          <m:e>
            <m:r>
              <w:rPr>
                <w:rFonts w:ascii="Cambria Math" w:hAnsi="Cambria Math"/>
                <w:color w:val="343434"/>
                <w:kern w:val="0"/>
                <w:sz w:val="24"/>
                <w:szCs w:val="24"/>
              </w:rPr>
              <m:t>n+1)</m:t>
            </m:r>
          </m:e>
          <m:sup>
            <m:r>
              <w:rPr>
                <w:rFonts w:ascii="Cambria Math" w:hAnsi="Cambria Math"/>
                <w:color w:val="343434"/>
                <w:kern w:val="0"/>
                <w:sz w:val="24"/>
                <w:szCs w:val="24"/>
              </w:rPr>
              <m:t>th</m:t>
            </m:r>
          </m:sup>
        </m:sSup>
      </m:oMath>
      <w:r w:rsidR="00BB4519">
        <w:rPr>
          <w:color w:val="343434"/>
          <w:kern w:val="0"/>
          <w:sz w:val="24"/>
          <w:szCs w:val="24"/>
        </w:rPr>
        <w:t xml:space="preserve"> patient, the </w:t>
      </w:r>
      <w:r w:rsidR="003A12F2">
        <w:rPr>
          <w:color w:val="343434"/>
          <w:kern w:val="0"/>
          <w:sz w:val="24"/>
          <w:szCs w:val="24"/>
        </w:rPr>
        <w:t xml:space="preserve">utility function </w:t>
      </w:r>
      <m:oMath>
        <m:r>
          <w:rPr>
            <w:rFonts w:ascii="Cambria Math" w:hAnsi="Cambria Math"/>
            <w:color w:val="343434"/>
            <w:kern w:val="0"/>
            <w:sz w:val="24"/>
            <w:szCs w:val="24"/>
          </w:rPr>
          <m:t>U(x)</m:t>
        </m:r>
      </m:oMath>
      <w:r w:rsidR="0013599E">
        <w:rPr>
          <w:color w:val="343434"/>
          <w:kern w:val="0"/>
          <w:sz w:val="24"/>
          <w:szCs w:val="24"/>
        </w:rPr>
        <w:t xml:space="preserve"> </w:t>
      </w:r>
      <w:r w:rsidR="003A12F2">
        <w:rPr>
          <w:color w:val="343434"/>
          <w:kern w:val="0"/>
          <w:sz w:val="24"/>
          <w:szCs w:val="24"/>
        </w:rPr>
        <w:t xml:space="preserve">is defined </w:t>
      </w:r>
      <w:r w:rsidR="0013599E">
        <w:rPr>
          <w:color w:val="343434"/>
          <w:kern w:val="0"/>
          <w:sz w:val="24"/>
          <w:szCs w:val="24"/>
        </w:rPr>
        <w:t>to evaluate each dose in the</w:t>
      </w:r>
      <w:r w:rsidR="000F4425">
        <w:rPr>
          <w:color w:val="343434"/>
          <w:kern w:val="0"/>
          <w:sz w:val="24"/>
          <w:szCs w:val="24"/>
        </w:rPr>
        <w:t xml:space="preserve"> acceptable dose set</w:t>
      </w:r>
      <w:r w:rsidR="0013599E">
        <w:rPr>
          <w:color w:val="343434"/>
          <w:kern w:val="0"/>
          <w:sz w:val="24"/>
          <w:szCs w:val="24"/>
        </w:rPr>
        <w:t>:</w:t>
      </w:r>
    </w:p>
    <w:p w14:paraId="5818D623" w14:textId="66FA03DC" w:rsidR="00B43D36" w:rsidRDefault="0013599E" w:rsidP="008C6B0E">
      <w:pPr>
        <w:spacing w:after="0"/>
        <w:rPr>
          <w:iCs/>
          <w:color w:val="343434"/>
          <w:kern w:val="0"/>
          <w:sz w:val="24"/>
          <w:szCs w:val="24"/>
        </w:rPr>
      </w:pP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r>
          <w:rPr>
            <w:rFonts w:ascii="Cambria Math" w:hAnsi="Cambria Math"/>
            <w:color w:val="343434"/>
            <w:kern w:val="0"/>
            <w:sz w:val="24"/>
            <w:szCs w:val="24"/>
          </w:rPr>
          <m:t>=ξ</m:t>
        </m:r>
        <m:r>
          <w:rPr>
            <w:rFonts w:ascii="Cambria Math" w:hAnsi="Cambria Math" w:hint="eastAsia"/>
            <w:color w:val="343434"/>
            <w:kern w:val="0"/>
            <w:sz w:val="24"/>
            <w:szCs w:val="24"/>
          </w:rPr>
          <m:t>|</m:t>
        </m:r>
        <m:r>
          <w:rPr>
            <w:rFonts w:ascii="Cambria Math" w:hAnsi="Cambria Math"/>
            <w:color w:val="343434"/>
            <w:kern w:val="0"/>
            <w:sz w:val="24"/>
            <w:szCs w:val="24"/>
          </w:rPr>
          <m:t>x-W⋅μ|x</m:t>
        </m:r>
      </m:oMath>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r>
      <w:r w:rsidR="00F670F9">
        <w:rPr>
          <w:iCs/>
          <w:color w:val="343434"/>
          <w:kern w:val="0"/>
          <w:sz w:val="24"/>
          <w:szCs w:val="24"/>
        </w:rPr>
        <w:tab/>
        <w:t xml:space="preserve">           </w:t>
      </w:r>
      <w:r w:rsidR="00F670F9">
        <w:rPr>
          <w:iCs/>
          <w:color w:val="343434"/>
          <w:kern w:val="0"/>
          <w:sz w:val="24"/>
          <w:szCs w:val="24"/>
        </w:rPr>
        <w:tab/>
      </w:r>
      <w:r w:rsidR="00F670F9">
        <w:rPr>
          <w:iCs/>
          <w:color w:val="343434"/>
          <w:kern w:val="0"/>
          <w:sz w:val="24"/>
          <w:szCs w:val="24"/>
        </w:rPr>
        <w:tab/>
        <w:t xml:space="preserve">    (24)</w:t>
      </w:r>
    </w:p>
    <w:p w14:paraId="6C00BD47" w14:textId="09C9AC41" w:rsidR="008C6B0E" w:rsidRDefault="00B43D36" w:rsidP="00852CFA">
      <w:pPr>
        <w:spacing w:after="0"/>
        <w:rPr>
          <w:color w:val="343434"/>
          <w:kern w:val="0"/>
          <w:sz w:val="24"/>
          <w:szCs w:val="24"/>
        </w:rPr>
      </w:pPr>
      <w:r>
        <w:rPr>
          <w:iCs/>
          <w:color w:val="343434"/>
          <w:kern w:val="0"/>
          <w:sz w:val="24"/>
          <w:szCs w:val="24"/>
        </w:rPr>
        <w:t xml:space="preserve">where </w:t>
      </w:r>
      <m:oMath>
        <m:r>
          <w:rPr>
            <w:rFonts w:ascii="Cambria Math" w:hAnsi="Cambria Math"/>
            <w:color w:val="343434"/>
            <w:kern w:val="0"/>
            <w:sz w:val="24"/>
            <w:szCs w:val="24"/>
          </w:rPr>
          <m:t>W</m:t>
        </m:r>
      </m:oMath>
      <w:r>
        <w:rPr>
          <w:iCs/>
          <w:color w:val="343434"/>
          <w:kern w:val="0"/>
          <w:sz w:val="24"/>
          <w:szCs w:val="24"/>
        </w:rPr>
        <w:t xml:space="preserve"> is the penalty term induced by </w:t>
      </w:r>
      <w:proofErr w:type="gramStart"/>
      <w:r>
        <w:rPr>
          <w:iCs/>
          <w:color w:val="343434"/>
          <w:kern w:val="0"/>
          <w:sz w:val="24"/>
          <w:szCs w:val="24"/>
        </w:rPr>
        <w:t>toxicity.</w:t>
      </w:r>
      <w:proofErr w:type="gramEnd"/>
      <w:r w:rsidR="00AC2C0C">
        <w:rPr>
          <w:rFonts w:hint="eastAsia"/>
          <w:iCs/>
          <w:color w:val="343434"/>
          <w:kern w:val="0"/>
          <w:sz w:val="24"/>
          <w:szCs w:val="24"/>
        </w:rPr>
        <w:t xml:space="preserve"> </w:t>
      </w:r>
      <m:oMath>
        <m:r>
          <w:rPr>
            <w:rFonts w:ascii="Cambria Math" w:hAnsi="Cambria Math"/>
            <w:color w:val="343434"/>
            <w:kern w:val="0"/>
            <w:sz w:val="24"/>
            <w:szCs w:val="24"/>
          </w:rPr>
          <m:t>U</m:t>
        </m:r>
        <m:d>
          <m:dPr>
            <m:ctrlPr>
              <w:rPr>
                <w:rFonts w:ascii="Cambria Math" w:hAnsi="Cambria Math"/>
                <w:i/>
                <w:color w:val="343434"/>
                <w:kern w:val="0"/>
                <w:sz w:val="24"/>
                <w:szCs w:val="24"/>
              </w:rPr>
            </m:ctrlPr>
          </m:dPr>
          <m:e>
            <m:r>
              <w:rPr>
                <w:rFonts w:ascii="Cambria Math" w:hAnsi="Cambria Math"/>
                <w:color w:val="343434"/>
                <w:kern w:val="0"/>
                <w:sz w:val="24"/>
                <w:szCs w:val="24"/>
              </w:rPr>
              <m:t>x</m:t>
            </m:r>
          </m:e>
        </m:d>
      </m:oMath>
      <w:r w:rsidR="0042204B">
        <w:rPr>
          <w:color w:val="343434"/>
          <w:kern w:val="0"/>
          <w:sz w:val="24"/>
          <w:szCs w:val="24"/>
        </w:rPr>
        <w:t xml:space="preserve"> evaluates the tradeoff between the mean toxicity and the mean efficacy at a certain dose </w:t>
      </w:r>
      <m:oMath>
        <m:r>
          <w:rPr>
            <w:rFonts w:ascii="Cambria Math" w:hAnsi="Cambria Math"/>
            <w:color w:val="343434"/>
            <w:kern w:val="0"/>
            <w:sz w:val="24"/>
            <w:szCs w:val="24"/>
          </w:rPr>
          <m:t>x</m:t>
        </m:r>
      </m:oMath>
      <w:r w:rsidR="0042204B">
        <w:rPr>
          <w:color w:val="343434"/>
          <w:kern w:val="0"/>
          <w:sz w:val="24"/>
          <w:szCs w:val="24"/>
        </w:rPr>
        <w:t xml:space="preserve">. </w:t>
      </w:r>
      <w:r w:rsidR="002409D2">
        <w:rPr>
          <w:color w:val="343434"/>
          <w:kern w:val="0"/>
          <w:sz w:val="24"/>
          <w:szCs w:val="24"/>
        </w:rPr>
        <w:t xml:space="preserve">Larger values of </w:t>
      </w:r>
      <m:oMath>
        <m:r>
          <w:rPr>
            <w:rFonts w:ascii="Cambria Math" w:hAnsi="Cambria Math"/>
            <w:color w:val="343434"/>
            <w:kern w:val="0"/>
            <w:sz w:val="24"/>
            <w:szCs w:val="24"/>
          </w:rPr>
          <m:t>W</m:t>
        </m:r>
      </m:oMath>
      <w:r w:rsidR="002409D2">
        <w:rPr>
          <w:iCs/>
          <w:color w:val="343434"/>
          <w:kern w:val="0"/>
          <w:sz w:val="24"/>
          <w:szCs w:val="24"/>
        </w:rPr>
        <w:t xml:space="preserve"> imply heavy </w:t>
      </w:r>
      <w:r w:rsidR="0027202D">
        <w:rPr>
          <w:iCs/>
          <w:color w:val="343434"/>
          <w:kern w:val="0"/>
          <w:sz w:val="24"/>
          <w:szCs w:val="24"/>
        </w:rPr>
        <w:t>penalty on toxicity</w:t>
      </w:r>
      <w:r w:rsidR="0027202D">
        <w:rPr>
          <w:color w:val="343434"/>
          <w:kern w:val="0"/>
          <w:sz w:val="24"/>
          <w:szCs w:val="24"/>
        </w:rPr>
        <w:t xml:space="preserve">, resulting in </w:t>
      </w:r>
      <w:r w:rsidR="009147B2">
        <w:rPr>
          <w:color w:val="343434"/>
          <w:kern w:val="0"/>
          <w:sz w:val="24"/>
          <w:szCs w:val="24"/>
        </w:rPr>
        <w:t>doses with low toxicity.</w:t>
      </w:r>
      <w:r w:rsidR="000F4425">
        <w:rPr>
          <w:color w:val="343434"/>
          <w:kern w:val="0"/>
          <w:sz w:val="24"/>
          <w:szCs w:val="24"/>
        </w:rPr>
        <w:t xml:space="preserve"> The recommended dose chosen from the acceptable dose set would be the one with the highest utility</w:t>
      </w:r>
      <w:r w:rsidR="003A582D">
        <w:rPr>
          <w:color w:val="343434"/>
          <w:kern w:val="0"/>
          <w:sz w:val="24"/>
          <w:szCs w:val="24"/>
        </w:rPr>
        <w:t xml:space="preserve"> (i.e., the highest value of </w:t>
      </w:r>
      <m:oMath>
        <m:r>
          <w:rPr>
            <w:rFonts w:ascii="Cambria Math" w:hAnsi="Cambria Math"/>
            <w:color w:val="343434"/>
            <w:kern w:val="0"/>
            <w:sz w:val="24"/>
            <w:szCs w:val="24"/>
          </w:rPr>
          <m:t>U(x)</m:t>
        </m:r>
      </m:oMath>
      <w:r w:rsidR="003A582D">
        <w:rPr>
          <w:color w:val="343434"/>
          <w:kern w:val="0"/>
          <w:sz w:val="24"/>
          <w:szCs w:val="24"/>
        </w:rPr>
        <w:t>)</w:t>
      </w:r>
      <w:r w:rsidR="00B160CC">
        <w:rPr>
          <w:color w:val="343434"/>
          <w:kern w:val="0"/>
          <w:sz w:val="24"/>
          <w:szCs w:val="24"/>
        </w:rPr>
        <w:t>.</w:t>
      </w:r>
    </w:p>
    <w:p w14:paraId="18E1FCFA" w14:textId="78657F49" w:rsidR="003F0D3A" w:rsidRDefault="003F0D3A" w:rsidP="00852CFA">
      <w:pPr>
        <w:spacing w:after="0"/>
        <w:rPr>
          <w:color w:val="343434"/>
          <w:kern w:val="0"/>
          <w:sz w:val="24"/>
          <w:szCs w:val="24"/>
        </w:rPr>
      </w:pPr>
      <w:r>
        <w:rPr>
          <w:color w:val="343434"/>
          <w:kern w:val="0"/>
          <w:sz w:val="24"/>
          <w:szCs w:val="24"/>
        </w:rPr>
        <w:tab/>
        <w:t>The dose-finding algorithm</w:t>
      </w:r>
      <w:r>
        <w:rPr>
          <w:rFonts w:hint="eastAsia"/>
          <w:color w:val="343434"/>
          <w:kern w:val="0"/>
          <w:sz w:val="24"/>
          <w:szCs w:val="24"/>
        </w:rPr>
        <w:t xml:space="preserve"> </w:t>
      </w:r>
      <w:r>
        <w:rPr>
          <w:color w:val="343434"/>
          <w:kern w:val="0"/>
          <w:sz w:val="24"/>
          <w:szCs w:val="24"/>
        </w:rPr>
        <w:t>for our proposed design can be summarized as follows:</w:t>
      </w:r>
    </w:p>
    <w:p w14:paraId="68D118AA" w14:textId="7E495FF4" w:rsidR="003F0D3A" w:rsidRDefault="007E0670" w:rsidP="003F0D3A">
      <w:pPr>
        <w:pStyle w:val="ListParagraph"/>
        <w:numPr>
          <w:ilvl w:val="0"/>
          <w:numId w:val="2"/>
        </w:numPr>
        <w:spacing w:after="0"/>
        <w:rPr>
          <w:iCs/>
          <w:color w:val="343434"/>
          <w:kern w:val="0"/>
          <w:sz w:val="24"/>
          <w:szCs w:val="24"/>
        </w:rPr>
      </w:pPr>
      <w:r>
        <w:rPr>
          <w:rFonts w:hint="eastAsia"/>
          <w:iCs/>
          <w:color w:val="343434"/>
          <w:kern w:val="0"/>
          <w:sz w:val="24"/>
          <w:szCs w:val="24"/>
        </w:rPr>
        <w:t>T</w:t>
      </w:r>
      <w:r>
        <w:rPr>
          <w:iCs/>
          <w:color w:val="343434"/>
          <w:kern w:val="0"/>
          <w:sz w:val="24"/>
          <w:szCs w:val="24"/>
        </w:rPr>
        <w:t xml:space="preserve">reat the first cohort of patients at the minimum dose,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d</m:t>
            </m:r>
          </m:e>
          <m:sub>
            <m:r>
              <w:rPr>
                <w:rFonts w:ascii="Cambria Math" w:hAnsi="Cambria Math"/>
                <w:color w:val="343434"/>
                <w:kern w:val="0"/>
                <w:sz w:val="24"/>
                <w:szCs w:val="24"/>
              </w:rPr>
              <m:t>1</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x</m:t>
            </m:r>
            <m:ctrlPr>
              <w:rPr>
                <w:rFonts w:ascii="Cambria Math" w:hAnsi="Cambria Math" w:hint="eastAsia"/>
                <w:i/>
                <w:iCs/>
                <w:color w:val="343434"/>
                <w:kern w:val="0"/>
                <w:sz w:val="24"/>
                <w:szCs w:val="24"/>
              </w:rPr>
            </m:ctrlPr>
          </m:e>
          <m:sub>
            <m:r>
              <w:rPr>
                <w:rFonts w:ascii="Cambria Math" w:hAnsi="Cambria Math"/>
                <w:color w:val="343434"/>
                <w:kern w:val="0"/>
                <w:sz w:val="24"/>
                <w:szCs w:val="24"/>
              </w:rPr>
              <m:t>1</m:t>
            </m:r>
          </m:sub>
        </m:sSub>
      </m:oMath>
      <w:r>
        <w:rPr>
          <w:iCs/>
          <w:color w:val="343434"/>
          <w:kern w:val="0"/>
          <w:sz w:val="24"/>
          <w:szCs w:val="24"/>
        </w:rPr>
        <w:t>.</w:t>
      </w:r>
    </w:p>
    <w:p w14:paraId="5FF308AD" w14:textId="30AFC435" w:rsidR="007E0670" w:rsidRPr="001646FC" w:rsidRDefault="007E0670" w:rsidP="003F0D3A">
      <w:pPr>
        <w:pStyle w:val="ListParagraph"/>
        <w:numPr>
          <w:ilvl w:val="0"/>
          <w:numId w:val="2"/>
        </w:numPr>
        <w:spacing w:after="0"/>
        <w:rPr>
          <w:iCs/>
          <w:color w:val="343434"/>
          <w:kern w:val="0"/>
          <w:sz w:val="24"/>
          <w:szCs w:val="24"/>
        </w:rPr>
      </w:pPr>
      <w:r>
        <w:rPr>
          <w:iCs/>
          <w:color w:val="343434"/>
          <w:kern w:val="0"/>
          <w:sz w:val="24"/>
          <w:szCs w:val="24"/>
        </w:rPr>
        <w:t xml:space="preserve">Given the current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r>
          <w:rPr>
            <w:rFonts w:ascii="Cambria Math" w:hAnsi="Cambria Math" w:hint="eastAsia"/>
            <w:color w:val="343434"/>
            <w:kern w:val="0"/>
            <w:sz w:val="24"/>
            <w:szCs w:val="24"/>
          </w:rPr>
          <m:t>i</m:t>
        </m:r>
        <m:r>
          <w:rPr>
            <w:rFonts w:ascii="Cambria Math" w:hAnsi="Cambria Math"/>
            <w:color w:val="343434"/>
            <w:kern w:val="0"/>
            <w:sz w:val="24"/>
            <w:szCs w:val="24"/>
          </w:rPr>
          <m:t>=1,2,⋯,n</m:t>
        </m:r>
      </m:oMath>
      <w:r>
        <w:rPr>
          <w:iCs/>
          <w:color w:val="343434"/>
          <w:kern w:val="0"/>
          <w:sz w:val="24"/>
          <w:szCs w:val="24"/>
        </w:rPr>
        <w:t xml:space="preserve">, update the </w:t>
      </w:r>
      <w:r w:rsidR="00CE78D0">
        <w:rPr>
          <w:iCs/>
          <w:color w:val="343434"/>
          <w:kern w:val="0"/>
          <w:sz w:val="24"/>
          <w:szCs w:val="24"/>
        </w:rPr>
        <w:t xml:space="preserve">posterior distribution </w:t>
      </w:r>
      <m:oMath>
        <m:r>
          <w:rPr>
            <w:rFonts w:ascii="Cambria Math" w:hAnsi="Cambria Math"/>
            <w:color w:val="343434"/>
            <w:kern w:val="0"/>
            <w:sz w:val="24"/>
            <w:szCs w:val="24"/>
          </w:rPr>
          <m:t>P(</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r>
          <w:rPr>
            <w:rFonts w:ascii="Cambria Math" w:hAnsi="Cambria Math"/>
            <w:color w:val="343434"/>
            <w:kern w:val="0"/>
            <w:sz w:val="24"/>
            <w:szCs w:val="24"/>
          </w:rPr>
          <m:t>,</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,τ|</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3E4FF8">
        <w:rPr>
          <w:iCs/>
          <w:color w:val="343434"/>
          <w:kern w:val="0"/>
          <w:sz w:val="24"/>
          <w:szCs w:val="24"/>
        </w:rPr>
        <w:t>, and decide the recommended</w:t>
      </w:r>
      <w:r w:rsidR="00A52796">
        <w:rPr>
          <w:iCs/>
          <w:color w:val="343434"/>
          <w:kern w:val="0"/>
          <w:sz w:val="24"/>
          <w:szCs w:val="24"/>
        </w:rPr>
        <w:t xml:space="preserve"> dose for the next cohort of patients that satisfies both over-dose and under-dose control conditions </w:t>
      </w:r>
      <w:r w:rsidR="00D0095C">
        <w:rPr>
          <w:iCs/>
          <w:color w:val="343434"/>
          <w:kern w:val="0"/>
          <w:sz w:val="24"/>
          <w:szCs w:val="24"/>
        </w:rPr>
        <w:t>(</w:t>
      </w:r>
      <w:r w:rsidR="007172D0">
        <w:rPr>
          <w:iCs/>
          <w:color w:val="343434"/>
          <w:kern w:val="0"/>
          <w:sz w:val="24"/>
          <w:szCs w:val="24"/>
        </w:rPr>
        <w:t>22</w:t>
      </w:r>
      <w:r w:rsidR="00D0095C">
        <w:rPr>
          <w:iCs/>
          <w:color w:val="343434"/>
          <w:kern w:val="0"/>
          <w:sz w:val="24"/>
          <w:szCs w:val="24"/>
        </w:rPr>
        <w:t>) and (</w:t>
      </w:r>
      <w:r w:rsidR="007172D0">
        <w:rPr>
          <w:iCs/>
          <w:color w:val="343434"/>
          <w:kern w:val="0"/>
          <w:sz w:val="24"/>
          <w:szCs w:val="24"/>
        </w:rPr>
        <w:t>23</w:t>
      </w:r>
      <w:r w:rsidR="00D0095C">
        <w:rPr>
          <w:iCs/>
          <w:color w:val="343434"/>
          <w:kern w:val="0"/>
          <w:sz w:val="24"/>
          <w:szCs w:val="24"/>
        </w:rPr>
        <w:t>)</w:t>
      </w:r>
      <w:r w:rsidR="00757019">
        <w:rPr>
          <w:iCs/>
          <w:color w:val="343434"/>
          <w:kern w:val="0"/>
          <w:sz w:val="24"/>
          <w:szCs w:val="24"/>
        </w:rPr>
        <w:t xml:space="preserve">, with the highest posterior mean of utility,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757019">
        <w:rPr>
          <w:color w:val="343434"/>
          <w:kern w:val="0"/>
          <w:sz w:val="24"/>
          <w:szCs w:val="24"/>
        </w:rPr>
        <w:t>.</w:t>
      </w:r>
      <w:r w:rsidR="00B7464F">
        <w:rPr>
          <w:color w:val="343434"/>
          <w:kern w:val="0"/>
          <w:sz w:val="24"/>
          <w:szCs w:val="24"/>
        </w:rPr>
        <w:t xml:space="preserve"> However, if there </w:t>
      </w:r>
      <w:r w:rsidR="008D67A2">
        <w:rPr>
          <w:color w:val="343434"/>
          <w:kern w:val="0"/>
          <w:sz w:val="24"/>
          <w:szCs w:val="24"/>
        </w:rPr>
        <w:t>are</w:t>
      </w:r>
      <w:r w:rsidR="00B7464F">
        <w:rPr>
          <w:color w:val="343434"/>
          <w:kern w:val="0"/>
          <w:sz w:val="24"/>
          <w:szCs w:val="24"/>
        </w:rPr>
        <w:t xml:space="preserve"> no doses fall within the a</w:t>
      </w:r>
      <w:r w:rsidR="00363CF2">
        <w:rPr>
          <w:color w:val="343434"/>
          <w:kern w:val="0"/>
          <w:sz w:val="24"/>
          <w:szCs w:val="24"/>
        </w:rPr>
        <w:t>cceptable dose set, the trial should be terminated.</w:t>
      </w:r>
    </w:p>
    <w:p w14:paraId="5C739CD2" w14:textId="3F08089A" w:rsidR="001646FC" w:rsidRPr="00A55C25" w:rsidRDefault="001646FC" w:rsidP="003F0D3A">
      <w:pPr>
        <w:pStyle w:val="ListParagraph"/>
        <w:numPr>
          <w:ilvl w:val="0"/>
          <w:numId w:val="2"/>
        </w:numPr>
        <w:spacing w:after="0"/>
        <w:rPr>
          <w:iCs/>
          <w:color w:val="343434"/>
          <w:kern w:val="0"/>
          <w:sz w:val="24"/>
          <w:szCs w:val="24"/>
        </w:rPr>
      </w:pPr>
      <w:r>
        <w:rPr>
          <w:color w:val="343434"/>
          <w:kern w:val="0"/>
          <w:sz w:val="24"/>
          <w:szCs w:val="24"/>
        </w:rPr>
        <w:lastRenderedPageBreak/>
        <w:t xml:space="preserve">Repeat steps 1) to 2), </w:t>
      </w:r>
      <w:r w:rsidR="00EF5C66">
        <w:rPr>
          <w:color w:val="343434"/>
          <w:kern w:val="0"/>
          <w:sz w:val="24"/>
          <w:szCs w:val="24"/>
        </w:rPr>
        <w:t>until the trial reaches the maximum sample size.</w:t>
      </w:r>
      <w:r w:rsidR="000E1241">
        <w:rPr>
          <w:rFonts w:hint="eastAsia"/>
          <w:color w:val="343434"/>
          <w:kern w:val="0"/>
          <w:sz w:val="24"/>
          <w:szCs w:val="24"/>
        </w:rPr>
        <w:t xml:space="preserve"> </w:t>
      </w:r>
      <w:r w:rsidR="000E1241">
        <w:rPr>
          <w:color w:val="343434"/>
          <w:kern w:val="0"/>
          <w:sz w:val="24"/>
          <w:szCs w:val="24"/>
        </w:rPr>
        <w:t xml:space="preserve">Select the dose with the highest </w:t>
      </w:r>
      <w:r w:rsidR="00652041">
        <w:rPr>
          <w:color w:val="343434"/>
          <w:kern w:val="0"/>
          <w:sz w:val="24"/>
          <w:szCs w:val="24"/>
        </w:rPr>
        <w:t xml:space="preserve">posterior mean </w:t>
      </w:r>
      <m:oMath>
        <m:r>
          <w:rPr>
            <w:rFonts w:ascii="Cambria Math" w:hAnsi="Cambria Math"/>
            <w:color w:val="343434"/>
            <w:kern w:val="0"/>
            <w:sz w:val="24"/>
            <w:szCs w:val="24"/>
          </w:rPr>
          <m:t>U(</m:t>
        </m:r>
        <m:sSub>
          <m:sSubPr>
            <m:ctrlPr>
              <w:rPr>
                <w:rFonts w:ascii="Cambria Math" w:hAnsi="Cambria Math"/>
                <w:i/>
                <w:color w:val="343434"/>
                <w:kern w:val="0"/>
                <w:sz w:val="24"/>
                <w:szCs w:val="24"/>
              </w:rPr>
            </m:ctrlPr>
          </m:sSubPr>
          <m:e>
            <m:r>
              <w:rPr>
                <w:rFonts w:ascii="Cambria Math" w:hAnsi="Cambria Math"/>
                <w:color w:val="343434"/>
                <w:kern w:val="0"/>
                <w:sz w:val="24"/>
                <w:szCs w:val="24"/>
              </w:rPr>
              <m:t>x</m:t>
            </m:r>
          </m:e>
          <m:sub>
            <m:r>
              <w:rPr>
                <w:rFonts w:ascii="Cambria Math" w:hAnsi="Cambria Math"/>
                <w:color w:val="343434"/>
                <w:kern w:val="0"/>
                <w:sz w:val="24"/>
                <w:szCs w:val="24"/>
              </w:rPr>
              <m:t>i</m:t>
            </m:r>
          </m:sub>
        </m:sSub>
        <m:r>
          <w:rPr>
            <w:rFonts w:ascii="Cambria Math" w:hAnsi="Cambria Math"/>
            <w:color w:val="343434"/>
            <w:kern w:val="0"/>
            <w:sz w:val="24"/>
            <w:szCs w:val="24"/>
          </w:rPr>
          <m:t>)</m:t>
        </m:r>
      </m:oMath>
      <w:r w:rsidR="00652041">
        <w:rPr>
          <w:color w:val="343434"/>
          <w:kern w:val="0"/>
          <w:sz w:val="24"/>
          <w:szCs w:val="24"/>
        </w:rPr>
        <w:t xml:space="preserve"> to treat the next cohort of patients. This dose is the final recommended dose, called the optimized utility dose (OUD).</w:t>
      </w:r>
    </w:p>
    <w:p w14:paraId="323EC095" w14:textId="77777777" w:rsidR="00A55C25" w:rsidRPr="00A55C25" w:rsidRDefault="00A55C25" w:rsidP="00A55C25">
      <w:pPr>
        <w:pStyle w:val="ListParagraph"/>
        <w:spacing w:after="0"/>
        <w:ind w:left="1080"/>
        <w:rPr>
          <w:iCs/>
          <w:color w:val="343434"/>
          <w:kern w:val="0"/>
          <w:sz w:val="24"/>
          <w:szCs w:val="24"/>
        </w:rPr>
      </w:pPr>
    </w:p>
    <w:p w14:paraId="67E6E284" w14:textId="1F8CCDC7" w:rsidR="006C027E" w:rsidRPr="00D720BD" w:rsidRDefault="006C027E" w:rsidP="008C6729">
      <w:pPr>
        <w:spacing w:after="0"/>
        <w:rPr>
          <w:iCs/>
          <w:color w:val="343434"/>
          <w:kern w:val="0"/>
          <w:sz w:val="24"/>
          <w:szCs w:val="24"/>
        </w:rPr>
      </w:pPr>
    </w:p>
    <w:p w14:paraId="77BF0D60" w14:textId="77777777" w:rsidR="006C027E" w:rsidRPr="005F38D9" w:rsidRDefault="006C027E" w:rsidP="008C6729">
      <w:pPr>
        <w:spacing w:after="0"/>
        <w:rPr>
          <w:iCs/>
          <w:color w:val="343434"/>
          <w:kern w:val="0"/>
          <w:sz w:val="24"/>
          <w:szCs w:val="24"/>
        </w:rPr>
      </w:pPr>
    </w:p>
    <w:p w14:paraId="22D344BD" w14:textId="4B3CA222" w:rsidR="008D67A2" w:rsidRPr="002E0B28" w:rsidRDefault="002E0B28" w:rsidP="0052437D">
      <w:pPr>
        <w:pStyle w:val="ListParagraph"/>
        <w:numPr>
          <w:ilvl w:val="0"/>
          <w:numId w:val="1"/>
        </w:numPr>
        <w:spacing w:after="0"/>
        <w:rPr>
          <w:b/>
          <w:bCs/>
          <w:iCs/>
          <w:color w:val="343434"/>
          <w:kern w:val="0"/>
          <w:sz w:val="24"/>
          <w:szCs w:val="24"/>
        </w:rPr>
      </w:pPr>
      <w:r w:rsidRPr="002E0B28">
        <w:rPr>
          <w:b/>
          <w:bCs/>
          <w:iCs/>
          <w:color w:val="343434"/>
          <w:kern w:val="0"/>
          <w:sz w:val="24"/>
          <w:szCs w:val="24"/>
        </w:rPr>
        <w:t>Simulation</w:t>
      </w:r>
    </w:p>
    <w:p w14:paraId="7024CD3D" w14:textId="238BF936" w:rsidR="002E0B28" w:rsidRPr="0052437D" w:rsidRDefault="0052437D" w:rsidP="0052437D">
      <w:pPr>
        <w:pStyle w:val="ListParagraph"/>
        <w:spacing w:after="0"/>
        <w:ind w:left="0" w:firstLine="720"/>
        <w:rPr>
          <w:b/>
          <w:bCs/>
          <w:i/>
          <w:color w:val="343434"/>
          <w:kern w:val="0"/>
          <w:sz w:val="24"/>
          <w:szCs w:val="24"/>
        </w:rPr>
      </w:pPr>
      <w:r>
        <w:rPr>
          <w:b/>
          <w:bCs/>
          <w:i/>
          <w:color w:val="343434"/>
          <w:kern w:val="0"/>
          <w:sz w:val="24"/>
          <w:szCs w:val="24"/>
        </w:rPr>
        <w:t xml:space="preserve">3.1 </w:t>
      </w:r>
      <w:r w:rsidR="004F223F" w:rsidRPr="0052437D">
        <w:rPr>
          <w:b/>
          <w:bCs/>
          <w:i/>
          <w:color w:val="343434"/>
          <w:kern w:val="0"/>
          <w:sz w:val="24"/>
          <w:szCs w:val="24"/>
        </w:rPr>
        <w:t>Simulation settings</w:t>
      </w:r>
      <w:r>
        <w:rPr>
          <w:b/>
          <w:bCs/>
          <w:i/>
          <w:color w:val="343434"/>
          <w:kern w:val="0"/>
          <w:sz w:val="24"/>
          <w:szCs w:val="24"/>
        </w:rPr>
        <w:tab/>
      </w:r>
    </w:p>
    <w:p w14:paraId="5FF9B77B" w14:textId="618C2047" w:rsidR="004F223F" w:rsidRDefault="00407612" w:rsidP="00407612">
      <w:pPr>
        <w:spacing w:after="0"/>
        <w:ind w:firstLine="720"/>
        <w:rPr>
          <w:iCs/>
          <w:color w:val="343434"/>
          <w:kern w:val="0"/>
          <w:sz w:val="24"/>
          <w:szCs w:val="24"/>
        </w:rPr>
      </w:pPr>
      <w:r>
        <w:rPr>
          <w:iCs/>
          <w:color w:val="343434"/>
          <w:kern w:val="0"/>
          <w:sz w:val="24"/>
          <w:szCs w:val="24"/>
        </w:rPr>
        <w:t>EWOUC-NETS is simulated with three different versions: EWOUC-NETS-Comp</w:t>
      </w:r>
      <w:r w:rsidR="00931EA0">
        <w:rPr>
          <w:iCs/>
          <w:color w:val="343434"/>
          <w:kern w:val="0"/>
          <w:sz w:val="24"/>
          <w:szCs w:val="24"/>
        </w:rPr>
        <w:t xml:space="preserve"> (EWOUC-NETS with complete data, which waits and fully observes the patients’ efficacy outcome</w:t>
      </w:r>
      <w:r w:rsidR="00D941FB">
        <w:rPr>
          <w:iCs/>
          <w:color w:val="343434"/>
          <w:kern w:val="0"/>
          <w:sz w:val="24"/>
          <w:szCs w:val="24"/>
        </w:rPr>
        <w:t xml:space="preserve"> before the enrollment of the next new patient</w:t>
      </w:r>
      <w:r w:rsidR="00931EA0">
        <w:rPr>
          <w:iCs/>
          <w:color w:val="343434"/>
          <w:kern w:val="0"/>
          <w:sz w:val="24"/>
          <w:szCs w:val="24"/>
        </w:rPr>
        <w:t>)</w:t>
      </w:r>
      <w:r>
        <w:rPr>
          <w:iCs/>
          <w:color w:val="343434"/>
          <w:kern w:val="0"/>
          <w:sz w:val="24"/>
          <w:szCs w:val="24"/>
        </w:rPr>
        <w:t>, EWOUC-NETS-NW</w:t>
      </w:r>
      <w:r w:rsidR="00D941FB">
        <w:rPr>
          <w:iCs/>
          <w:color w:val="343434"/>
          <w:kern w:val="0"/>
          <w:sz w:val="24"/>
          <w:szCs w:val="24"/>
        </w:rPr>
        <w:t xml:space="preserve"> (EWOUC-NETS with incomplete data, not waiting for the e</w:t>
      </w:r>
      <w:r w:rsidR="007A27C1">
        <w:rPr>
          <w:iCs/>
          <w:color w:val="343434"/>
          <w:kern w:val="0"/>
          <w:sz w:val="24"/>
          <w:szCs w:val="24"/>
        </w:rPr>
        <w:t>fficacy outcome to be observed, which considers unobserved efficacy outcome as non-response and enrolls patients in real time</w:t>
      </w:r>
      <w:r w:rsidR="00D941FB">
        <w:rPr>
          <w:iCs/>
          <w:color w:val="343434"/>
          <w:kern w:val="0"/>
          <w:sz w:val="24"/>
          <w:szCs w:val="24"/>
        </w:rPr>
        <w:t>)</w:t>
      </w:r>
      <w:r>
        <w:rPr>
          <w:iCs/>
          <w:color w:val="343434"/>
          <w:kern w:val="0"/>
          <w:sz w:val="24"/>
          <w:szCs w:val="24"/>
        </w:rPr>
        <w:t xml:space="preserve">, </w:t>
      </w:r>
      <w:r w:rsidR="00931EA0">
        <w:rPr>
          <w:iCs/>
          <w:color w:val="343434"/>
          <w:kern w:val="0"/>
          <w:sz w:val="24"/>
          <w:szCs w:val="24"/>
        </w:rPr>
        <w:t>and EWOUC-NETS-DA</w:t>
      </w:r>
      <w:r w:rsidR="007A27C1">
        <w:rPr>
          <w:iCs/>
          <w:color w:val="343434"/>
          <w:kern w:val="0"/>
          <w:sz w:val="24"/>
          <w:szCs w:val="24"/>
        </w:rPr>
        <w:t xml:space="preserve"> (EWOUC-NETS using DA to handle missing efficacy data, which algorithm is described in [4])</w:t>
      </w:r>
      <w:r w:rsidR="00931EA0">
        <w:rPr>
          <w:iCs/>
          <w:color w:val="343434"/>
          <w:kern w:val="0"/>
          <w:sz w:val="24"/>
          <w:szCs w:val="24"/>
        </w:rPr>
        <w:t>.</w:t>
      </w:r>
      <w:r w:rsidR="00595E1A">
        <w:rPr>
          <w:iCs/>
          <w:color w:val="343434"/>
          <w:kern w:val="0"/>
          <w:sz w:val="24"/>
          <w:szCs w:val="24"/>
        </w:rPr>
        <w:t xml:space="preserve"> These three versions of EWOUC-NETS are compared with EWOC, EWOUC-Comp, EWOUC-NW and EWOUC-DA.</w:t>
      </w:r>
      <w:r w:rsidR="00C472FA">
        <w:rPr>
          <w:rFonts w:hint="eastAsia"/>
          <w:iCs/>
          <w:color w:val="343434"/>
          <w:kern w:val="0"/>
          <w:sz w:val="24"/>
          <w:szCs w:val="24"/>
        </w:rPr>
        <w:t xml:space="preserve"> </w:t>
      </w:r>
      <w:r w:rsidR="00C472FA">
        <w:rPr>
          <w:iCs/>
          <w:color w:val="343434"/>
          <w:kern w:val="0"/>
          <w:sz w:val="24"/>
          <w:szCs w:val="24"/>
        </w:rPr>
        <w:t>Here the EWOC also waits for efficacy outcome to be fully observed and uses complete data to estimate the MTD.</w:t>
      </w:r>
      <w:r w:rsidR="007D76D5">
        <w:rPr>
          <w:iCs/>
          <w:color w:val="343434"/>
          <w:kern w:val="0"/>
          <w:sz w:val="24"/>
          <w:szCs w:val="24"/>
        </w:rPr>
        <w:t xml:space="preserve"> The comparisons</w:t>
      </w:r>
      <w:r w:rsidR="007D76D5">
        <w:rPr>
          <w:rFonts w:hint="eastAsia"/>
          <w:iCs/>
          <w:color w:val="343434"/>
          <w:kern w:val="0"/>
          <w:sz w:val="24"/>
          <w:szCs w:val="24"/>
        </w:rPr>
        <w:t xml:space="preserve"> </w:t>
      </w:r>
      <w:r w:rsidR="007D76D5">
        <w:rPr>
          <w:iCs/>
          <w:color w:val="343434"/>
          <w:kern w:val="0"/>
          <w:sz w:val="24"/>
          <w:szCs w:val="24"/>
        </w:rPr>
        <w:t>between EWOUC-NETS-Comp</w:t>
      </w:r>
      <w:r w:rsidR="00E94397">
        <w:rPr>
          <w:iCs/>
          <w:color w:val="343434"/>
          <w:kern w:val="0"/>
          <w:sz w:val="24"/>
          <w:szCs w:val="24"/>
        </w:rPr>
        <w:t>,</w:t>
      </w:r>
      <w:r w:rsidR="007D76D5">
        <w:rPr>
          <w:iCs/>
          <w:color w:val="343434"/>
          <w:kern w:val="0"/>
          <w:sz w:val="24"/>
          <w:szCs w:val="24"/>
        </w:rPr>
        <w:t xml:space="preserve"> EWOUC</w:t>
      </w:r>
      <w:r w:rsidR="007D76D5">
        <w:rPr>
          <w:rFonts w:hint="eastAsia"/>
          <w:iCs/>
          <w:color w:val="343434"/>
          <w:kern w:val="0"/>
          <w:sz w:val="24"/>
          <w:szCs w:val="24"/>
        </w:rPr>
        <w:t>-</w:t>
      </w:r>
      <w:r w:rsidR="00E94397">
        <w:rPr>
          <w:iCs/>
          <w:color w:val="343434"/>
          <w:kern w:val="0"/>
          <w:sz w:val="24"/>
          <w:szCs w:val="24"/>
        </w:rPr>
        <w:t>N</w:t>
      </w:r>
      <w:r w:rsidR="00341E72">
        <w:rPr>
          <w:iCs/>
          <w:color w:val="343434"/>
          <w:kern w:val="0"/>
          <w:sz w:val="24"/>
          <w:szCs w:val="24"/>
        </w:rPr>
        <w:t>ETS-N</w:t>
      </w:r>
      <w:r w:rsidR="00E94397">
        <w:rPr>
          <w:rFonts w:hint="eastAsia"/>
          <w:iCs/>
          <w:color w:val="343434"/>
          <w:kern w:val="0"/>
          <w:sz w:val="24"/>
          <w:szCs w:val="24"/>
        </w:rPr>
        <w:t>W</w:t>
      </w:r>
      <w:r w:rsidR="00341E72">
        <w:rPr>
          <w:rFonts w:hint="eastAsia"/>
          <w:iCs/>
          <w:color w:val="343434"/>
          <w:kern w:val="0"/>
          <w:sz w:val="24"/>
          <w:szCs w:val="24"/>
        </w:rPr>
        <w:t xml:space="preserve"> </w:t>
      </w:r>
      <w:r w:rsidR="00341E72">
        <w:rPr>
          <w:iCs/>
          <w:color w:val="343434"/>
          <w:kern w:val="0"/>
          <w:sz w:val="24"/>
          <w:szCs w:val="24"/>
        </w:rPr>
        <w:t>and EWOUC-NETS-DA evaluates the efficiency of EWOUC-NETS-NW and EWOUC-NETS-DA on dealing with delayed efficacy outcome.</w:t>
      </w:r>
      <w:r w:rsidR="00434B2F">
        <w:rPr>
          <w:iCs/>
          <w:color w:val="343434"/>
          <w:kern w:val="0"/>
          <w:sz w:val="24"/>
          <w:szCs w:val="24"/>
        </w:rPr>
        <w:t xml:space="preserve"> The comparison between EWOUC-NETS methods and EWOC, EWOUC methods </w:t>
      </w:r>
      <w:r w:rsidR="00A34680">
        <w:rPr>
          <w:iCs/>
          <w:color w:val="343434"/>
          <w:kern w:val="0"/>
          <w:sz w:val="24"/>
          <w:szCs w:val="24"/>
        </w:rPr>
        <w:t xml:space="preserve">provides assessments on efficiency of additional under-dose control and the utilization of NETS and continuous efficacy outcome. </w:t>
      </w:r>
    </w:p>
    <w:p w14:paraId="33114B19" w14:textId="2514FEE8" w:rsidR="001B3454" w:rsidRDefault="00C24B00" w:rsidP="001C54A9">
      <w:pPr>
        <w:spacing w:after="0"/>
        <w:ind w:firstLine="720"/>
        <w:rPr>
          <w:iCs/>
          <w:color w:val="343434"/>
          <w:kern w:val="0"/>
          <w:sz w:val="24"/>
          <w:szCs w:val="24"/>
        </w:rPr>
      </w:pPr>
      <w:r>
        <w:rPr>
          <w:iCs/>
          <w:color w:val="343434"/>
          <w:kern w:val="0"/>
          <w:sz w:val="24"/>
          <w:szCs w:val="24"/>
        </w:rPr>
        <w:lastRenderedPageBreak/>
        <w:t xml:space="preserve">Three main aspects are compared between the designs: the accuracy of dose </w:t>
      </w:r>
      <w:r w:rsidR="00611FDF">
        <w:rPr>
          <w:iCs/>
          <w:color w:val="343434"/>
          <w:kern w:val="0"/>
          <w:sz w:val="24"/>
          <w:szCs w:val="24"/>
        </w:rPr>
        <w:t>recommendation, therapeutic</w:t>
      </w:r>
      <w:r w:rsidR="00505662">
        <w:rPr>
          <w:iCs/>
          <w:color w:val="343434"/>
          <w:kern w:val="0"/>
          <w:sz w:val="24"/>
          <w:szCs w:val="24"/>
        </w:rPr>
        <w:t xml:space="preserve"> effects</w:t>
      </w:r>
      <w:r w:rsidR="00CE22BC">
        <w:rPr>
          <w:iCs/>
          <w:color w:val="343434"/>
          <w:kern w:val="0"/>
          <w:sz w:val="24"/>
          <w:szCs w:val="24"/>
        </w:rPr>
        <w:t xml:space="preserve">, and trial duration, under </w:t>
      </w:r>
      <w:r w:rsidR="00A41155">
        <w:rPr>
          <w:iCs/>
          <w:color w:val="343434"/>
          <w:kern w:val="0"/>
          <w:sz w:val="24"/>
          <w:szCs w:val="24"/>
        </w:rPr>
        <w:t>three</w:t>
      </w:r>
      <w:r w:rsidR="00CE22BC">
        <w:rPr>
          <w:iCs/>
          <w:color w:val="343434"/>
          <w:kern w:val="0"/>
          <w:sz w:val="24"/>
          <w:szCs w:val="24"/>
        </w:rPr>
        <w:t xml:space="preserve"> different scenarios (Table 1). </w:t>
      </w:r>
      <w:r w:rsidR="00611FDF">
        <w:rPr>
          <w:rFonts w:hint="eastAsia"/>
          <w:iCs/>
          <w:color w:val="343434"/>
          <w:kern w:val="0"/>
          <w:sz w:val="24"/>
          <w:szCs w:val="24"/>
        </w:rPr>
        <w:t>T</w:t>
      </w:r>
      <w:r w:rsidR="00611FDF">
        <w:rPr>
          <w:iCs/>
          <w:color w:val="343434"/>
          <w:kern w:val="0"/>
          <w:sz w:val="24"/>
          <w:szCs w:val="24"/>
        </w:rPr>
        <w:t>hese scenarios simulate the different situations that could be encountered in a solid tumor trial.</w:t>
      </w:r>
      <w:r w:rsidR="001C54A9">
        <w:rPr>
          <w:iCs/>
          <w:color w:val="343434"/>
          <w:kern w:val="0"/>
          <w:sz w:val="24"/>
          <w:szCs w:val="24"/>
        </w:rPr>
        <w:t xml:space="preserve"> </w:t>
      </w:r>
      <w:r w:rsidR="005D71D8">
        <w:rPr>
          <w:iCs/>
          <w:color w:val="343434"/>
          <w:kern w:val="0"/>
          <w:sz w:val="24"/>
          <w:szCs w:val="24"/>
        </w:rPr>
        <w:t>Scenario 1 (S1) is corresponded with an extremely good agent. Scenario 2 (S2), Scenario 3 (S3),</w:t>
      </w:r>
      <w:r w:rsidR="00A41155">
        <w:rPr>
          <w:iCs/>
          <w:color w:val="343434"/>
          <w:kern w:val="0"/>
          <w:sz w:val="24"/>
          <w:szCs w:val="24"/>
        </w:rPr>
        <w:t xml:space="preserve"> </w:t>
      </w:r>
      <w:r w:rsidR="005D71D8">
        <w:rPr>
          <w:iCs/>
          <w:color w:val="343434"/>
          <w:kern w:val="0"/>
          <w:sz w:val="24"/>
          <w:szCs w:val="24"/>
        </w:rPr>
        <w:t xml:space="preserve">correspond to </w:t>
      </w:r>
      <w:r w:rsidR="00EA083E">
        <w:rPr>
          <w:iCs/>
          <w:color w:val="343434"/>
          <w:kern w:val="0"/>
          <w:sz w:val="24"/>
          <w:szCs w:val="24"/>
        </w:rPr>
        <w:t>a</w:t>
      </w:r>
      <w:r w:rsidR="00A41155">
        <w:rPr>
          <w:iCs/>
          <w:color w:val="343434"/>
          <w:kern w:val="0"/>
          <w:sz w:val="24"/>
          <w:szCs w:val="24"/>
        </w:rPr>
        <w:t xml:space="preserve"> moderate</w:t>
      </w:r>
      <w:r w:rsidR="00EA083E">
        <w:rPr>
          <w:iCs/>
          <w:color w:val="343434"/>
          <w:kern w:val="0"/>
          <w:sz w:val="24"/>
          <w:szCs w:val="24"/>
        </w:rPr>
        <w:t xml:space="preserve"> agent</w:t>
      </w:r>
      <w:r w:rsidR="00EA083E">
        <w:rPr>
          <w:rFonts w:hint="eastAsia"/>
          <w:iCs/>
          <w:color w:val="343434"/>
          <w:kern w:val="0"/>
          <w:sz w:val="24"/>
          <w:szCs w:val="24"/>
        </w:rPr>
        <w:t xml:space="preserve"> </w:t>
      </w:r>
      <w:r w:rsidR="00EA083E">
        <w:rPr>
          <w:iCs/>
          <w:color w:val="343434"/>
          <w:kern w:val="0"/>
          <w:sz w:val="24"/>
          <w:szCs w:val="24"/>
        </w:rPr>
        <w:t>and an extremely bad agent</w:t>
      </w:r>
      <w:r w:rsidR="002F7636">
        <w:rPr>
          <w:iCs/>
          <w:color w:val="343434"/>
          <w:kern w:val="0"/>
          <w:sz w:val="24"/>
          <w:szCs w:val="24"/>
        </w:rPr>
        <w:t>, respectively</w:t>
      </w:r>
      <w:r w:rsidR="00EA083E">
        <w:rPr>
          <w:iCs/>
          <w:color w:val="343434"/>
          <w:kern w:val="0"/>
          <w:sz w:val="24"/>
          <w:szCs w:val="24"/>
        </w:rPr>
        <w:t xml:space="preserve">. </w:t>
      </w:r>
      <w:r w:rsidR="001C54A9">
        <w:rPr>
          <w:rFonts w:hint="eastAsia"/>
          <w:iCs/>
          <w:color w:val="343434"/>
          <w:kern w:val="0"/>
          <w:sz w:val="24"/>
          <w:szCs w:val="24"/>
        </w:rPr>
        <w:t>F</w:t>
      </w:r>
      <w:r w:rsidR="001C54A9">
        <w:rPr>
          <w:iCs/>
          <w:color w:val="343434"/>
          <w:kern w:val="0"/>
          <w:sz w:val="24"/>
          <w:szCs w:val="24"/>
        </w:rPr>
        <w:t>ive dose levels (0.2, 0.4, 0.6, 0.8, and 1.0) are studied</w:t>
      </w:r>
      <w:r w:rsidR="00A121F8">
        <w:rPr>
          <w:iCs/>
          <w:color w:val="343434"/>
          <w:kern w:val="0"/>
          <w:sz w:val="24"/>
          <w:szCs w:val="24"/>
        </w:rPr>
        <w:t>.</w:t>
      </w:r>
      <w:r w:rsidR="00427E4C">
        <w:rPr>
          <w:iCs/>
          <w:color w:val="343434"/>
          <w:kern w:val="0"/>
          <w:sz w:val="24"/>
          <w:szCs w:val="24"/>
        </w:rPr>
        <w:t xml:space="preserve"> Based on [3], the targeted normalized equivalent score would be 0.476</w:t>
      </w:r>
      <w:r w:rsidR="00DC2EA0">
        <w:rPr>
          <w:iCs/>
          <w:color w:val="343434"/>
          <w:kern w:val="0"/>
          <w:sz w:val="24"/>
          <w:szCs w:val="24"/>
        </w:rPr>
        <w:t>, and it is also set to be the</w:t>
      </w:r>
      <w:r w:rsidR="00791277">
        <w:rPr>
          <w:iCs/>
          <w:color w:val="343434"/>
          <w:kern w:val="0"/>
          <w:sz w:val="24"/>
          <w:szCs w:val="24"/>
        </w:rPr>
        <w:t xml:space="preserve"> highest tolerated toxicity rate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491C35">
        <w:rPr>
          <w:iCs/>
          <w:color w:val="343434"/>
          <w:kern w:val="0"/>
          <w:sz w:val="24"/>
          <w:szCs w:val="24"/>
        </w:rPr>
        <w:t>.</w:t>
      </w:r>
      <w:r w:rsidR="00427E4C">
        <w:rPr>
          <w:iCs/>
          <w:color w:val="343434"/>
          <w:kern w:val="0"/>
          <w:sz w:val="24"/>
          <w:szCs w:val="24"/>
        </w:rPr>
        <w:t xml:space="preserve"> </w:t>
      </w:r>
      <w:r w:rsidR="00635A67">
        <w:rPr>
          <w:iCs/>
          <w:color w:val="343434"/>
          <w:kern w:val="0"/>
          <w:sz w:val="24"/>
          <w:szCs w:val="24"/>
        </w:rPr>
        <w:t xml:space="preserve">Also, the minimal efficacy bound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070C82">
        <w:rPr>
          <w:iCs/>
          <w:color w:val="343434"/>
          <w:kern w:val="0"/>
          <w:sz w:val="24"/>
          <w:szCs w:val="24"/>
        </w:rPr>
        <w:t xml:space="preserve">, </w:t>
      </w:r>
      <w:r w:rsidR="00635A67">
        <w:rPr>
          <w:iCs/>
          <w:color w:val="343434"/>
          <w:kern w:val="0"/>
          <w:sz w:val="24"/>
          <w:szCs w:val="24"/>
        </w:rPr>
        <w:t>is</w:t>
      </w:r>
      <w:r w:rsidR="00070C82">
        <w:rPr>
          <w:iCs/>
          <w:color w:val="343434"/>
          <w:kern w:val="0"/>
          <w:sz w:val="24"/>
          <w:szCs w:val="24"/>
        </w:rPr>
        <w:t xml:space="preserve"> 0.3</w:t>
      </w:r>
      <w:r w:rsidR="00635A67">
        <w:rPr>
          <w:iCs/>
          <w:color w:val="343434"/>
          <w:kern w:val="0"/>
          <w:sz w:val="24"/>
          <w:szCs w:val="24"/>
        </w:rPr>
        <w:t>.</w:t>
      </w:r>
      <w:r w:rsidR="009735B9">
        <w:rPr>
          <w:iCs/>
          <w:color w:val="343434"/>
          <w:kern w:val="0"/>
          <w:sz w:val="24"/>
          <w:szCs w:val="24"/>
        </w:rPr>
        <w:t xml:space="preserve"> The MTD</w:t>
      </w:r>
      <w:r w:rsidR="00E35B83">
        <w:rPr>
          <w:iCs/>
          <w:color w:val="343434"/>
          <w:kern w:val="0"/>
          <w:sz w:val="24"/>
          <w:szCs w:val="24"/>
        </w:rPr>
        <w:t>s</w:t>
      </w:r>
      <w:r w:rsidR="009735B9">
        <w:rPr>
          <w:iCs/>
          <w:color w:val="343434"/>
          <w:kern w:val="0"/>
          <w:sz w:val="24"/>
          <w:szCs w:val="24"/>
        </w:rPr>
        <w:t xml:space="preserve"> and MED</w:t>
      </w:r>
      <w:r w:rsidR="00E35B83">
        <w:rPr>
          <w:iCs/>
          <w:color w:val="343434"/>
          <w:kern w:val="0"/>
          <w:sz w:val="24"/>
          <w:szCs w:val="24"/>
        </w:rPr>
        <w:t>s under each scenario are summarized in Figure 1.</w:t>
      </w:r>
      <w:r w:rsidR="0035360A">
        <w:rPr>
          <w:rFonts w:hint="eastAsia"/>
          <w:iCs/>
          <w:color w:val="343434"/>
          <w:kern w:val="0"/>
          <w:sz w:val="24"/>
          <w:szCs w:val="24"/>
        </w:rPr>
        <w:t xml:space="preserve"> </w:t>
      </w:r>
      <m:oMath>
        <m:r>
          <w:rPr>
            <w:rFonts w:ascii="Cambria Math" w:hAnsi="Cambria Math"/>
            <w:color w:val="343434"/>
            <w:kern w:val="0"/>
            <w:sz w:val="24"/>
            <w:szCs w:val="24"/>
          </w:rPr>
          <m:t>W=1</m:t>
        </m:r>
      </m:oMath>
      <w:r w:rsidR="00AF3361">
        <w:rPr>
          <w:iCs/>
          <w:color w:val="343434"/>
          <w:kern w:val="0"/>
          <w:sz w:val="24"/>
          <w:szCs w:val="24"/>
        </w:rPr>
        <w:t xml:space="preserve"> </w:t>
      </w:r>
      <w:r w:rsidR="007D19F4">
        <w:rPr>
          <w:iCs/>
          <w:color w:val="343434"/>
          <w:kern w:val="0"/>
          <w:sz w:val="24"/>
          <w:szCs w:val="24"/>
        </w:rPr>
        <w:t xml:space="preserve">is set </w:t>
      </w:r>
      <w:r w:rsidR="00AF3361">
        <w:rPr>
          <w:iCs/>
          <w:color w:val="343434"/>
          <w:kern w:val="0"/>
          <w:sz w:val="24"/>
          <w:szCs w:val="24"/>
        </w:rPr>
        <w:t xml:space="preserve">for all scenarios. </w:t>
      </w:r>
      <w:r w:rsidR="0035360A">
        <w:rPr>
          <w:iCs/>
          <w:color w:val="343434"/>
          <w:kern w:val="0"/>
          <w:sz w:val="24"/>
          <w:szCs w:val="24"/>
        </w:rPr>
        <w:t>It is assumed in the simulation settings that the toxicity outcome can be observed immediately, but it takes three months to assess the efficacy outcome of patients.</w:t>
      </w:r>
      <w:r w:rsidR="00E34C12">
        <w:rPr>
          <w:iCs/>
          <w:color w:val="343434"/>
          <w:kern w:val="0"/>
          <w:sz w:val="24"/>
          <w:szCs w:val="24"/>
        </w:rPr>
        <w:t xml:space="preserve"> The number of patients used for each trial is set to be 30 unless the trial is terminated in advance.</w:t>
      </w:r>
      <w:r w:rsidR="007D19F4">
        <w:rPr>
          <w:iCs/>
          <w:color w:val="343434"/>
          <w:kern w:val="0"/>
          <w:sz w:val="24"/>
          <w:szCs w:val="24"/>
        </w:rPr>
        <w:t xml:space="preserve"> The Metropolis-Hastings algorithm is used to sample from posterior distribution. The first 1000 iterations are treated as burn-in period and only the last 1000 iterations are utilized as the sample from posterior distribution. 1000 simulations </w:t>
      </w:r>
      <w:r w:rsidR="00DD3DED">
        <w:rPr>
          <w:iCs/>
          <w:color w:val="343434"/>
          <w:kern w:val="0"/>
          <w:sz w:val="24"/>
          <w:szCs w:val="24"/>
        </w:rPr>
        <w:t>are repeated for each scenario.</w:t>
      </w:r>
    </w:p>
    <w:p w14:paraId="29384960" w14:textId="6F63B1C0" w:rsidR="00DD3DED" w:rsidRDefault="00DD3DED" w:rsidP="001C54A9">
      <w:pPr>
        <w:spacing w:after="0"/>
        <w:ind w:firstLine="720"/>
        <w:rPr>
          <w:iCs/>
          <w:color w:val="343434"/>
          <w:kern w:val="0"/>
          <w:sz w:val="24"/>
          <w:szCs w:val="24"/>
        </w:rPr>
      </w:pPr>
    </w:p>
    <w:p w14:paraId="5EA716B2" w14:textId="3B6A0FDB" w:rsidR="00DD3DED" w:rsidRPr="0052437D" w:rsidRDefault="00DD3DED" w:rsidP="0052437D">
      <w:pPr>
        <w:pStyle w:val="ListParagraph"/>
        <w:numPr>
          <w:ilvl w:val="1"/>
          <w:numId w:val="3"/>
        </w:numPr>
        <w:spacing w:after="0"/>
        <w:rPr>
          <w:b/>
          <w:bCs/>
          <w:i/>
          <w:color w:val="343434"/>
          <w:kern w:val="0"/>
          <w:sz w:val="24"/>
          <w:szCs w:val="24"/>
        </w:rPr>
      </w:pPr>
      <w:r w:rsidRPr="0052437D">
        <w:rPr>
          <w:b/>
          <w:bCs/>
          <w:i/>
          <w:color w:val="343434"/>
          <w:kern w:val="0"/>
          <w:sz w:val="24"/>
          <w:szCs w:val="24"/>
        </w:rPr>
        <w:t>Dose identification accuracy</w:t>
      </w:r>
    </w:p>
    <w:p w14:paraId="31662194" w14:textId="1D1AFD3A" w:rsidR="0033188E" w:rsidRDefault="00DD3DED" w:rsidP="0033188E">
      <w:pPr>
        <w:spacing w:after="0"/>
        <w:ind w:firstLine="720"/>
        <w:rPr>
          <w:iCs/>
          <w:color w:val="343434"/>
          <w:kern w:val="0"/>
          <w:sz w:val="24"/>
          <w:szCs w:val="24"/>
        </w:rPr>
      </w:pPr>
      <w:r>
        <w:rPr>
          <w:iCs/>
          <w:color w:val="343434"/>
          <w:kern w:val="0"/>
          <w:sz w:val="24"/>
          <w:szCs w:val="24"/>
        </w:rPr>
        <w:t>The accuracy of final dose recommended for the next patient is one of the most important factors to evaluate the performance of trial designs.</w:t>
      </w:r>
      <w:r w:rsidR="003F6D2A">
        <w:rPr>
          <w:iCs/>
          <w:color w:val="343434"/>
          <w:kern w:val="0"/>
          <w:sz w:val="24"/>
          <w:szCs w:val="24"/>
        </w:rPr>
        <w:t xml:space="preserve"> We compare EWOUC-NETS with EWOC and EWOUC-comp to evaluate the additional effect of using continuous toxicity and efficacy outcomes.</w:t>
      </w:r>
      <w:r w:rsidR="007A2A58">
        <w:rPr>
          <w:iCs/>
          <w:color w:val="343434"/>
          <w:kern w:val="0"/>
          <w:sz w:val="24"/>
          <w:szCs w:val="24"/>
        </w:rPr>
        <w:t xml:space="preserve"> </w:t>
      </w:r>
      <w:r w:rsidR="001F51DF">
        <w:rPr>
          <w:iCs/>
          <w:color w:val="343434"/>
          <w:kern w:val="0"/>
          <w:sz w:val="24"/>
          <w:szCs w:val="24"/>
        </w:rPr>
        <w:t>EWOUC-NETS utilized the best utility to identify the recommended dose level for S1</w:t>
      </w:r>
      <w:r w:rsidR="00771393">
        <w:rPr>
          <w:iCs/>
          <w:color w:val="343434"/>
          <w:kern w:val="0"/>
          <w:sz w:val="24"/>
          <w:szCs w:val="24"/>
        </w:rPr>
        <w:t xml:space="preserve"> and</w:t>
      </w:r>
      <w:r w:rsidR="001F51DF">
        <w:rPr>
          <w:iCs/>
          <w:color w:val="343434"/>
          <w:kern w:val="0"/>
          <w:sz w:val="24"/>
          <w:szCs w:val="24"/>
        </w:rPr>
        <w:t xml:space="preserve"> S2. </w:t>
      </w:r>
      <w:r w:rsidR="00DB76A1">
        <w:rPr>
          <w:iCs/>
          <w:color w:val="343434"/>
          <w:kern w:val="0"/>
          <w:sz w:val="24"/>
          <w:szCs w:val="24"/>
        </w:rPr>
        <w:t>The OUD identified in these t</w:t>
      </w:r>
      <w:r w:rsidR="00CA21EA">
        <w:rPr>
          <w:iCs/>
          <w:color w:val="343434"/>
          <w:kern w:val="0"/>
          <w:sz w:val="24"/>
          <w:szCs w:val="24"/>
        </w:rPr>
        <w:t>wo</w:t>
      </w:r>
      <w:r w:rsidR="00DB76A1">
        <w:rPr>
          <w:iCs/>
          <w:color w:val="343434"/>
          <w:kern w:val="0"/>
          <w:sz w:val="24"/>
          <w:szCs w:val="24"/>
        </w:rPr>
        <w:t xml:space="preserve"> scenarios are </w:t>
      </w:r>
      <w:r w:rsidR="00CA21EA">
        <w:rPr>
          <w:iCs/>
          <w:color w:val="343434"/>
          <w:kern w:val="0"/>
          <w:sz w:val="24"/>
          <w:szCs w:val="24"/>
        </w:rPr>
        <w:t xml:space="preserve">both </w:t>
      </w:r>
      <w:r w:rsidR="00DB76A1">
        <w:rPr>
          <w:iCs/>
          <w:color w:val="343434"/>
          <w:kern w:val="0"/>
          <w:sz w:val="24"/>
          <w:szCs w:val="24"/>
        </w:rPr>
        <w:t>dose level 4</w:t>
      </w:r>
      <w:r w:rsidR="00CA21EA">
        <w:rPr>
          <w:iCs/>
          <w:color w:val="343434"/>
          <w:kern w:val="0"/>
          <w:sz w:val="24"/>
          <w:szCs w:val="24"/>
        </w:rPr>
        <w:t>.</w:t>
      </w:r>
      <w:r w:rsidR="00DB76A1">
        <w:rPr>
          <w:iCs/>
          <w:color w:val="343434"/>
          <w:kern w:val="0"/>
          <w:sz w:val="24"/>
          <w:szCs w:val="24"/>
        </w:rPr>
        <w:t xml:space="preserve"> </w:t>
      </w:r>
      <w:r w:rsidR="00173CF0">
        <w:rPr>
          <w:rFonts w:hint="eastAsia"/>
          <w:iCs/>
          <w:color w:val="343434"/>
          <w:kern w:val="0"/>
          <w:sz w:val="24"/>
          <w:szCs w:val="24"/>
        </w:rPr>
        <w:t>F</w:t>
      </w:r>
      <w:r w:rsidR="00173CF0">
        <w:rPr>
          <w:iCs/>
          <w:color w:val="343434"/>
          <w:kern w:val="0"/>
          <w:sz w:val="24"/>
          <w:szCs w:val="24"/>
        </w:rPr>
        <w:t>or Scenario 1, EWOUC-NETS</w:t>
      </w:r>
      <w:r w:rsidR="00173CF0">
        <w:rPr>
          <w:rFonts w:hint="eastAsia"/>
          <w:iCs/>
          <w:color w:val="343434"/>
          <w:kern w:val="0"/>
          <w:sz w:val="24"/>
          <w:szCs w:val="24"/>
        </w:rPr>
        <w:t xml:space="preserve"> </w:t>
      </w:r>
      <w:r w:rsidR="00173CF0">
        <w:rPr>
          <w:iCs/>
          <w:color w:val="343434"/>
          <w:kern w:val="0"/>
          <w:sz w:val="24"/>
          <w:szCs w:val="24"/>
        </w:rPr>
        <w:t xml:space="preserve">has a different recommended dose level </w:t>
      </w:r>
      <w:r w:rsidR="008C7455">
        <w:rPr>
          <w:iCs/>
          <w:color w:val="343434"/>
          <w:kern w:val="0"/>
          <w:sz w:val="24"/>
          <w:szCs w:val="24"/>
        </w:rPr>
        <w:t xml:space="preserve">than </w:t>
      </w:r>
      <w:r w:rsidR="00062F3B">
        <w:rPr>
          <w:iCs/>
          <w:color w:val="343434"/>
          <w:kern w:val="0"/>
          <w:sz w:val="24"/>
          <w:szCs w:val="24"/>
        </w:rPr>
        <w:t>EWOC and EWOUC</w:t>
      </w:r>
      <w:r w:rsidR="008D36BC">
        <w:rPr>
          <w:iCs/>
          <w:color w:val="343434"/>
          <w:kern w:val="0"/>
          <w:sz w:val="24"/>
          <w:szCs w:val="24"/>
        </w:rPr>
        <w:t xml:space="preserve"> designs</w:t>
      </w:r>
      <w:r w:rsidR="00062F3B">
        <w:rPr>
          <w:iCs/>
          <w:color w:val="343434"/>
          <w:kern w:val="0"/>
          <w:sz w:val="24"/>
          <w:szCs w:val="24"/>
        </w:rPr>
        <w:t>.</w:t>
      </w:r>
      <w:r w:rsidR="001F51DF">
        <w:rPr>
          <w:iCs/>
          <w:color w:val="343434"/>
          <w:kern w:val="0"/>
          <w:sz w:val="24"/>
          <w:szCs w:val="24"/>
        </w:rPr>
        <w:t xml:space="preserve"> However, it is </w:t>
      </w:r>
      <w:r w:rsidR="008D36BC">
        <w:rPr>
          <w:iCs/>
          <w:color w:val="343434"/>
          <w:kern w:val="0"/>
          <w:sz w:val="24"/>
          <w:szCs w:val="24"/>
        </w:rPr>
        <w:t xml:space="preserve">still </w:t>
      </w:r>
      <w:r w:rsidR="001F51DF">
        <w:rPr>
          <w:rFonts w:hint="eastAsia"/>
          <w:iCs/>
          <w:color w:val="343434"/>
          <w:kern w:val="0"/>
          <w:sz w:val="24"/>
          <w:szCs w:val="24"/>
        </w:rPr>
        <w:t>r</w:t>
      </w:r>
      <w:r w:rsidR="001F51DF">
        <w:rPr>
          <w:iCs/>
          <w:color w:val="343434"/>
          <w:kern w:val="0"/>
          <w:sz w:val="24"/>
          <w:szCs w:val="24"/>
        </w:rPr>
        <w:t xml:space="preserve">easonable, </w:t>
      </w:r>
      <w:r w:rsidR="0040480B">
        <w:rPr>
          <w:iCs/>
          <w:color w:val="343434"/>
          <w:kern w:val="0"/>
          <w:sz w:val="24"/>
          <w:szCs w:val="24"/>
        </w:rPr>
        <w:t xml:space="preserve">as it reaches the highest value of utility and </w:t>
      </w:r>
      <w:r w:rsidR="002C7D42">
        <w:rPr>
          <w:iCs/>
          <w:color w:val="343434"/>
          <w:kern w:val="0"/>
          <w:sz w:val="24"/>
          <w:szCs w:val="24"/>
        </w:rPr>
        <w:t xml:space="preserve">satisfies the over-dose </w:t>
      </w:r>
      <w:r w:rsidR="002C7D42">
        <w:rPr>
          <w:iCs/>
          <w:color w:val="343434"/>
          <w:kern w:val="0"/>
          <w:sz w:val="24"/>
          <w:szCs w:val="24"/>
        </w:rPr>
        <w:lastRenderedPageBreak/>
        <w:t>and under-dose control.</w:t>
      </w:r>
      <w:r w:rsidR="00284A18">
        <w:rPr>
          <w:iCs/>
          <w:color w:val="343434"/>
          <w:kern w:val="0"/>
          <w:sz w:val="24"/>
          <w:szCs w:val="24"/>
        </w:rPr>
        <w:t xml:space="preserve"> </w:t>
      </w:r>
      <w:r w:rsidR="004C01EA">
        <w:rPr>
          <w:iCs/>
          <w:color w:val="343434"/>
          <w:kern w:val="0"/>
          <w:sz w:val="24"/>
          <w:szCs w:val="24"/>
        </w:rPr>
        <w:t xml:space="preserve">Under S1, </w:t>
      </w:r>
      <w:r w:rsidR="007B666A">
        <w:rPr>
          <w:iCs/>
          <w:color w:val="343434"/>
          <w:kern w:val="0"/>
          <w:sz w:val="24"/>
          <w:szCs w:val="24"/>
        </w:rPr>
        <w:t xml:space="preserve">EWOUC-NETS design </w:t>
      </w:r>
      <w:r w:rsidR="004C01EA">
        <w:rPr>
          <w:iCs/>
          <w:color w:val="343434"/>
          <w:kern w:val="0"/>
          <w:sz w:val="24"/>
          <w:szCs w:val="24"/>
        </w:rPr>
        <w:t xml:space="preserve">has better toxicity-efficacy trade off </w:t>
      </w:r>
      <w:r w:rsidR="007B666A">
        <w:rPr>
          <w:iCs/>
          <w:color w:val="343434"/>
          <w:kern w:val="0"/>
          <w:sz w:val="24"/>
          <w:szCs w:val="24"/>
        </w:rPr>
        <w:t>at dose level 4 instead of dose level 3</w:t>
      </w:r>
      <w:r w:rsidR="004C01EA">
        <w:rPr>
          <w:rFonts w:hint="eastAsia"/>
          <w:iCs/>
          <w:color w:val="343434"/>
          <w:kern w:val="0"/>
          <w:sz w:val="24"/>
          <w:szCs w:val="24"/>
        </w:rPr>
        <w:t>,</w:t>
      </w:r>
      <w:r w:rsidR="004C01EA">
        <w:rPr>
          <w:iCs/>
          <w:color w:val="343434"/>
          <w:kern w:val="0"/>
          <w:sz w:val="24"/>
          <w:szCs w:val="24"/>
        </w:rPr>
        <w:t xml:space="preserve"> compared with EWOUC-comp design. </w:t>
      </w:r>
      <w:r w:rsidR="005752F8">
        <w:rPr>
          <w:iCs/>
          <w:color w:val="343434"/>
          <w:kern w:val="0"/>
          <w:sz w:val="24"/>
          <w:szCs w:val="24"/>
        </w:rPr>
        <w:t>EWOUC-NETS has the same recommended dose levels with EWOUC-Comp and EWOC in S2.</w:t>
      </w:r>
      <w:r w:rsidR="00D463F6">
        <w:rPr>
          <w:rFonts w:hint="eastAsia"/>
          <w:iCs/>
          <w:color w:val="343434"/>
          <w:kern w:val="0"/>
          <w:sz w:val="24"/>
          <w:szCs w:val="24"/>
        </w:rPr>
        <w:t xml:space="preserve"> </w:t>
      </w:r>
      <w:r w:rsidR="00D463F6">
        <w:rPr>
          <w:iCs/>
          <w:color w:val="343434"/>
          <w:kern w:val="0"/>
          <w:sz w:val="24"/>
          <w:szCs w:val="24"/>
        </w:rPr>
        <w:t>The dose identified</w:t>
      </w:r>
      <w:r w:rsidR="00C01735">
        <w:rPr>
          <w:iCs/>
          <w:color w:val="343434"/>
          <w:kern w:val="0"/>
          <w:sz w:val="24"/>
          <w:szCs w:val="24"/>
        </w:rPr>
        <w:t xml:space="preserve"> percentage</w:t>
      </w:r>
      <w:r w:rsidR="00FA76AF">
        <w:rPr>
          <w:iCs/>
          <w:color w:val="343434"/>
          <w:kern w:val="0"/>
          <w:sz w:val="24"/>
          <w:szCs w:val="24"/>
        </w:rPr>
        <w:t>s for the OUD by the EWOUC-NETS-Comp</w:t>
      </w:r>
      <w:r w:rsidR="003462E7">
        <w:rPr>
          <w:iCs/>
          <w:color w:val="343434"/>
          <w:kern w:val="0"/>
          <w:sz w:val="24"/>
          <w:szCs w:val="24"/>
        </w:rPr>
        <w:t xml:space="preserve"> are </w:t>
      </w:r>
      <w:r w:rsidR="00CD0D86">
        <w:rPr>
          <w:iCs/>
          <w:color w:val="343434"/>
          <w:kern w:val="0"/>
          <w:sz w:val="24"/>
          <w:szCs w:val="24"/>
        </w:rPr>
        <w:t>72</w:t>
      </w:r>
      <w:r w:rsidR="002C27D7">
        <w:rPr>
          <w:iCs/>
          <w:color w:val="343434"/>
          <w:kern w:val="0"/>
          <w:sz w:val="24"/>
          <w:szCs w:val="24"/>
        </w:rPr>
        <w:t>.7</w:t>
      </w:r>
      <w:r w:rsidR="00CD0D86">
        <w:rPr>
          <w:iCs/>
          <w:color w:val="343434"/>
          <w:kern w:val="0"/>
          <w:sz w:val="24"/>
          <w:szCs w:val="24"/>
        </w:rPr>
        <w:t>%</w:t>
      </w:r>
      <w:r w:rsidR="00EF6F57">
        <w:rPr>
          <w:iCs/>
          <w:color w:val="343434"/>
          <w:kern w:val="0"/>
          <w:sz w:val="24"/>
          <w:szCs w:val="24"/>
        </w:rPr>
        <w:t xml:space="preserve"> </w:t>
      </w:r>
      <w:r w:rsidR="002C27D7">
        <w:rPr>
          <w:rFonts w:hint="eastAsia"/>
          <w:iCs/>
          <w:color w:val="343434"/>
          <w:kern w:val="0"/>
          <w:sz w:val="24"/>
          <w:szCs w:val="24"/>
        </w:rPr>
        <w:t>an</w:t>
      </w:r>
      <w:r w:rsidR="002C27D7">
        <w:rPr>
          <w:iCs/>
          <w:color w:val="343434"/>
          <w:kern w:val="0"/>
          <w:sz w:val="24"/>
          <w:szCs w:val="24"/>
        </w:rPr>
        <w:t>d 83.0%</w:t>
      </w:r>
      <w:r w:rsidR="00B656A3">
        <w:rPr>
          <w:iCs/>
          <w:color w:val="343434"/>
          <w:kern w:val="0"/>
          <w:sz w:val="24"/>
          <w:szCs w:val="24"/>
        </w:rPr>
        <w:t xml:space="preserve"> for S1</w:t>
      </w:r>
      <w:r w:rsidR="00EF6F57">
        <w:rPr>
          <w:iCs/>
          <w:color w:val="343434"/>
          <w:kern w:val="0"/>
          <w:sz w:val="24"/>
          <w:szCs w:val="24"/>
        </w:rPr>
        <w:t xml:space="preserve"> and</w:t>
      </w:r>
      <w:r w:rsidR="00B656A3">
        <w:rPr>
          <w:iCs/>
          <w:color w:val="343434"/>
          <w:kern w:val="0"/>
          <w:sz w:val="24"/>
          <w:szCs w:val="24"/>
        </w:rPr>
        <w:t xml:space="preserve"> S2, respectively. Since no targeted dose found in S</w:t>
      </w:r>
      <w:r w:rsidR="00561FDB">
        <w:rPr>
          <w:iCs/>
          <w:color w:val="343434"/>
          <w:kern w:val="0"/>
          <w:sz w:val="24"/>
          <w:szCs w:val="24"/>
        </w:rPr>
        <w:t>3</w:t>
      </w:r>
      <w:r w:rsidR="00B656A3">
        <w:rPr>
          <w:iCs/>
          <w:color w:val="343434"/>
          <w:kern w:val="0"/>
          <w:sz w:val="24"/>
          <w:szCs w:val="24"/>
        </w:rPr>
        <w:t>, the trial should be terminated early under S</w:t>
      </w:r>
      <w:r w:rsidR="00561FDB">
        <w:rPr>
          <w:iCs/>
          <w:color w:val="343434"/>
          <w:kern w:val="0"/>
          <w:sz w:val="24"/>
          <w:szCs w:val="24"/>
        </w:rPr>
        <w:t>3</w:t>
      </w:r>
      <w:r w:rsidR="00B656A3">
        <w:rPr>
          <w:iCs/>
          <w:color w:val="343434"/>
          <w:kern w:val="0"/>
          <w:sz w:val="24"/>
          <w:szCs w:val="24"/>
        </w:rPr>
        <w:t xml:space="preserve">. </w:t>
      </w:r>
      <w:r w:rsidR="002126B3">
        <w:rPr>
          <w:iCs/>
          <w:color w:val="343434"/>
          <w:kern w:val="0"/>
          <w:sz w:val="24"/>
          <w:szCs w:val="24"/>
        </w:rPr>
        <w:t xml:space="preserve">EWOC chooses a dose level by using the true MTD rather than the OUD. However, this could be more toxic in the future clinical studies. The dose level selected by EWOUC-Comp and EWOUC-NETS are less toxic since they </w:t>
      </w:r>
      <w:proofErr w:type="gramStart"/>
      <w:r w:rsidR="002126B3">
        <w:rPr>
          <w:iCs/>
          <w:color w:val="343434"/>
          <w:kern w:val="0"/>
          <w:sz w:val="24"/>
          <w:szCs w:val="24"/>
        </w:rPr>
        <w:t>take into account</w:t>
      </w:r>
      <w:proofErr w:type="gramEnd"/>
      <w:r w:rsidR="002126B3">
        <w:rPr>
          <w:iCs/>
          <w:color w:val="343434"/>
          <w:kern w:val="0"/>
          <w:sz w:val="24"/>
          <w:szCs w:val="24"/>
        </w:rPr>
        <w:t xml:space="preserve"> the minimum efficacy and </w:t>
      </w:r>
      <w:r w:rsidR="007B666A">
        <w:rPr>
          <w:iCs/>
          <w:color w:val="343434"/>
          <w:kern w:val="0"/>
          <w:sz w:val="24"/>
          <w:szCs w:val="24"/>
        </w:rPr>
        <w:t xml:space="preserve">utilize </w:t>
      </w:r>
      <w:r w:rsidR="002126B3">
        <w:rPr>
          <w:iCs/>
          <w:color w:val="343434"/>
          <w:kern w:val="0"/>
          <w:sz w:val="24"/>
          <w:szCs w:val="24"/>
        </w:rPr>
        <w:t>the highest utility</w:t>
      </w:r>
      <w:r w:rsidR="007B666A">
        <w:rPr>
          <w:iCs/>
          <w:color w:val="343434"/>
          <w:kern w:val="0"/>
          <w:sz w:val="24"/>
          <w:szCs w:val="24"/>
        </w:rPr>
        <w:t xml:space="preserve"> to select the final recommended dose level</w:t>
      </w:r>
      <w:r w:rsidR="002126B3">
        <w:rPr>
          <w:iCs/>
          <w:color w:val="343434"/>
          <w:kern w:val="0"/>
          <w:sz w:val="24"/>
          <w:szCs w:val="24"/>
        </w:rPr>
        <w:t xml:space="preserve">. EWOUC-NETS provides a more reasonable result </w:t>
      </w:r>
      <w:r w:rsidR="007B666A">
        <w:rPr>
          <w:iCs/>
          <w:color w:val="343434"/>
          <w:kern w:val="0"/>
          <w:sz w:val="24"/>
          <w:szCs w:val="24"/>
        </w:rPr>
        <w:t xml:space="preserve">in S1 </w:t>
      </w:r>
      <w:r w:rsidR="002126B3">
        <w:rPr>
          <w:iCs/>
          <w:color w:val="343434"/>
          <w:kern w:val="0"/>
          <w:sz w:val="24"/>
          <w:szCs w:val="24"/>
        </w:rPr>
        <w:t xml:space="preserve">than EWOUC-Comp as </w:t>
      </w:r>
      <w:r w:rsidR="0033188E">
        <w:rPr>
          <w:iCs/>
          <w:color w:val="343434"/>
          <w:kern w:val="0"/>
          <w:sz w:val="24"/>
          <w:szCs w:val="24"/>
        </w:rPr>
        <w:t>the dose level remains within the acceptable dose set but with higher dosage, which is usually more efficacious</w:t>
      </w:r>
      <w:r w:rsidR="002126B3">
        <w:rPr>
          <w:iCs/>
          <w:color w:val="343434"/>
          <w:kern w:val="0"/>
          <w:sz w:val="24"/>
          <w:szCs w:val="24"/>
        </w:rPr>
        <w:t>.</w:t>
      </w:r>
    </w:p>
    <w:p w14:paraId="02E0BAE6" w14:textId="026EAB34" w:rsidR="00BA2C69" w:rsidRDefault="00BA2C69" w:rsidP="0033188E">
      <w:pPr>
        <w:spacing w:after="0"/>
        <w:ind w:firstLine="720"/>
        <w:rPr>
          <w:iCs/>
          <w:color w:val="343434"/>
          <w:kern w:val="0"/>
          <w:sz w:val="24"/>
          <w:szCs w:val="24"/>
        </w:rPr>
      </w:pPr>
    </w:p>
    <w:p w14:paraId="6AAA8C5C" w14:textId="00EDE5B5" w:rsidR="00BA2C69" w:rsidRPr="00BA2C69" w:rsidRDefault="00BA2C69" w:rsidP="00BA2C69">
      <w:pPr>
        <w:pStyle w:val="ListParagraph"/>
        <w:numPr>
          <w:ilvl w:val="1"/>
          <w:numId w:val="3"/>
        </w:numPr>
        <w:spacing w:after="0"/>
        <w:rPr>
          <w:b/>
          <w:bCs/>
          <w:i/>
          <w:color w:val="343434"/>
          <w:kern w:val="0"/>
          <w:sz w:val="24"/>
          <w:szCs w:val="24"/>
        </w:rPr>
      </w:pPr>
      <w:r w:rsidRPr="00BA2C69">
        <w:rPr>
          <w:b/>
          <w:bCs/>
          <w:i/>
          <w:color w:val="343434"/>
          <w:kern w:val="0"/>
          <w:sz w:val="24"/>
          <w:szCs w:val="24"/>
        </w:rPr>
        <w:t>Therapeutic effects</w:t>
      </w:r>
    </w:p>
    <w:p w14:paraId="532D038C" w14:textId="7E335FF8" w:rsidR="00BA2C69" w:rsidRDefault="00FE266C" w:rsidP="0081337E">
      <w:pPr>
        <w:spacing w:after="0"/>
        <w:ind w:firstLine="720"/>
        <w:rPr>
          <w:iCs/>
          <w:color w:val="343434"/>
          <w:kern w:val="0"/>
          <w:sz w:val="24"/>
          <w:szCs w:val="24"/>
        </w:rPr>
      </w:pPr>
      <w:r>
        <w:rPr>
          <w:iCs/>
          <w:color w:val="343434"/>
          <w:kern w:val="0"/>
          <w:sz w:val="24"/>
          <w:szCs w:val="24"/>
        </w:rPr>
        <w:t xml:space="preserve">To </w:t>
      </w:r>
      <w:r w:rsidR="0081337E">
        <w:rPr>
          <w:iCs/>
          <w:color w:val="343434"/>
          <w:kern w:val="0"/>
          <w:sz w:val="24"/>
          <w:szCs w:val="24"/>
        </w:rPr>
        <w:t xml:space="preserve">evaluate the performance of Phase I clinical trial design, therapeutic efficacy is undoubtedly a highly important dimension. </w:t>
      </w:r>
      <w:r w:rsidR="00FB4F4E">
        <w:rPr>
          <w:iCs/>
          <w:color w:val="343434"/>
          <w:kern w:val="0"/>
          <w:sz w:val="24"/>
          <w:szCs w:val="24"/>
        </w:rPr>
        <w:t xml:space="preserve">One should consider therapeutic efficacy to be a composite of drug efficacy and toxicity. Furthermore, the toxicity of a dose usually </w:t>
      </w:r>
      <w:r w:rsidR="008E0578">
        <w:rPr>
          <w:iCs/>
          <w:color w:val="343434"/>
          <w:kern w:val="0"/>
          <w:sz w:val="24"/>
          <w:szCs w:val="24"/>
        </w:rPr>
        <w:t>increases</w:t>
      </w:r>
      <w:r w:rsidR="00FB4F4E">
        <w:rPr>
          <w:iCs/>
          <w:color w:val="343434"/>
          <w:kern w:val="0"/>
          <w:sz w:val="24"/>
          <w:szCs w:val="24"/>
        </w:rPr>
        <w:t xml:space="preserve"> as the drug efficacy increase</w:t>
      </w:r>
      <w:r w:rsidR="008E0578">
        <w:rPr>
          <w:iCs/>
          <w:color w:val="343434"/>
          <w:kern w:val="0"/>
          <w:sz w:val="24"/>
          <w:szCs w:val="24"/>
        </w:rPr>
        <w:t xml:space="preserve">. So, the utility function proposed in Section 2 could be a useful tool to measure the therapeutic effects. </w:t>
      </w:r>
    </w:p>
    <w:p w14:paraId="13F59971" w14:textId="57240672" w:rsidR="008E0578" w:rsidRPr="008D36BC" w:rsidRDefault="008E0578" w:rsidP="008D36BC">
      <w:pPr>
        <w:spacing w:after="0"/>
        <w:ind w:firstLine="720"/>
        <w:rPr>
          <w:iCs/>
          <w:color w:val="343434"/>
          <w:kern w:val="0"/>
          <w:sz w:val="24"/>
          <w:szCs w:val="24"/>
        </w:rPr>
      </w:pPr>
      <w:r w:rsidRPr="008D36BC">
        <w:rPr>
          <w:iCs/>
          <w:color w:val="343434"/>
          <w:kern w:val="0"/>
          <w:sz w:val="24"/>
          <w:szCs w:val="24"/>
        </w:rPr>
        <w:t>The simulation results of average NETS and utility</w:t>
      </w:r>
      <w:r w:rsidR="00251779" w:rsidRPr="008D36BC">
        <w:rPr>
          <w:iCs/>
          <w:color w:val="343434"/>
          <w:kern w:val="0"/>
          <w:sz w:val="24"/>
          <w:szCs w:val="24"/>
        </w:rPr>
        <w:t xml:space="preserve"> </w:t>
      </w:r>
      <w:r w:rsidR="00E95931" w:rsidRPr="008D36BC">
        <w:rPr>
          <w:iCs/>
          <w:color w:val="343434"/>
          <w:kern w:val="0"/>
          <w:sz w:val="24"/>
          <w:szCs w:val="24"/>
        </w:rPr>
        <w:t xml:space="preserve">by different clinical trial designs under three scenarios </w:t>
      </w:r>
      <w:r w:rsidR="00251779" w:rsidRPr="008D36BC">
        <w:rPr>
          <w:iCs/>
          <w:color w:val="343434"/>
          <w:kern w:val="0"/>
          <w:sz w:val="24"/>
          <w:szCs w:val="24"/>
        </w:rPr>
        <w:t>are summarized in Table 1</w:t>
      </w:r>
      <w:r w:rsidR="00B61A84" w:rsidRPr="008D36BC">
        <w:rPr>
          <w:iCs/>
          <w:color w:val="343434"/>
          <w:kern w:val="0"/>
          <w:sz w:val="24"/>
          <w:szCs w:val="24"/>
        </w:rPr>
        <w:t xml:space="preserve"> and Table 2, respectively</w:t>
      </w:r>
      <w:r w:rsidR="00251779" w:rsidRPr="008D36BC">
        <w:rPr>
          <w:iCs/>
          <w:color w:val="343434"/>
          <w:kern w:val="0"/>
          <w:sz w:val="24"/>
          <w:szCs w:val="24"/>
        </w:rPr>
        <w:t>.</w:t>
      </w:r>
      <w:r w:rsidR="00E95931" w:rsidRPr="008D36BC">
        <w:rPr>
          <w:iCs/>
          <w:color w:val="343434"/>
          <w:kern w:val="0"/>
          <w:sz w:val="24"/>
          <w:szCs w:val="24"/>
        </w:rPr>
        <w:t xml:space="preserve"> </w:t>
      </w:r>
      <w:r w:rsidR="00C91762" w:rsidRPr="008D36BC">
        <w:rPr>
          <w:iCs/>
          <w:color w:val="343434"/>
          <w:kern w:val="0"/>
          <w:sz w:val="24"/>
          <w:szCs w:val="24"/>
        </w:rPr>
        <w:t xml:space="preserve">The performance of EOUWC-NETS in the simulation studies is compared with previous designs. </w:t>
      </w:r>
      <w:r w:rsidR="00B92F42" w:rsidRPr="008D36BC">
        <w:rPr>
          <w:iCs/>
          <w:color w:val="343434"/>
          <w:kern w:val="0"/>
          <w:sz w:val="24"/>
          <w:szCs w:val="24"/>
        </w:rPr>
        <w:t>Although</w:t>
      </w:r>
      <w:r w:rsidR="00C91762" w:rsidRPr="008D36BC">
        <w:rPr>
          <w:iCs/>
          <w:color w:val="343434"/>
          <w:kern w:val="0"/>
          <w:sz w:val="24"/>
          <w:szCs w:val="24"/>
        </w:rPr>
        <w:t xml:space="preserve"> binary toxicity outcome has been used in EWOC, EWOUC-comp, EWOUC-NW and EWOUC-DA, the binary toxicity outcome can be considered as a sketchy conversion of NETS</w:t>
      </w:r>
      <w:r w:rsidR="00A33CFE" w:rsidRPr="008D36BC">
        <w:rPr>
          <w:iCs/>
          <w:color w:val="343434"/>
          <w:kern w:val="0"/>
          <w:sz w:val="24"/>
          <w:szCs w:val="24"/>
        </w:rPr>
        <w:t xml:space="preserve">. </w:t>
      </w:r>
      <w:r w:rsidR="00B92F42" w:rsidRPr="008D36BC">
        <w:rPr>
          <w:iCs/>
          <w:color w:val="343434"/>
          <w:kern w:val="0"/>
          <w:sz w:val="24"/>
          <w:szCs w:val="24"/>
        </w:rPr>
        <w:t xml:space="preserve">So, the DLT rates </w:t>
      </w:r>
      <w:r w:rsidR="00B92F42" w:rsidRPr="008D36BC">
        <w:rPr>
          <w:iCs/>
          <w:color w:val="343434"/>
          <w:kern w:val="0"/>
          <w:sz w:val="24"/>
          <w:szCs w:val="24"/>
        </w:rPr>
        <w:lastRenderedPageBreak/>
        <w:t xml:space="preserve">and average NETS can be compared in a rough sense. </w:t>
      </w:r>
      <w:r w:rsidR="009B654B" w:rsidRPr="008D36BC">
        <w:rPr>
          <w:iCs/>
          <w:color w:val="343434"/>
          <w:kern w:val="0"/>
          <w:sz w:val="24"/>
          <w:szCs w:val="24"/>
        </w:rPr>
        <w:t>Under S1 and S2, the average NETS of EWOUC-NETS are much lower than the DLT rates of all four</w:t>
      </w:r>
      <w:r w:rsidR="00736601" w:rsidRPr="008D36BC">
        <w:rPr>
          <w:iCs/>
          <w:color w:val="343434"/>
          <w:kern w:val="0"/>
          <w:sz w:val="24"/>
          <w:szCs w:val="24"/>
        </w:rPr>
        <w:t xml:space="preserve"> previous designs.</w:t>
      </w:r>
      <w:r w:rsidR="00A54B37" w:rsidRPr="008D36BC">
        <w:rPr>
          <w:iCs/>
          <w:color w:val="343434"/>
          <w:kern w:val="0"/>
          <w:sz w:val="24"/>
          <w:szCs w:val="24"/>
        </w:rPr>
        <w:t xml:space="preserve"> However, under S3, the average NETS is </w:t>
      </w:r>
      <w:r w:rsidR="005B7025" w:rsidRPr="008D36BC">
        <w:rPr>
          <w:iCs/>
          <w:color w:val="343434"/>
          <w:kern w:val="0"/>
          <w:sz w:val="24"/>
          <w:szCs w:val="24"/>
        </w:rPr>
        <w:t>relatively higher than DLTS rates of all others</w:t>
      </w:r>
      <w:r w:rsidR="002E4E7F" w:rsidRPr="008D36BC">
        <w:rPr>
          <w:iCs/>
          <w:color w:val="343434"/>
          <w:kern w:val="0"/>
          <w:sz w:val="24"/>
          <w:szCs w:val="24"/>
        </w:rPr>
        <w:t xml:space="preserve">, </w:t>
      </w:r>
      <w:r w:rsidR="002E4E7F" w:rsidRPr="008D36BC">
        <w:rPr>
          <w:rFonts w:hint="eastAsia"/>
          <w:iCs/>
          <w:color w:val="343434"/>
          <w:kern w:val="0"/>
          <w:sz w:val="24"/>
          <w:szCs w:val="24"/>
        </w:rPr>
        <w:t>and</w:t>
      </w:r>
      <w:r w:rsidR="002E4E7F" w:rsidRPr="008D36BC">
        <w:rPr>
          <w:iCs/>
          <w:color w:val="343434"/>
          <w:kern w:val="0"/>
          <w:sz w:val="24"/>
          <w:szCs w:val="24"/>
        </w:rPr>
        <w:t xml:space="preserve"> closest to the DLT rate of EWOUC-comp. Under each scenario, </w:t>
      </w:r>
      <w:r w:rsidR="00687058" w:rsidRPr="008D36BC">
        <w:rPr>
          <w:iCs/>
          <w:color w:val="343434"/>
          <w:kern w:val="0"/>
          <w:sz w:val="24"/>
          <w:szCs w:val="24"/>
        </w:rPr>
        <w:t>EWOUC-NETS has the highest expected utility.</w:t>
      </w:r>
      <w:r w:rsidR="001110A8" w:rsidRPr="008D36BC">
        <w:rPr>
          <w:rFonts w:hint="eastAsia"/>
          <w:iCs/>
          <w:color w:val="343434"/>
          <w:kern w:val="0"/>
          <w:sz w:val="24"/>
          <w:szCs w:val="24"/>
        </w:rPr>
        <w:t xml:space="preserve"> </w:t>
      </w:r>
      <w:r w:rsidR="001110A8" w:rsidRPr="008D36BC">
        <w:rPr>
          <w:iCs/>
          <w:color w:val="343434"/>
          <w:kern w:val="0"/>
          <w:sz w:val="24"/>
          <w:szCs w:val="24"/>
        </w:rPr>
        <w:t xml:space="preserve">As EWOUC-NETS uses NETS and continuous efficacy to describe patients’ toxicity and efficacy outcome, the utility calculated using EWOUC-NETS is more precise to reflect the therapeutic effects. </w:t>
      </w:r>
      <w:r w:rsidR="008D36BC">
        <w:rPr>
          <w:iCs/>
          <w:color w:val="343434"/>
          <w:kern w:val="0"/>
          <w:sz w:val="24"/>
          <w:szCs w:val="24"/>
        </w:rPr>
        <w:t xml:space="preserve">The performance of EWOUC-NETS is evaluated in the aspect of </w:t>
      </w:r>
      <w:r w:rsidR="006A117B">
        <w:rPr>
          <w:iCs/>
          <w:color w:val="343434"/>
          <w:kern w:val="0"/>
          <w:sz w:val="24"/>
          <w:szCs w:val="24"/>
        </w:rPr>
        <w:t>the percentage of patients treated at the OUD.</w:t>
      </w:r>
      <w:r w:rsidR="00C86770">
        <w:rPr>
          <w:iCs/>
          <w:color w:val="343434"/>
          <w:kern w:val="0"/>
          <w:sz w:val="24"/>
          <w:szCs w:val="24"/>
        </w:rPr>
        <w:t xml:space="preserve"> We compare the EWOUC-</w:t>
      </w:r>
      <w:r w:rsidR="00C86770">
        <w:rPr>
          <w:rFonts w:hint="eastAsia"/>
          <w:iCs/>
          <w:color w:val="343434"/>
          <w:kern w:val="0"/>
          <w:sz w:val="24"/>
          <w:szCs w:val="24"/>
        </w:rPr>
        <w:t>N</w:t>
      </w:r>
      <w:r w:rsidR="00C86770">
        <w:rPr>
          <w:iCs/>
          <w:color w:val="343434"/>
          <w:kern w:val="0"/>
          <w:sz w:val="24"/>
          <w:szCs w:val="24"/>
        </w:rPr>
        <w:t xml:space="preserve">ETS </w:t>
      </w:r>
      <w:r w:rsidR="00136580">
        <w:rPr>
          <w:iCs/>
          <w:color w:val="343434"/>
          <w:kern w:val="0"/>
          <w:sz w:val="24"/>
          <w:szCs w:val="24"/>
        </w:rPr>
        <w:t xml:space="preserve">with </w:t>
      </w:r>
      <w:r w:rsidR="00425C8D">
        <w:rPr>
          <w:iCs/>
          <w:color w:val="343434"/>
          <w:kern w:val="0"/>
          <w:sz w:val="24"/>
          <w:szCs w:val="24"/>
        </w:rPr>
        <w:t xml:space="preserve">EWOC and </w:t>
      </w:r>
      <w:r w:rsidR="00136580">
        <w:rPr>
          <w:iCs/>
          <w:color w:val="343434"/>
          <w:kern w:val="0"/>
          <w:sz w:val="24"/>
          <w:szCs w:val="24"/>
        </w:rPr>
        <w:t xml:space="preserve">EWOUC-comp as </w:t>
      </w:r>
      <w:r w:rsidR="00425C8D">
        <w:rPr>
          <w:iCs/>
          <w:color w:val="343434"/>
          <w:kern w:val="0"/>
          <w:sz w:val="24"/>
          <w:szCs w:val="24"/>
        </w:rPr>
        <w:t>they</w:t>
      </w:r>
      <w:r w:rsidR="00136580">
        <w:rPr>
          <w:iCs/>
          <w:color w:val="343434"/>
          <w:kern w:val="0"/>
          <w:sz w:val="24"/>
          <w:szCs w:val="24"/>
        </w:rPr>
        <w:t xml:space="preserve"> are </w:t>
      </w:r>
      <w:r w:rsidR="00425C8D">
        <w:rPr>
          <w:iCs/>
          <w:color w:val="343434"/>
          <w:kern w:val="0"/>
          <w:sz w:val="24"/>
          <w:szCs w:val="24"/>
        </w:rPr>
        <w:t xml:space="preserve">all </w:t>
      </w:r>
      <w:r w:rsidR="00136580">
        <w:rPr>
          <w:iCs/>
          <w:color w:val="343434"/>
          <w:kern w:val="0"/>
          <w:sz w:val="24"/>
          <w:szCs w:val="24"/>
        </w:rPr>
        <w:t xml:space="preserve">based on </w:t>
      </w:r>
      <w:r w:rsidR="000F339F">
        <w:rPr>
          <w:iCs/>
          <w:color w:val="343434"/>
          <w:kern w:val="0"/>
          <w:sz w:val="24"/>
          <w:szCs w:val="24"/>
        </w:rPr>
        <w:t>completely</w:t>
      </w:r>
      <w:r w:rsidR="00136580">
        <w:rPr>
          <w:rFonts w:hint="eastAsia"/>
          <w:iCs/>
          <w:color w:val="343434"/>
          <w:kern w:val="0"/>
          <w:sz w:val="24"/>
          <w:szCs w:val="24"/>
        </w:rPr>
        <w:t xml:space="preserve"> </w:t>
      </w:r>
      <w:r w:rsidR="00136580">
        <w:rPr>
          <w:iCs/>
          <w:color w:val="343434"/>
          <w:kern w:val="0"/>
          <w:sz w:val="24"/>
          <w:szCs w:val="24"/>
        </w:rPr>
        <w:t>observed clinical data.</w:t>
      </w:r>
      <w:r w:rsidR="000F339F">
        <w:rPr>
          <w:iCs/>
          <w:color w:val="343434"/>
          <w:kern w:val="0"/>
          <w:sz w:val="24"/>
          <w:szCs w:val="24"/>
        </w:rPr>
        <w:t xml:space="preserve"> Under</w:t>
      </w:r>
      <w:r w:rsidR="00FD7CF0">
        <w:rPr>
          <w:iCs/>
          <w:color w:val="343434"/>
          <w:kern w:val="0"/>
          <w:sz w:val="24"/>
          <w:szCs w:val="24"/>
        </w:rPr>
        <w:t xml:space="preserve"> S1 and S2, most patients are treated at the OUD</w:t>
      </w:r>
      <w:r w:rsidR="00312309">
        <w:rPr>
          <w:iCs/>
          <w:color w:val="343434"/>
          <w:kern w:val="0"/>
          <w:sz w:val="24"/>
          <w:szCs w:val="24"/>
        </w:rPr>
        <w:t>, with 51.78% in S1 and 57.36% in S2</w:t>
      </w:r>
      <w:r w:rsidR="00B620B1">
        <w:rPr>
          <w:iCs/>
          <w:color w:val="343434"/>
          <w:kern w:val="0"/>
          <w:sz w:val="24"/>
          <w:szCs w:val="24"/>
        </w:rPr>
        <w:t>, respectively</w:t>
      </w:r>
      <w:r w:rsidR="00FD7CF0">
        <w:rPr>
          <w:iCs/>
          <w:color w:val="343434"/>
          <w:kern w:val="0"/>
          <w:sz w:val="24"/>
          <w:szCs w:val="24"/>
        </w:rPr>
        <w:t>.</w:t>
      </w:r>
      <w:r w:rsidR="00312309">
        <w:rPr>
          <w:iCs/>
          <w:color w:val="343434"/>
          <w:kern w:val="0"/>
          <w:sz w:val="24"/>
          <w:szCs w:val="24"/>
        </w:rPr>
        <w:t xml:space="preserve">  </w:t>
      </w:r>
      <w:r w:rsidR="00B620B1">
        <w:rPr>
          <w:iCs/>
          <w:color w:val="343434"/>
          <w:kern w:val="0"/>
          <w:sz w:val="24"/>
          <w:szCs w:val="24"/>
        </w:rPr>
        <w:t>Additionally, it is also found that</w:t>
      </w:r>
      <w:r w:rsidR="00C37C8E">
        <w:rPr>
          <w:iCs/>
          <w:color w:val="343434"/>
          <w:kern w:val="0"/>
          <w:sz w:val="24"/>
          <w:szCs w:val="24"/>
        </w:rPr>
        <w:t xml:space="preserve"> the second largest proportion of patients are treated at the dose level lower and next to the OUD, with 31.27% in S1 and 24.63% in S2, respectively. This is due to the utilization of both continuous </w:t>
      </w:r>
      <w:r w:rsidR="00D11AD3">
        <w:rPr>
          <w:iCs/>
          <w:color w:val="343434"/>
          <w:kern w:val="0"/>
          <w:sz w:val="24"/>
          <w:szCs w:val="24"/>
        </w:rPr>
        <w:t xml:space="preserve">toxicity and efficacy endpoints instead of binary indicators. </w:t>
      </w:r>
      <w:r w:rsidR="00453632">
        <w:rPr>
          <w:iCs/>
          <w:color w:val="343434"/>
          <w:kern w:val="0"/>
          <w:sz w:val="24"/>
          <w:szCs w:val="24"/>
        </w:rPr>
        <w:t>Moreover, over-dose and under-dose control avoid large percentage of patients treated at dose level above the OUD or at dose level which cannot provide efficacious benefits.</w:t>
      </w:r>
      <w:r w:rsidR="00425C8D">
        <w:rPr>
          <w:iCs/>
          <w:color w:val="343434"/>
          <w:kern w:val="0"/>
          <w:sz w:val="24"/>
          <w:szCs w:val="24"/>
        </w:rPr>
        <w:t xml:space="preserve"> Although EWOC treats the largest portion of patients at the same dose level as EWOUC-NETS in S1, the percentage of patients treated at MTD, which is above the OUD, is still very high. </w:t>
      </w:r>
      <w:r w:rsidR="004D7CFE">
        <w:rPr>
          <w:iCs/>
          <w:color w:val="343434"/>
          <w:kern w:val="0"/>
          <w:sz w:val="24"/>
          <w:szCs w:val="24"/>
        </w:rPr>
        <w:t xml:space="preserve">Meanwhile, the MED under S1 is assumed to be dose level 2. For EWOUC-NETS design, </w:t>
      </w:r>
      <w:r w:rsidR="006223BC">
        <w:rPr>
          <w:iCs/>
          <w:color w:val="343434"/>
          <w:kern w:val="0"/>
          <w:sz w:val="24"/>
          <w:szCs w:val="24"/>
        </w:rPr>
        <w:t>91</w:t>
      </w:r>
      <w:r w:rsidR="004D7CFE">
        <w:rPr>
          <w:iCs/>
          <w:color w:val="343434"/>
          <w:kern w:val="0"/>
          <w:sz w:val="24"/>
          <w:szCs w:val="24"/>
        </w:rPr>
        <w:t>.</w:t>
      </w:r>
      <w:r w:rsidR="006223BC">
        <w:rPr>
          <w:iCs/>
          <w:color w:val="343434"/>
          <w:kern w:val="0"/>
          <w:sz w:val="24"/>
          <w:szCs w:val="24"/>
        </w:rPr>
        <w:t>67</w:t>
      </w:r>
      <w:r w:rsidR="004D7CFE">
        <w:rPr>
          <w:iCs/>
          <w:color w:val="343434"/>
          <w:kern w:val="0"/>
          <w:sz w:val="24"/>
          <w:szCs w:val="24"/>
        </w:rPr>
        <w:t xml:space="preserve">% and </w:t>
      </w:r>
      <w:r w:rsidR="006D276D">
        <w:rPr>
          <w:iCs/>
          <w:color w:val="343434"/>
          <w:kern w:val="0"/>
          <w:sz w:val="24"/>
          <w:szCs w:val="24"/>
        </w:rPr>
        <w:t>83</w:t>
      </w:r>
      <w:r w:rsidR="004D7CFE">
        <w:rPr>
          <w:iCs/>
          <w:color w:val="343434"/>
          <w:kern w:val="0"/>
          <w:sz w:val="24"/>
          <w:szCs w:val="24"/>
        </w:rPr>
        <w:t>.</w:t>
      </w:r>
      <w:r w:rsidR="006D276D">
        <w:rPr>
          <w:iCs/>
          <w:color w:val="343434"/>
          <w:kern w:val="0"/>
          <w:sz w:val="24"/>
          <w:szCs w:val="24"/>
        </w:rPr>
        <w:t>21</w:t>
      </w:r>
      <w:r w:rsidR="004D7CFE">
        <w:rPr>
          <w:iCs/>
          <w:color w:val="343434"/>
          <w:kern w:val="0"/>
          <w:sz w:val="24"/>
          <w:szCs w:val="24"/>
        </w:rPr>
        <w:t xml:space="preserve">% of </w:t>
      </w:r>
      <w:r w:rsidR="004D7CFE">
        <w:rPr>
          <w:rFonts w:hint="eastAsia"/>
          <w:iCs/>
          <w:color w:val="343434"/>
          <w:kern w:val="0"/>
          <w:sz w:val="24"/>
          <w:szCs w:val="24"/>
        </w:rPr>
        <w:t>pa</w:t>
      </w:r>
      <w:r w:rsidR="004D7CFE">
        <w:rPr>
          <w:iCs/>
          <w:color w:val="343434"/>
          <w:kern w:val="0"/>
          <w:sz w:val="24"/>
          <w:szCs w:val="24"/>
        </w:rPr>
        <w:t xml:space="preserve">tients are treated </w:t>
      </w:r>
      <w:r w:rsidR="006223BC">
        <w:rPr>
          <w:iCs/>
          <w:color w:val="343434"/>
          <w:kern w:val="0"/>
          <w:sz w:val="24"/>
          <w:szCs w:val="24"/>
        </w:rPr>
        <w:t xml:space="preserve">equal or </w:t>
      </w:r>
      <w:r w:rsidR="004D7CFE">
        <w:rPr>
          <w:iCs/>
          <w:color w:val="343434"/>
          <w:kern w:val="0"/>
          <w:sz w:val="24"/>
          <w:szCs w:val="24"/>
        </w:rPr>
        <w:t>above the MED under S1 and S2, respectively</w:t>
      </w:r>
      <w:r w:rsidR="00AD3AD0">
        <w:rPr>
          <w:iCs/>
          <w:color w:val="343434"/>
          <w:kern w:val="0"/>
          <w:sz w:val="24"/>
          <w:szCs w:val="24"/>
        </w:rPr>
        <w:t xml:space="preserve">. EWOC and EWOUC-comp have relatively </w:t>
      </w:r>
      <w:r w:rsidR="006D276D">
        <w:rPr>
          <w:iCs/>
          <w:color w:val="343434"/>
          <w:kern w:val="0"/>
          <w:sz w:val="24"/>
          <w:szCs w:val="24"/>
        </w:rPr>
        <w:t>smaller</w:t>
      </w:r>
      <w:r w:rsidR="00AD3AD0">
        <w:rPr>
          <w:iCs/>
          <w:color w:val="343434"/>
          <w:kern w:val="0"/>
          <w:sz w:val="24"/>
          <w:szCs w:val="24"/>
        </w:rPr>
        <w:t xml:space="preserve"> portion of patients treated </w:t>
      </w:r>
      <w:r w:rsidR="006D276D">
        <w:rPr>
          <w:iCs/>
          <w:color w:val="343434"/>
          <w:kern w:val="0"/>
          <w:sz w:val="24"/>
          <w:szCs w:val="24"/>
        </w:rPr>
        <w:t>above</w:t>
      </w:r>
      <w:r w:rsidR="00AD3AD0">
        <w:rPr>
          <w:iCs/>
          <w:color w:val="343434"/>
          <w:kern w:val="0"/>
          <w:sz w:val="24"/>
          <w:szCs w:val="24"/>
        </w:rPr>
        <w:t xml:space="preserve"> the MED (S1: EWOC-</w:t>
      </w:r>
      <w:r w:rsidR="006D276D">
        <w:rPr>
          <w:iCs/>
          <w:color w:val="343434"/>
          <w:kern w:val="0"/>
          <w:sz w:val="24"/>
          <w:szCs w:val="24"/>
        </w:rPr>
        <w:t>79.24</w:t>
      </w:r>
      <w:r w:rsidR="00AD3AD0">
        <w:rPr>
          <w:iCs/>
          <w:color w:val="343434"/>
          <w:kern w:val="0"/>
          <w:sz w:val="24"/>
          <w:szCs w:val="24"/>
        </w:rPr>
        <w:t>%</w:t>
      </w:r>
      <w:r w:rsidR="006D276D">
        <w:rPr>
          <w:iCs/>
          <w:color w:val="343434"/>
          <w:kern w:val="0"/>
          <w:sz w:val="24"/>
          <w:szCs w:val="24"/>
        </w:rPr>
        <w:t xml:space="preserve"> and EWOUC-comp-</w:t>
      </w:r>
      <w:r w:rsidR="00CC0E63">
        <w:rPr>
          <w:iCs/>
          <w:color w:val="343434"/>
          <w:kern w:val="0"/>
          <w:sz w:val="24"/>
          <w:szCs w:val="24"/>
        </w:rPr>
        <w:t>91.3%</w:t>
      </w:r>
      <w:r w:rsidR="006D276D">
        <w:rPr>
          <w:iCs/>
          <w:color w:val="343434"/>
          <w:kern w:val="0"/>
          <w:sz w:val="24"/>
          <w:szCs w:val="24"/>
        </w:rPr>
        <w:t>; S2: EWOC-81.38%</w:t>
      </w:r>
      <w:r w:rsidR="00CC0E63">
        <w:rPr>
          <w:iCs/>
          <w:color w:val="343434"/>
          <w:kern w:val="0"/>
          <w:sz w:val="24"/>
          <w:szCs w:val="24"/>
        </w:rPr>
        <w:t xml:space="preserve"> and EWOUC-comp-80.95%</w:t>
      </w:r>
      <w:r w:rsidR="00AD3AD0">
        <w:rPr>
          <w:iCs/>
          <w:color w:val="343434"/>
          <w:kern w:val="0"/>
          <w:sz w:val="24"/>
          <w:szCs w:val="24"/>
        </w:rPr>
        <w:t xml:space="preserve">). </w:t>
      </w:r>
      <w:r w:rsidR="00CC0E63">
        <w:rPr>
          <w:iCs/>
          <w:color w:val="343434"/>
          <w:kern w:val="0"/>
          <w:sz w:val="24"/>
          <w:szCs w:val="24"/>
        </w:rPr>
        <w:t xml:space="preserve">This also implies that the under-dose control effectively lowers the probability of patients being treated at dose levels lower than the MED. </w:t>
      </w:r>
      <w:r w:rsidR="00425C8D">
        <w:rPr>
          <w:rFonts w:hint="eastAsia"/>
          <w:iCs/>
          <w:color w:val="343434"/>
          <w:kern w:val="0"/>
          <w:sz w:val="24"/>
          <w:szCs w:val="24"/>
        </w:rPr>
        <w:t>A</w:t>
      </w:r>
      <w:r w:rsidR="00425C8D">
        <w:rPr>
          <w:iCs/>
          <w:color w:val="343434"/>
          <w:kern w:val="0"/>
          <w:sz w:val="24"/>
          <w:szCs w:val="24"/>
        </w:rPr>
        <w:t xml:space="preserve">lso, in S2, EWOC design treats patients mostly at dose level 5 (the MTD) while </w:t>
      </w:r>
      <w:r w:rsidR="00425C8D">
        <w:rPr>
          <w:iCs/>
          <w:color w:val="343434"/>
          <w:kern w:val="0"/>
          <w:sz w:val="24"/>
          <w:szCs w:val="24"/>
        </w:rPr>
        <w:lastRenderedPageBreak/>
        <w:t>patients in EWOUC-comp and EWOUC-NETS designs are mostly treated at dose level 4. Hence, the risk of over-dosing for patients is reduced when using EWOUC and EWOUC-NETS designs and the minimum efficacy is guaranteed in the meantime</w:t>
      </w:r>
      <w:r w:rsidR="00056977">
        <w:rPr>
          <w:iCs/>
          <w:color w:val="343434"/>
          <w:kern w:val="0"/>
          <w:sz w:val="24"/>
          <w:szCs w:val="24"/>
        </w:rPr>
        <w:t xml:space="preserve"> as </w:t>
      </w:r>
      <w:r w:rsidR="00A75A09">
        <w:rPr>
          <w:iCs/>
          <w:color w:val="343434"/>
          <w:kern w:val="0"/>
          <w:sz w:val="24"/>
          <w:szCs w:val="24"/>
        </w:rPr>
        <w:t>the final doses recommended are above the MED</w:t>
      </w:r>
      <w:r w:rsidR="00425C8D">
        <w:rPr>
          <w:iCs/>
          <w:color w:val="343434"/>
          <w:kern w:val="0"/>
          <w:sz w:val="24"/>
          <w:szCs w:val="24"/>
        </w:rPr>
        <w:t xml:space="preserve">. On the other hand, </w:t>
      </w:r>
      <w:r w:rsidR="00056977">
        <w:rPr>
          <w:iCs/>
          <w:color w:val="343434"/>
          <w:kern w:val="0"/>
          <w:sz w:val="24"/>
          <w:szCs w:val="24"/>
        </w:rPr>
        <w:t xml:space="preserve">although </w:t>
      </w:r>
      <w:r w:rsidR="00056977">
        <w:rPr>
          <w:rFonts w:hint="eastAsia"/>
          <w:iCs/>
          <w:color w:val="343434"/>
          <w:kern w:val="0"/>
          <w:sz w:val="24"/>
          <w:szCs w:val="24"/>
        </w:rPr>
        <w:t>E</w:t>
      </w:r>
      <w:r w:rsidR="00056977">
        <w:rPr>
          <w:iCs/>
          <w:color w:val="343434"/>
          <w:kern w:val="0"/>
          <w:sz w:val="24"/>
          <w:szCs w:val="24"/>
        </w:rPr>
        <w:t xml:space="preserve">WOUC-comp also accounts for over-dose and under-dose controls, the accuracy of identifying the OUD is lower than EWOUC-NETS, as most information is discarded if using binary dual endpoints. Under S3, </w:t>
      </w:r>
      <w:r w:rsidR="00B333D4">
        <w:rPr>
          <w:iCs/>
          <w:color w:val="343434"/>
          <w:kern w:val="0"/>
          <w:sz w:val="24"/>
          <w:szCs w:val="24"/>
        </w:rPr>
        <w:t xml:space="preserve">the MTD is set to be dose level 2, however, EWOUC-comp design still has 14.09% patients treated above the MTD while EWOUC-NETS only has 5.06%. Thus, EWOUC-NETS is more trustable in </w:t>
      </w:r>
      <w:r w:rsidR="004D7CFE">
        <w:rPr>
          <w:iCs/>
          <w:color w:val="343434"/>
          <w:kern w:val="0"/>
          <w:sz w:val="24"/>
          <w:szCs w:val="24"/>
        </w:rPr>
        <w:t>dealing with extremely bad agents.</w:t>
      </w:r>
    </w:p>
    <w:p w14:paraId="34C7D2B2" w14:textId="77777777" w:rsidR="00023FB7" w:rsidRDefault="00023FB7" w:rsidP="0033188E">
      <w:pPr>
        <w:spacing w:after="0"/>
        <w:ind w:firstLine="720"/>
        <w:rPr>
          <w:iCs/>
          <w:color w:val="343434"/>
          <w:kern w:val="0"/>
          <w:sz w:val="24"/>
          <w:szCs w:val="24"/>
        </w:rPr>
      </w:pPr>
    </w:p>
    <w:p w14:paraId="7761C208" w14:textId="2DE48FB0" w:rsidR="00157B3E" w:rsidRDefault="00157B3E" w:rsidP="0052437D">
      <w:pPr>
        <w:pStyle w:val="ListParagraph"/>
        <w:numPr>
          <w:ilvl w:val="1"/>
          <w:numId w:val="3"/>
        </w:numPr>
        <w:spacing w:after="0"/>
        <w:rPr>
          <w:b/>
          <w:bCs/>
          <w:i/>
          <w:color w:val="343434"/>
          <w:kern w:val="0"/>
          <w:sz w:val="24"/>
          <w:szCs w:val="24"/>
        </w:rPr>
      </w:pPr>
      <w:r w:rsidRPr="00CF52E8">
        <w:rPr>
          <w:b/>
          <w:bCs/>
          <w:i/>
          <w:color w:val="343434"/>
          <w:kern w:val="0"/>
          <w:sz w:val="24"/>
          <w:szCs w:val="24"/>
        </w:rPr>
        <w:t>Sensitivity analysis</w:t>
      </w:r>
    </w:p>
    <w:p w14:paraId="394EA65C" w14:textId="40227173" w:rsidR="009A1659" w:rsidRDefault="00E1580F" w:rsidP="00E1580F">
      <w:pPr>
        <w:spacing w:after="0"/>
        <w:ind w:firstLine="720"/>
        <w:rPr>
          <w:iCs/>
          <w:color w:val="343434"/>
          <w:kern w:val="0"/>
          <w:sz w:val="24"/>
          <w:szCs w:val="24"/>
        </w:rPr>
      </w:pPr>
      <w:r>
        <w:rPr>
          <w:iCs/>
          <w:color w:val="343434"/>
          <w:kern w:val="0"/>
          <w:sz w:val="24"/>
          <w:szCs w:val="24"/>
        </w:rPr>
        <w:t>We want to examine the robustness of the EWOUC-NETS design under relatively good scenarios (S1</w:t>
      </w:r>
      <w:r w:rsidR="000F5013">
        <w:rPr>
          <w:iCs/>
          <w:color w:val="343434"/>
          <w:kern w:val="0"/>
          <w:sz w:val="24"/>
          <w:szCs w:val="24"/>
        </w:rPr>
        <w:t xml:space="preserve"> and</w:t>
      </w:r>
      <w:r>
        <w:rPr>
          <w:iCs/>
          <w:color w:val="343434"/>
          <w:kern w:val="0"/>
          <w:sz w:val="24"/>
          <w:szCs w:val="24"/>
        </w:rPr>
        <w:t xml:space="preserve"> S2) using more combinations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Pr>
          <w:iCs/>
          <w:color w:val="343434"/>
          <w:kern w:val="0"/>
          <w:sz w:val="24"/>
          <w:szCs w:val="24"/>
        </w:rPr>
        <w:t>) in extensive simulations</w:t>
      </w:r>
      <w:r w:rsidR="00051A91">
        <w:rPr>
          <w:iCs/>
          <w:color w:val="343434"/>
          <w:kern w:val="0"/>
          <w:sz w:val="24"/>
          <w:szCs w:val="24"/>
        </w:rPr>
        <w:t xml:space="preserve">, where </w:t>
      </w:r>
      <m:oMath>
        <m:r>
          <w:rPr>
            <w:rFonts w:ascii="Cambria Math" w:hAnsi="Cambria Math"/>
            <w:color w:val="343434"/>
            <w:kern w:val="0"/>
            <w:sz w:val="24"/>
            <w:szCs w:val="24"/>
          </w:rPr>
          <m:t>τ</m:t>
        </m:r>
      </m:oMath>
      <w:r w:rsidR="00051A91">
        <w:rPr>
          <w:iCs/>
          <w:color w:val="343434"/>
          <w:kern w:val="0"/>
          <w:sz w:val="24"/>
          <w:szCs w:val="24"/>
        </w:rPr>
        <w:t xml:space="preserve"> is set to be 1, 2 and 3</w:t>
      </w:r>
      <w:r w:rsidR="001D188A">
        <w:rPr>
          <w:iCs/>
          <w:color w:val="343434"/>
          <w:kern w:val="0"/>
          <w:sz w:val="24"/>
          <w:szCs w:val="24"/>
        </w:rPr>
        <w:t xml:space="preserve"> in the joint model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1D188A">
        <w:rPr>
          <w:iCs/>
          <w:color w:val="343434"/>
          <w:kern w:val="0"/>
          <w:sz w:val="24"/>
          <w:szCs w:val="24"/>
        </w:rPr>
        <w:t xml:space="preserve"> is set to be 0.3 and 0.4</w:t>
      </w:r>
      <w:r>
        <w:rPr>
          <w:iCs/>
          <w:color w:val="343434"/>
          <w:kern w:val="0"/>
          <w:sz w:val="24"/>
          <w:szCs w:val="24"/>
        </w:rPr>
        <w:t>.</w:t>
      </w:r>
    </w:p>
    <w:p w14:paraId="651BD588" w14:textId="5DB36EA8" w:rsidR="00561FDB" w:rsidRDefault="000F5013" w:rsidP="00E1580F">
      <w:pPr>
        <w:spacing w:after="0"/>
        <w:ind w:firstLine="720"/>
        <w:rPr>
          <w:iCs/>
          <w:color w:val="343434"/>
          <w:kern w:val="0"/>
          <w:sz w:val="24"/>
          <w:szCs w:val="24"/>
        </w:rPr>
      </w:pPr>
      <w:r>
        <w:rPr>
          <w:iCs/>
          <w:color w:val="343434"/>
          <w:kern w:val="0"/>
          <w:sz w:val="24"/>
          <w:szCs w:val="24"/>
        </w:rPr>
        <w:t xml:space="preserve">We noticed that, under </w:t>
      </w:r>
      <w:r w:rsidR="00F046C5">
        <w:rPr>
          <w:iCs/>
          <w:color w:val="343434"/>
          <w:kern w:val="0"/>
          <w:sz w:val="24"/>
          <w:szCs w:val="24"/>
        </w:rPr>
        <w:t>Scenario 1</w:t>
      </w:r>
      <w:r>
        <w:rPr>
          <w:iCs/>
          <w:color w:val="343434"/>
          <w:kern w:val="0"/>
          <w:sz w:val="24"/>
          <w:szCs w:val="24"/>
        </w:rPr>
        <w:t xml:space="preserve">, </w:t>
      </w:r>
      <w:r w:rsidR="00F046C5">
        <w:rPr>
          <w:iCs/>
          <w:color w:val="343434"/>
          <w:kern w:val="0"/>
          <w:sz w:val="24"/>
          <w:szCs w:val="24"/>
        </w:rPr>
        <w:t>for each combination of (</w:t>
      </w:r>
      <m:oMath>
        <m:r>
          <w:rPr>
            <w:rFonts w:ascii="Cambria Math" w:hAnsi="Cambria Math"/>
            <w:color w:val="343434"/>
            <w:kern w:val="0"/>
            <w:sz w:val="24"/>
            <w:szCs w:val="24"/>
          </w:rPr>
          <m:t>τ,</m:t>
        </m:r>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e</m:t>
            </m:r>
          </m:sub>
        </m:sSub>
      </m:oMath>
      <w:r w:rsidR="00F046C5">
        <w:rPr>
          <w:iCs/>
          <w:color w:val="343434"/>
          <w:kern w:val="0"/>
          <w:sz w:val="24"/>
          <w:szCs w:val="24"/>
        </w:rPr>
        <w:t xml:space="preserve">), </w:t>
      </w:r>
      <w:r w:rsidR="00925202">
        <w:rPr>
          <w:iCs/>
          <w:color w:val="343434"/>
          <w:kern w:val="0"/>
          <w:sz w:val="24"/>
          <w:szCs w:val="24"/>
        </w:rPr>
        <w:t>EWOUC-NETS design can detect the OUD correctly in at least approximately 8</w:t>
      </w:r>
      <w:r w:rsidR="00EC7961">
        <w:rPr>
          <w:iCs/>
          <w:color w:val="343434"/>
          <w:kern w:val="0"/>
          <w:sz w:val="24"/>
          <w:szCs w:val="24"/>
        </w:rPr>
        <w:t>3</w:t>
      </w:r>
      <w:r w:rsidR="00925202">
        <w:rPr>
          <w:iCs/>
          <w:color w:val="343434"/>
          <w:kern w:val="0"/>
          <w:sz w:val="24"/>
          <w:szCs w:val="24"/>
        </w:rPr>
        <w:t xml:space="preserve">% of the cases with more than 54% of patients treated at the true OUD dose level. </w:t>
      </w:r>
      <w:r w:rsidR="00737E83">
        <w:rPr>
          <w:iCs/>
          <w:color w:val="343434"/>
          <w:kern w:val="0"/>
          <w:sz w:val="24"/>
          <w:szCs w:val="24"/>
        </w:rPr>
        <w:t>Similar</w:t>
      </w:r>
      <w:r w:rsidR="00D850FF">
        <w:rPr>
          <w:iCs/>
          <w:color w:val="343434"/>
          <w:kern w:val="0"/>
          <w:sz w:val="24"/>
          <w:szCs w:val="24"/>
        </w:rPr>
        <w:t xml:space="preserve"> results can be found under Scenario 2 (OUD can be detected correctly in more than 83% cases with 57% of patients treated at the true OUD dose level).</w:t>
      </w:r>
      <w:r w:rsidR="006F0A3E">
        <w:rPr>
          <w:iCs/>
          <w:color w:val="343434"/>
          <w:kern w:val="0"/>
          <w:sz w:val="24"/>
          <w:szCs w:val="24"/>
        </w:rPr>
        <w:t xml:space="preserve"> The accuracy of the OUD detection and the therapeutic effects</w:t>
      </w:r>
      <w:r w:rsidR="006F0A3E">
        <w:rPr>
          <w:rFonts w:hint="eastAsia"/>
          <w:iCs/>
          <w:color w:val="343434"/>
          <w:kern w:val="0"/>
          <w:sz w:val="24"/>
          <w:szCs w:val="24"/>
        </w:rPr>
        <w:t xml:space="preserve"> </w:t>
      </w:r>
      <w:r w:rsidR="002D2F68">
        <w:rPr>
          <w:iCs/>
          <w:color w:val="343434"/>
          <w:kern w:val="0"/>
          <w:sz w:val="24"/>
          <w:szCs w:val="24"/>
        </w:rPr>
        <w:t xml:space="preserve">do not change much as the value of </w:t>
      </w:r>
      <m:oMath>
        <m:r>
          <w:rPr>
            <w:rFonts w:ascii="Cambria Math" w:hAnsi="Cambria Math"/>
            <w:color w:val="343434"/>
            <w:kern w:val="0"/>
            <w:sz w:val="24"/>
            <w:szCs w:val="24"/>
          </w:rPr>
          <m:t>τ</m:t>
        </m:r>
      </m:oMath>
      <w:r w:rsidR="002D2F68">
        <w:rPr>
          <w:iCs/>
          <w:color w:val="343434"/>
          <w:kern w:val="0"/>
          <w:sz w:val="24"/>
          <w:szCs w:val="24"/>
        </w:rPr>
        <w:t xml:space="preserve"> changes.</w:t>
      </w:r>
    </w:p>
    <w:p w14:paraId="47A90077" w14:textId="3983C27A" w:rsidR="00F670F9" w:rsidRDefault="00F670F9" w:rsidP="00E1580F">
      <w:pPr>
        <w:spacing w:after="0"/>
        <w:ind w:firstLine="720"/>
        <w:rPr>
          <w:iCs/>
          <w:color w:val="343434"/>
          <w:kern w:val="0"/>
          <w:sz w:val="24"/>
          <w:szCs w:val="24"/>
        </w:rPr>
      </w:pPr>
    </w:p>
    <w:p w14:paraId="588D19BF" w14:textId="2D997CC6" w:rsidR="00F670F9" w:rsidRDefault="00F670F9" w:rsidP="00F670F9">
      <w:pPr>
        <w:pStyle w:val="ListParagraph"/>
        <w:numPr>
          <w:ilvl w:val="0"/>
          <w:numId w:val="1"/>
        </w:numPr>
        <w:spacing w:after="0"/>
        <w:rPr>
          <w:b/>
          <w:bCs/>
          <w:i/>
          <w:color w:val="343434"/>
          <w:kern w:val="0"/>
          <w:sz w:val="24"/>
          <w:szCs w:val="24"/>
        </w:rPr>
      </w:pPr>
      <w:r w:rsidRPr="00F670F9">
        <w:rPr>
          <w:b/>
          <w:bCs/>
          <w:i/>
          <w:color w:val="343434"/>
          <w:kern w:val="0"/>
          <w:sz w:val="24"/>
          <w:szCs w:val="24"/>
        </w:rPr>
        <w:t>Application</w:t>
      </w:r>
      <w:r w:rsidR="00B81CBC">
        <w:rPr>
          <w:b/>
          <w:bCs/>
          <w:i/>
          <w:color w:val="343434"/>
          <w:kern w:val="0"/>
          <w:sz w:val="24"/>
          <w:szCs w:val="24"/>
        </w:rPr>
        <w:t xml:space="preserve"> of EWOUC-NETS</w:t>
      </w:r>
      <w:r w:rsidRPr="00F670F9">
        <w:rPr>
          <w:b/>
          <w:bCs/>
          <w:i/>
          <w:color w:val="343434"/>
          <w:kern w:val="0"/>
          <w:sz w:val="24"/>
          <w:szCs w:val="24"/>
        </w:rPr>
        <w:t xml:space="preserve"> using a real trial example</w:t>
      </w:r>
    </w:p>
    <w:p w14:paraId="39D82DC1" w14:textId="372B2590" w:rsidR="00F670F9" w:rsidRDefault="00F670F9" w:rsidP="00F670F9">
      <w:pPr>
        <w:spacing w:after="0"/>
        <w:ind w:firstLine="360"/>
        <w:rPr>
          <w:color w:val="343434"/>
          <w:kern w:val="0"/>
          <w:sz w:val="24"/>
          <w:szCs w:val="24"/>
        </w:rPr>
      </w:pPr>
      <w:r w:rsidRPr="00F670F9">
        <w:rPr>
          <w:iCs/>
          <w:color w:val="343434"/>
          <w:kern w:val="0"/>
          <w:sz w:val="24"/>
          <w:szCs w:val="24"/>
        </w:rPr>
        <w:lastRenderedPageBreak/>
        <w:t>We used EWOUC-NETS to re-design the Phase I/II clinical trial described in Section 2.</w:t>
      </w:r>
      <w:r>
        <w:rPr>
          <w:iCs/>
          <w:color w:val="343434"/>
          <w:kern w:val="0"/>
          <w:sz w:val="24"/>
          <w:szCs w:val="24"/>
        </w:rPr>
        <w:t xml:space="preserve"> Thirty patients in 10 cohorts will be recruited and treated.</w:t>
      </w:r>
      <w:r w:rsidR="00815CE7">
        <w:rPr>
          <w:rFonts w:hint="eastAsia"/>
          <w:iCs/>
          <w:color w:val="343434"/>
          <w:kern w:val="0"/>
          <w:sz w:val="24"/>
          <w:szCs w:val="24"/>
        </w:rPr>
        <w:t xml:space="preserve"> </w:t>
      </w:r>
      <w:r w:rsidR="00815CE7">
        <w:rPr>
          <w:iCs/>
          <w:color w:val="343434"/>
          <w:kern w:val="0"/>
          <w:sz w:val="24"/>
          <w:szCs w:val="24"/>
        </w:rPr>
        <w:t xml:space="preserve">Since the </w:t>
      </w:r>
      <w:r w:rsidR="00A06888">
        <w:rPr>
          <w:iCs/>
          <w:color w:val="343434"/>
          <w:kern w:val="0"/>
          <w:sz w:val="24"/>
          <w:szCs w:val="24"/>
        </w:rPr>
        <w:t xml:space="preserve">study </w:t>
      </w:r>
      <w:r w:rsidR="00815CE7">
        <w:rPr>
          <w:iCs/>
          <w:color w:val="343434"/>
          <w:kern w:val="0"/>
          <w:sz w:val="24"/>
          <w:szCs w:val="24"/>
        </w:rPr>
        <w:t xml:space="preserve">is still in the design stage, </w:t>
      </w:r>
      <w:r w:rsidR="00A06888">
        <w:rPr>
          <w:iCs/>
          <w:color w:val="343434"/>
          <w:kern w:val="0"/>
          <w:sz w:val="24"/>
          <w:szCs w:val="24"/>
        </w:rPr>
        <w:t xml:space="preserve">real study data are not available. Hence, sample size n = 30 has been used for the </w:t>
      </w:r>
      <w:r w:rsidR="00FE266C">
        <w:rPr>
          <w:iCs/>
          <w:color w:val="343434"/>
          <w:kern w:val="0"/>
          <w:sz w:val="24"/>
          <w:szCs w:val="24"/>
        </w:rPr>
        <w:t xml:space="preserve">real trial setting. The estimates are all generated from simulation studies for prospective planning purpose. </w:t>
      </w:r>
      <w:r w:rsidR="006F30CD">
        <w:rPr>
          <w:iCs/>
          <w:color w:val="343434"/>
          <w:kern w:val="0"/>
          <w:sz w:val="24"/>
          <w:szCs w:val="24"/>
        </w:rPr>
        <w:t xml:space="preserve">The dose level 1 is set to be 20mg of BKM120 and 10mg of </w:t>
      </w:r>
      <w:proofErr w:type="spellStart"/>
      <w:r w:rsidR="006F30CD">
        <w:rPr>
          <w:iCs/>
          <w:color w:val="343434"/>
          <w:kern w:val="0"/>
          <w:sz w:val="24"/>
          <w:szCs w:val="24"/>
        </w:rPr>
        <w:t>everolimus</w:t>
      </w:r>
      <w:proofErr w:type="spellEnd"/>
      <w:r w:rsidR="006F30CD">
        <w:rPr>
          <w:iCs/>
          <w:color w:val="343434"/>
          <w:kern w:val="0"/>
          <w:sz w:val="24"/>
          <w:szCs w:val="24"/>
        </w:rPr>
        <w:t xml:space="preserve">, and this starting dose has already been confirmed to be safe single agent doses. Other dose levels and results are summarized in Table </w:t>
      </w:r>
      <w:r w:rsidR="00EE73D6">
        <w:rPr>
          <w:iCs/>
          <w:color w:val="343434"/>
          <w:kern w:val="0"/>
          <w:sz w:val="24"/>
          <w:szCs w:val="24"/>
        </w:rPr>
        <w:t>5.</w:t>
      </w:r>
      <w:r w:rsidR="001D3A15">
        <w:rPr>
          <w:iCs/>
          <w:color w:val="343434"/>
          <w:kern w:val="0"/>
          <w:sz w:val="24"/>
          <w:szCs w:val="24"/>
        </w:rPr>
        <w:t xml:space="preserve"> In this application, the targeted tolerated level (TTL),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θ</m:t>
            </m:r>
          </m:e>
          <m:sub>
            <m:r>
              <w:rPr>
                <w:rFonts w:ascii="Cambria Math" w:hAnsi="Cambria Math"/>
                <w:color w:val="343434"/>
                <w:kern w:val="0"/>
                <w:sz w:val="24"/>
                <w:szCs w:val="24"/>
              </w:rPr>
              <m:t>t</m:t>
            </m:r>
          </m:sub>
        </m:sSub>
      </m:oMath>
      <w:r w:rsidR="001D3A15">
        <w:rPr>
          <w:iCs/>
          <w:color w:val="343434"/>
          <w:kern w:val="0"/>
          <w:sz w:val="24"/>
          <w:szCs w:val="24"/>
        </w:rPr>
        <w:t>, is set to be 0.476. Meanwhile, the minimum efficacy bound, is selected as 0.3. Also, it is assumed that the MTD and the MED</w:t>
      </w:r>
      <w:r w:rsidR="00775BE7">
        <w:rPr>
          <w:iCs/>
          <w:color w:val="343434"/>
          <w:kern w:val="0"/>
          <w:sz w:val="24"/>
          <w:szCs w:val="24"/>
        </w:rPr>
        <w:t xml:space="preserve"> follow uniform distributions (20, 120). The parameter </w:t>
      </w:r>
      <m:oMath>
        <m:r>
          <w:rPr>
            <w:rFonts w:ascii="Cambria Math" w:hAnsi="Cambria Math"/>
            <w:color w:val="343434"/>
            <w:kern w:val="0"/>
            <w:sz w:val="24"/>
            <w:szCs w:val="24"/>
          </w:rPr>
          <m:t>τ</m:t>
        </m:r>
      </m:oMath>
      <w:r w:rsidR="00775BE7">
        <w:rPr>
          <w:iCs/>
          <w:color w:val="343434"/>
          <w:kern w:val="0"/>
          <w:sz w:val="24"/>
          <w:szCs w:val="24"/>
        </w:rPr>
        <w:t>, which affec</w:t>
      </w:r>
      <w:r w:rsidR="00245A7B">
        <w:rPr>
          <w:iCs/>
          <w:color w:val="343434"/>
          <w:kern w:val="0"/>
          <w:sz w:val="24"/>
          <w:szCs w:val="24"/>
        </w:rPr>
        <w:t xml:space="preserve">ts the correlation between the toxicity and efficacy endpoints for the joint factorization model, is set to be 0. Besides, the priors,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e</m:t>
            </m:r>
          </m:sub>
        </m:sSub>
      </m:oMath>
      <w:r w:rsidR="00245A7B">
        <w:rPr>
          <w:iCs/>
          <w:color w:val="343434"/>
          <w:kern w:val="0"/>
          <w:sz w:val="24"/>
          <w:szCs w:val="24"/>
        </w:rPr>
        <w:t xml:space="preserve"> and </w:t>
      </w:r>
      <m:oMath>
        <m:sSub>
          <m:sSubPr>
            <m:ctrlPr>
              <w:rPr>
                <w:rFonts w:ascii="Cambria Math" w:hAnsi="Cambria Math"/>
                <w:i/>
                <w:iCs/>
                <w:color w:val="343434"/>
                <w:kern w:val="0"/>
                <w:sz w:val="24"/>
                <w:szCs w:val="24"/>
              </w:rPr>
            </m:ctrlPr>
          </m:sSubPr>
          <m:e>
            <m:r>
              <w:rPr>
                <w:rFonts w:ascii="Cambria Math" w:hAnsi="Cambria Math"/>
                <w:color w:val="343434"/>
                <w:kern w:val="0"/>
                <w:sz w:val="24"/>
                <w:szCs w:val="24"/>
              </w:rPr>
              <m:t>ρ</m:t>
            </m:r>
          </m:e>
          <m:sub>
            <m:r>
              <w:rPr>
                <w:rFonts w:ascii="Cambria Math" w:hAnsi="Cambria Math"/>
                <w:color w:val="343434"/>
                <w:kern w:val="0"/>
                <w:sz w:val="24"/>
                <w:szCs w:val="24"/>
              </w:rPr>
              <m:t>t</m:t>
            </m:r>
          </m:sub>
        </m:sSub>
      </m:oMath>
      <w:r w:rsidR="00245A7B">
        <w:rPr>
          <w:iCs/>
          <w:color w:val="343434"/>
          <w:kern w:val="0"/>
          <w:sz w:val="24"/>
          <w:szCs w:val="24"/>
        </w:rPr>
        <w:t xml:space="preserve">, at the starting dose level, are chosen as 0.03 and 0.08, respectively. Furthermore, based on the cumulative clinical data </w:t>
      </w:r>
      <m:oMath>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oMath>
      <w:r w:rsidR="00245A7B" w:rsidRPr="00245A7B">
        <w:rPr>
          <w:b/>
          <w:bCs/>
          <w:iCs/>
          <w:color w:val="343434"/>
          <w:kern w:val="0"/>
          <w:sz w:val="24"/>
          <w:szCs w:val="24"/>
        </w:rPr>
        <w:t>,</w:t>
      </w:r>
      <w:r w:rsidR="00245A7B">
        <w:rPr>
          <w:iCs/>
          <w:color w:val="343434"/>
          <w:kern w:val="0"/>
          <w:sz w:val="24"/>
          <w:szCs w:val="24"/>
        </w:rPr>
        <w:t xml:space="preserve"> the posterior distribution </w:t>
      </w:r>
      <m:oMath>
        <m:r>
          <w:rPr>
            <w:rFonts w:ascii="Cambria Math" w:hAnsi="Cambria Math"/>
            <w:color w:val="343434"/>
            <w:kern w:val="0"/>
            <w:sz w:val="24"/>
            <w:szCs w:val="24"/>
          </w:rPr>
          <m:t>P(</m:t>
        </m:r>
        <m:r>
          <m:rPr>
            <m:sty m:val="bi"/>
          </m:rPr>
          <w:rPr>
            <w:rFonts w:ascii="Cambria Math" w:hAnsi="Cambria Math"/>
            <w:color w:val="343434"/>
            <w:kern w:val="0"/>
            <w:sz w:val="24"/>
            <w:szCs w:val="24"/>
          </w:rPr>
          <m:t>θ</m:t>
        </m:r>
        <m:r>
          <w:rPr>
            <w:rFonts w:ascii="Cambria Math" w:hAnsi="Cambria Math"/>
            <w:color w:val="343434"/>
            <w:kern w:val="0"/>
            <w:sz w:val="24"/>
            <w:szCs w:val="24"/>
          </w:rPr>
          <m:t>|</m:t>
        </m:r>
        <m:sSub>
          <m:sSubPr>
            <m:ctrlPr>
              <w:rPr>
                <w:rFonts w:ascii="Cambria Math" w:hAnsi="Cambria Math"/>
                <w:b/>
                <w:bCs/>
                <w:i/>
                <w:iCs/>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245A7B">
        <w:rPr>
          <w:iCs/>
          <w:color w:val="343434"/>
          <w:kern w:val="0"/>
          <w:sz w:val="24"/>
          <w:szCs w:val="24"/>
        </w:rPr>
        <w:t xml:space="preserve"> will be updated and the </w:t>
      </w:r>
      <w:r w:rsidR="0046391A">
        <w:rPr>
          <w:iCs/>
          <w:color w:val="343434"/>
          <w:kern w:val="0"/>
          <w:sz w:val="24"/>
          <w:szCs w:val="24"/>
        </w:rPr>
        <w:t>toxicity and efficacy outcomes of the next cohort of patients will be assigned to the dose level with the highest posterior estimate of the utility  </w:t>
      </w:r>
      <m:oMath>
        <m:acc>
          <m:accPr>
            <m:ctrlPr>
              <w:rPr>
                <w:rFonts w:ascii="Cambria Math" w:hAnsi="Cambria Math"/>
                <w:i/>
                <w:iCs/>
                <w:color w:val="343434"/>
                <w:kern w:val="0"/>
                <w:sz w:val="24"/>
                <w:szCs w:val="24"/>
              </w:rPr>
            </m:ctrlPr>
          </m:accPr>
          <m:e>
            <m:r>
              <w:rPr>
                <w:rFonts w:ascii="Cambria Math" w:hAnsi="Cambria Math"/>
                <w:color w:val="343434"/>
                <w:kern w:val="0"/>
                <w:sz w:val="24"/>
                <w:szCs w:val="24"/>
              </w:rPr>
              <m:t>U</m:t>
            </m:r>
            <m:ctrlPr>
              <w:rPr>
                <w:rFonts w:ascii="Cambria Math" w:hAnsi="Cambria Math"/>
                <w:b/>
                <w:bCs/>
                <w:i/>
                <w:color w:val="343434"/>
                <w:kern w:val="0"/>
                <w:sz w:val="24"/>
                <w:szCs w:val="24"/>
              </w:rPr>
            </m:ctrlPr>
          </m:e>
        </m:acc>
        <m:r>
          <m:rPr>
            <m:sty m:val="bi"/>
          </m:rPr>
          <w:rPr>
            <w:rFonts w:ascii="Cambria Math" w:hAnsi="Cambria Math"/>
            <w:color w:val="343434"/>
            <w:kern w:val="0"/>
            <w:sz w:val="24"/>
            <w:szCs w:val="24"/>
          </w:rPr>
          <m:t>=</m:t>
        </m:r>
        <m:r>
          <w:rPr>
            <w:rFonts w:ascii="Cambria Math" w:hAnsi="Cambria Math"/>
            <w:color w:val="343434"/>
            <w:kern w:val="0"/>
            <w:sz w:val="24"/>
            <w:szCs w:val="24"/>
          </w:rPr>
          <m:t>E</m:t>
        </m:r>
        <m:r>
          <w:rPr>
            <w:rFonts w:ascii="Cambria Math" w:hAnsi="Cambria Math"/>
            <w:color w:val="343434"/>
            <w:kern w:val="0"/>
            <w:sz w:val="24"/>
            <w:szCs w:val="24"/>
          </w:rPr>
          <m:t>(U|</m:t>
        </m:r>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i</m:t>
            </m:r>
          </m:sub>
        </m:sSub>
        <m:r>
          <w:rPr>
            <w:rFonts w:ascii="Cambria Math" w:hAnsi="Cambria Math"/>
            <w:color w:val="343434"/>
            <w:kern w:val="0"/>
            <w:sz w:val="24"/>
            <w:szCs w:val="24"/>
          </w:rPr>
          <m:t>)</m:t>
        </m:r>
      </m:oMath>
      <w:r w:rsidR="0046391A">
        <w:rPr>
          <w:color w:val="343434"/>
          <w:kern w:val="0"/>
          <w:sz w:val="24"/>
          <w:szCs w:val="24"/>
        </w:rPr>
        <w:t xml:space="preserve">, from all the dose levels that satisfy both the over-dose and under-dose controls. If no dose levels are </w:t>
      </w:r>
      <w:r w:rsidR="00D34654">
        <w:rPr>
          <w:color w:val="343434"/>
          <w:kern w:val="0"/>
          <w:sz w:val="24"/>
          <w:szCs w:val="24"/>
        </w:rPr>
        <w:t xml:space="preserve">in the acceptable dose set, due to high toxicity or low efficacy, and </w:t>
      </w:r>
      <m:oMath>
        <m:r>
          <w:rPr>
            <w:rFonts w:ascii="Cambria Math" w:hAnsi="Cambria Math"/>
            <w:color w:val="343434"/>
            <w:kern w:val="0"/>
            <w:sz w:val="24"/>
            <w:szCs w:val="24"/>
          </w:rPr>
          <m:t>P</m:t>
        </m:r>
        <m:d>
          <m:dPr>
            <m:ctrlPr>
              <w:rPr>
                <w:rFonts w:ascii="Cambria Math" w:hAnsi="Cambria Math"/>
                <w:i/>
                <w:color w:val="343434"/>
                <w:kern w:val="0"/>
                <w:sz w:val="24"/>
                <w:szCs w:val="24"/>
              </w:rPr>
            </m:ctrlPr>
          </m:dPr>
          <m:e>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e</m:t>
                </m:r>
              </m:sub>
            </m:sSub>
            <m:r>
              <w:rPr>
                <w:rFonts w:ascii="Cambria Math" w:hAnsi="Cambria Math"/>
                <w:color w:val="343434"/>
                <w:kern w:val="0"/>
                <w:sz w:val="24"/>
                <w:szCs w:val="24"/>
              </w:rPr>
              <m:t>&lt;</m:t>
            </m:r>
            <m:sSub>
              <m:sSubPr>
                <m:ctrlPr>
                  <w:rPr>
                    <w:rFonts w:ascii="Cambria Math" w:hAnsi="Cambria Math"/>
                    <w:i/>
                    <w:color w:val="343434"/>
                    <w:kern w:val="0"/>
                    <w:sz w:val="24"/>
                    <w:szCs w:val="24"/>
                  </w:rPr>
                </m:ctrlPr>
              </m:sSubPr>
              <m:e>
                <m:r>
                  <w:rPr>
                    <w:rFonts w:ascii="Cambria Math" w:hAnsi="Cambria Math"/>
                    <w:color w:val="343434"/>
                    <w:kern w:val="0"/>
                    <w:sz w:val="24"/>
                    <w:szCs w:val="24"/>
                  </w:rPr>
                  <m:t>γ</m:t>
                </m:r>
              </m:e>
              <m:sub>
                <m:r>
                  <w:rPr>
                    <w:rFonts w:ascii="Cambria Math" w:hAnsi="Cambria Math"/>
                    <w:color w:val="343434"/>
                    <w:kern w:val="0"/>
                    <w:sz w:val="24"/>
                    <w:szCs w:val="24"/>
                  </w:rPr>
                  <m:t>t</m:t>
                </m:r>
              </m:sub>
            </m:sSub>
          </m:e>
          <m:e>
            <m:sSub>
              <m:sSubPr>
                <m:ctrlPr>
                  <w:rPr>
                    <w:rFonts w:ascii="Cambria Math" w:hAnsi="Cambria Math"/>
                    <w:b/>
                    <w:bCs/>
                    <w:i/>
                    <w:color w:val="343434"/>
                    <w:kern w:val="0"/>
                    <w:sz w:val="24"/>
                    <w:szCs w:val="24"/>
                  </w:rPr>
                </m:ctrlPr>
              </m:sSubPr>
              <m:e>
                <m:r>
                  <m:rPr>
                    <m:sty m:val="bi"/>
                  </m:rPr>
                  <w:rPr>
                    <w:rFonts w:ascii="Cambria Math" w:hAnsi="Cambria Math"/>
                    <w:color w:val="343434"/>
                    <w:kern w:val="0"/>
                    <w:sz w:val="24"/>
                    <w:szCs w:val="24"/>
                  </w:rPr>
                  <m:t>D</m:t>
                </m:r>
              </m:e>
              <m:sub>
                <m:r>
                  <m:rPr>
                    <m:sty m:val="bi"/>
                  </m:rPr>
                  <w:rPr>
                    <w:rFonts w:ascii="Cambria Math" w:hAnsi="Cambria Math"/>
                    <w:color w:val="343434"/>
                    <w:kern w:val="0"/>
                    <w:sz w:val="24"/>
                    <w:szCs w:val="24"/>
                  </w:rPr>
                  <m:t>n</m:t>
                </m:r>
              </m:sub>
            </m:sSub>
          </m:e>
        </m:d>
        <m:r>
          <w:rPr>
            <w:rFonts w:ascii="Cambria Math" w:hAnsi="Cambria Math"/>
            <w:color w:val="343434"/>
            <w:kern w:val="0"/>
            <w:sz w:val="24"/>
            <w:szCs w:val="24"/>
          </w:rPr>
          <m:t>&lt;0.25</m:t>
        </m:r>
      </m:oMath>
      <w:r w:rsidR="00D34654">
        <w:rPr>
          <w:color w:val="343434"/>
          <w:kern w:val="0"/>
          <w:sz w:val="24"/>
          <w:szCs w:val="24"/>
        </w:rPr>
        <w:t xml:space="preserve">, </w:t>
      </w:r>
      <w:r w:rsidR="00D34654">
        <w:rPr>
          <w:color w:val="343434"/>
          <w:kern w:val="0"/>
          <w:sz w:val="24"/>
          <w:szCs w:val="24"/>
        </w:rPr>
        <w:t>the trial will be terminated early</w:t>
      </w:r>
      <w:r w:rsidR="00D34654">
        <w:rPr>
          <w:color w:val="343434"/>
          <w:kern w:val="0"/>
          <w:sz w:val="24"/>
          <w:szCs w:val="24"/>
        </w:rPr>
        <w:t>.</w:t>
      </w:r>
      <w:r w:rsidR="00F7581A">
        <w:rPr>
          <w:color w:val="343434"/>
          <w:kern w:val="0"/>
          <w:sz w:val="24"/>
          <w:szCs w:val="24"/>
        </w:rPr>
        <w:t xml:space="preserve"> Otherwise, patients will be treated at the MTD for under-dose control, assuming the MTD is the most efficacious dose level. As we set the maximum sample size is 30, the trial will stop when the maximum sample size has been reached. The final OUD will be </w:t>
      </w:r>
      <w:r w:rsidR="003764AB">
        <w:rPr>
          <w:color w:val="343434"/>
          <w:kern w:val="0"/>
          <w:sz w:val="24"/>
          <w:szCs w:val="24"/>
        </w:rPr>
        <w:t>the dose level with the highest utility, and it will be the recommended dose level for the next cohort of patients in the clinical trial.</w:t>
      </w:r>
    </w:p>
    <w:p w14:paraId="0D4CC767" w14:textId="491D758B" w:rsidR="003764AB" w:rsidRPr="00F670F9" w:rsidRDefault="003764AB" w:rsidP="00F670F9">
      <w:pPr>
        <w:spacing w:after="0"/>
        <w:ind w:firstLine="360"/>
        <w:rPr>
          <w:rFonts w:hint="eastAsia"/>
          <w:b/>
          <w:bCs/>
          <w:i/>
          <w:color w:val="343434"/>
          <w:kern w:val="0"/>
          <w:sz w:val="24"/>
          <w:szCs w:val="24"/>
        </w:rPr>
      </w:pPr>
      <w:r>
        <w:rPr>
          <w:color w:val="343434"/>
          <w:kern w:val="0"/>
          <w:sz w:val="24"/>
          <w:szCs w:val="24"/>
        </w:rPr>
        <w:t xml:space="preserve">The dose level 3 is assumed to be the OUD and </w:t>
      </w:r>
      <w:r w:rsidR="00E24031">
        <w:rPr>
          <w:color w:val="343434"/>
          <w:kern w:val="0"/>
          <w:sz w:val="24"/>
          <w:szCs w:val="24"/>
        </w:rPr>
        <w:t xml:space="preserve">a total number of </w:t>
      </w:r>
      <w:r>
        <w:rPr>
          <w:color w:val="343434"/>
          <w:kern w:val="0"/>
          <w:sz w:val="24"/>
          <w:szCs w:val="24"/>
        </w:rPr>
        <w:t xml:space="preserve">1000 </w:t>
      </w:r>
      <w:r w:rsidR="00E24031">
        <w:rPr>
          <w:color w:val="343434"/>
          <w:kern w:val="0"/>
          <w:sz w:val="24"/>
          <w:szCs w:val="24"/>
        </w:rPr>
        <w:t>replicates of the trial has been generated.</w:t>
      </w:r>
      <w:r w:rsidR="00E24031">
        <w:rPr>
          <w:rFonts w:hint="eastAsia"/>
          <w:color w:val="343434"/>
          <w:kern w:val="0"/>
          <w:sz w:val="24"/>
          <w:szCs w:val="24"/>
        </w:rPr>
        <w:t xml:space="preserve"> </w:t>
      </w:r>
      <w:r w:rsidR="00503DF3">
        <w:rPr>
          <w:color w:val="343434"/>
          <w:kern w:val="0"/>
          <w:sz w:val="24"/>
          <w:szCs w:val="24"/>
        </w:rPr>
        <w:t xml:space="preserve">Also </w:t>
      </w:r>
      <m:oMath>
        <m:r>
          <w:rPr>
            <w:rFonts w:ascii="Cambria Math" w:hAnsi="Cambria Math"/>
            <w:color w:val="343434"/>
            <w:kern w:val="0"/>
            <w:sz w:val="24"/>
            <w:szCs w:val="24"/>
          </w:rPr>
          <m:t>W=1</m:t>
        </m:r>
      </m:oMath>
      <w:r w:rsidR="00503DF3">
        <w:rPr>
          <w:color w:val="343434"/>
          <w:kern w:val="0"/>
          <w:sz w:val="24"/>
          <w:szCs w:val="24"/>
        </w:rPr>
        <w:t xml:space="preserve"> is chosen in the utility function. Other operating characteristics </w:t>
      </w:r>
      <w:r w:rsidR="00503DF3">
        <w:rPr>
          <w:color w:val="343434"/>
          <w:kern w:val="0"/>
          <w:sz w:val="24"/>
          <w:szCs w:val="24"/>
        </w:rPr>
        <w:lastRenderedPageBreak/>
        <w:t>and details are summarized in Table 5.</w:t>
      </w:r>
      <w:r w:rsidR="004F39B8">
        <w:rPr>
          <w:color w:val="343434"/>
          <w:kern w:val="0"/>
          <w:sz w:val="24"/>
          <w:szCs w:val="24"/>
        </w:rPr>
        <w:t xml:space="preserve"> From the study result, we could see that EWOUC-NETS has the probability of approximately </w:t>
      </w:r>
      <w:r w:rsidR="00BA5DE0">
        <w:rPr>
          <w:color w:val="343434"/>
          <w:kern w:val="0"/>
          <w:sz w:val="24"/>
          <w:szCs w:val="24"/>
        </w:rPr>
        <w:t xml:space="preserve">82.50% to correctly identify the OUD. In the meantime, about 49.42% of patients are treated under the OUD, which is also the highest portion of patients that is treated under a certain dose level. </w:t>
      </w:r>
      <w:r w:rsidR="00BA5DE0" w:rsidRPr="006C4EC8">
        <w:rPr>
          <w:color w:val="343434"/>
          <w:kern w:val="0"/>
          <w:sz w:val="24"/>
          <w:szCs w:val="24"/>
          <w:highlight w:val="yellow"/>
        </w:rPr>
        <w:t xml:space="preserve">The expected (mean) utility </w:t>
      </w:r>
      <w:proofErr w:type="gramStart"/>
      <w:r w:rsidR="00BA5DE0" w:rsidRPr="006C4EC8">
        <w:rPr>
          <w:color w:val="343434"/>
          <w:kern w:val="0"/>
          <w:sz w:val="24"/>
          <w:szCs w:val="24"/>
          <w:highlight w:val="yellow"/>
        </w:rPr>
        <w:t>is</w:t>
      </w:r>
      <w:r w:rsidR="00BA5DE0">
        <w:rPr>
          <w:color w:val="343434"/>
          <w:kern w:val="0"/>
          <w:sz w:val="24"/>
          <w:szCs w:val="24"/>
        </w:rPr>
        <w:t xml:space="preserve">  The</w:t>
      </w:r>
      <w:proofErr w:type="gramEnd"/>
      <w:r w:rsidR="00BA5DE0">
        <w:rPr>
          <w:color w:val="343434"/>
          <w:kern w:val="0"/>
          <w:sz w:val="24"/>
          <w:szCs w:val="24"/>
        </w:rPr>
        <w:t xml:space="preserve"> average NETS of patients is around 0.048 and approximately 68.73% of patients will benefit from efficacy events based on our 1000 replicates.</w:t>
      </w:r>
    </w:p>
    <w:p w14:paraId="34692A88" w14:textId="17086D1D" w:rsidR="00E44917" w:rsidRPr="00E1580F" w:rsidRDefault="00E1580F" w:rsidP="00E1580F">
      <w:pPr>
        <w:spacing w:after="0"/>
        <w:ind w:firstLine="720"/>
        <w:rPr>
          <w:iCs/>
          <w:color w:val="343434"/>
          <w:kern w:val="0"/>
          <w:sz w:val="24"/>
          <w:szCs w:val="24"/>
        </w:rPr>
      </w:pPr>
      <w:r>
        <w:rPr>
          <w:iCs/>
          <w:color w:val="343434"/>
          <w:kern w:val="0"/>
          <w:sz w:val="24"/>
          <w:szCs w:val="24"/>
        </w:rPr>
        <w:t xml:space="preserve"> </w:t>
      </w:r>
    </w:p>
    <w:p w14:paraId="7B8698EB" w14:textId="1A41E86F" w:rsidR="00E82E07" w:rsidRDefault="00497343" w:rsidP="00497343">
      <w:pPr>
        <w:tabs>
          <w:tab w:val="left" w:pos="6525"/>
        </w:tabs>
        <w:spacing w:after="0"/>
        <w:rPr>
          <w:iCs/>
          <w:color w:val="343434"/>
          <w:kern w:val="0"/>
          <w:sz w:val="24"/>
          <w:szCs w:val="24"/>
        </w:rPr>
      </w:pPr>
      <w:r>
        <w:rPr>
          <w:iCs/>
          <w:color w:val="343434"/>
          <w:kern w:val="0"/>
          <w:sz w:val="24"/>
          <w:szCs w:val="24"/>
        </w:rPr>
        <w:tab/>
      </w:r>
    </w:p>
    <w:p w14:paraId="537B9705" w14:textId="75BD8B71" w:rsidR="00BF17DD" w:rsidRPr="00F670F9" w:rsidRDefault="0046391A" w:rsidP="00F670F9">
      <w:pPr>
        <w:pStyle w:val="ListParagraph"/>
        <w:numPr>
          <w:ilvl w:val="0"/>
          <w:numId w:val="1"/>
        </w:numPr>
        <w:spacing w:after="0"/>
        <w:rPr>
          <w:b/>
          <w:bCs/>
          <w:i/>
          <w:color w:val="343434"/>
          <w:kern w:val="0"/>
          <w:sz w:val="24"/>
          <w:szCs w:val="24"/>
        </w:rPr>
      </w:pPr>
      <w:r>
        <w:rPr>
          <w:b/>
          <w:bCs/>
          <w:i/>
          <w:color w:val="343434"/>
          <w:kern w:val="0"/>
          <w:sz w:val="24"/>
          <w:szCs w:val="24"/>
        </w:rPr>
        <w:t>D</w:t>
      </w:r>
      <w:r w:rsidRPr="00F670F9">
        <w:rPr>
          <w:b/>
          <w:bCs/>
          <w:i/>
          <w:color w:val="343434"/>
          <w:kern w:val="0"/>
          <w:sz w:val="24"/>
          <w:szCs w:val="24"/>
        </w:rPr>
        <w:t>iscussion</w:t>
      </w:r>
      <w:r>
        <w:rPr>
          <w:b/>
          <w:bCs/>
          <w:i/>
          <w:color w:val="343434"/>
          <w:kern w:val="0"/>
          <w:sz w:val="24"/>
          <w:szCs w:val="24"/>
        </w:rPr>
        <w:t xml:space="preserve"> and</w:t>
      </w:r>
      <w:r w:rsidRPr="00F670F9">
        <w:rPr>
          <w:rFonts w:hint="eastAsia"/>
          <w:b/>
          <w:bCs/>
          <w:i/>
          <w:color w:val="343434"/>
          <w:kern w:val="0"/>
          <w:sz w:val="24"/>
          <w:szCs w:val="24"/>
        </w:rPr>
        <w:t xml:space="preserve"> </w:t>
      </w:r>
      <w:r w:rsidR="00E82E07" w:rsidRPr="00F670F9">
        <w:rPr>
          <w:rFonts w:hint="eastAsia"/>
          <w:b/>
          <w:bCs/>
          <w:i/>
          <w:color w:val="343434"/>
          <w:kern w:val="0"/>
          <w:sz w:val="24"/>
          <w:szCs w:val="24"/>
        </w:rPr>
        <w:t>C</w:t>
      </w:r>
      <w:r w:rsidR="00E82E07" w:rsidRPr="00F670F9">
        <w:rPr>
          <w:b/>
          <w:bCs/>
          <w:i/>
          <w:color w:val="343434"/>
          <w:kern w:val="0"/>
          <w:sz w:val="24"/>
          <w:szCs w:val="24"/>
        </w:rPr>
        <w:t>onclusion</w:t>
      </w:r>
    </w:p>
    <w:p w14:paraId="5DEA6473" w14:textId="7C9E97D4" w:rsidR="00E82E07" w:rsidRDefault="00BF17DD" w:rsidP="00BF17DD">
      <w:pPr>
        <w:spacing w:after="0"/>
        <w:ind w:firstLine="360"/>
        <w:rPr>
          <w:iCs/>
          <w:color w:val="343434"/>
          <w:kern w:val="0"/>
          <w:sz w:val="24"/>
          <w:szCs w:val="24"/>
        </w:rPr>
      </w:pPr>
      <w:r w:rsidRPr="00BF17DD">
        <w:rPr>
          <w:rFonts w:hint="eastAsia"/>
          <w:iCs/>
          <w:color w:val="343434"/>
          <w:kern w:val="0"/>
          <w:sz w:val="24"/>
          <w:szCs w:val="24"/>
        </w:rPr>
        <w:t>I</w:t>
      </w:r>
      <w:r w:rsidRPr="00BF17DD">
        <w:rPr>
          <w:iCs/>
          <w:color w:val="343434"/>
          <w:kern w:val="0"/>
          <w:sz w:val="24"/>
          <w:szCs w:val="24"/>
        </w:rPr>
        <w:t>n this paper, we extend the EWOUC design by incorporating NETS and continuous efficacy</w:t>
      </w:r>
      <w:r>
        <w:rPr>
          <w:iCs/>
          <w:color w:val="343434"/>
          <w:kern w:val="0"/>
          <w:sz w:val="24"/>
          <w:szCs w:val="24"/>
        </w:rPr>
        <w:t>.</w:t>
      </w:r>
      <w:r w:rsidRPr="00BF17DD">
        <w:rPr>
          <w:iCs/>
          <w:color w:val="343434"/>
          <w:kern w:val="0"/>
          <w:sz w:val="24"/>
          <w:szCs w:val="24"/>
        </w:rPr>
        <w:t xml:space="preserve"> </w:t>
      </w:r>
      <w:r>
        <w:rPr>
          <w:iCs/>
          <w:color w:val="343434"/>
          <w:kern w:val="0"/>
          <w:sz w:val="24"/>
          <w:szCs w:val="24"/>
        </w:rPr>
        <w:t xml:space="preserve">The over-dose control and under-dose control ensures safety and </w:t>
      </w:r>
      <w:r w:rsidR="00C20157">
        <w:rPr>
          <w:iCs/>
          <w:color w:val="343434"/>
          <w:kern w:val="0"/>
          <w:sz w:val="24"/>
          <w:szCs w:val="24"/>
        </w:rPr>
        <w:t xml:space="preserve">improves the therapeutic effect for patients. </w:t>
      </w:r>
    </w:p>
    <w:p w14:paraId="7E558ACB" w14:textId="4A609557" w:rsidR="00023FB7" w:rsidRDefault="00C1125F" w:rsidP="00023FB7">
      <w:pPr>
        <w:spacing w:after="0"/>
        <w:ind w:firstLine="360"/>
        <w:rPr>
          <w:iCs/>
          <w:color w:val="343434"/>
          <w:kern w:val="0"/>
          <w:sz w:val="24"/>
          <w:szCs w:val="24"/>
        </w:rPr>
      </w:pPr>
      <w:r>
        <w:rPr>
          <w:rFonts w:hint="eastAsia"/>
          <w:iCs/>
          <w:color w:val="343434"/>
          <w:kern w:val="0"/>
          <w:sz w:val="24"/>
          <w:szCs w:val="24"/>
        </w:rPr>
        <w:t>I</w:t>
      </w:r>
      <w:r>
        <w:rPr>
          <w:iCs/>
          <w:color w:val="343434"/>
          <w:kern w:val="0"/>
          <w:sz w:val="24"/>
          <w:szCs w:val="24"/>
        </w:rPr>
        <w:t xml:space="preserve">n the EWOUC-NETS design, </w:t>
      </w:r>
      <w:r w:rsidR="00D6070E">
        <w:rPr>
          <w:iCs/>
          <w:color w:val="343434"/>
          <w:kern w:val="0"/>
          <w:sz w:val="24"/>
          <w:szCs w:val="24"/>
        </w:rPr>
        <w:t xml:space="preserve">NETS [4] is employed to model the toxicity outcome while the efficacy is also considered to be continuous by using </w:t>
      </w:r>
      <w:r w:rsidR="00EB107C">
        <w:rPr>
          <w:iCs/>
          <w:color w:val="343434"/>
          <w:kern w:val="0"/>
          <w:sz w:val="24"/>
          <w:szCs w:val="24"/>
        </w:rPr>
        <w:t xml:space="preserve">the factorization model proposed in [5]. </w:t>
      </w:r>
      <w:r w:rsidR="006B798E">
        <w:rPr>
          <w:iCs/>
          <w:color w:val="343434"/>
          <w:kern w:val="0"/>
          <w:sz w:val="24"/>
          <w:szCs w:val="24"/>
        </w:rPr>
        <w:t xml:space="preserve">In this paper, we proposed a novel model to model the joint probability of toxicity events and efficacy outcomes. Using EWOUC-NETS, we can fully utilize the toxicity and efficacy information of patients in </w:t>
      </w:r>
      <w:r w:rsidR="00A427D3">
        <w:rPr>
          <w:iCs/>
          <w:color w:val="343434"/>
          <w:kern w:val="0"/>
          <w:sz w:val="24"/>
          <w:szCs w:val="24"/>
        </w:rPr>
        <w:t xml:space="preserve">clinical </w:t>
      </w:r>
      <w:r w:rsidR="006B798E">
        <w:rPr>
          <w:rFonts w:hint="eastAsia"/>
          <w:iCs/>
          <w:color w:val="343434"/>
          <w:kern w:val="0"/>
          <w:sz w:val="24"/>
          <w:szCs w:val="24"/>
        </w:rPr>
        <w:t>t</w:t>
      </w:r>
      <w:r w:rsidR="006B798E">
        <w:rPr>
          <w:iCs/>
          <w:color w:val="343434"/>
          <w:kern w:val="0"/>
          <w:sz w:val="24"/>
          <w:szCs w:val="24"/>
        </w:rPr>
        <w:t xml:space="preserve">rials and provide more accurate final dose estimation with higher safety and better therapeutic effects. </w:t>
      </w:r>
      <w:r w:rsidR="004D3C4C">
        <w:rPr>
          <w:iCs/>
          <w:color w:val="343434"/>
          <w:kern w:val="0"/>
          <w:sz w:val="24"/>
          <w:szCs w:val="24"/>
        </w:rPr>
        <w:t xml:space="preserve">Through extensive simulation studies, we have found that EWOUC-NETS </w:t>
      </w:r>
      <w:r w:rsidR="00472D7E">
        <w:rPr>
          <w:iCs/>
          <w:color w:val="343434"/>
          <w:kern w:val="0"/>
          <w:sz w:val="24"/>
          <w:szCs w:val="24"/>
        </w:rPr>
        <w:t xml:space="preserve">functions well in </w:t>
      </w:r>
      <w:r w:rsidR="003263ED">
        <w:rPr>
          <w:iCs/>
          <w:color w:val="343434"/>
          <w:kern w:val="0"/>
          <w:sz w:val="24"/>
          <w:szCs w:val="24"/>
        </w:rPr>
        <w:t xml:space="preserve">identifying a </w:t>
      </w:r>
      <w:r w:rsidR="00A427D3">
        <w:rPr>
          <w:iCs/>
          <w:color w:val="343434"/>
          <w:kern w:val="0"/>
          <w:sz w:val="24"/>
          <w:szCs w:val="24"/>
        </w:rPr>
        <w:t xml:space="preserve">final </w:t>
      </w:r>
      <w:r w:rsidR="003263ED">
        <w:rPr>
          <w:iCs/>
          <w:color w:val="343434"/>
          <w:kern w:val="0"/>
          <w:sz w:val="24"/>
          <w:szCs w:val="24"/>
        </w:rPr>
        <w:t xml:space="preserve">recommended dose between the MED and the MTD with the best utility. </w:t>
      </w:r>
      <w:r w:rsidR="00377A4D">
        <w:rPr>
          <w:iCs/>
          <w:color w:val="343434"/>
          <w:kern w:val="0"/>
          <w:sz w:val="24"/>
          <w:szCs w:val="24"/>
        </w:rPr>
        <w:t>Under S1 and S</w:t>
      </w:r>
      <w:r w:rsidR="00EB632F">
        <w:rPr>
          <w:iCs/>
          <w:color w:val="343434"/>
          <w:kern w:val="0"/>
          <w:sz w:val="24"/>
          <w:szCs w:val="24"/>
        </w:rPr>
        <w:t>2</w:t>
      </w:r>
      <w:r w:rsidR="00377A4D">
        <w:rPr>
          <w:iCs/>
          <w:color w:val="343434"/>
          <w:kern w:val="0"/>
          <w:sz w:val="24"/>
          <w:szCs w:val="24"/>
        </w:rPr>
        <w:t>, t</w:t>
      </w:r>
      <w:r w:rsidR="003263ED">
        <w:rPr>
          <w:iCs/>
          <w:color w:val="343434"/>
          <w:kern w:val="0"/>
          <w:sz w:val="24"/>
          <w:szCs w:val="24"/>
        </w:rPr>
        <w:t xml:space="preserve">he average NETS of EWOUC-NETS designs are smaller than </w:t>
      </w:r>
      <w:r w:rsidR="00377A4D">
        <w:rPr>
          <w:iCs/>
          <w:color w:val="343434"/>
          <w:kern w:val="0"/>
          <w:sz w:val="24"/>
          <w:szCs w:val="24"/>
        </w:rPr>
        <w:t>the DLT rates of EWOC and EWOUC designs</w:t>
      </w:r>
      <w:r w:rsidR="00E77E31">
        <w:rPr>
          <w:iCs/>
          <w:color w:val="343434"/>
          <w:kern w:val="0"/>
          <w:sz w:val="24"/>
          <w:szCs w:val="24"/>
        </w:rPr>
        <w:t xml:space="preserve">. It might not be suitable to directly compare the average NETS and the average DLT rates, as the DLT rates cannot fully </w:t>
      </w:r>
      <w:r w:rsidR="00440A9D">
        <w:rPr>
          <w:iCs/>
          <w:color w:val="343434"/>
          <w:kern w:val="0"/>
          <w:sz w:val="24"/>
          <w:szCs w:val="24"/>
        </w:rPr>
        <w:lastRenderedPageBreak/>
        <w:t>present and utilize</w:t>
      </w:r>
      <w:r w:rsidR="00E77E31">
        <w:rPr>
          <w:iCs/>
          <w:color w:val="343434"/>
          <w:kern w:val="0"/>
          <w:sz w:val="24"/>
          <w:szCs w:val="24"/>
        </w:rPr>
        <w:t xml:space="preserve"> the </w:t>
      </w:r>
      <w:r w:rsidR="00440A9D">
        <w:rPr>
          <w:iCs/>
          <w:color w:val="343434"/>
          <w:kern w:val="0"/>
          <w:sz w:val="24"/>
          <w:szCs w:val="24"/>
        </w:rPr>
        <w:t xml:space="preserve">toxicity information of patients. Therefore, the DLT rates are not accurate to </w:t>
      </w:r>
      <w:r w:rsidR="006B798E">
        <w:rPr>
          <w:iCs/>
          <w:color w:val="343434"/>
          <w:kern w:val="0"/>
          <w:sz w:val="24"/>
          <w:szCs w:val="24"/>
        </w:rPr>
        <w:t xml:space="preserve">represent the toxicity outcomes. </w:t>
      </w:r>
    </w:p>
    <w:p w14:paraId="10BA61F6" w14:textId="2A12DB1B" w:rsidR="00023FB7" w:rsidRDefault="00023FB7" w:rsidP="00023FB7">
      <w:pPr>
        <w:spacing w:after="0"/>
        <w:ind w:firstLine="360"/>
        <w:jc w:val="both"/>
        <w:rPr>
          <w:color w:val="000000"/>
          <w:sz w:val="24"/>
          <w:szCs w:val="24"/>
        </w:rPr>
      </w:pPr>
      <w:r w:rsidRPr="00D265FB">
        <w:rPr>
          <w:color w:val="000000"/>
          <w:sz w:val="24"/>
          <w:szCs w:val="24"/>
        </w:rPr>
        <w:t xml:space="preserve">The future research can involve the joint determination of multiple drug doses and personalized dose determination due to people’s different tolerance to the drugs, which is more accurate. So, this work can also be conducted in statistical genetics. </w:t>
      </w:r>
      <w:r>
        <w:rPr>
          <w:color w:val="000000"/>
          <w:sz w:val="24"/>
          <w:szCs w:val="24"/>
        </w:rPr>
        <w:t>Moreover</w:t>
      </w:r>
      <w:r w:rsidRPr="00D265FB">
        <w:rPr>
          <w:color w:val="000000"/>
          <w:sz w:val="24"/>
          <w:szCs w:val="24"/>
        </w:rPr>
        <w:t xml:space="preserve">, we can also </w:t>
      </w:r>
      <w:r>
        <w:rPr>
          <w:color w:val="000000"/>
          <w:sz w:val="24"/>
          <w:szCs w:val="24"/>
        </w:rPr>
        <w:t>extend</w:t>
      </w:r>
      <w:r w:rsidRPr="00D265FB">
        <w:rPr>
          <w:color w:val="000000"/>
          <w:sz w:val="24"/>
          <w:szCs w:val="24"/>
        </w:rPr>
        <w:t xml:space="preserve"> th</w:t>
      </w:r>
      <w:r>
        <w:rPr>
          <w:color w:val="000000"/>
          <w:sz w:val="24"/>
          <w:szCs w:val="24"/>
        </w:rPr>
        <w:t>e</w:t>
      </w:r>
      <w:r w:rsidRPr="00D265FB">
        <w:rPr>
          <w:color w:val="000000"/>
          <w:sz w:val="24"/>
          <w:szCs w:val="24"/>
        </w:rPr>
        <w:t xml:space="preserve"> </w:t>
      </w:r>
      <w:r>
        <w:rPr>
          <w:color w:val="000000"/>
          <w:sz w:val="24"/>
          <w:szCs w:val="24"/>
        </w:rPr>
        <w:t>current EWOUC-NETS design</w:t>
      </w:r>
      <w:r w:rsidRPr="00D265FB">
        <w:rPr>
          <w:color w:val="000000"/>
          <w:sz w:val="24"/>
          <w:szCs w:val="24"/>
        </w:rPr>
        <w:t xml:space="preserve"> from </w:t>
      </w:r>
      <w:r>
        <w:rPr>
          <w:color w:val="000000"/>
          <w:sz w:val="24"/>
          <w:szCs w:val="24"/>
        </w:rPr>
        <w:t xml:space="preserve">one </w:t>
      </w:r>
      <w:r w:rsidRPr="00D265FB">
        <w:rPr>
          <w:color w:val="000000"/>
          <w:sz w:val="24"/>
          <w:szCs w:val="24"/>
        </w:rPr>
        <w:t xml:space="preserve">single drug to two or </w:t>
      </w:r>
      <w:r>
        <w:rPr>
          <w:color w:val="000000"/>
          <w:sz w:val="24"/>
          <w:szCs w:val="24"/>
        </w:rPr>
        <w:t>multiple</w:t>
      </w:r>
      <w:r w:rsidRPr="00D265FB">
        <w:rPr>
          <w:color w:val="000000"/>
          <w:sz w:val="24"/>
          <w:szCs w:val="24"/>
        </w:rPr>
        <w:t xml:space="preserve"> drugs, since most of the time, patients take more than one drug </w:t>
      </w:r>
      <w:r>
        <w:rPr>
          <w:color w:val="000000"/>
          <w:sz w:val="24"/>
          <w:szCs w:val="24"/>
        </w:rPr>
        <w:t>in a period</w:t>
      </w:r>
      <w:r w:rsidRPr="00D265FB">
        <w:rPr>
          <w:color w:val="000000"/>
          <w:sz w:val="24"/>
          <w:szCs w:val="24"/>
        </w:rPr>
        <w:t>, and there may exist drug interactions.</w:t>
      </w:r>
    </w:p>
    <w:p w14:paraId="79FA26C0" w14:textId="0CAD94DB" w:rsidR="00CE33F0" w:rsidRDefault="00CE33F0" w:rsidP="00CE33F0">
      <w:pPr>
        <w:spacing w:after="0"/>
        <w:jc w:val="both"/>
        <w:rPr>
          <w:color w:val="000000"/>
          <w:sz w:val="24"/>
          <w:szCs w:val="24"/>
        </w:rPr>
      </w:pPr>
    </w:p>
    <w:p w14:paraId="7A3447D5" w14:textId="42B4B203" w:rsidR="00CE33F0" w:rsidRDefault="00CE33F0" w:rsidP="00CE33F0">
      <w:pPr>
        <w:spacing w:after="0"/>
        <w:jc w:val="both"/>
        <w:rPr>
          <w:color w:val="000000"/>
          <w:sz w:val="24"/>
          <w:szCs w:val="24"/>
        </w:rPr>
      </w:pPr>
    </w:p>
    <w:p w14:paraId="291DEBD7" w14:textId="5649C0AA" w:rsidR="00CE33F0" w:rsidRDefault="00CE33F0" w:rsidP="00CE33F0">
      <w:pPr>
        <w:spacing w:after="0"/>
        <w:jc w:val="both"/>
        <w:rPr>
          <w:rFonts w:cs="Times New Roman" w:hint="eastAsia"/>
          <w:b/>
          <w:sz w:val="24"/>
          <w:szCs w:val="24"/>
        </w:rPr>
      </w:pPr>
      <w:r w:rsidRPr="0056341A">
        <w:rPr>
          <w:rFonts w:cs="Times New Roman"/>
          <w:b/>
          <w:sz w:val="24"/>
          <w:szCs w:val="24"/>
        </w:rPr>
        <w:t>ACKNOWLEDGEMENTS</w:t>
      </w:r>
      <w:r>
        <w:rPr>
          <w:rFonts w:cs="Times New Roman"/>
          <w:b/>
          <w:sz w:val="24"/>
          <w:szCs w:val="24"/>
        </w:rPr>
        <w:t>:</w:t>
      </w:r>
    </w:p>
    <w:p w14:paraId="66711F49" w14:textId="27EC7149" w:rsidR="008C0F72" w:rsidRDefault="008C0F72" w:rsidP="00CE33F0">
      <w:pPr>
        <w:spacing w:after="0"/>
        <w:jc w:val="both"/>
        <w:rPr>
          <w:rFonts w:cs="Times New Roman"/>
          <w:bCs/>
          <w:sz w:val="24"/>
          <w:szCs w:val="24"/>
        </w:rPr>
      </w:pPr>
      <w:r w:rsidRPr="008C0F72">
        <w:rPr>
          <w:rFonts w:cs="Times New Roman"/>
          <w:bCs/>
          <w:sz w:val="24"/>
          <w:szCs w:val="24"/>
        </w:rPr>
        <w:t>Research reported in this publication was supported in part by the University of Illinois Cancer Center Biostatistics Shared Resource (BSR) core (ZC). The content is solely the responsibility of the authors and does not necessarily represent the official views of the National Institutes of Health.</w:t>
      </w:r>
    </w:p>
    <w:p w14:paraId="34C2D842" w14:textId="31EF348B" w:rsidR="008C0F72" w:rsidRDefault="008C0F72" w:rsidP="00CE33F0">
      <w:pPr>
        <w:spacing w:after="0"/>
        <w:jc w:val="both"/>
        <w:rPr>
          <w:rFonts w:cs="Times New Roman"/>
          <w:bCs/>
          <w:sz w:val="24"/>
          <w:szCs w:val="24"/>
        </w:rPr>
      </w:pPr>
    </w:p>
    <w:p w14:paraId="3D1D571B" w14:textId="29A37ABB" w:rsidR="008C0F72" w:rsidRPr="008C0F72" w:rsidRDefault="008C0F72" w:rsidP="00CE33F0">
      <w:pPr>
        <w:spacing w:after="0"/>
        <w:jc w:val="both"/>
        <w:rPr>
          <w:rFonts w:cs="Times New Roman"/>
          <w:b/>
          <w:sz w:val="24"/>
          <w:szCs w:val="24"/>
        </w:rPr>
      </w:pPr>
      <w:r w:rsidRPr="008C0F72">
        <w:rPr>
          <w:rFonts w:cs="Times New Roman"/>
          <w:b/>
          <w:sz w:val="24"/>
          <w:szCs w:val="24"/>
        </w:rPr>
        <w:t>CONFLICT OF INTEREST</w:t>
      </w:r>
      <w:r>
        <w:rPr>
          <w:rFonts w:cs="Times New Roman"/>
          <w:b/>
          <w:sz w:val="24"/>
          <w:szCs w:val="24"/>
        </w:rPr>
        <w:t>:</w:t>
      </w:r>
      <w:r w:rsidRPr="008C0F72">
        <w:rPr>
          <w:rFonts w:cs="Times New Roman"/>
          <w:b/>
          <w:sz w:val="24"/>
          <w:szCs w:val="24"/>
        </w:rPr>
        <w:t xml:space="preserve"> </w:t>
      </w:r>
    </w:p>
    <w:p w14:paraId="40BF86CC" w14:textId="63F2D3C8" w:rsidR="008C0F72" w:rsidRPr="008C0F72" w:rsidRDefault="008C0F72" w:rsidP="00CE33F0">
      <w:pPr>
        <w:spacing w:after="0"/>
        <w:jc w:val="both"/>
        <w:rPr>
          <w:rFonts w:cs="Times New Roman"/>
          <w:bCs/>
          <w:sz w:val="24"/>
          <w:szCs w:val="24"/>
        </w:rPr>
      </w:pPr>
      <w:r w:rsidRPr="008C0F72">
        <w:rPr>
          <w:rFonts w:cs="Times New Roman"/>
          <w:bCs/>
          <w:sz w:val="24"/>
          <w:szCs w:val="24"/>
        </w:rPr>
        <w:t>The author(s) declared no potential conflict of interest with respect to the research, authorship, and/or publication of this article</w:t>
      </w:r>
      <w:r w:rsidR="003B6F7A">
        <w:rPr>
          <w:rFonts w:cs="Times New Roman"/>
          <w:bCs/>
          <w:sz w:val="24"/>
          <w:szCs w:val="24"/>
        </w:rPr>
        <w:t>.</w:t>
      </w:r>
    </w:p>
    <w:p w14:paraId="5554BED4" w14:textId="2F29BFAE" w:rsidR="00CE33F0" w:rsidRDefault="00CE33F0" w:rsidP="00CE33F0">
      <w:pPr>
        <w:spacing w:after="0"/>
        <w:jc w:val="both"/>
        <w:rPr>
          <w:rFonts w:cs="Times New Roman"/>
          <w:b/>
          <w:sz w:val="24"/>
          <w:szCs w:val="24"/>
        </w:rPr>
      </w:pPr>
    </w:p>
    <w:p w14:paraId="6FAB48EE" w14:textId="133EB390" w:rsidR="00CE33F0" w:rsidRPr="00D265FB" w:rsidRDefault="00CE33F0" w:rsidP="00CE33F0">
      <w:pPr>
        <w:spacing w:after="0"/>
        <w:jc w:val="both"/>
        <w:rPr>
          <w:color w:val="000000"/>
          <w:sz w:val="24"/>
          <w:szCs w:val="24"/>
        </w:rPr>
      </w:pPr>
      <w:r>
        <w:rPr>
          <w:rFonts w:cs="Times New Roman" w:hint="eastAsia"/>
          <w:b/>
          <w:sz w:val="24"/>
          <w:szCs w:val="24"/>
        </w:rPr>
        <w:t>R</w:t>
      </w:r>
      <w:r>
        <w:rPr>
          <w:rFonts w:cs="Times New Roman"/>
          <w:b/>
          <w:sz w:val="24"/>
          <w:szCs w:val="24"/>
        </w:rPr>
        <w:t>EFERENCES:</w:t>
      </w:r>
    </w:p>
    <w:p w14:paraId="10439C75" w14:textId="7FDEA980" w:rsidR="001F14CC" w:rsidRDefault="002E516D" w:rsidP="002E516D">
      <w:pPr>
        <w:spacing w:after="0"/>
        <w:rPr>
          <w:iCs/>
          <w:color w:val="343434"/>
          <w:kern w:val="0"/>
          <w:sz w:val="24"/>
          <w:szCs w:val="24"/>
        </w:rPr>
      </w:pPr>
      <w:r>
        <w:rPr>
          <w:iCs/>
          <w:color w:val="343434"/>
          <w:kern w:val="0"/>
          <w:sz w:val="24"/>
          <w:szCs w:val="24"/>
        </w:rPr>
        <w:t xml:space="preserve">[1] </w:t>
      </w:r>
      <w:r w:rsidR="00DF0735" w:rsidRPr="00DF0735">
        <w:rPr>
          <w:iCs/>
          <w:color w:val="343434"/>
          <w:kern w:val="0"/>
          <w:sz w:val="24"/>
          <w:szCs w:val="24"/>
        </w:rPr>
        <w:t xml:space="preserve">Babb, J., </w:t>
      </w:r>
      <w:proofErr w:type="spellStart"/>
      <w:r w:rsidR="00DF0735" w:rsidRPr="00DF0735">
        <w:rPr>
          <w:iCs/>
          <w:color w:val="343434"/>
          <w:kern w:val="0"/>
          <w:sz w:val="24"/>
          <w:szCs w:val="24"/>
        </w:rPr>
        <w:t>Rogatko</w:t>
      </w:r>
      <w:proofErr w:type="spellEnd"/>
      <w:r w:rsidR="00DF0735" w:rsidRPr="00DF0735">
        <w:rPr>
          <w:iCs/>
          <w:color w:val="343434"/>
          <w:kern w:val="0"/>
          <w:sz w:val="24"/>
          <w:szCs w:val="24"/>
        </w:rPr>
        <w:t xml:space="preserve">, A., &amp; Zacks, S. (1998). Cancer phase I clinical trials: efficient dose escalation with overdose control. </w:t>
      </w:r>
      <w:r w:rsidR="00DF0735" w:rsidRPr="00DF0735">
        <w:rPr>
          <w:i/>
          <w:color w:val="343434"/>
          <w:kern w:val="0"/>
          <w:sz w:val="24"/>
          <w:szCs w:val="24"/>
        </w:rPr>
        <w:t>Statistics in medicine, 17</w:t>
      </w:r>
      <w:r w:rsidR="00DF0735" w:rsidRPr="00DF0735">
        <w:rPr>
          <w:iCs/>
          <w:color w:val="343434"/>
          <w:kern w:val="0"/>
          <w:sz w:val="24"/>
          <w:szCs w:val="24"/>
        </w:rPr>
        <w:t xml:space="preserve">(10), 1103–1120. </w:t>
      </w:r>
    </w:p>
    <w:p w14:paraId="7DE55121" w14:textId="56585712" w:rsidR="002E516D" w:rsidRDefault="002E516D" w:rsidP="002E516D">
      <w:pPr>
        <w:spacing w:after="0"/>
        <w:rPr>
          <w:iCs/>
          <w:color w:val="343434"/>
          <w:kern w:val="0"/>
          <w:sz w:val="24"/>
          <w:szCs w:val="24"/>
        </w:rPr>
      </w:pPr>
      <w:r>
        <w:rPr>
          <w:iCs/>
          <w:color w:val="343434"/>
          <w:kern w:val="0"/>
          <w:sz w:val="24"/>
          <w:szCs w:val="24"/>
        </w:rPr>
        <w:t xml:space="preserve">[2] </w:t>
      </w:r>
      <w:r w:rsidR="00B1278B">
        <w:rPr>
          <w:iCs/>
          <w:color w:val="343434"/>
          <w:kern w:val="0"/>
          <w:sz w:val="24"/>
          <w:szCs w:val="24"/>
        </w:rPr>
        <w:t xml:space="preserve">National Cancer Institute. (2021). </w:t>
      </w:r>
      <w:r w:rsidR="00B1278B" w:rsidRPr="00450F6A">
        <w:rPr>
          <w:i/>
          <w:color w:val="343434"/>
          <w:kern w:val="0"/>
          <w:sz w:val="24"/>
          <w:szCs w:val="24"/>
        </w:rPr>
        <w:t>Common Toxicity Criteria for Adverse Events v5.0 (CTCAE)</w:t>
      </w:r>
      <w:r w:rsidR="00B1278B">
        <w:rPr>
          <w:iCs/>
          <w:color w:val="343434"/>
          <w:kern w:val="0"/>
          <w:sz w:val="24"/>
          <w:szCs w:val="24"/>
        </w:rPr>
        <w:t xml:space="preserve">. </w:t>
      </w:r>
      <w:hyperlink r:id="rId8" w:anchor="ctc_50" w:history="1">
        <w:r w:rsidR="00BF0FBB" w:rsidRPr="00E94663">
          <w:rPr>
            <w:rStyle w:val="Hyperlink"/>
            <w:iCs/>
            <w:kern w:val="0"/>
            <w:sz w:val="24"/>
            <w:szCs w:val="24"/>
          </w:rPr>
          <w:t>https://ctep.cancer.gov/protocoldevelopment/electronic_applications/ctc.htm#ctc_50</w:t>
        </w:r>
      </w:hyperlink>
    </w:p>
    <w:p w14:paraId="47DD6577" w14:textId="0CC96C58" w:rsidR="00BF0FBB" w:rsidRPr="00BF0FBB" w:rsidRDefault="00BF0FBB" w:rsidP="00BF0FBB">
      <w:pPr>
        <w:spacing w:after="0"/>
        <w:rPr>
          <w:iCs/>
          <w:color w:val="343434"/>
          <w:kern w:val="0"/>
          <w:sz w:val="24"/>
          <w:szCs w:val="24"/>
        </w:rPr>
      </w:pPr>
      <w:r>
        <w:rPr>
          <w:iCs/>
          <w:color w:val="343434"/>
          <w:kern w:val="0"/>
          <w:sz w:val="24"/>
          <w:szCs w:val="24"/>
        </w:rPr>
        <w:lastRenderedPageBreak/>
        <w:t xml:space="preserve">[3] </w:t>
      </w:r>
      <w:r w:rsidRPr="00BF0FBB">
        <w:rPr>
          <w:iCs/>
          <w:color w:val="343434"/>
          <w:kern w:val="0"/>
          <w:sz w:val="24"/>
          <w:szCs w:val="24"/>
        </w:rPr>
        <w:t>Chen</w:t>
      </w:r>
      <w:r>
        <w:rPr>
          <w:iCs/>
          <w:color w:val="343434"/>
          <w:kern w:val="0"/>
          <w:sz w:val="24"/>
          <w:szCs w:val="24"/>
        </w:rPr>
        <w:t>,</w:t>
      </w:r>
      <w:r w:rsidRPr="00BF0FBB">
        <w:rPr>
          <w:iCs/>
          <w:color w:val="343434"/>
          <w:kern w:val="0"/>
          <w:sz w:val="24"/>
          <w:szCs w:val="24"/>
        </w:rPr>
        <w:t xml:space="preserve"> Z</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Krailo</w:t>
      </w:r>
      <w:proofErr w:type="spellEnd"/>
      <w:r>
        <w:rPr>
          <w:iCs/>
          <w:color w:val="343434"/>
          <w:kern w:val="0"/>
          <w:sz w:val="24"/>
          <w:szCs w:val="24"/>
        </w:rPr>
        <w:t>,</w:t>
      </w:r>
      <w:r w:rsidRPr="00BF0FBB">
        <w:rPr>
          <w:iCs/>
          <w:color w:val="343434"/>
          <w:kern w:val="0"/>
          <w:sz w:val="24"/>
          <w:szCs w:val="24"/>
        </w:rPr>
        <w:t xml:space="preserve"> MD</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Azen</w:t>
      </w:r>
      <w:proofErr w:type="spellEnd"/>
      <w:r>
        <w:rPr>
          <w:iCs/>
          <w:color w:val="343434"/>
          <w:kern w:val="0"/>
          <w:sz w:val="24"/>
          <w:szCs w:val="24"/>
        </w:rPr>
        <w:t>,</w:t>
      </w:r>
      <w:r w:rsidRPr="00BF0FBB">
        <w:rPr>
          <w:iCs/>
          <w:color w:val="343434"/>
          <w:kern w:val="0"/>
          <w:sz w:val="24"/>
          <w:szCs w:val="24"/>
        </w:rPr>
        <w:t xml:space="preserve"> SP</w:t>
      </w:r>
      <w:r>
        <w:rPr>
          <w:iCs/>
          <w:color w:val="343434"/>
          <w:kern w:val="0"/>
          <w:sz w:val="24"/>
          <w:szCs w:val="24"/>
        </w:rPr>
        <w:t>.</w:t>
      </w:r>
      <w:r w:rsidRPr="00BF0FBB">
        <w:rPr>
          <w:iCs/>
          <w:color w:val="343434"/>
          <w:kern w:val="0"/>
          <w:sz w:val="24"/>
          <w:szCs w:val="24"/>
        </w:rPr>
        <w:t xml:space="preserve">, </w:t>
      </w:r>
      <w:proofErr w:type="spellStart"/>
      <w:r w:rsidRPr="00BF0FBB">
        <w:rPr>
          <w:iCs/>
          <w:color w:val="343434"/>
          <w:kern w:val="0"/>
          <w:sz w:val="24"/>
          <w:szCs w:val="24"/>
        </w:rPr>
        <w:t>Tighiouart</w:t>
      </w:r>
      <w:proofErr w:type="spellEnd"/>
      <w:r>
        <w:rPr>
          <w:iCs/>
          <w:color w:val="343434"/>
          <w:kern w:val="0"/>
          <w:sz w:val="24"/>
          <w:szCs w:val="24"/>
        </w:rPr>
        <w:t>,</w:t>
      </w:r>
      <w:r w:rsidRPr="00BF0FBB">
        <w:rPr>
          <w:iCs/>
          <w:color w:val="343434"/>
          <w:kern w:val="0"/>
          <w:sz w:val="24"/>
          <w:szCs w:val="24"/>
        </w:rPr>
        <w:t xml:space="preserve"> M. </w:t>
      </w:r>
      <w:r>
        <w:rPr>
          <w:iCs/>
          <w:color w:val="343434"/>
          <w:kern w:val="0"/>
          <w:sz w:val="24"/>
          <w:szCs w:val="24"/>
        </w:rPr>
        <w:t xml:space="preserve">(2010). </w:t>
      </w:r>
      <w:r w:rsidRPr="00BF0FBB">
        <w:rPr>
          <w:iCs/>
          <w:color w:val="343434"/>
          <w:kern w:val="0"/>
          <w:sz w:val="24"/>
          <w:szCs w:val="24"/>
        </w:rPr>
        <w:t>A novel toxicity scoring</w:t>
      </w:r>
    </w:p>
    <w:p w14:paraId="414E1680" w14:textId="3F614E8F" w:rsidR="00BF0FBB" w:rsidRDefault="00BF0FBB" w:rsidP="00BF0FBB">
      <w:pPr>
        <w:spacing w:after="0"/>
        <w:rPr>
          <w:iCs/>
          <w:color w:val="343434"/>
          <w:kern w:val="0"/>
          <w:sz w:val="24"/>
          <w:szCs w:val="24"/>
        </w:rPr>
      </w:pPr>
      <w:r w:rsidRPr="00BF0FBB">
        <w:rPr>
          <w:iCs/>
          <w:color w:val="343434"/>
          <w:kern w:val="0"/>
          <w:sz w:val="24"/>
          <w:szCs w:val="24"/>
        </w:rPr>
        <w:t>system treating toxicity response as a quasi-continuous variable in phase I clinical trials.</w:t>
      </w:r>
      <w:r w:rsidR="00DF0735" w:rsidRPr="00DF0735">
        <w:rPr>
          <w:i/>
          <w:color w:val="343434"/>
          <w:kern w:val="0"/>
          <w:sz w:val="24"/>
          <w:szCs w:val="24"/>
        </w:rPr>
        <w:t xml:space="preserve"> Contemporary clinical trials</w:t>
      </w:r>
      <w:r w:rsidR="00DF0735">
        <w:rPr>
          <w:iCs/>
          <w:color w:val="343434"/>
          <w:kern w:val="0"/>
          <w:sz w:val="24"/>
          <w:szCs w:val="24"/>
        </w:rPr>
        <w:t>,</w:t>
      </w:r>
      <w:r>
        <w:rPr>
          <w:iCs/>
          <w:color w:val="343434"/>
          <w:kern w:val="0"/>
          <w:sz w:val="24"/>
          <w:szCs w:val="24"/>
        </w:rPr>
        <w:t xml:space="preserve"> </w:t>
      </w:r>
      <w:r w:rsidR="00DF0735" w:rsidRPr="00DF0735">
        <w:rPr>
          <w:i/>
          <w:color w:val="343434"/>
          <w:kern w:val="0"/>
          <w:sz w:val="24"/>
          <w:szCs w:val="24"/>
        </w:rPr>
        <w:t>31</w:t>
      </w:r>
      <w:r w:rsidR="00DF0735">
        <w:rPr>
          <w:iCs/>
          <w:color w:val="343434"/>
          <w:kern w:val="0"/>
          <w:sz w:val="24"/>
          <w:szCs w:val="24"/>
        </w:rPr>
        <w:t>,</w:t>
      </w:r>
      <w:r>
        <w:rPr>
          <w:iCs/>
          <w:color w:val="343434"/>
          <w:kern w:val="0"/>
          <w:sz w:val="24"/>
          <w:szCs w:val="24"/>
        </w:rPr>
        <w:t xml:space="preserve"> </w:t>
      </w:r>
      <w:r w:rsidRPr="00BF0FBB">
        <w:rPr>
          <w:iCs/>
          <w:color w:val="343434"/>
          <w:kern w:val="0"/>
          <w:sz w:val="24"/>
          <w:szCs w:val="24"/>
        </w:rPr>
        <w:t>473–82.</w:t>
      </w:r>
    </w:p>
    <w:p w14:paraId="765B6297" w14:textId="38BACEEC" w:rsidR="005D3041" w:rsidRPr="005D3041" w:rsidRDefault="00BF0FBB" w:rsidP="005D3041">
      <w:pPr>
        <w:spacing w:after="0"/>
        <w:rPr>
          <w:iCs/>
          <w:color w:val="343434"/>
          <w:kern w:val="0"/>
          <w:sz w:val="24"/>
          <w:szCs w:val="24"/>
        </w:rPr>
      </w:pPr>
      <w:r>
        <w:rPr>
          <w:iCs/>
          <w:color w:val="343434"/>
          <w:kern w:val="0"/>
          <w:sz w:val="24"/>
          <w:szCs w:val="24"/>
        </w:rPr>
        <w:t xml:space="preserve">[4] </w:t>
      </w:r>
      <w:r w:rsidR="005D3041">
        <w:rPr>
          <w:iCs/>
          <w:color w:val="343434"/>
          <w:kern w:val="0"/>
          <w:sz w:val="24"/>
          <w:szCs w:val="24"/>
        </w:rPr>
        <w:t xml:space="preserve">Chen, Z., </w:t>
      </w:r>
      <w:proofErr w:type="spellStart"/>
      <w:r w:rsidR="005D3041">
        <w:rPr>
          <w:iCs/>
          <w:color w:val="343434"/>
          <w:kern w:val="0"/>
          <w:sz w:val="24"/>
          <w:szCs w:val="24"/>
        </w:rPr>
        <w:t>Tighiouart</w:t>
      </w:r>
      <w:proofErr w:type="spellEnd"/>
      <w:r w:rsidR="005D3041">
        <w:rPr>
          <w:iCs/>
          <w:color w:val="343434"/>
          <w:kern w:val="0"/>
          <w:sz w:val="24"/>
          <w:szCs w:val="24"/>
        </w:rPr>
        <w:t>, M., Kowalski, J. (2012).</w:t>
      </w:r>
      <w:r w:rsidR="005D3041" w:rsidRPr="005D3041">
        <w:t xml:space="preserve"> </w:t>
      </w:r>
      <w:r w:rsidR="005D3041" w:rsidRPr="005D3041">
        <w:rPr>
          <w:iCs/>
          <w:color w:val="343434"/>
          <w:kern w:val="0"/>
          <w:sz w:val="24"/>
          <w:szCs w:val="24"/>
        </w:rPr>
        <w:t>Dose escalation with overdose control</w:t>
      </w:r>
    </w:p>
    <w:p w14:paraId="24BBBA64" w14:textId="03E4602C" w:rsidR="00B1278B" w:rsidRDefault="005D3041" w:rsidP="005D3041">
      <w:pPr>
        <w:spacing w:after="0"/>
        <w:rPr>
          <w:iCs/>
          <w:color w:val="343434"/>
          <w:kern w:val="0"/>
          <w:sz w:val="24"/>
          <w:szCs w:val="24"/>
        </w:rPr>
      </w:pPr>
      <w:r w:rsidRPr="005D3041">
        <w:rPr>
          <w:iCs/>
          <w:color w:val="343434"/>
          <w:kern w:val="0"/>
          <w:sz w:val="24"/>
          <w:szCs w:val="24"/>
        </w:rPr>
        <w:t xml:space="preserve">using a quasi-continuous toxicity score in cancer Phase I clinical trials. </w:t>
      </w:r>
      <w:r w:rsidR="00DF0735" w:rsidRPr="00DF0735">
        <w:rPr>
          <w:i/>
          <w:color w:val="343434"/>
          <w:kern w:val="0"/>
          <w:sz w:val="24"/>
          <w:szCs w:val="24"/>
        </w:rPr>
        <w:t>Contemporary clinical trials</w:t>
      </w:r>
      <w:r w:rsidR="00DF0735">
        <w:rPr>
          <w:iCs/>
          <w:color w:val="343434"/>
          <w:kern w:val="0"/>
          <w:sz w:val="24"/>
          <w:szCs w:val="24"/>
        </w:rPr>
        <w:t>,</w:t>
      </w:r>
      <w:r>
        <w:rPr>
          <w:iCs/>
          <w:color w:val="343434"/>
          <w:kern w:val="0"/>
          <w:sz w:val="24"/>
          <w:szCs w:val="24"/>
        </w:rPr>
        <w:t xml:space="preserve"> </w:t>
      </w:r>
      <w:r w:rsidRPr="00DF0735">
        <w:rPr>
          <w:i/>
          <w:color w:val="343434"/>
          <w:kern w:val="0"/>
          <w:sz w:val="24"/>
          <w:szCs w:val="24"/>
        </w:rPr>
        <w:t>33</w:t>
      </w:r>
      <w:r w:rsidR="00DF0735">
        <w:rPr>
          <w:iCs/>
          <w:color w:val="343434"/>
          <w:kern w:val="0"/>
          <w:sz w:val="24"/>
          <w:szCs w:val="24"/>
        </w:rPr>
        <w:t xml:space="preserve">, </w:t>
      </w:r>
      <w:r w:rsidRPr="005D3041">
        <w:rPr>
          <w:iCs/>
          <w:color w:val="343434"/>
          <w:kern w:val="0"/>
          <w:sz w:val="24"/>
          <w:szCs w:val="24"/>
        </w:rPr>
        <w:t>949–58.</w:t>
      </w:r>
    </w:p>
    <w:p w14:paraId="4A0143FB" w14:textId="3A187F65" w:rsidR="00DF0735" w:rsidRDefault="00DF0735" w:rsidP="005D3041">
      <w:pPr>
        <w:spacing w:after="0"/>
        <w:rPr>
          <w:iCs/>
          <w:color w:val="343434"/>
          <w:kern w:val="0"/>
          <w:sz w:val="24"/>
          <w:szCs w:val="24"/>
        </w:rPr>
      </w:pPr>
      <w:r>
        <w:rPr>
          <w:iCs/>
          <w:color w:val="343434"/>
          <w:kern w:val="0"/>
          <w:sz w:val="24"/>
          <w:szCs w:val="24"/>
        </w:rPr>
        <w:t xml:space="preserve">[5] </w:t>
      </w:r>
      <w:r w:rsidRPr="00DF0735">
        <w:rPr>
          <w:iCs/>
          <w:color w:val="343434"/>
          <w:kern w:val="0"/>
          <w:sz w:val="24"/>
          <w:szCs w:val="24"/>
        </w:rPr>
        <w:t xml:space="preserve">Chen, Z., Yuan, Y., Li, Z., Kutner, M., </w:t>
      </w:r>
      <w:proofErr w:type="spellStart"/>
      <w:r w:rsidRPr="00DF0735">
        <w:rPr>
          <w:iCs/>
          <w:color w:val="343434"/>
          <w:kern w:val="0"/>
          <w:sz w:val="24"/>
          <w:szCs w:val="24"/>
        </w:rPr>
        <w:t>Owonikoko</w:t>
      </w:r>
      <w:proofErr w:type="spellEnd"/>
      <w:r w:rsidRPr="00DF0735">
        <w:rPr>
          <w:iCs/>
          <w:color w:val="343434"/>
          <w:kern w:val="0"/>
          <w:sz w:val="24"/>
          <w:szCs w:val="24"/>
        </w:rPr>
        <w:t xml:space="preserve">, T., Curran, W. J., </w:t>
      </w:r>
      <w:proofErr w:type="spellStart"/>
      <w:r w:rsidRPr="00DF0735">
        <w:rPr>
          <w:iCs/>
          <w:color w:val="343434"/>
          <w:kern w:val="0"/>
          <w:sz w:val="24"/>
          <w:szCs w:val="24"/>
        </w:rPr>
        <w:t>Khuri</w:t>
      </w:r>
      <w:proofErr w:type="spellEnd"/>
      <w:r w:rsidRPr="00DF0735">
        <w:rPr>
          <w:iCs/>
          <w:color w:val="343434"/>
          <w:kern w:val="0"/>
          <w:sz w:val="24"/>
          <w:szCs w:val="24"/>
        </w:rPr>
        <w:t xml:space="preserve">, F., &amp; Kowalski, J. (2015). Dose escalation with over-dose and under-dose controls in Phase I/II clinical trials. </w:t>
      </w:r>
      <w:r w:rsidRPr="00DF0735">
        <w:rPr>
          <w:i/>
          <w:color w:val="343434"/>
          <w:kern w:val="0"/>
          <w:sz w:val="24"/>
          <w:szCs w:val="24"/>
        </w:rPr>
        <w:t>Contemporary clinical trials</w:t>
      </w:r>
      <w:r w:rsidRPr="00DF0735">
        <w:rPr>
          <w:iCs/>
          <w:color w:val="343434"/>
          <w:kern w:val="0"/>
          <w:sz w:val="24"/>
          <w:szCs w:val="24"/>
        </w:rPr>
        <w:t xml:space="preserve">, </w:t>
      </w:r>
      <w:r w:rsidRPr="00DF0735">
        <w:rPr>
          <w:i/>
          <w:color w:val="343434"/>
          <w:kern w:val="0"/>
          <w:sz w:val="24"/>
          <w:szCs w:val="24"/>
        </w:rPr>
        <w:t>43</w:t>
      </w:r>
      <w:r w:rsidRPr="00DF0735">
        <w:rPr>
          <w:iCs/>
          <w:color w:val="343434"/>
          <w:kern w:val="0"/>
          <w:sz w:val="24"/>
          <w:szCs w:val="24"/>
        </w:rPr>
        <w:t xml:space="preserve">, 133–141. </w:t>
      </w:r>
    </w:p>
    <w:p w14:paraId="58DC1976" w14:textId="5773CA89" w:rsidR="00D902F0" w:rsidRDefault="00D902F0" w:rsidP="005D3041">
      <w:pPr>
        <w:spacing w:after="0"/>
        <w:rPr>
          <w:iCs/>
          <w:color w:val="343434"/>
          <w:kern w:val="0"/>
          <w:sz w:val="24"/>
          <w:szCs w:val="24"/>
        </w:rPr>
      </w:pPr>
      <w:r>
        <w:rPr>
          <w:iCs/>
          <w:color w:val="343434"/>
          <w:kern w:val="0"/>
          <w:sz w:val="24"/>
          <w:szCs w:val="24"/>
        </w:rPr>
        <w:t xml:space="preserve">[6] </w:t>
      </w:r>
      <w:r w:rsidRPr="00D902F0">
        <w:rPr>
          <w:iCs/>
          <w:color w:val="343434"/>
          <w:kern w:val="0"/>
          <w:sz w:val="24"/>
          <w:szCs w:val="24"/>
        </w:rPr>
        <w:t xml:space="preserve">Tao, Y., Liu, J., Li, Z., Lin, J., Lu, T., &amp; Yan, F. (2013). Dose-finding based on bivariate efficacy-toxicity outcome using Archimedean Copula. </w:t>
      </w:r>
      <w:proofErr w:type="spellStart"/>
      <w:r w:rsidRPr="00D902F0">
        <w:rPr>
          <w:i/>
          <w:color w:val="343434"/>
          <w:kern w:val="0"/>
          <w:sz w:val="24"/>
          <w:szCs w:val="24"/>
        </w:rPr>
        <w:t>PloS</w:t>
      </w:r>
      <w:proofErr w:type="spellEnd"/>
      <w:r w:rsidRPr="00D902F0">
        <w:rPr>
          <w:i/>
          <w:color w:val="343434"/>
          <w:kern w:val="0"/>
          <w:sz w:val="24"/>
          <w:szCs w:val="24"/>
        </w:rPr>
        <w:t xml:space="preserve"> One, 8</w:t>
      </w:r>
      <w:r w:rsidRPr="00D902F0">
        <w:rPr>
          <w:iCs/>
          <w:color w:val="343434"/>
          <w:kern w:val="0"/>
          <w:sz w:val="24"/>
          <w:szCs w:val="24"/>
        </w:rPr>
        <w:t>(11), e78805–e78805.</w:t>
      </w:r>
    </w:p>
    <w:p w14:paraId="42AF3D80" w14:textId="0AD03625" w:rsidR="00ED470C" w:rsidRDefault="00ED470C"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7</w:t>
      </w:r>
      <w:r>
        <w:rPr>
          <w:iCs/>
          <w:color w:val="343434"/>
          <w:kern w:val="0"/>
          <w:sz w:val="24"/>
          <w:szCs w:val="24"/>
        </w:rPr>
        <w:t xml:space="preserve">] </w:t>
      </w:r>
      <w:proofErr w:type="spellStart"/>
      <w:r w:rsidRPr="00ED470C">
        <w:rPr>
          <w:iCs/>
          <w:color w:val="343434"/>
          <w:kern w:val="0"/>
          <w:sz w:val="24"/>
          <w:szCs w:val="24"/>
        </w:rPr>
        <w:t>Hirakawa</w:t>
      </w:r>
      <w:proofErr w:type="spellEnd"/>
      <w:r w:rsidRPr="00ED470C">
        <w:rPr>
          <w:iCs/>
          <w:color w:val="343434"/>
          <w:kern w:val="0"/>
          <w:sz w:val="24"/>
          <w:szCs w:val="24"/>
        </w:rPr>
        <w:t xml:space="preserve">, A. (2012). An adaptive dose-finding approach for correlated bivariate binary and continuous outcomes in phase I oncology trials. </w:t>
      </w:r>
      <w:r w:rsidRPr="00ED470C">
        <w:rPr>
          <w:i/>
          <w:color w:val="343434"/>
          <w:kern w:val="0"/>
          <w:sz w:val="24"/>
          <w:szCs w:val="24"/>
        </w:rPr>
        <w:t>Statistics in Medicine, 31</w:t>
      </w:r>
      <w:r w:rsidRPr="00ED470C">
        <w:rPr>
          <w:iCs/>
          <w:color w:val="343434"/>
          <w:kern w:val="0"/>
          <w:sz w:val="24"/>
          <w:szCs w:val="24"/>
        </w:rPr>
        <w:t>(6), 516–532.</w:t>
      </w:r>
    </w:p>
    <w:p w14:paraId="55F8AE25" w14:textId="5E3AC764" w:rsidR="00300419" w:rsidRDefault="00300419" w:rsidP="00ED470C">
      <w:pPr>
        <w:spacing w:after="0"/>
        <w:rPr>
          <w:iCs/>
          <w:color w:val="343434"/>
          <w:kern w:val="0"/>
          <w:sz w:val="24"/>
          <w:szCs w:val="24"/>
        </w:rPr>
      </w:pPr>
      <w:r>
        <w:rPr>
          <w:iCs/>
          <w:color w:val="343434"/>
          <w:kern w:val="0"/>
          <w:sz w:val="24"/>
          <w:szCs w:val="24"/>
        </w:rPr>
        <w:t>[</w:t>
      </w:r>
      <w:r w:rsidR="007A5D08">
        <w:rPr>
          <w:iCs/>
          <w:color w:val="343434"/>
          <w:kern w:val="0"/>
          <w:sz w:val="24"/>
          <w:szCs w:val="24"/>
        </w:rPr>
        <w:t>8</w:t>
      </w:r>
      <w:r>
        <w:rPr>
          <w:iCs/>
          <w:color w:val="343434"/>
          <w:kern w:val="0"/>
          <w:sz w:val="24"/>
          <w:szCs w:val="24"/>
        </w:rPr>
        <w:t xml:space="preserve">] </w:t>
      </w:r>
      <w:r w:rsidRPr="00300419">
        <w:rPr>
          <w:iCs/>
          <w:color w:val="343434"/>
          <w:kern w:val="0"/>
          <w:sz w:val="24"/>
          <w:szCs w:val="24"/>
        </w:rPr>
        <w:t xml:space="preserve">Olkin, I., &amp; Tate, R. F. (1961). Multivariate Correlation Models with Mixed Discrete and Continuous Variables. </w:t>
      </w:r>
      <w:r w:rsidRPr="00300419">
        <w:rPr>
          <w:i/>
          <w:color w:val="343434"/>
          <w:kern w:val="0"/>
          <w:sz w:val="24"/>
          <w:szCs w:val="24"/>
        </w:rPr>
        <w:t>The Annals of Mathematical Statistics, 32</w:t>
      </w:r>
      <w:r w:rsidRPr="00300419">
        <w:rPr>
          <w:iCs/>
          <w:color w:val="343434"/>
          <w:kern w:val="0"/>
          <w:sz w:val="24"/>
          <w:szCs w:val="24"/>
        </w:rPr>
        <w:t>(2), 448–465.</w:t>
      </w:r>
    </w:p>
    <w:p w14:paraId="10001ED9" w14:textId="0767DE00" w:rsidR="007A5D08" w:rsidRDefault="007A5D08" w:rsidP="00ED470C">
      <w:pPr>
        <w:spacing w:after="0"/>
        <w:rPr>
          <w:iCs/>
          <w:color w:val="343434"/>
          <w:kern w:val="0"/>
          <w:sz w:val="24"/>
          <w:szCs w:val="24"/>
        </w:rPr>
      </w:pPr>
      <w:r>
        <w:rPr>
          <w:iCs/>
          <w:color w:val="343434"/>
          <w:kern w:val="0"/>
          <w:sz w:val="24"/>
          <w:szCs w:val="24"/>
        </w:rPr>
        <w:t xml:space="preserve">[9] </w:t>
      </w:r>
      <w:proofErr w:type="spellStart"/>
      <w:r w:rsidRPr="007A5D08">
        <w:rPr>
          <w:iCs/>
          <w:color w:val="343434"/>
          <w:kern w:val="0"/>
          <w:sz w:val="24"/>
          <w:szCs w:val="24"/>
        </w:rPr>
        <w:t>Rogatko</w:t>
      </w:r>
      <w:proofErr w:type="spellEnd"/>
      <w:r w:rsidRPr="007A5D08">
        <w:rPr>
          <w:iCs/>
          <w:color w:val="343434"/>
          <w:kern w:val="0"/>
          <w:sz w:val="24"/>
          <w:szCs w:val="24"/>
        </w:rPr>
        <w:t xml:space="preserve">, A., Cook-Wiens, G., </w:t>
      </w:r>
      <w:proofErr w:type="spellStart"/>
      <w:r w:rsidRPr="007A5D08">
        <w:rPr>
          <w:iCs/>
          <w:color w:val="343434"/>
          <w:kern w:val="0"/>
          <w:sz w:val="24"/>
          <w:szCs w:val="24"/>
        </w:rPr>
        <w:t>Tighiouart</w:t>
      </w:r>
      <w:proofErr w:type="spellEnd"/>
      <w:r w:rsidRPr="007A5D08">
        <w:rPr>
          <w:iCs/>
          <w:color w:val="343434"/>
          <w:kern w:val="0"/>
          <w:sz w:val="24"/>
          <w:szCs w:val="24"/>
        </w:rPr>
        <w:t xml:space="preserve">, M., &amp; Piantadosi, S. (2015). Escalation with Overdose Control is More Efficient and Safer than Accelerated Titration for Dose Finding. </w:t>
      </w:r>
      <w:r w:rsidRPr="007A5D08">
        <w:rPr>
          <w:i/>
          <w:color w:val="343434"/>
          <w:kern w:val="0"/>
          <w:sz w:val="24"/>
          <w:szCs w:val="24"/>
        </w:rPr>
        <w:t>Entropy (Basel, Switzerland), 17</w:t>
      </w:r>
      <w:r w:rsidRPr="007A5D08">
        <w:rPr>
          <w:iCs/>
          <w:color w:val="343434"/>
          <w:kern w:val="0"/>
          <w:sz w:val="24"/>
          <w:szCs w:val="24"/>
        </w:rPr>
        <w:t>(8), 5288–5303.</w:t>
      </w:r>
    </w:p>
    <w:p w14:paraId="36BC5581" w14:textId="722915D8" w:rsidR="007B6E6A" w:rsidRDefault="007B6E6A" w:rsidP="00ED470C">
      <w:pPr>
        <w:spacing w:after="0"/>
        <w:rPr>
          <w:iCs/>
          <w:color w:val="343434"/>
          <w:kern w:val="0"/>
          <w:sz w:val="24"/>
          <w:szCs w:val="24"/>
        </w:rPr>
      </w:pPr>
    </w:p>
    <w:p w14:paraId="45BAB66E" w14:textId="77777777" w:rsidR="00DF0735" w:rsidRDefault="00DF0735" w:rsidP="005D3041">
      <w:pPr>
        <w:spacing w:after="0"/>
        <w:rPr>
          <w:iCs/>
          <w:color w:val="343434"/>
          <w:kern w:val="0"/>
          <w:sz w:val="24"/>
          <w:szCs w:val="24"/>
        </w:rPr>
      </w:pPr>
    </w:p>
    <w:p w14:paraId="409E2628" w14:textId="77777777" w:rsidR="00DF0735" w:rsidRPr="00023FB7" w:rsidRDefault="00DF0735" w:rsidP="005D3041">
      <w:pPr>
        <w:spacing w:after="0"/>
        <w:rPr>
          <w:iCs/>
          <w:color w:val="343434"/>
          <w:kern w:val="0"/>
          <w:sz w:val="24"/>
          <w:szCs w:val="24"/>
        </w:rPr>
      </w:pPr>
    </w:p>
    <w:p w14:paraId="494A189F" w14:textId="3AAAE694" w:rsidR="006B798E" w:rsidRPr="006B798E" w:rsidRDefault="006B798E" w:rsidP="00BF17DD">
      <w:pPr>
        <w:spacing w:after="0"/>
        <w:ind w:firstLine="360"/>
        <w:rPr>
          <w:iCs/>
          <w:color w:val="343434"/>
          <w:kern w:val="0"/>
          <w:sz w:val="24"/>
          <w:szCs w:val="24"/>
        </w:rPr>
      </w:pPr>
    </w:p>
    <w:sectPr w:rsidR="006B798E" w:rsidRPr="006B798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86C7" w14:textId="77777777" w:rsidR="001225F5" w:rsidRDefault="001225F5" w:rsidP="000561A5">
      <w:pPr>
        <w:spacing w:after="0" w:line="240" w:lineRule="auto"/>
      </w:pPr>
      <w:r>
        <w:separator/>
      </w:r>
    </w:p>
  </w:endnote>
  <w:endnote w:type="continuationSeparator" w:id="0">
    <w:p w14:paraId="24AD91AE" w14:textId="77777777" w:rsidR="001225F5" w:rsidRDefault="001225F5" w:rsidP="0005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7296924"/>
      <w:docPartObj>
        <w:docPartGallery w:val="Page Numbers (Bottom of Page)"/>
        <w:docPartUnique/>
      </w:docPartObj>
    </w:sdtPr>
    <w:sdtEndPr>
      <w:rPr>
        <w:rStyle w:val="PageNumber"/>
      </w:rPr>
    </w:sdtEndPr>
    <w:sdtContent>
      <w:p w14:paraId="40EEA67C" w14:textId="26A838F5"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4B41E" w14:textId="77777777" w:rsidR="000561A5" w:rsidRDefault="000561A5" w:rsidP="000561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0777353"/>
      <w:docPartObj>
        <w:docPartGallery w:val="Page Numbers (Bottom of Page)"/>
        <w:docPartUnique/>
      </w:docPartObj>
    </w:sdtPr>
    <w:sdtEndPr>
      <w:rPr>
        <w:rStyle w:val="PageNumber"/>
      </w:rPr>
    </w:sdtEndPr>
    <w:sdtContent>
      <w:p w14:paraId="777B3560" w14:textId="6BB6F9CA" w:rsidR="000561A5" w:rsidRDefault="000561A5" w:rsidP="00E154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91584" w14:textId="77777777" w:rsidR="000561A5" w:rsidRDefault="000561A5" w:rsidP="000561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9B9E3" w14:textId="77777777" w:rsidR="001225F5" w:rsidRDefault="001225F5" w:rsidP="000561A5">
      <w:pPr>
        <w:spacing w:after="0" w:line="240" w:lineRule="auto"/>
      </w:pPr>
      <w:r>
        <w:separator/>
      </w:r>
    </w:p>
  </w:footnote>
  <w:footnote w:type="continuationSeparator" w:id="0">
    <w:p w14:paraId="5C78EDB8" w14:textId="77777777" w:rsidR="001225F5" w:rsidRDefault="001225F5" w:rsidP="00056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725"/>
    <w:multiLevelType w:val="hybridMultilevel"/>
    <w:tmpl w:val="78B2A69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F13919"/>
    <w:multiLevelType w:val="multilevel"/>
    <w:tmpl w:val="DEDE6E9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6EEE63EC"/>
    <w:multiLevelType w:val="multilevel"/>
    <w:tmpl w:val="2B908E64"/>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s>
  <w:rsids>
    <w:rsidRoot w:val="00307C4E"/>
    <w:rsid w:val="00003850"/>
    <w:rsid w:val="00007292"/>
    <w:rsid w:val="00012E81"/>
    <w:rsid w:val="00015985"/>
    <w:rsid w:val="00020B54"/>
    <w:rsid w:val="00023FB7"/>
    <w:rsid w:val="00035C76"/>
    <w:rsid w:val="00036D07"/>
    <w:rsid w:val="000377B7"/>
    <w:rsid w:val="00044A20"/>
    <w:rsid w:val="00050C1F"/>
    <w:rsid w:val="00051A91"/>
    <w:rsid w:val="00053EA3"/>
    <w:rsid w:val="000561A5"/>
    <w:rsid w:val="00056977"/>
    <w:rsid w:val="00060F60"/>
    <w:rsid w:val="00062F3B"/>
    <w:rsid w:val="00070C82"/>
    <w:rsid w:val="00086F0E"/>
    <w:rsid w:val="00090CE3"/>
    <w:rsid w:val="00092D25"/>
    <w:rsid w:val="00094691"/>
    <w:rsid w:val="000C5AC3"/>
    <w:rsid w:val="000D54FB"/>
    <w:rsid w:val="000D57EE"/>
    <w:rsid w:val="000D70DB"/>
    <w:rsid w:val="000E1241"/>
    <w:rsid w:val="000E1B89"/>
    <w:rsid w:val="000F26A6"/>
    <w:rsid w:val="000F3059"/>
    <w:rsid w:val="000F339F"/>
    <w:rsid w:val="000F4425"/>
    <w:rsid w:val="000F5013"/>
    <w:rsid w:val="0010346B"/>
    <w:rsid w:val="00110F97"/>
    <w:rsid w:val="001110A8"/>
    <w:rsid w:val="001225F5"/>
    <w:rsid w:val="00122FE3"/>
    <w:rsid w:val="001247E7"/>
    <w:rsid w:val="0012782C"/>
    <w:rsid w:val="00135105"/>
    <w:rsid w:val="0013599E"/>
    <w:rsid w:val="00136580"/>
    <w:rsid w:val="001438BF"/>
    <w:rsid w:val="00146765"/>
    <w:rsid w:val="001518D5"/>
    <w:rsid w:val="00155F6E"/>
    <w:rsid w:val="00157B3E"/>
    <w:rsid w:val="00162BCA"/>
    <w:rsid w:val="001646FC"/>
    <w:rsid w:val="0017107F"/>
    <w:rsid w:val="00173CF0"/>
    <w:rsid w:val="00174BDC"/>
    <w:rsid w:val="00185389"/>
    <w:rsid w:val="00194968"/>
    <w:rsid w:val="00195EE3"/>
    <w:rsid w:val="001B0685"/>
    <w:rsid w:val="001B3454"/>
    <w:rsid w:val="001B7968"/>
    <w:rsid w:val="001B7D08"/>
    <w:rsid w:val="001C3B64"/>
    <w:rsid w:val="001C4AC3"/>
    <w:rsid w:val="001C544F"/>
    <w:rsid w:val="001C54A9"/>
    <w:rsid w:val="001D188A"/>
    <w:rsid w:val="001D3A15"/>
    <w:rsid w:val="001D5E20"/>
    <w:rsid w:val="001D7D23"/>
    <w:rsid w:val="001E2559"/>
    <w:rsid w:val="001E258F"/>
    <w:rsid w:val="001F0114"/>
    <w:rsid w:val="001F14CC"/>
    <w:rsid w:val="001F28A9"/>
    <w:rsid w:val="001F51DF"/>
    <w:rsid w:val="001F6BA4"/>
    <w:rsid w:val="00200D80"/>
    <w:rsid w:val="00203E18"/>
    <w:rsid w:val="00210B75"/>
    <w:rsid w:val="002126B3"/>
    <w:rsid w:val="00213360"/>
    <w:rsid w:val="002207D7"/>
    <w:rsid w:val="00225BC1"/>
    <w:rsid w:val="002409D2"/>
    <w:rsid w:val="00245A7B"/>
    <w:rsid w:val="00247CE1"/>
    <w:rsid w:val="0025051C"/>
    <w:rsid w:val="00251779"/>
    <w:rsid w:val="00254A7F"/>
    <w:rsid w:val="00257D86"/>
    <w:rsid w:val="0027202D"/>
    <w:rsid w:val="00277237"/>
    <w:rsid w:val="00280386"/>
    <w:rsid w:val="00281A8B"/>
    <w:rsid w:val="002838CB"/>
    <w:rsid w:val="00284A18"/>
    <w:rsid w:val="00292F07"/>
    <w:rsid w:val="00296236"/>
    <w:rsid w:val="002A212A"/>
    <w:rsid w:val="002A3C7B"/>
    <w:rsid w:val="002A62A1"/>
    <w:rsid w:val="002C27D7"/>
    <w:rsid w:val="002C2B21"/>
    <w:rsid w:val="002C317B"/>
    <w:rsid w:val="002C415B"/>
    <w:rsid w:val="002C7D42"/>
    <w:rsid w:val="002D2F68"/>
    <w:rsid w:val="002E0B28"/>
    <w:rsid w:val="002E4E22"/>
    <w:rsid w:val="002E4E7F"/>
    <w:rsid w:val="002E5085"/>
    <w:rsid w:val="002E516D"/>
    <w:rsid w:val="002F0CEE"/>
    <w:rsid w:val="002F2A94"/>
    <w:rsid w:val="002F7636"/>
    <w:rsid w:val="00300419"/>
    <w:rsid w:val="003010A5"/>
    <w:rsid w:val="00304A5A"/>
    <w:rsid w:val="003054F7"/>
    <w:rsid w:val="00307C4E"/>
    <w:rsid w:val="00310FD3"/>
    <w:rsid w:val="00312309"/>
    <w:rsid w:val="00314467"/>
    <w:rsid w:val="003149A8"/>
    <w:rsid w:val="00314BAF"/>
    <w:rsid w:val="003221FD"/>
    <w:rsid w:val="00322F25"/>
    <w:rsid w:val="003263ED"/>
    <w:rsid w:val="0033188E"/>
    <w:rsid w:val="00331987"/>
    <w:rsid w:val="00334448"/>
    <w:rsid w:val="0033680D"/>
    <w:rsid w:val="00341A14"/>
    <w:rsid w:val="00341E72"/>
    <w:rsid w:val="00344014"/>
    <w:rsid w:val="003462E7"/>
    <w:rsid w:val="0035350E"/>
    <w:rsid w:val="0035360A"/>
    <w:rsid w:val="00360C41"/>
    <w:rsid w:val="00363CF2"/>
    <w:rsid w:val="003764AB"/>
    <w:rsid w:val="00377A4D"/>
    <w:rsid w:val="003909E0"/>
    <w:rsid w:val="00391A1C"/>
    <w:rsid w:val="003A12F2"/>
    <w:rsid w:val="003A47F9"/>
    <w:rsid w:val="003A582D"/>
    <w:rsid w:val="003B003F"/>
    <w:rsid w:val="003B5379"/>
    <w:rsid w:val="003B6F7A"/>
    <w:rsid w:val="003C17EB"/>
    <w:rsid w:val="003C19BD"/>
    <w:rsid w:val="003C4D17"/>
    <w:rsid w:val="003D0DED"/>
    <w:rsid w:val="003E4FF8"/>
    <w:rsid w:val="003E792C"/>
    <w:rsid w:val="003F0D3A"/>
    <w:rsid w:val="003F5D3D"/>
    <w:rsid w:val="003F6D2A"/>
    <w:rsid w:val="003F7EE6"/>
    <w:rsid w:val="0040480B"/>
    <w:rsid w:val="00407612"/>
    <w:rsid w:val="00407FEB"/>
    <w:rsid w:val="0041356A"/>
    <w:rsid w:val="0041594C"/>
    <w:rsid w:val="004175E6"/>
    <w:rsid w:val="0042204B"/>
    <w:rsid w:val="00422099"/>
    <w:rsid w:val="0042335D"/>
    <w:rsid w:val="00425C8D"/>
    <w:rsid w:val="00427E4C"/>
    <w:rsid w:val="00434B2F"/>
    <w:rsid w:val="00435B66"/>
    <w:rsid w:val="004368AB"/>
    <w:rsid w:val="00440A9D"/>
    <w:rsid w:val="00440F03"/>
    <w:rsid w:val="004462FC"/>
    <w:rsid w:val="00450F6A"/>
    <w:rsid w:val="00453632"/>
    <w:rsid w:val="00455157"/>
    <w:rsid w:val="0046391A"/>
    <w:rsid w:val="00472D7E"/>
    <w:rsid w:val="00490648"/>
    <w:rsid w:val="00491C35"/>
    <w:rsid w:val="00493CE7"/>
    <w:rsid w:val="00497343"/>
    <w:rsid w:val="004A1FCD"/>
    <w:rsid w:val="004B18C7"/>
    <w:rsid w:val="004B6A38"/>
    <w:rsid w:val="004C01EA"/>
    <w:rsid w:val="004D076A"/>
    <w:rsid w:val="004D0B72"/>
    <w:rsid w:val="004D3C4C"/>
    <w:rsid w:val="004D7CFE"/>
    <w:rsid w:val="004E1489"/>
    <w:rsid w:val="004E5BC2"/>
    <w:rsid w:val="004F126B"/>
    <w:rsid w:val="004F223F"/>
    <w:rsid w:val="004F350A"/>
    <w:rsid w:val="004F39B8"/>
    <w:rsid w:val="004F4502"/>
    <w:rsid w:val="004F7570"/>
    <w:rsid w:val="005028CD"/>
    <w:rsid w:val="00503DF3"/>
    <w:rsid w:val="00505662"/>
    <w:rsid w:val="00505EF2"/>
    <w:rsid w:val="005220DA"/>
    <w:rsid w:val="0052437D"/>
    <w:rsid w:val="0052461F"/>
    <w:rsid w:val="00530D35"/>
    <w:rsid w:val="005321FD"/>
    <w:rsid w:val="0053771F"/>
    <w:rsid w:val="00541C63"/>
    <w:rsid w:val="00547683"/>
    <w:rsid w:val="005512B4"/>
    <w:rsid w:val="00561B04"/>
    <w:rsid w:val="00561FDB"/>
    <w:rsid w:val="00567F0C"/>
    <w:rsid w:val="00573114"/>
    <w:rsid w:val="00573B7C"/>
    <w:rsid w:val="005752F8"/>
    <w:rsid w:val="00586946"/>
    <w:rsid w:val="00595E1A"/>
    <w:rsid w:val="005964D9"/>
    <w:rsid w:val="005A2A2B"/>
    <w:rsid w:val="005A2BE9"/>
    <w:rsid w:val="005A4089"/>
    <w:rsid w:val="005A7350"/>
    <w:rsid w:val="005B6612"/>
    <w:rsid w:val="005B7025"/>
    <w:rsid w:val="005C02BA"/>
    <w:rsid w:val="005D0F71"/>
    <w:rsid w:val="005D0FA3"/>
    <w:rsid w:val="005D3041"/>
    <w:rsid w:val="005D503C"/>
    <w:rsid w:val="005D71D8"/>
    <w:rsid w:val="005E185D"/>
    <w:rsid w:val="005E4EC0"/>
    <w:rsid w:val="005F38D9"/>
    <w:rsid w:val="005F7497"/>
    <w:rsid w:val="006068BF"/>
    <w:rsid w:val="00611FDF"/>
    <w:rsid w:val="0061685D"/>
    <w:rsid w:val="006223BC"/>
    <w:rsid w:val="00627DDB"/>
    <w:rsid w:val="00635A67"/>
    <w:rsid w:val="00636158"/>
    <w:rsid w:val="006378A8"/>
    <w:rsid w:val="006414C5"/>
    <w:rsid w:val="00652041"/>
    <w:rsid w:val="00665360"/>
    <w:rsid w:val="006849AA"/>
    <w:rsid w:val="00686B33"/>
    <w:rsid w:val="00687058"/>
    <w:rsid w:val="006965DB"/>
    <w:rsid w:val="006A117B"/>
    <w:rsid w:val="006A4C3F"/>
    <w:rsid w:val="006A7489"/>
    <w:rsid w:val="006B26A2"/>
    <w:rsid w:val="006B679C"/>
    <w:rsid w:val="006B798E"/>
    <w:rsid w:val="006C027E"/>
    <w:rsid w:val="006C190A"/>
    <w:rsid w:val="006C296F"/>
    <w:rsid w:val="006C320C"/>
    <w:rsid w:val="006C4EC8"/>
    <w:rsid w:val="006D276D"/>
    <w:rsid w:val="006D4344"/>
    <w:rsid w:val="006D4B16"/>
    <w:rsid w:val="006D4E7C"/>
    <w:rsid w:val="006E5B8A"/>
    <w:rsid w:val="006E6154"/>
    <w:rsid w:val="006E78DA"/>
    <w:rsid w:val="006F0A3E"/>
    <w:rsid w:val="006F30CD"/>
    <w:rsid w:val="006F621A"/>
    <w:rsid w:val="00703B37"/>
    <w:rsid w:val="007073D1"/>
    <w:rsid w:val="007126BA"/>
    <w:rsid w:val="007172D0"/>
    <w:rsid w:val="00717D25"/>
    <w:rsid w:val="00725C9D"/>
    <w:rsid w:val="00733222"/>
    <w:rsid w:val="00736601"/>
    <w:rsid w:val="00737E83"/>
    <w:rsid w:val="00744E4F"/>
    <w:rsid w:val="007541BB"/>
    <w:rsid w:val="00757019"/>
    <w:rsid w:val="00761283"/>
    <w:rsid w:val="00771393"/>
    <w:rsid w:val="00773737"/>
    <w:rsid w:val="00775BE7"/>
    <w:rsid w:val="00784BF4"/>
    <w:rsid w:val="00791277"/>
    <w:rsid w:val="00792ABF"/>
    <w:rsid w:val="0079778D"/>
    <w:rsid w:val="007A27C1"/>
    <w:rsid w:val="007A2863"/>
    <w:rsid w:val="007A2A58"/>
    <w:rsid w:val="007A3287"/>
    <w:rsid w:val="007A5532"/>
    <w:rsid w:val="007A5D08"/>
    <w:rsid w:val="007B4913"/>
    <w:rsid w:val="007B666A"/>
    <w:rsid w:val="007B6E6A"/>
    <w:rsid w:val="007C4B28"/>
    <w:rsid w:val="007D15C3"/>
    <w:rsid w:val="007D19F4"/>
    <w:rsid w:val="007D76D5"/>
    <w:rsid w:val="007E0670"/>
    <w:rsid w:val="007F4BA0"/>
    <w:rsid w:val="008014D8"/>
    <w:rsid w:val="00804E84"/>
    <w:rsid w:val="0081337E"/>
    <w:rsid w:val="00815CE7"/>
    <w:rsid w:val="00823C7A"/>
    <w:rsid w:val="00832B93"/>
    <w:rsid w:val="00841A81"/>
    <w:rsid w:val="00845EEF"/>
    <w:rsid w:val="00852CFA"/>
    <w:rsid w:val="008555B6"/>
    <w:rsid w:val="00865457"/>
    <w:rsid w:val="00871BF7"/>
    <w:rsid w:val="008827BF"/>
    <w:rsid w:val="008930AC"/>
    <w:rsid w:val="008B298C"/>
    <w:rsid w:val="008C0F72"/>
    <w:rsid w:val="008C3B71"/>
    <w:rsid w:val="008C58EB"/>
    <w:rsid w:val="008C6729"/>
    <w:rsid w:val="008C6B0E"/>
    <w:rsid w:val="008C7455"/>
    <w:rsid w:val="008D36BC"/>
    <w:rsid w:val="008D67A2"/>
    <w:rsid w:val="008E0578"/>
    <w:rsid w:val="008E68AA"/>
    <w:rsid w:val="008E6986"/>
    <w:rsid w:val="008F0917"/>
    <w:rsid w:val="008F342E"/>
    <w:rsid w:val="0090307A"/>
    <w:rsid w:val="009147B2"/>
    <w:rsid w:val="00925202"/>
    <w:rsid w:val="00925C4D"/>
    <w:rsid w:val="00930E03"/>
    <w:rsid w:val="00931EA0"/>
    <w:rsid w:val="009349FE"/>
    <w:rsid w:val="00937097"/>
    <w:rsid w:val="00955D82"/>
    <w:rsid w:val="00961F7A"/>
    <w:rsid w:val="0097121B"/>
    <w:rsid w:val="009734D7"/>
    <w:rsid w:val="009735B9"/>
    <w:rsid w:val="00980D6F"/>
    <w:rsid w:val="009905E5"/>
    <w:rsid w:val="00990E09"/>
    <w:rsid w:val="0099302D"/>
    <w:rsid w:val="00997FA8"/>
    <w:rsid w:val="009A1659"/>
    <w:rsid w:val="009B1D42"/>
    <w:rsid w:val="009B654B"/>
    <w:rsid w:val="009C045E"/>
    <w:rsid w:val="009D32A9"/>
    <w:rsid w:val="009E7508"/>
    <w:rsid w:val="009F5A13"/>
    <w:rsid w:val="009F7793"/>
    <w:rsid w:val="00A06888"/>
    <w:rsid w:val="00A121F8"/>
    <w:rsid w:val="00A1613D"/>
    <w:rsid w:val="00A27F03"/>
    <w:rsid w:val="00A33CFE"/>
    <w:rsid w:val="00A34680"/>
    <w:rsid w:val="00A360D2"/>
    <w:rsid w:val="00A41155"/>
    <w:rsid w:val="00A427D3"/>
    <w:rsid w:val="00A42B7F"/>
    <w:rsid w:val="00A47101"/>
    <w:rsid w:val="00A5045E"/>
    <w:rsid w:val="00A51A6C"/>
    <w:rsid w:val="00A52796"/>
    <w:rsid w:val="00A52DEA"/>
    <w:rsid w:val="00A54B37"/>
    <w:rsid w:val="00A55C25"/>
    <w:rsid w:val="00A56553"/>
    <w:rsid w:val="00A73FD2"/>
    <w:rsid w:val="00A74C95"/>
    <w:rsid w:val="00A75A09"/>
    <w:rsid w:val="00A90BEE"/>
    <w:rsid w:val="00A91BD8"/>
    <w:rsid w:val="00A92013"/>
    <w:rsid w:val="00A9211F"/>
    <w:rsid w:val="00A92C51"/>
    <w:rsid w:val="00A9393C"/>
    <w:rsid w:val="00A94068"/>
    <w:rsid w:val="00AB5DCC"/>
    <w:rsid w:val="00AB779C"/>
    <w:rsid w:val="00AC2C0C"/>
    <w:rsid w:val="00AC2CDE"/>
    <w:rsid w:val="00AD3AD0"/>
    <w:rsid w:val="00AE2471"/>
    <w:rsid w:val="00AF3361"/>
    <w:rsid w:val="00AF6DD4"/>
    <w:rsid w:val="00B00D68"/>
    <w:rsid w:val="00B06F3F"/>
    <w:rsid w:val="00B1278B"/>
    <w:rsid w:val="00B160CC"/>
    <w:rsid w:val="00B20C68"/>
    <w:rsid w:val="00B25F30"/>
    <w:rsid w:val="00B333D4"/>
    <w:rsid w:val="00B3766E"/>
    <w:rsid w:val="00B42088"/>
    <w:rsid w:val="00B43D36"/>
    <w:rsid w:val="00B46ABC"/>
    <w:rsid w:val="00B470F8"/>
    <w:rsid w:val="00B50B48"/>
    <w:rsid w:val="00B55866"/>
    <w:rsid w:val="00B61A84"/>
    <w:rsid w:val="00B620B1"/>
    <w:rsid w:val="00B656A3"/>
    <w:rsid w:val="00B66380"/>
    <w:rsid w:val="00B67892"/>
    <w:rsid w:val="00B73295"/>
    <w:rsid w:val="00B7464F"/>
    <w:rsid w:val="00B74F9A"/>
    <w:rsid w:val="00B81CBC"/>
    <w:rsid w:val="00B85C0B"/>
    <w:rsid w:val="00B87642"/>
    <w:rsid w:val="00B92C85"/>
    <w:rsid w:val="00B92F42"/>
    <w:rsid w:val="00B94347"/>
    <w:rsid w:val="00BA052E"/>
    <w:rsid w:val="00BA06AF"/>
    <w:rsid w:val="00BA2C69"/>
    <w:rsid w:val="00BA2FDF"/>
    <w:rsid w:val="00BA50C6"/>
    <w:rsid w:val="00BA5DE0"/>
    <w:rsid w:val="00BB2F3F"/>
    <w:rsid w:val="00BB3C99"/>
    <w:rsid w:val="00BB4519"/>
    <w:rsid w:val="00BB73F7"/>
    <w:rsid w:val="00BC0708"/>
    <w:rsid w:val="00BC3A52"/>
    <w:rsid w:val="00BC590C"/>
    <w:rsid w:val="00BC6EB4"/>
    <w:rsid w:val="00BD4132"/>
    <w:rsid w:val="00BD5453"/>
    <w:rsid w:val="00BF0FBB"/>
    <w:rsid w:val="00BF1717"/>
    <w:rsid w:val="00BF17DD"/>
    <w:rsid w:val="00BF4625"/>
    <w:rsid w:val="00BF5B53"/>
    <w:rsid w:val="00C01735"/>
    <w:rsid w:val="00C02A47"/>
    <w:rsid w:val="00C05D3D"/>
    <w:rsid w:val="00C06D86"/>
    <w:rsid w:val="00C07C2E"/>
    <w:rsid w:val="00C1125F"/>
    <w:rsid w:val="00C143DD"/>
    <w:rsid w:val="00C15DD8"/>
    <w:rsid w:val="00C20157"/>
    <w:rsid w:val="00C24B00"/>
    <w:rsid w:val="00C26B24"/>
    <w:rsid w:val="00C35BED"/>
    <w:rsid w:val="00C369E3"/>
    <w:rsid w:val="00C37C8E"/>
    <w:rsid w:val="00C41B78"/>
    <w:rsid w:val="00C472FA"/>
    <w:rsid w:val="00C503DF"/>
    <w:rsid w:val="00C55D64"/>
    <w:rsid w:val="00C62F6C"/>
    <w:rsid w:val="00C644C4"/>
    <w:rsid w:val="00C71352"/>
    <w:rsid w:val="00C73D99"/>
    <w:rsid w:val="00C86770"/>
    <w:rsid w:val="00C91762"/>
    <w:rsid w:val="00C92F74"/>
    <w:rsid w:val="00C93B43"/>
    <w:rsid w:val="00CA21EA"/>
    <w:rsid w:val="00CA38CC"/>
    <w:rsid w:val="00CA5779"/>
    <w:rsid w:val="00CB10BB"/>
    <w:rsid w:val="00CB6CEB"/>
    <w:rsid w:val="00CC0E63"/>
    <w:rsid w:val="00CC2A41"/>
    <w:rsid w:val="00CD0D86"/>
    <w:rsid w:val="00CD101D"/>
    <w:rsid w:val="00CD2EE5"/>
    <w:rsid w:val="00CE22BC"/>
    <w:rsid w:val="00CE33F0"/>
    <w:rsid w:val="00CE3E09"/>
    <w:rsid w:val="00CE78D0"/>
    <w:rsid w:val="00CF16D4"/>
    <w:rsid w:val="00CF52E8"/>
    <w:rsid w:val="00D0095C"/>
    <w:rsid w:val="00D11AD3"/>
    <w:rsid w:val="00D12E99"/>
    <w:rsid w:val="00D13B63"/>
    <w:rsid w:val="00D1597C"/>
    <w:rsid w:val="00D23B7F"/>
    <w:rsid w:val="00D304DE"/>
    <w:rsid w:val="00D30AF1"/>
    <w:rsid w:val="00D34654"/>
    <w:rsid w:val="00D36E8D"/>
    <w:rsid w:val="00D463F6"/>
    <w:rsid w:val="00D4723C"/>
    <w:rsid w:val="00D5271F"/>
    <w:rsid w:val="00D559DC"/>
    <w:rsid w:val="00D57BEB"/>
    <w:rsid w:val="00D6070E"/>
    <w:rsid w:val="00D65C41"/>
    <w:rsid w:val="00D67CAD"/>
    <w:rsid w:val="00D720BD"/>
    <w:rsid w:val="00D75DCE"/>
    <w:rsid w:val="00D75F42"/>
    <w:rsid w:val="00D83BF7"/>
    <w:rsid w:val="00D850FF"/>
    <w:rsid w:val="00D85914"/>
    <w:rsid w:val="00D85E12"/>
    <w:rsid w:val="00D902F0"/>
    <w:rsid w:val="00D9366C"/>
    <w:rsid w:val="00D941FB"/>
    <w:rsid w:val="00D964F3"/>
    <w:rsid w:val="00DA43F8"/>
    <w:rsid w:val="00DB54E8"/>
    <w:rsid w:val="00DB76A1"/>
    <w:rsid w:val="00DC2EA0"/>
    <w:rsid w:val="00DC46EB"/>
    <w:rsid w:val="00DD3DED"/>
    <w:rsid w:val="00DE42F5"/>
    <w:rsid w:val="00DF0735"/>
    <w:rsid w:val="00DF45C3"/>
    <w:rsid w:val="00E05EDE"/>
    <w:rsid w:val="00E1580F"/>
    <w:rsid w:val="00E21D9E"/>
    <w:rsid w:val="00E2298B"/>
    <w:rsid w:val="00E24031"/>
    <w:rsid w:val="00E27E55"/>
    <w:rsid w:val="00E333CC"/>
    <w:rsid w:val="00E33B96"/>
    <w:rsid w:val="00E34C12"/>
    <w:rsid w:val="00E35B83"/>
    <w:rsid w:val="00E402D1"/>
    <w:rsid w:val="00E40A43"/>
    <w:rsid w:val="00E42C66"/>
    <w:rsid w:val="00E44917"/>
    <w:rsid w:val="00E55909"/>
    <w:rsid w:val="00E571F0"/>
    <w:rsid w:val="00E60159"/>
    <w:rsid w:val="00E65AC8"/>
    <w:rsid w:val="00E67FB8"/>
    <w:rsid w:val="00E71C66"/>
    <w:rsid w:val="00E72FA4"/>
    <w:rsid w:val="00E7571E"/>
    <w:rsid w:val="00E76E9D"/>
    <w:rsid w:val="00E77E31"/>
    <w:rsid w:val="00E80FAF"/>
    <w:rsid w:val="00E82E07"/>
    <w:rsid w:val="00E9420F"/>
    <w:rsid w:val="00E94397"/>
    <w:rsid w:val="00E95931"/>
    <w:rsid w:val="00E95AA1"/>
    <w:rsid w:val="00E97A27"/>
    <w:rsid w:val="00EA083E"/>
    <w:rsid w:val="00EA2AA7"/>
    <w:rsid w:val="00EB107C"/>
    <w:rsid w:val="00EB47FA"/>
    <w:rsid w:val="00EB5BDB"/>
    <w:rsid w:val="00EB632F"/>
    <w:rsid w:val="00EC666C"/>
    <w:rsid w:val="00EC7961"/>
    <w:rsid w:val="00ED168A"/>
    <w:rsid w:val="00ED470C"/>
    <w:rsid w:val="00EE077A"/>
    <w:rsid w:val="00EE3B13"/>
    <w:rsid w:val="00EE6640"/>
    <w:rsid w:val="00EE73D6"/>
    <w:rsid w:val="00EF5C66"/>
    <w:rsid w:val="00EF6F57"/>
    <w:rsid w:val="00F03071"/>
    <w:rsid w:val="00F046C5"/>
    <w:rsid w:val="00F07BF1"/>
    <w:rsid w:val="00F108D1"/>
    <w:rsid w:val="00F15B71"/>
    <w:rsid w:val="00F22549"/>
    <w:rsid w:val="00F316BF"/>
    <w:rsid w:val="00F35EC3"/>
    <w:rsid w:val="00F4100C"/>
    <w:rsid w:val="00F4183C"/>
    <w:rsid w:val="00F4543A"/>
    <w:rsid w:val="00F45B78"/>
    <w:rsid w:val="00F55D61"/>
    <w:rsid w:val="00F63924"/>
    <w:rsid w:val="00F670F9"/>
    <w:rsid w:val="00F70BCF"/>
    <w:rsid w:val="00F749B0"/>
    <w:rsid w:val="00F7581A"/>
    <w:rsid w:val="00F91EB8"/>
    <w:rsid w:val="00F9286A"/>
    <w:rsid w:val="00FA5EE3"/>
    <w:rsid w:val="00FA76AF"/>
    <w:rsid w:val="00FB4F4E"/>
    <w:rsid w:val="00FC20BE"/>
    <w:rsid w:val="00FD55D2"/>
    <w:rsid w:val="00FD7A9F"/>
    <w:rsid w:val="00FD7CF0"/>
    <w:rsid w:val="00FE266C"/>
    <w:rsid w:val="00FE50FF"/>
    <w:rsid w:val="00FF63B8"/>
    <w:rsid w:val="00FF7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559"/>
    <w:pPr>
      <w:ind w:left="720"/>
      <w:contextualSpacing/>
    </w:pPr>
  </w:style>
  <w:style w:type="paragraph" w:styleId="CommentText">
    <w:name w:val="annotation text"/>
    <w:basedOn w:val="Normal"/>
    <w:link w:val="CommentTextChar"/>
    <w:uiPriority w:val="99"/>
    <w:semiHidden/>
    <w:unhideWhenUsed/>
    <w:rsid w:val="00D12E99"/>
    <w:pPr>
      <w:spacing w:line="240" w:lineRule="auto"/>
    </w:pPr>
    <w:rPr>
      <w:rFonts w:ascii="DengXian" w:eastAsia="DengXian" w:hAnsi="DengXian" w:cs="Times New Roman"/>
      <w:sz w:val="20"/>
      <w:szCs w:val="20"/>
    </w:rPr>
  </w:style>
  <w:style w:type="character" w:customStyle="1" w:styleId="CommentTextChar">
    <w:name w:val="Comment Text Char"/>
    <w:basedOn w:val="DefaultParagraphFont"/>
    <w:link w:val="CommentText"/>
    <w:uiPriority w:val="99"/>
    <w:semiHidden/>
    <w:rsid w:val="00D12E99"/>
    <w:rPr>
      <w:rFonts w:ascii="DengXian" w:eastAsia="DengXian" w:hAnsi="DengXian" w:cs="Times New Roman"/>
      <w:kern w:val="2"/>
      <w:sz w:val="20"/>
      <w:szCs w:val="20"/>
    </w:rPr>
  </w:style>
  <w:style w:type="character" w:styleId="CommentReference">
    <w:name w:val="annotation reference"/>
    <w:basedOn w:val="DefaultParagraphFont"/>
    <w:uiPriority w:val="99"/>
    <w:semiHidden/>
    <w:unhideWhenUsed/>
    <w:rsid w:val="00D12E99"/>
    <w:rPr>
      <w:sz w:val="16"/>
      <w:szCs w:val="16"/>
    </w:rPr>
  </w:style>
  <w:style w:type="character" w:styleId="PlaceholderText">
    <w:name w:val="Placeholder Text"/>
    <w:basedOn w:val="DefaultParagraphFont"/>
    <w:uiPriority w:val="99"/>
    <w:semiHidden/>
    <w:rsid w:val="002C415B"/>
    <w:rPr>
      <w:color w:val="808080"/>
    </w:rPr>
  </w:style>
  <w:style w:type="paragraph" w:styleId="Footer">
    <w:name w:val="footer"/>
    <w:basedOn w:val="Normal"/>
    <w:link w:val="FooterChar"/>
    <w:uiPriority w:val="99"/>
    <w:unhideWhenUsed/>
    <w:rsid w:val="00056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1A5"/>
    <w:rPr>
      <w:rFonts w:ascii="Times New Roman" w:hAnsi="Times New Roman"/>
      <w:kern w:val="2"/>
      <w:sz w:val="22"/>
      <w:szCs w:val="22"/>
    </w:rPr>
  </w:style>
  <w:style w:type="character" w:styleId="PageNumber">
    <w:name w:val="page number"/>
    <w:basedOn w:val="DefaultParagraphFont"/>
    <w:uiPriority w:val="99"/>
    <w:semiHidden/>
    <w:unhideWhenUsed/>
    <w:rsid w:val="000561A5"/>
  </w:style>
  <w:style w:type="paragraph" w:styleId="CommentSubject">
    <w:name w:val="annotation subject"/>
    <w:basedOn w:val="CommentText"/>
    <w:next w:val="CommentText"/>
    <w:link w:val="CommentSubjectChar"/>
    <w:uiPriority w:val="99"/>
    <w:semiHidden/>
    <w:unhideWhenUsed/>
    <w:rsid w:val="008930AC"/>
    <w:rPr>
      <w:rFonts w:ascii="Times New Roman" w:eastAsiaTheme="minorEastAsia" w:hAnsi="Times New Roman" w:cstheme="minorBidi"/>
      <w:b/>
      <w:bCs/>
    </w:rPr>
  </w:style>
  <w:style w:type="character" w:customStyle="1" w:styleId="CommentSubjectChar">
    <w:name w:val="Comment Subject Char"/>
    <w:basedOn w:val="CommentTextChar"/>
    <w:link w:val="CommentSubject"/>
    <w:uiPriority w:val="99"/>
    <w:semiHidden/>
    <w:rsid w:val="008930AC"/>
    <w:rPr>
      <w:rFonts w:ascii="Times New Roman" w:eastAsia="DengXian" w:hAnsi="Times New Roman" w:cs="Times New Roman"/>
      <w:b/>
      <w:bCs/>
      <w:kern w:val="2"/>
      <w:sz w:val="20"/>
      <w:szCs w:val="20"/>
    </w:rPr>
  </w:style>
  <w:style w:type="character" w:styleId="Hyperlink">
    <w:name w:val="Hyperlink"/>
    <w:uiPriority w:val="99"/>
    <w:unhideWhenUsed/>
    <w:rsid w:val="00493CE7"/>
    <w:rPr>
      <w:color w:val="0000FF"/>
      <w:u w:val="single"/>
    </w:rPr>
  </w:style>
  <w:style w:type="paragraph" w:styleId="Header">
    <w:name w:val="header"/>
    <w:basedOn w:val="Normal"/>
    <w:link w:val="HeaderChar"/>
    <w:uiPriority w:val="99"/>
    <w:unhideWhenUsed/>
    <w:rsid w:val="00973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4D7"/>
    <w:rPr>
      <w:rFonts w:ascii="Times New Roman" w:hAnsi="Times New Roman"/>
      <w:kern w:val="2"/>
      <w:sz w:val="22"/>
      <w:szCs w:val="22"/>
    </w:rPr>
  </w:style>
  <w:style w:type="character" w:styleId="UnresolvedMention">
    <w:name w:val="Unresolved Mention"/>
    <w:basedOn w:val="DefaultParagraphFont"/>
    <w:uiPriority w:val="99"/>
    <w:semiHidden/>
    <w:unhideWhenUsed/>
    <w:rsid w:val="00B1278B"/>
    <w:rPr>
      <w:color w:val="605E5C"/>
      <w:shd w:val="clear" w:color="auto" w:fill="E1DFDD"/>
    </w:rPr>
  </w:style>
  <w:style w:type="character" w:styleId="FollowedHyperlink">
    <w:name w:val="FollowedHyperlink"/>
    <w:basedOn w:val="DefaultParagraphFont"/>
    <w:uiPriority w:val="99"/>
    <w:semiHidden/>
    <w:unhideWhenUsed/>
    <w:rsid w:val="00BF0F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79770">
      <w:bodyDiv w:val="1"/>
      <w:marLeft w:val="0"/>
      <w:marRight w:val="0"/>
      <w:marTop w:val="0"/>
      <w:marBottom w:val="0"/>
      <w:divBdr>
        <w:top w:val="none" w:sz="0" w:space="0" w:color="auto"/>
        <w:left w:val="none" w:sz="0" w:space="0" w:color="auto"/>
        <w:bottom w:val="none" w:sz="0" w:space="0" w:color="auto"/>
        <w:right w:val="none" w:sz="0" w:space="0" w:color="auto"/>
      </w:divBdr>
    </w:div>
    <w:div w:id="217279455">
      <w:bodyDiv w:val="1"/>
      <w:marLeft w:val="0"/>
      <w:marRight w:val="0"/>
      <w:marTop w:val="0"/>
      <w:marBottom w:val="0"/>
      <w:divBdr>
        <w:top w:val="none" w:sz="0" w:space="0" w:color="auto"/>
        <w:left w:val="none" w:sz="0" w:space="0" w:color="auto"/>
        <w:bottom w:val="none" w:sz="0" w:space="0" w:color="auto"/>
        <w:right w:val="none" w:sz="0" w:space="0" w:color="auto"/>
      </w:divBdr>
    </w:div>
    <w:div w:id="338847030">
      <w:bodyDiv w:val="1"/>
      <w:marLeft w:val="0"/>
      <w:marRight w:val="0"/>
      <w:marTop w:val="0"/>
      <w:marBottom w:val="0"/>
      <w:divBdr>
        <w:top w:val="none" w:sz="0" w:space="0" w:color="auto"/>
        <w:left w:val="none" w:sz="0" w:space="0" w:color="auto"/>
        <w:bottom w:val="none" w:sz="0" w:space="0" w:color="auto"/>
        <w:right w:val="none" w:sz="0" w:space="0" w:color="auto"/>
      </w:divBdr>
    </w:div>
    <w:div w:id="499782015">
      <w:bodyDiv w:val="1"/>
      <w:marLeft w:val="0"/>
      <w:marRight w:val="0"/>
      <w:marTop w:val="0"/>
      <w:marBottom w:val="0"/>
      <w:divBdr>
        <w:top w:val="none" w:sz="0" w:space="0" w:color="auto"/>
        <w:left w:val="none" w:sz="0" w:space="0" w:color="auto"/>
        <w:bottom w:val="none" w:sz="0" w:space="0" w:color="auto"/>
        <w:right w:val="none" w:sz="0" w:space="0" w:color="auto"/>
      </w:divBdr>
    </w:div>
    <w:div w:id="587887771">
      <w:bodyDiv w:val="1"/>
      <w:marLeft w:val="0"/>
      <w:marRight w:val="0"/>
      <w:marTop w:val="0"/>
      <w:marBottom w:val="0"/>
      <w:divBdr>
        <w:top w:val="none" w:sz="0" w:space="0" w:color="auto"/>
        <w:left w:val="none" w:sz="0" w:space="0" w:color="auto"/>
        <w:bottom w:val="none" w:sz="0" w:space="0" w:color="auto"/>
        <w:right w:val="none" w:sz="0" w:space="0" w:color="auto"/>
      </w:divBdr>
    </w:div>
    <w:div w:id="1470509222">
      <w:bodyDiv w:val="1"/>
      <w:marLeft w:val="0"/>
      <w:marRight w:val="0"/>
      <w:marTop w:val="0"/>
      <w:marBottom w:val="0"/>
      <w:divBdr>
        <w:top w:val="none" w:sz="0" w:space="0" w:color="auto"/>
        <w:left w:val="none" w:sz="0" w:space="0" w:color="auto"/>
        <w:bottom w:val="none" w:sz="0" w:space="0" w:color="auto"/>
        <w:right w:val="none" w:sz="0" w:space="0" w:color="auto"/>
      </w:divBdr>
    </w:div>
    <w:div w:id="1573078009">
      <w:bodyDiv w:val="1"/>
      <w:marLeft w:val="0"/>
      <w:marRight w:val="0"/>
      <w:marTop w:val="0"/>
      <w:marBottom w:val="0"/>
      <w:divBdr>
        <w:top w:val="none" w:sz="0" w:space="0" w:color="auto"/>
        <w:left w:val="none" w:sz="0" w:space="0" w:color="auto"/>
        <w:bottom w:val="none" w:sz="0" w:space="0" w:color="auto"/>
        <w:right w:val="none" w:sz="0" w:space="0" w:color="auto"/>
      </w:divBdr>
    </w:div>
    <w:div w:id="16070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ep.cancer.gov/protocoldevelopment/electronic_applications/ctc.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4D1D9-E53D-40CD-AD6F-AA61696D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22</Pages>
  <Words>6012</Words>
  <Characters>31626</Characters>
  <Application>Microsoft Office Word</Application>
  <DocSecurity>0</DocSecurity>
  <Lines>854</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45</cp:revision>
  <dcterms:created xsi:type="dcterms:W3CDTF">2021-07-22T19:44:00Z</dcterms:created>
  <dcterms:modified xsi:type="dcterms:W3CDTF">2021-08-15T23:30:00Z</dcterms:modified>
</cp:coreProperties>
</file>