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6DA4" w14:textId="77777777" w:rsidR="00307C4E" w:rsidRPr="0056341A" w:rsidRDefault="00307C4E" w:rsidP="00307C4E">
      <w:pPr>
        <w:spacing w:after="0" w:line="360" w:lineRule="auto"/>
        <w:jc w:val="center"/>
        <w:rPr>
          <w:rFonts w:cs="Times New Roman"/>
          <w:b/>
          <w:color w:val="FF0000"/>
          <w:sz w:val="24"/>
          <w:szCs w:val="24"/>
          <w:lang w:eastAsia="en-US"/>
        </w:rPr>
      </w:pPr>
      <w:r w:rsidRPr="0056341A">
        <w:rPr>
          <w:rFonts w:cs="Times New Roman"/>
          <w:b/>
          <w:sz w:val="24"/>
          <w:szCs w:val="24"/>
          <w:lang w:eastAsia="en-US"/>
        </w:rPr>
        <w:t xml:space="preserve">Dose Escalation with Over-dose and Under-dose Control </w:t>
      </w:r>
    </w:p>
    <w:p w14:paraId="68AF121B" w14:textId="041BC751" w:rsidR="00307C4E" w:rsidRDefault="00307C4E" w:rsidP="00307C4E">
      <w:pPr>
        <w:spacing w:after="0" w:line="360" w:lineRule="auto"/>
        <w:jc w:val="center"/>
        <w:rPr>
          <w:rFonts w:cs="Times New Roman"/>
          <w:b/>
          <w:sz w:val="24"/>
          <w:szCs w:val="24"/>
          <w:lang w:eastAsia="en-US"/>
        </w:rPr>
      </w:pPr>
      <w:r>
        <w:rPr>
          <w:rFonts w:cs="Times New Roman"/>
          <w:b/>
          <w:sz w:val="24"/>
          <w:szCs w:val="24"/>
          <w:lang w:eastAsia="en-US"/>
        </w:rPr>
        <w:t xml:space="preserve">Using </w:t>
      </w:r>
      <w:r w:rsidRPr="00307C4E">
        <w:rPr>
          <w:rFonts w:cs="Times New Roman"/>
          <w:b/>
          <w:sz w:val="24"/>
          <w:szCs w:val="24"/>
          <w:lang w:eastAsia="en-US"/>
        </w:rPr>
        <w:t xml:space="preserve">a quasi-continuous toxicity score </w:t>
      </w:r>
      <w:r w:rsidRPr="0056341A">
        <w:rPr>
          <w:rFonts w:cs="Times New Roman"/>
          <w:b/>
          <w:sz w:val="24"/>
          <w:szCs w:val="24"/>
          <w:lang w:eastAsia="en-US"/>
        </w:rPr>
        <w:t>in</w:t>
      </w:r>
      <w:r w:rsidRPr="0056341A">
        <w:rPr>
          <w:rFonts w:cs="Times New Roman"/>
          <w:b/>
          <w:color w:val="FF0000"/>
          <w:sz w:val="24"/>
          <w:szCs w:val="24"/>
          <w:lang w:eastAsia="en-US"/>
        </w:rPr>
        <w:t xml:space="preserve"> </w:t>
      </w:r>
      <w:r w:rsidRPr="0056341A">
        <w:rPr>
          <w:rFonts w:cs="Times New Roman"/>
          <w:b/>
          <w:sz w:val="24"/>
          <w:szCs w:val="24"/>
          <w:lang w:eastAsia="en-US"/>
        </w:rPr>
        <w:t xml:space="preserve">Phase I/II Clinical Trials </w:t>
      </w:r>
    </w:p>
    <w:p w14:paraId="38BA1C6F" w14:textId="56E19608" w:rsidR="00307C4E" w:rsidRDefault="00307C4E" w:rsidP="00307C4E">
      <w:pPr>
        <w:spacing w:after="0" w:line="360" w:lineRule="auto"/>
        <w:jc w:val="center"/>
        <w:rPr>
          <w:rFonts w:cs="Times New Roman"/>
          <w:b/>
          <w:sz w:val="24"/>
          <w:szCs w:val="24"/>
          <w:lang w:eastAsia="en-US"/>
        </w:rPr>
      </w:pPr>
    </w:p>
    <w:p w14:paraId="2745843A" w14:textId="7FD98BA4" w:rsidR="00307C4E" w:rsidRPr="00307C4E" w:rsidRDefault="00307C4E" w:rsidP="00307C4E">
      <w:pPr>
        <w:spacing w:after="0" w:line="360" w:lineRule="auto"/>
        <w:jc w:val="center"/>
        <w:rPr>
          <w:rFonts w:cs="Times New Roman"/>
          <w:bCs/>
          <w:sz w:val="24"/>
          <w:szCs w:val="24"/>
          <w:lang w:eastAsia="en-US"/>
        </w:rPr>
      </w:pPr>
      <w:r w:rsidRPr="00307C4E">
        <w:rPr>
          <w:rFonts w:cs="Times New Roman"/>
          <w:bCs/>
          <w:sz w:val="24"/>
          <w:szCs w:val="24"/>
          <w:lang w:eastAsia="en-US"/>
        </w:rPr>
        <w:t>Jieqi Tu</w:t>
      </w:r>
      <w:r w:rsidRPr="00D265FB">
        <w:rPr>
          <w:sz w:val="24"/>
          <w:szCs w:val="24"/>
          <w:vertAlign w:val="superscript"/>
        </w:rPr>
        <w:t>1</w:t>
      </w:r>
      <w:r w:rsidR="008C0F72">
        <w:rPr>
          <w:sz w:val="24"/>
          <w:szCs w:val="24"/>
          <w:vertAlign w:val="superscript"/>
        </w:rPr>
        <w:t>, 2</w:t>
      </w:r>
      <w:r w:rsidRPr="00307C4E">
        <w:rPr>
          <w:rFonts w:cs="Times New Roman"/>
          <w:bCs/>
          <w:sz w:val="24"/>
          <w:szCs w:val="24"/>
          <w:lang w:eastAsia="en-US"/>
        </w:rPr>
        <w:t>, Zhengjia Chen</w:t>
      </w:r>
      <w:r w:rsidRPr="00D265FB">
        <w:rPr>
          <w:sz w:val="24"/>
          <w:szCs w:val="24"/>
          <w:vertAlign w:val="superscript"/>
        </w:rPr>
        <w:t>1</w:t>
      </w:r>
      <w:r w:rsidR="008C0F72">
        <w:rPr>
          <w:sz w:val="24"/>
          <w:szCs w:val="24"/>
          <w:vertAlign w:val="superscript"/>
        </w:rPr>
        <w:t>, 2</w:t>
      </w:r>
    </w:p>
    <w:p w14:paraId="017C8941" w14:textId="666EAE01" w:rsidR="00FC22EA" w:rsidRDefault="00990749"/>
    <w:p w14:paraId="3F163F92" w14:textId="53918A65" w:rsidR="00307C4E" w:rsidRDefault="00307C4E"/>
    <w:p w14:paraId="1177340A" w14:textId="18F1A543" w:rsidR="00307C4E" w:rsidRDefault="00307C4E"/>
    <w:p w14:paraId="095DB171" w14:textId="6A6CF512" w:rsidR="00053EA3" w:rsidRDefault="00053EA3"/>
    <w:p w14:paraId="71029624" w14:textId="0B46E4C8" w:rsidR="00053EA3" w:rsidRDefault="00053EA3"/>
    <w:p w14:paraId="39C39051" w14:textId="1E844E17" w:rsidR="00053EA3" w:rsidRDefault="00053EA3"/>
    <w:p w14:paraId="4E735028" w14:textId="77777777" w:rsidR="00053EA3" w:rsidRDefault="00053EA3"/>
    <w:p w14:paraId="180904BB" w14:textId="5979BD8A" w:rsidR="008C0F72" w:rsidRDefault="008C0F72" w:rsidP="008C0F72">
      <w:pPr>
        <w:rPr>
          <w:sz w:val="24"/>
          <w:szCs w:val="24"/>
        </w:rPr>
      </w:pPr>
      <w:r w:rsidRPr="008C0F72">
        <w:rPr>
          <w:sz w:val="24"/>
          <w:szCs w:val="24"/>
          <w:vertAlign w:val="superscript"/>
        </w:rPr>
        <w:t>1</w:t>
      </w:r>
      <w:r>
        <w:rPr>
          <w:sz w:val="24"/>
          <w:szCs w:val="24"/>
        </w:rPr>
        <w:t xml:space="preserve"> </w:t>
      </w:r>
      <w:r w:rsidRPr="008C0F72">
        <w:rPr>
          <w:sz w:val="24"/>
          <w:szCs w:val="24"/>
        </w:rPr>
        <w:t>Division of Epidemiology and temporary medicine, especially for medical oncology. Therefore, we developed a Biostatistics, School of Public Health, Bayesian adaptive Phase I clinical trial design entitled escalation with overdoing University of Illinois at Chicago, Chicago, Illinois, USA</w:t>
      </w:r>
    </w:p>
    <w:p w14:paraId="2E692E20" w14:textId="2F95EF2B" w:rsidR="008C0F72" w:rsidRPr="008C0F72" w:rsidRDefault="008C0F72" w:rsidP="008C0F72">
      <w:pPr>
        <w:rPr>
          <w:sz w:val="24"/>
          <w:szCs w:val="24"/>
        </w:rPr>
      </w:pPr>
      <w:r w:rsidRPr="008C0F72">
        <w:rPr>
          <w:sz w:val="24"/>
          <w:szCs w:val="24"/>
          <w:vertAlign w:val="superscript"/>
        </w:rPr>
        <w:t>2</w:t>
      </w:r>
      <w:r>
        <w:rPr>
          <w:sz w:val="24"/>
          <w:szCs w:val="24"/>
        </w:rPr>
        <w:t xml:space="preserve"> </w:t>
      </w:r>
      <w:r w:rsidRPr="008C0F72">
        <w:rPr>
          <w:sz w:val="24"/>
          <w:szCs w:val="24"/>
        </w:rPr>
        <w:t>Biostatistics Shared Resource Core, University of Illinois Cancer Institute, Chicago, Illinois, USA</w:t>
      </w:r>
    </w:p>
    <w:p w14:paraId="3F24EA45" w14:textId="77777777" w:rsidR="00493CE7" w:rsidRPr="00D720BD" w:rsidRDefault="00493CE7" w:rsidP="00493CE7">
      <w:pPr>
        <w:spacing w:after="0" w:line="360" w:lineRule="auto"/>
        <w:rPr>
          <w:sz w:val="24"/>
          <w:szCs w:val="24"/>
        </w:rPr>
      </w:pPr>
      <w:r w:rsidRPr="00D720BD">
        <w:rPr>
          <w:sz w:val="24"/>
          <w:szCs w:val="24"/>
        </w:rPr>
        <w:t xml:space="preserve">Corresponding author: Dr. Zhengjia </w:t>
      </w:r>
      <w:r w:rsidRPr="00D720BD">
        <w:rPr>
          <w:color w:val="000000"/>
          <w:sz w:val="24"/>
          <w:szCs w:val="24"/>
        </w:rPr>
        <w:t>Chen.</w:t>
      </w:r>
    </w:p>
    <w:p w14:paraId="063C3DEC" w14:textId="77777777" w:rsidR="00493CE7" w:rsidRPr="00D720BD" w:rsidRDefault="00493CE7" w:rsidP="00493CE7">
      <w:pPr>
        <w:spacing w:after="0" w:line="360" w:lineRule="auto"/>
        <w:rPr>
          <w:sz w:val="24"/>
          <w:szCs w:val="24"/>
        </w:rPr>
      </w:pPr>
      <w:r w:rsidRPr="00D720BD">
        <w:rPr>
          <w:sz w:val="24"/>
          <w:szCs w:val="24"/>
        </w:rPr>
        <w:t>Address: 1603 West Taylor Street, SPHPI 947, Division of Epidemiology and Biostatistics, School of Public Health, University of Illinois at Chicago, Chicago, IL 60612</w:t>
      </w:r>
    </w:p>
    <w:p w14:paraId="17A8B9F0" w14:textId="77777777" w:rsidR="00455157" w:rsidRDefault="00493CE7" w:rsidP="00493CE7">
      <w:pPr>
        <w:spacing w:after="0" w:line="360" w:lineRule="auto"/>
        <w:rPr>
          <w:sz w:val="24"/>
          <w:szCs w:val="24"/>
          <w:lang w:val="fr-FR"/>
        </w:rPr>
      </w:pPr>
      <w:r w:rsidRPr="00D720BD">
        <w:rPr>
          <w:sz w:val="24"/>
          <w:szCs w:val="24"/>
          <w:lang w:val="fr-FR"/>
        </w:rPr>
        <w:t xml:space="preserve">Email: </w:t>
      </w:r>
      <w:r w:rsidR="00D720BD" w:rsidRPr="00D720BD">
        <w:rPr>
          <w:sz w:val="24"/>
          <w:szCs w:val="24"/>
        </w:rPr>
        <w:t>znchen@uic.edu</w:t>
      </w:r>
      <w:r w:rsidRPr="00D720BD">
        <w:rPr>
          <w:sz w:val="24"/>
          <w:szCs w:val="24"/>
          <w:lang w:val="fr-FR"/>
        </w:rPr>
        <w:t xml:space="preserve"> </w:t>
      </w:r>
    </w:p>
    <w:p w14:paraId="50204CF1" w14:textId="3E45D27C" w:rsidR="00493CE7" w:rsidRPr="00D720BD" w:rsidRDefault="00493CE7" w:rsidP="00493CE7">
      <w:pPr>
        <w:spacing w:after="0" w:line="360" w:lineRule="auto"/>
        <w:rPr>
          <w:noProof/>
          <w:sz w:val="24"/>
          <w:szCs w:val="24"/>
          <w:lang w:val="fr-FR"/>
        </w:rPr>
      </w:pPr>
      <w:r w:rsidRPr="00D720BD">
        <w:rPr>
          <w:noProof/>
          <w:sz w:val="24"/>
          <w:szCs w:val="24"/>
          <w:lang w:val="fr-FR"/>
        </w:rPr>
        <w:t xml:space="preserve">Phone: </w:t>
      </w:r>
      <w:r w:rsidR="00D720BD" w:rsidRPr="00D720BD">
        <w:rPr>
          <w:noProof/>
          <w:sz w:val="24"/>
          <w:szCs w:val="24"/>
          <w:lang w:val="fr-FR"/>
        </w:rPr>
        <w:t>312-413-7059 (SPH), 312-996-6027 (Cancer Center)</w:t>
      </w:r>
    </w:p>
    <w:p w14:paraId="6CFC2B78" w14:textId="38D70046" w:rsidR="00307C4E" w:rsidRPr="00053EA3" w:rsidRDefault="00493CE7" w:rsidP="00053EA3">
      <w:pPr>
        <w:spacing w:after="0" w:line="360" w:lineRule="auto"/>
        <w:rPr>
          <w:rFonts w:eastAsia="Times New Roman"/>
          <w:b/>
          <w:bCs/>
          <w:color w:val="000000"/>
          <w:sz w:val="24"/>
          <w:szCs w:val="24"/>
        </w:rPr>
      </w:pPr>
      <w:r w:rsidRPr="00D720BD">
        <w:rPr>
          <w:sz w:val="24"/>
          <w:szCs w:val="24"/>
        </w:rPr>
        <w:t>Running Title: EWOUC-NETS design</w:t>
      </w:r>
    </w:p>
    <w:p w14:paraId="5CBF8BA7" w14:textId="4838A5F3" w:rsidR="00307C4E" w:rsidRPr="001F0114" w:rsidRDefault="00307C4E">
      <w:pPr>
        <w:rPr>
          <w:b/>
          <w:bCs/>
          <w:sz w:val="24"/>
          <w:szCs w:val="24"/>
        </w:rPr>
      </w:pPr>
      <w:r w:rsidRPr="001F0114">
        <w:rPr>
          <w:b/>
          <w:bCs/>
          <w:sz w:val="24"/>
          <w:szCs w:val="24"/>
        </w:rPr>
        <w:lastRenderedPageBreak/>
        <w:t>Abstract</w:t>
      </w:r>
    </w:p>
    <w:p w14:paraId="404324DB" w14:textId="21759D04" w:rsidR="00307C4E" w:rsidRDefault="00307C4E" w:rsidP="006849AA">
      <w:pPr>
        <w:ind w:firstLine="720"/>
        <w:rPr>
          <w:rFonts w:eastAsia="Times New Roman"/>
          <w:color w:val="000000"/>
          <w:sz w:val="24"/>
          <w:szCs w:val="24"/>
        </w:rPr>
      </w:pPr>
      <w:r w:rsidRPr="00D265FB">
        <w:rPr>
          <w:rFonts w:eastAsia="Times New Roman"/>
          <w:color w:val="000000"/>
          <w:sz w:val="24"/>
          <w:szCs w:val="24"/>
        </w:rPr>
        <w:t>Escalation with overdose control (EWOC) is a Bayesian adaptive design for selecting dose levels in cancer phase I clinical trials and has been carried out for many years.</w:t>
      </w:r>
      <w:r w:rsidR="00686B33">
        <w:rPr>
          <w:rFonts w:eastAsia="Times New Roman"/>
          <w:color w:val="000000"/>
          <w:sz w:val="24"/>
          <w:szCs w:val="24"/>
        </w:rPr>
        <w:t xml:space="preserve"> However, the toxicity response was treated as binary indicator of dose limiting toxicity (DLT) and under</w:t>
      </w:r>
      <w:r w:rsidR="00E71C66">
        <w:rPr>
          <w:rFonts w:eastAsia="Times New Roman"/>
          <w:color w:val="000000"/>
          <w:sz w:val="24"/>
          <w:szCs w:val="24"/>
        </w:rPr>
        <w:t>-</w:t>
      </w:r>
      <w:r w:rsidR="00686B33">
        <w:rPr>
          <w:rFonts w:eastAsia="Times New Roman"/>
          <w:color w:val="000000"/>
          <w:sz w:val="24"/>
          <w:szCs w:val="24"/>
        </w:rPr>
        <w:t xml:space="preserve">dose control was not </w:t>
      </w:r>
      <w:r w:rsidR="00865457">
        <w:rPr>
          <w:rFonts w:eastAsia="Times New Roman"/>
          <w:color w:val="000000"/>
          <w:sz w:val="24"/>
          <w:szCs w:val="24"/>
        </w:rPr>
        <w:t>considered</w:t>
      </w:r>
      <w:r w:rsidR="00686B33">
        <w:rPr>
          <w:rFonts w:eastAsia="Times New Roman"/>
          <w:color w:val="000000"/>
          <w:sz w:val="24"/>
          <w:szCs w:val="24"/>
        </w:rPr>
        <w:t xml:space="preserve"> in this design.</w:t>
      </w:r>
      <w:r w:rsidR="00122FE3">
        <w:rPr>
          <w:rFonts w:eastAsia="Times New Roman"/>
          <w:color w:val="000000"/>
          <w:sz w:val="24"/>
          <w:szCs w:val="24"/>
        </w:rPr>
        <w:t xml:space="preserve"> Chen et al. (20</w:t>
      </w:r>
      <w:r w:rsidR="000377B7">
        <w:rPr>
          <w:rFonts w:eastAsia="Times New Roman"/>
          <w:color w:val="000000"/>
          <w:sz w:val="24"/>
          <w:szCs w:val="24"/>
        </w:rPr>
        <w:t>1</w:t>
      </w:r>
      <w:r w:rsidR="00122FE3">
        <w:rPr>
          <w:rFonts w:eastAsia="Times New Roman"/>
          <w:color w:val="000000"/>
          <w:sz w:val="24"/>
          <w:szCs w:val="24"/>
        </w:rPr>
        <w:t>0) proposed a novel toxicity scoring system to fully utilize patients’ toxicity information using a normalized equivalent toxicity score</w:t>
      </w:r>
      <w:r w:rsidR="000377B7">
        <w:rPr>
          <w:rFonts w:eastAsia="Times New Roman"/>
          <w:color w:val="000000"/>
          <w:sz w:val="24"/>
          <w:szCs w:val="24"/>
        </w:rPr>
        <w:t>.</w:t>
      </w:r>
      <w:r w:rsidR="00122FE3">
        <w:rPr>
          <w:rFonts w:eastAsia="Times New Roman"/>
          <w:color w:val="000000"/>
          <w:sz w:val="24"/>
          <w:szCs w:val="24"/>
        </w:rPr>
        <w:t xml:space="preserve"> </w:t>
      </w:r>
      <w:r w:rsidR="00D85E12">
        <w:rPr>
          <w:rFonts w:eastAsia="Times New Roman"/>
          <w:color w:val="000000"/>
          <w:sz w:val="24"/>
          <w:szCs w:val="24"/>
        </w:rPr>
        <w:t>Additionally</w:t>
      </w:r>
      <w:r w:rsidR="00EE3B13">
        <w:rPr>
          <w:rFonts w:eastAsia="Times New Roman"/>
          <w:color w:val="000000"/>
          <w:sz w:val="24"/>
          <w:szCs w:val="24"/>
        </w:rPr>
        <w:t xml:space="preserve">, </w:t>
      </w:r>
      <w:r w:rsidR="005E4EC0">
        <w:rPr>
          <w:rFonts w:eastAsia="Times New Roman" w:hint="eastAsia"/>
          <w:color w:val="000000"/>
          <w:sz w:val="24"/>
          <w:szCs w:val="24"/>
        </w:rPr>
        <w:t>C</w:t>
      </w:r>
      <w:r w:rsidR="005E4EC0">
        <w:rPr>
          <w:rFonts w:eastAsia="Times New Roman"/>
          <w:color w:val="000000"/>
          <w:sz w:val="24"/>
          <w:szCs w:val="24"/>
        </w:rPr>
        <w:t xml:space="preserve">hen </w:t>
      </w:r>
      <w:r w:rsidR="0043180E">
        <w:rPr>
          <w:rFonts w:eastAsia="Times New Roman"/>
          <w:color w:val="000000"/>
          <w:sz w:val="24"/>
          <w:szCs w:val="24"/>
        </w:rPr>
        <w:t>and his colleagues</w:t>
      </w:r>
      <w:r w:rsidR="005E4EC0">
        <w:rPr>
          <w:rFonts w:eastAsia="Times New Roman"/>
          <w:color w:val="000000"/>
          <w:sz w:val="24"/>
          <w:szCs w:val="24"/>
        </w:rPr>
        <w:t xml:space="preserve"> </w:t>
      </w:r>
      <w:r w:rsidR="0043180E">
        <w:rPr>
          <w:rFonts w:eastAsia="Times New Roman"/>
          <w:color w:val="000000"/>
          <w:sz w:val="24"/>
          <w:szCs w:val="24"/>
        </w:rPr>
        <w:t>in 2015</w:t>
      </w:r>
      <w:r w:rsidR="005E4EC0">
        <w:rPr>
          <w:rFonts w:eastAsia="Times New Roman"/>
          <w:color w:val="000000"/>
          <w:sz w:val="24"/>
          <w:szCs w:val="24"/>
        </w:rPr>
        <w:t xml:space="preserve"> extended EWOC to Phase I/II clinical trials </w:t>
      </w:r>
      <w:r w:rsidR="00EC666C">
        <w:rPr>
          <w:rFonts w:eastAsia="Times New Roman"/>
          <w:color w:val="000000"/>
          <w:sz w:val="24"/>
          <w:szCs w:val="24"/>
        </w:rPr>
        <w:t xml:space="preserve">by controlling for under-dosing (EWOUC) to provide at least minimum efficacy of drug. In this paper, </w:t>
      </w:r>
      <w:r w:rsidR="00D5271F">
        <w:rPr>
          <w:rFonts w:eastAsia="Times New Roman"/>
          <w:color w:val="000000"/>
          <w:sz w:val="24"/>
          <w:szCs w:val="24"/>
        </w:rPr>
        <w:t xml:space="preserve">the </w:t>
      </w:r>
      <w:r w:rsidR="00EC666C">
        <w:rPr>
          <w:rFonts w:eastAsia="Times New Roman"/>
          <w:color w:val="000000"/>
          <w:sz w:val="24"/>
          <w:szCs w:val="24"/>
        </w:rPr>
        <w:t xml:space="preserve">EWOUC-NETS </w:t>
      </w:r>
      <w:r w:rsidR="00D5271F">
        <w:rPr>
          <w:rFonts w:eastAsia="Times New Roman"/>
          <w:color w:val="000000"/>
          <w:sz w:val="24"/>
          <w:szCs w:val="24"/>
        </w:rPr>
        <w:t xml:space="preserve">design was developed </w:t>
      </w:r>
      <w:r w:rsidR="00EC666C">
        <w:rPr>
          <w:rFonts w:eastAsia="Times New Roman"/>
          <w:color w:val="000000"/>
          <w:sz w:val="24"/>
          <w:szCs w:val="24"/>
        </w:rPr>
        <w:t>based on these two methods to combine their advantages</w:t>
      </w:r>
      <w:r w:rsidR="0043180E">
        <w:rPr>
          <w:rFonts w:eastAsia="Times New Roman"/>
          <w:color w:val="000000"/>
          <w:sz w:val="24"/>
          <w:szCs w:val="24"/>
        </w:rPr>
        <w:t xml:space="preserve"> </w:t>
      </w:r>
      <w:r w:rsidR="0043180E">
        <w:rPr>
          <w:rFonts w:eastAsia="Times New Roman"/>
          <w:color w:val="00000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43180E">
        <w:rPr>
          <w:rFonts w:eastAsia="Times New Roman"/>
          <w:color w:val="000000"/>
          <w:sz w:val="24"/>
          <w:szCs w:val="24"/>
        </w:rPr>
        <w:instrText xml:space="preserve"> ADDIN EN.CITE </w:instrText>
      </w:r>
      <w:r w:rsidR="0043180E">
        <w:rPr>
          <w:rFonts w:eastAsia="Times New Roman"/>
          <w:color w:val="00000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43180E">
        <w:rPr>
          <w:rFonts w:eastAsia="Times New Roman"/>
          <w:color w:val="000000"/>
          <w:sz w:val="24"/>
          <w:szCs w:val="24"/>
        </w:rPr>
        <w:instrText xml:space="preserve"> ADDIN EN.CITE.DATA </w:instrText>
      </w:r>
      <w:r w:rsidR="0043180E">
        <w:rPr>
          <w:rFonts w:eastAsia="Times New Roman"/>
          <w:color w:val="000000"/>
          <w:sz w:val="24"/>
          <w:szCs w:val="24"/>
        </w:rPr>
      </w:r>
      <w:r w:rsidR="0043180E">
        <w:rPr>
          <w:rFonts w:eastAsia="Times New Roman"/>
          <w:color w:val="000000"/>
          <w:sz w:val="24"/>
          <w:szCs w:val="24"/>
        </w:rPr>
        <w:fldChar w:fldCharType="end"/>
      </w:r>
      <w:r w:rsidR="0043180E">
        <w:rPr>
          <w:rFonts w:eastAsia="Times New Roman"/>
          <w:color w:val="000000"/>
          <w:sz w:val="24"/>
          <w:szCs w:val="24"/>
        </w:rPr>
      </w:r>
      <w:r w:rsidR="0043180E">
        <w:rPr>
          <w:rFonts w:eastAsia="Times New Roman"/>
          <w:color w:val="000000"/>
          <w:sz w:val="24"/>
          <w:szCs w:val="24"/>
        </w:rPr>
        <w:fldChar w:fldCharType="separate"/>
      </w:r>
      <w:r w:rsidR="0043180E">
        <w:rPr>
          <w:rFonts w:eastAsia="Times New Roman"/>
          <w:noProof/>
          <w:color w:val="000000"/>
          <w:sz w:val="24"/>
          <w:szCs w:val="24"/>
        </w:rPr>
        <w:t>[</w:t>
      </w:r>
      <w:hyperlink w:anchor="_ENREF_1" w:tooltip="Chen, 2015 #3" w:history="1">
        <w:r w:rsidR="007D6330">
          <w:rPr>
            <w:rFonts w:eastAsia="Times New Roman"/>
            <w:noProof/>
            <w:color w:val="000000"/>
            <w:sz w:val="24"/>
            <w:szCs w:val="24"/>
          </w:rPr>
          <w:t>1</w:t>
        </w:r>
      </w:hyperlink>
      <w:r w:rsidR="0043180E">
        <w:rPr>
          <w:rFonts w:eastAsia="Times New Roman"/>
          <w:noProof/>
          <w:color w:val="000000"/>
          <w:sz w:val="24"/>
          <w:szCs w:val="24"/>
        </w:rPr>
        <w:t>]</w:t>
      </w:r>
      <w:r w:rsidR="0043180E">
        <w:rPr>
          <w:rFonts w:eastAsia="Times New Roman"/>
          <w:color w:val="000000"/>
          <w:sz w:val="24"/>
          <w:szCs w:val="24"/>
        </w:rPr>
        <w:fldChar w:fldCharType="end"/>
      </w:r>
      <w:r w:rsidR="00EC666C">
        <w:rPr>
          <w:rFonts w:eastAsia="Times New Roman"/>
          <w:color w:val="000000"/>
          <w:sz w:val="24"/>
          <w:szCs w:val="24"/>
        </w:rPr>
        <w:t xml:space="preserve">. </w:t>
      </w:r>
      <w:r w:rsidR="00925C4D">
        <w:rPr>
          <w:rFonts w:eastAsia="Times New Roman"/>
          <w:color w:val="000000"/>
          <w:sz w:val="24"/>
          <w:szCs w:val="24"/>
        </w:rPr>
        <w:t>Moreover</w:t>
      </w:r>
      <w:r w:rsidR="00EC666C">
        <w:rPr>
          <w:rFonts w:eastAsia="Times New Roman" w:hint="eastAsia"/>
          <w:color w:val="000000"/>
          <w:sz w:val="24"/>
          <w:szCs w:val="24"/>
        </w:rPr>
        <w:t>,</w:t>
      </w:r>
      <w:r w:rsidR="00EC666C">
        <w:rPr>
          <w:rFonts w:eastAsia="Times New Roman"/>
          <w:color w:val="000000"/>
          <w:sz w:val="24"/>
          <w:szCs w:val="24"/>
        </w:rPr>
        <w:t xml:space="preserve"> </w:t>
      </w:r>
      <w:r w:rsidR="004368AB">
        <w:rPr>
          <w:rFonts w:eastAsia="Times New Roman"/>
          <w:color w:val="000000"/>
          <w:sz w:val="24"/>
          <w:szCs w:val="24"/>
        </w:rPr>
        <w:t>we further extended this study by treating efficacy outcome as also continuous</w:t>
      </w:r>
      <w:r w:rsidR="00481E21">
        <w:rPr>
          <w:rFonts w:eastAsia="Times New Roman"/>
          <w:color w:val="000000"/>
          <w:sz w:val="24"/>
          <w:szCs w:val="24"/>
        </w:rPr>
        <w:t>,</w:t>
      </w:r>
      <w:r w:rsidR="004368AB">
        <w:rPr>
          <w:rFonts w:eastAsia="Times New Roman"/>
          <w:color w:val="000000"/>
          <w:sz w:val="24"/>
          <w:szCs w:val="24"/>
        </w:rPr>
        <w:t xml:space="preserve"> and recommended dose (RD) was chosen based primarily on Bayesian method. The dose escalation decision rules were based on the posterior distribution of both toxicity and efficacy outcomes.</w:t>
      </w:r>
      <w:r w:rsidR="00BD4132">
        <w:rPr>
          <w:rFonts w:eastAsia="Times New Roman"/>
          <w:color w:val="000000"/>
          <w:sz w:val="24"/>
          <w:szCs w:val="24"/>
        </w:rPr>
        <w:t xml:space="preserve"> We compared the operation characteristics of the proposed and existing methods through simulation studies under </w:t>
      </w:r>
      <w:r w:rsidR="009734D7">
        <w:rPr>
          <w:rFonts w:eastAsia="Times New Roman"/>
          <w:color w:val="000000"/>
          <w:sz w:val="24"/>
          <w:szCs w:val="24"/>
        </w:rPr>
        <w:t>three</w:t>
      </w:r>
      <w:r w:rsidR="00BD4132">
        <w:rPr>
          <w:rFonts w:eastAsia="Times New Roman"/>
          <w:color w:val="000000"/>
          <w:sz w:val="24"/>
          <w:szCs w:val="24"/>
        </w:rPr>
        <w:t xml:space="preserve"> scenarios. We found that </w:t>
      </w:r>
      <w:r w:rsidR="00804E84">
        <w:rPr>
          <w:rFonts w:eastAsia="Times New Roman"/>
          <w:color w:val="000000"/>
          <w:sz w:val="24"/>
          <w:szCs w:val="24"/>
        </w:rPr>
        <w:t xml:space="preserve">EWOUC-NETS with continuous efficacy outcome </w:t>
      </w:r>
      <w:r w:rsidR="00407FEB">
        <w:rPr>
          <w:rFonts w:eastAsia="Times New Roman"/>
          <w:color w:val="000000"/>
          <w:sz w:val="24"/>
          <w:szCs w:val="24"/>
        </w:rPr>
        <w:t xml:space="preserve">effectively increased </w:t>
      </w:r>
      <w:r w:rsidR="009734D7">
        <w:rPr>
          <w:rFonts w:eastAsia="Times New Roman"/>
          <w:color w:val="000000"/>
          <w:sz w:val="24"/>
          <w:szCs w:val="24"/>
        </w:rPr>
        <w:t xml:space="preserve">the accuracy in identifying the optimized utility dose (OUD) and </w:t>
      </w:r>
      <w:r w:rsidR="006A7489">
        <w:rPr>
          <w:rFonts w:eastAsia="Times New Roman"/>
          <w:color w:val="000000"/>
          <w:sz w:val="24"/>
          <w:szCs w:val="24"/>
        </w:rPr>
        <w:t>provided better therapeutic effects.</w:t>
      </w:r>
    </w:p>
    <w:p w14:paraId="06A5A96A" w14:textId="1C60F1D8" w:rsidR="006C296F" w:rsidRDefault="006C296F">
      <w:pPr>
        <w:rPr>
          <w:rFonts w:eastAsia="Times New Roman"/>
          <w:color w:val="000000"/>
          <w:sz w:val="24"/>
          <w:szCs w:val="24"/>
        </w:rPr>
      </w:pPr>
    </w:p>
    <w:p w14:paraId="4E2AB6FF" w14:textId="7E0A1C71" w:rsidR="006C296F" w:rsidRPr="001E2559" w:rsidRDefault="006C296F" w:rsidP="001E2559">
      <w:pPr>
        <w:pStyle w:val="ListParagraph"/>
        <w:numPr>
          <w:ilvl w:val="0"/>
          <w:numId w:val="1"/>
        </w:numPr>
        <w:rPr>
          <w:rFonts w:eastAsia="Times New Roman"/>
          <w:b/>
          <w:bCs/>
          <w:color w:val="000000"/>
          <w:sz w:val="24"/>
          <w:szCs w:val="24"/>
        </w:rPr>
      </w:pPr>
      <w:r w:rsidRPr="001E2559">
        <w:rPr>
          <w:rFonts w:eastAsia="Times New Roman"/>
          <w:b/>
          <w:bCs/>
          <w:color w:val="000000"/>
          <w:sz w:val="24"/>
          <w:szCs w:val="24"/>
        </w:rPr>
        <w:t>Introduction</w:t>
      </w:r>
    </w:p>
    <w:p w14:paraId="19CD70E4" w14:textId="19A304DA" w:rsidR="001F0114" w:rsidRDefault="00053EA3" w:rsidP="006849AA">
      <w:pPr>
        <w:ind w:firstLine="720"/>
        <w:rPr>
          <w:rFonts w:eastAsia="Times New Roman"/>
          <w:color w:val="000000"/>
          <w:sz w:val="24"/>
          <w:szCs w:val="24"/>
        </w:rPr>
      </w:pPr>
      <w:r>
        <w:rPr>
          <w:rFonts w:eastAsia="Times New Roman"/>
          <w:color w:val="000000"/>
          <w:sz w:val="24"/>
          <w:szCs w:val="24"/>
        </w:rPr>
        <w:t xml:space="preserve">Anti-cancer drug development is a highly complicated, extremely expensive and time-consuming process. </w:t>
      </w:r>
      <w:r w:rsidR="004F4502">
        <w:rPr>
          <w:rFonts w:eastAsia="Times New Roman" w:hint="eastAsia"/>
          <w:color w:val="000000"/>
          <w:sz w:val="24"/>
          <w:szCs w:val="24"/>
        </w:rPr>
        <w:t>O</w:t>
      </w:r>
      <w:r w:rsidR="004F4502">
        <w:rPr>
          <w:rFonts w:eastAsia="Times New Roman"/>
          <w:color w:val="000000"/>
          <w:sz w:val="24"/>
          <w:szCs w:val="24"/>
        </w:rPr>
        <w:t>ne of the most important steps in drug development is Phase I cancer clinical trials</w:t>
      </w:r>
      <w:r w:rsidR="00C55D64">
        <w:rPr>
          <w:rFonts w:eastAsia="Times New Roman"/>
          <w:color w:val="000000"/>
          <w:sz w:val="24"/>
          <w:szCs w:val="24"/>
        </w:rPr>
        <w:t xml:space="preserve">. </w:t>
      </w:r>
      <w:r w:rsidR="00C55D64">
        <w:rPr>
          <w:rFonts w:eastAsia="Times New Roman" w:hint="eastAsia"/>
          <w:color w:val="000000"/>
          <w:sz w:val="24"/>
          <w:szCs w:val="24"/>
        </w:rPr>
        <w:t>P</w:t>
      </w:r>
      <w:r w:rsidR="00C55D64">
        <w:rPr>
          <w:rFonts w:eastAsia="Times New Roman"/>
          <w:color w:val="000000"/>
          <w:sz w:val="24"/>
          <w:szCs w:val="24"/>
        </w:rPr>
        <w:t xml:space="preserve">hase I trials are conducted to </w:t>
      </w:r>
      <w:r w:rsidR="00C07C2E">
        <w:rPr>
          <w:rFonts w:eastAsia="Times New Roman"/>
          <w:color w:val="000000"/>
          <w:sz w:val="24"/>
          <w:szCs w:val="24"/>
        </w:rPr>
        <w:t>evaluate a new drug’s toxic effect on patients and to find the optimal dose, called the maximum tolerated dose (MTD)</w:t>
      </w:r>
      <w:r w:rsidR="0042335D">
        <w:rPr>
          <w:rFonts w:eastAsia="Times New Roman"/>
          <w:color w:val="000000"/>
          <w:sz w:val="24"/>
          <w:szCs w:val="24"/>
        </w:rPr>
        <w:t xml:space="preserve"> or Phase II </w:t>
      </w:r>
      <w:r w:rsidR="005E185D">
        <w:rPr>
          <w:rFonts w:eastAsia="Times New Roman"/>
          <w:color w:val="000000"/>
          <w:sz w:val="24"/>
          <w:szCs w:val="24"/>
        </w:rPr>
        <w:t>dose, for</w:t>
      </w:r>
      <w:r w:rsidR="0061685D">
        <w:rPr>
          <w:rFonts w:eastAsia="Times New Roman"/>
          <w:color w:val="000000"/>
          <w:sz w:val="24"/>
          <w:szCs w:val="24"/>
        </w:rPr>
        <w:t xml:space="preserve"> </w:t>
      </w:r>
      <w:r w:rsidR="0061685D">
        <w:rPr>
          <w:rFonts w:eastAsia="Times New Roman"/>
          <w:color w:val="000000"/>
          <w:sz w:val="24"/>
          <w:szCs w:val="24"/>
        </w:rPr>
        <w:lastRenderedPageBreak/>
        <w:t>subsequent studies</w:t>
      </w:r>
      <w:r w:rsidR="00C07C2E">
        <w:rPr>
          <w:rFonts w:eastAsia="Times New Roman"/>
          <w:color w:val="000000"/>
          <w:sz w:val="24"/>
          <w:szCs w:val="24"/>
        </w:rPr>
        <w:t>.</w:t>
      </w:r>
      <w:r w:rsidR="00EA2AA7">
        <w:rPr>
          <w:rFonts w:eastAsia="Times New Roman"/>
          <w:color w:val="000000"/>
          <w:sz w:val="24"/>
          <w:szCs w:val="24"/>
        </w:rPr>
        <w:t xml:space="preserve"> </w:t>
      </w:r>
      <w:r w:rsidR="00BB73F7">
        <w:rPr>
          <w:rFonts w:eastAsia="Times New Roman"/>
          <w:color w:val="000000"/>
          <w:sz w:val="24"/>
          <w:szCs w:val="24"/>
        </w:rPr>
        <w:t>MTD is defined as the dose at which the probability of dose limiting toxicity (DLT) is equal or close to the target toxicity level (TTL</w:t>
      </w:r>
      <w:r w:rsidR="00195EE3">
        <w:rPr>
          <w:rFonts w:eastAsia="Times New Roman"/>
          <w:color w:val="000000"/>
          <w:sz w:val="24"/>
          <w:szCs w:val="24"/>
        </w:rPr>
        <w:t>, i.e., 33%</w:t>
      </w:r>
      <w:r w:rsidR="00BB73F7">
        <w:rPr>
          <w:rFonts w:eastAsia="Times New Roman"/>
          <w:color w:val="000000"/>
          <w:sz w:val="24"/>
          <w:szCs w:val="24"/>
        </w:rPr>
        <w:t>)</w:t>
      </w:r>
      <w:r w:rsidR="00195EE3">
        <w:rPr>
          <w:rFonts w:eastAsia="Times New Roman"/>
          <w:color w:val="000000"/>
          <w:sz w:val="24"/>
          <w:szCs w:val="24"/>
        </w:rPr>
        <w:t xml:space="preserve">. </w:t>
      </w:r>
      <w:r w:rsidR="00EA2AA7">
        <w:rPr>
          <w:rFonts w:eastAsia="Times New Roman"/>
          <w:color w:val="000000"/>
          <w:sz w:val="24"/>
          <w:szCs w:val="24"/>
        </w:rPr>
        <w:t xml:space="preserve">The main objective of a cancer Phase I clinical trial is </w:t>
      </w:r>
      <w:r w:rsidR="00F15B71">
        <w:rPr>
          <w:rFonts w:eastAsia="Times New Roman"/>
          <w:color w:val="000000"/>
          <w:sz w:val="24"/>
          <w:szCs w:val="24"/>
        </w:rPr>
        <w:t xml:space="preserve">to estimate </w:t>
      </w:r>
      <w:r w:rsidR="00EA2AA7">
        <w:rPr>
          <w:rFonts w:eastAsia="Times New Roman"/>
          <w:color w:val="000000"/>
          <w:sz w:val="24"/>
          <w:szCs w:val="24"/>
        </w:rPr>
        <w:t xml:space="preserve">MTD </w:t>
      </w:r>
      <w:r w:rsidR="006A4C3F">
        <w:rPr>
          <w:rFonts w:eastAsia="Times New Roman"/>
          <w:color w:val="000000"/>
          <w:sz w:val="24"/>
          <w:szCs w:val="24"/>
        </w:rPr>
        <w:t xml:space="preserve">of a new drug or combination of drugs </w:t>
      </w:r>
      <w:r w:rsidR="00EA2AA7">
        <w:rPr>
          <w:rFonts w:eastAsia="Times New Roman"/>
          <w:color w:val="000000"/>
          <w:sz w:val="24"/>
          <w:szCs w:val="24"/>
        </w:rPr>
        <w:t>under safe administration and acceptable level of adverse events</w:t>
      </w:r>
      <w:r w:rsidR="00BB73F7">
        <w:rPr>
          <w:rFonts w:eastAsia="Times New Roman"/>
          <w:color w:val="000000"/>
          <w:sz w:val="24"/>
          <w:szCs w:val="24"/>
        </w:rPr>
        <w:t xml:space="preserve"> using toxicity responses</w:t>
      </w:r>
      <w:r w:rsidR="00EA2AA7">
        <w:rPr>
          <w:rFonts w:eastAsia="Times New Roman"/>
          <w:color w:val="000000"/>
          <w:sz w:val="24"/>
          <w:szCs w:val="24"/>
        </w:rPr>
        <w:t>.</w:t>
      </w:r>
      <w:r w:rsidR="00F4100C">
        <w:rPr>
          <w:rFonts w:eastAsia="Times New Roman"/>
          <w:color w:val="000000"/>
          <w:sz w:val="24"/>
          <w:szCs w:val="24"/>
        </w:rPr>
        <w:t xml:space="preserve"> </w:t>
      </w:r>
      <w:r w:rsidR="00C71352">
        <w:rPr>
          <w:rFonts w:eastAsia="Times New Roman"/>
          <w:color w:val="000000"/>
          <w:sz w:val="24"/>
          <w:szCs w:val="24"/>
        </w:rPr>
        <w:t xml:space="preserve">Cancer phase I trials are conducted sequentially, assigning dose levels to </w:t>
      </w:r>
      <w:r w:rsidR="005E185D">
        <w:rPr>
          <w:rFonts w:eastAsia="Times New Roman"/>
          <w:color w:val="000000"/>
          <w:sz w:val="24"/>
          <w:szCs w:val="24"/>
        </w:rPr>
        <w:t>subjects</w:t>
      </w:r>
      <w:r w:rsidR="00C71352">
        <w:rPr>
          <w:rFonts w:eastAsia="Times New Roman" w:hint="eastAsia"/>
          <w:color w:val="000000"/>
          <w:sz w:val="24"/>
          <w:szCs w:val="24"/>
        </w:rPr>
        <w:t xml:space="preserve"> </w:t>
      </w:r>
      <w:r w:rsidR="00C71352">
        <w:rPr>
          <w:rFonts w:eastAsia="Times New Roman"/>
          <w:color w:val="000000"/>
          <w:sz w:val="24"/>
          <w:szCs w:val="24"/>
        </w:rPr>
        <w:t xml:space="preserve">based on the observed side effects from patients treated previously. These trials should be well-designed to avoid unacceptable toxic events and to ensure that patients are treated at an optimal dose as much as possible. </w:t>
      </w:r>
      <w:r w:rsidR="00F4100C">
        <w:rPr>
          <w:rFonts w:eastAsia="Times New Roman"/>
          <w:color w:val="000000"/>
          <w:sz w:val="24"/>
          <w:szCs w:val="24"/>
        </w:rPr>
        <w:t>Among a variety of existing Phase I clinical trial designs, escalation with over</w:t>
      </w:r>
      <w:r w:rsidR="00BA052E">
        <w:rPr>
          <w:rFonts w:eastAsia="Times New Roman"/>
          <w:color w:val="000000"/>
          <w:sz w:val="24"/>
          <w:szCs w:val="24"/>
        </w:rPr>
        <w:t>-</w:t>
      </w:r>
      <w:r w:rsidR="00F4100C">
        <w:rPr>
          <w:rFonts w:eastAsia="Times New Roman"/>
          <w:color w:val="000000"/>
          <w:sz w:val="24"/>
          <w:szCs w:val="24"/>
        </w:rPr>
        <w:t xml:space="preserve">dose control </w:t>
      </w:r>
      <w:r w:rsidR="005964D9">
        <w:rPr>
          <w:rFonts w:eastAsia="Times New Roman"/>
          <w:color w:val="000000"/>
          <w:sz w:val="24"/>
          <w:szCs w:val="24"/>
        </w:rPr>
        <w:t>(EWOC)</w:t>
      </w:r>
      <w:r w:rsidR="00D23B7F">
        <w:rPr>
          <w:rFonts w:eastAsia="Times New Roman"/>
          <w:color w:val="000000"/>
          <w:sz w:val="24"/>
          <w:szCs w:val="24"/>
        </w:rPr>
        <w:t>, proposed by</w:t>
      </w:r>
      <w:r w:rsidR="002E516D">
        <w:rPr>
          <w:rFonts w:eastAsia="Times New Roman"/>
          <w:color w:val="000000"/>
          <w:sz w:val="24"/>
          <w:szCs w:val="24"/>
        </w:rPr>
        <w:t xml:space="preserve"> </w:t>
      </w:r>
      <w:r w:rsidR="00003850" w:rsidRPr="002E516D">
        <w:rPr>
          <w:rFonts w:eastAsia="Times New Roman"/>
          <w:color w:val="000000"/>
          <w:sz w:val="24"/>
          <w:szCs w:val="24"/>
        </w:rPr>
        <w:t>Babb</w:t>
      </w:r>
      <w:r w:rsidR="00003850">
        <w:rPr>
          <w:rFonts w:eastAsia="Times New Roman"/>
          <w:color w:val="000000"/>
          <w:sz w:val="24"/>
          <w:szCs w:val="24"/>
        </w:rPr>
        <w:t>,</w:t>
      </w:r>
      <w:r w:rsidR="00003850" w:rsidRPr="002E516D">
        <w:rPr>
          <w:rFonts w:eastAsia="Times New Roman"/>
          <w:color w:val="000000"/>
          <w:sz w:val="24"/>
          <w:szCs w:val="24"/>
        </w:rPr>
        <w:t xml:space="preserve"> </w:t>
      </w:r>
      <w:proofErr w:type="spellStart"/>
      <w:r w:rsidR="00003850" w:rsidRPr="002E516D">
        <w:rPr>
          <w:rFonts w:eastAsia="Times New Roman"/>
          <w:color w:val="000000"/>
          <w:sz w:val="24"/>
          <w:szCs w:val="24"/>
        </w:rPr>
        <w:t>Rogatko</w:t>
      </w:r>
      <w:proofErr w:type="spellEnd"/>
      <w:r w:rsidR="00003850" w:rsidRPr="002E516D">
        <w:rPr>
          <w:rFonts w:eastAsia="Times New Roman"/>
          <w:color w:val="000000"/>
          <w:sz w:val="24"/>
          <w:szCs w:val="24"/>
        </w:rPr>
        <w:t xml:space="preserve"> </w:t>
      </w:r>
      <w:r w:rsidR="00003850">
        <w:rPr>
          <w:rFonts w:eastAsia="Times New Roman"/>
          <w:color w:val="000000"/>
          <w:sz w:val="24"/>
          <w:szCs w:val="24"/>
        </w:rPr>
        <w:t xml:space="preserve">and </w:t>
      </w:r>
      <w:r w:rsidR="002E516D" w:rsidRPr="002E516D">
        <w:rPr>
          <w:rFonts w:eastAsia="Times New Roman"/>
          <w:color w:val="000000"/>
          <w:sz w:val="24"/>
          <w:szCs w:val="24"/>
        </w:rPr>
        <w:t>Zacks</w:t>
      </w:r>
      <w:r w:rsidR="009B1FF5">
        <w:rPr>
          <w:rFonts w:eastAsia="Times New Roman"/>
          <w:color w:val="000000"/>
          <w:sz w:val="24"/>
          <w:szCs w:val="24"/>
        </w:rPr>
        <w:t xml:space="preserve"> </w:t>
      </w:r>
      <w:r w:rsidR="009B1FF5">
        <w:rPr>
          <w:rFonts w:eastAsia="Times New Roman"/>
          <w:color w:val="000000"/>
          <w:sz w:val="24"/>
          <w:szCs w:val="24"/>
        </w:rPr>
        <w:fldChar w:fldCharType="begin"/>
      </w:r>
      <w:r w:rsidR="0043180E">
        <w:rPr>
          <w:rFonts w:eastAsia="Times New Roman"/>
          <w:color w:val="000000"/>
          <w:sz w:val="24"/>
          <w:szCs w:val="24"/>
        </w:rPr>
        <w:instrText xml:space="preserve"> ADDIN EN.CITE &lt;EndNote&gt;&lt;Cite&gt;&lt;Author&gt;Babb&lt;/Author&gt;&lt;Year&gt;1998&lt;/Year&gt;&lt;RecNum&gt;1&lt;/RecNum&gt;&lt;DisplayText&gt;[2]&lt;/DisplayText&gt;&lt;record&gt;&lt;rec-number&gt;1&lt;/rec-number&gt;&lt;foreign-keys&gt;&lt;key app="EN" db-id="9xewf2v90rdx2jefpsupd25g2atv55dersaf" timestamp="1629137484"&gt;1&lt;/key&gt;&lt;/foreign-keys&gt;&lt;ref-type name="Journal Article"&gt;17&lt;/ref-type&gt;&lt;contributors&gt;&lt;authors&gt;&lt;author&gt;Babb, J.&lt;/author&gt;&lt;author&gt;Rogatko, A.&lt;/author&gt;&lt;author&gt;Zacks, S.&lt;/author&gt;&lt;/authors&gt;&lt;/contributors&gt;&lt;auth-address&gt;Fox Chase Cancer Center, Department of Biostatistics, Cheltenham, PA 19012, USA. babb@canape.fccc.edu&lt;/auth-address&gt;&lt;titles&gt;&lt;title&gt;Cancer phase I clinical trials: efficient dose escalation with overdose control&lt;/title&gt;&lt;secondary-title&gt;Stat Med&lt;/secondary-title&gt;&lt;/titles&gt;&lt;periodical&gt;&lt;full-title&gt;Stat Med&lt;/full-title&gt;&lt;/periodical&gt;&lt;pages&gt;1103-20&lt;/pages&gt;&lt;volume&gt;17&lt;/volume&gt;&lt;number&gt;10&lt;/number&gt;&lt;edition&gt;1998/06/10&lt;/edition&gt;&lt;keywords&gt;&lt;keyword&gt;Antineoplastic Agents/*administration &amp;amp; dosage/adverse effects&lt;/keyword&gt;&lt;keyword&gt;Bayes Theorem&lt;/keyword&gt;&lt;keyword&gt;Clinical Trials, Phase I as Topic/*statistics &amp;amp; numerical data&lt;/keyword&gt;&lt;keyword&gt;Dose-Response Relationship, Drug&lt;/keyword&gt;&lt;keyword&gt;Drug Administration Schedule&lt;/keyword&gt;&lt;keyword&gt;Drug Overdose/prevention &amp;amp; control&lt;/keyword&gt;&lt;keyword&gt;Humans&lt;/keyword&gt;&lt;keyword&gt;Models, Statistical&lt;/keyword&gt;&lt;keyword&gt;Neoplasms/*drug therapy&lt;/keyword&gt;&lt;keyword&gt;Probability&lt;/keyword&gt;&lt;keyword&gt;Stochastic Processes&lt;/keyword&gt;&lt;/keywords&gt;&lt;dates&gt;&lt;year&gt;1998&lt;/year&gt;&lt;pub-dates&gt;&lt;date&gt;May 30&lt;/date&gt;&lt;/pub-dates&gt;&lt;/dates&gt;&lt;isbn&gt;0277-6715 (Print)&amp;#xD;0277-6715 (Linking)&lt;/isbn&gt;&lt;accession-num&gt;9618772&lt;/accession-num&gt;&lt;urls&gt;&lt;related-urls&gt;&lt;url&gt;https://www.ncbi.nlm.nih.gov/pubmed/9618772&lt;/url&gt;&lt;/related-urls&gt;&lt;/urls&gt;&lt;electronic-resource-num&gt;10.1002/(sici)1097-0258(19980530)17:10&amp;lt;1103::aid-sim793&amp;gt;3.0.co;2-9&lt;/electronic-resource-num&gt;&lt;/record&gt;&lt;/Cite&gt;&lt;/EndNote&gt;</w:instrText>
      </w:r>
      <w:r w:rsidR="009B1FF5">
        <w:rPr>
          <w:rFonts w:eastAsia="Times New Roman"/>
          <w:color w:val="000000"/>
          <w:sz w:val="24"/>
          <w:szCs w:val="24"/>
        </w:rPr>
        <w:fldChar w:fldCharType="separate"/>
      </w:r>
      <w:r w:rsidR="0043180E">
        <w:rPr>
          <w:rFonts w:eastAsia="Times New Roman"/>
          <w:noProof/>
          <w:color w:val="000000"/>
          <w:sz w:val="24"/>
          <w:szCs w:val="24"/>
        </w:rPr>
        <w:t>[</w:t>
      </w:r>
      <w:hyperlink w:anchor="_ENREF_2" w:tooltip="Babb, 1998 #1" w:history="1">
        <w:r w:rsidR="007D6330">
          <w:rPr>
            <w:rFonts w:eastAsia="Times New Roman"/>
            <w:noProof/>
            <w:color w:val="000000"/>
            <w:sz w:val="24"/>
            <w:szCs w:val="24"/>
          </w:rPr>
          <w:t>2</w:t>
        </w:r>
      </w:hyperlink>
      <w:r w:rsidR="0043180E">
        <w:rPr>
          <w:rFonts w:eastAsia="Times New Roman"/>
          <w:noProof/>
          <w:color w:val="000000"/>
          <w:sz w:val="24"/>
          <w:szCs w:val="24"/>
        </w:rPr>
        <w:t>]</w:t>
      </w:r>
      <w:r w:rsidR="009B1FF5">
        <w:rPr>
          <w:rFonts w:eastAsia="Times New Roman"/>
          <w:color w:val="000000"/>
          <w:sz w:val="24"/>
          <w:szCs w:val="24"/>
        </w:rPr>
        <w:fldChar w:fldCharType="end"/>
      </w:r>
      <w:r w:rsidR="009B1FF5">
        <w:rPr>
          <w:rFonts w:eastAsia="Times New Roman"/>
          <w:color w:val="000000"/>
          <w:sz w:val="24"/>
          <w:szCs w:val="24"/>
        </w:rPr>
        <w:t>,</w:t>
      </w:r>
      <w:r w:rsidR="00003850">
        <w:rPr>
          <w:rFonts w:eastAsia="Times New Roman"/>
          <w:color w:val="000000"/>
          <w:sz w:val="24"/>
          <w:szCs w:val="24"/>
        </w:rPr>
        <w:t xml:space="preserve"> </w:t>
      </w:r>
      <w:r w:rsidR="00D23B7F">
        <w:rPr>
          <w:rFonts w:eastAsia="Times New Roman"/>
          <w:color w:val="000000"/>
          <w:sz w:val="24"/>
          <w:szCs w:val="24"/>
        </w:rPr>
        <w:t>is one of the most popular Bayesian dose</w:t>
      </w:r>
      <w:r w:rsidR="007073D1">
        <w:rPr>
          <w:rFonts w:eastAsia="Times New Roman"/>
          <w:color w:val="000000"/>
          <w:sz w:val="24"/>
          <w:szCs w:val="24"/>
        </w:rPr>
        <w:t>-</w:t>
      </w:r>
      <w:r w:rsidR="00D23B7F">
        <w:rPr>
          <w:rFonts w:eastAsia="Times New Roman"/>
          <w:color w:val="000000"/>
          <w:sz w:val="24"/>
          <w:szCs w:val="24"/>
        </w:rPr>
        <w:t>finding method</w:t>
      </w:r>
      <w:r w:rsidR="004B6A38">
        <w:rPr>
          <w:rFonts w:eastAsia="Times New Roman"/>
          <w:color w:val="000000"/>
          <w:sz w:val="24"/>
          <w:szCs w:val="24"/>
        </w:rPr>
        <w:t xml:space="preserve">. </w:t>
      </w:r>
      <w:r w:rsidR="0042335D">
        <w:rPr>
          <w:rFonts w:eastAsia="Times New Roman"/>
          <w:color w:val="000000"/>
          <w:sz w:val="24"/>
          <w:szCs w:val="24"/>
        </w:rPr>
        <w:t xml:space="preserve">EWOC directly addresses the ethical need to control the probability of overdosing. </w:t>
      </w:r>
      <w:r w:rsidR="004B6A38">
        <w:rPr>
          <w:rFonts w:eastAsia="Times New Roman"/>
          <w:color w:val="000000"/>
          <w:sz w:val="24"/>
          <w:szCs w:val="24"/>
        </w:rPr>
        <w:t xml:space="preserve">Numerous extensions of the EWOC have been proposed to </w:t>
      </w:r>
      <w:r w:rsidR="00162BCA">
        <w:rPr>
          <w:rFonts w:eastAsia="Times New Roman"/>
          <w:color w:val="000000"/>
          <w:sz w:val="24"/>
          <w:szCs w:val="24"/>
        </w:rPr>
        <w:t xml:space="preserve">improve the performance and to </w:t>
      </w:r>
      <w:r w:rsidR="00AB5DCC">
        <w:rPr>
          <w:rFonts w:eastAsia="Times New Roman" w:hint="eastAsia"/>
          <w:color w:val="000000"/>
          <w:sz w:val="24"/>
          <w:szCs w:val="24"/>
        </w:rPr>
        <w:t>a</w:t>
      </w:r>
      <w:r w:rsidR="00AB5DCC">
        <w:rPr>
          <w:rFonts w:eastAsia="Times New Roman"/>
          <w:color w:val="000000"/>
          <w:sz w:val="24"/>
          <w:szCs w:val="24"/>
        </w:rPr>
        <w:t>dapt for more complicated dose-finding problems.</w:t>
      </w:r>
      <w:r w:rsidR="00A9211F">
        <w:rPr>
          <w:rFonts w:eastAsia="Times New Roman"/>
          <w:color w:val="000000"/>
          <w:sz w:val="24"/>
          <w:szCs w:val="24"/>
        </w:rPr>
        <w:t xml:space="preserve"> </w:t>
      </w:r>
      <w:r w:rsidR="00B1278B">
        <w:rPr>
          <w:rFonts w:eastAsia="Times New Roman"/>
          <w:color w:val="000000"/>
          <w:sz w:val="24"/>
          <w:szCs w:val="24"/>
        </w:rPr>
        <w:t xml:space="preserve">For example, most cancer Phase I trials treat DLT as a binary indicator of toxicity. DLT is defined as grade 3 or 4 non-hematologic and grade 4 hematologic toxicity, according to the National Cancer Institute (NCI) common </w:t>
      </w:r>
      <w:proofErr w:type="spellStart"/>
      <w:r w:rsidR="00B1278B">
        <w:rPr>
          <w:rFonts w:eastAsia="Times New Roman"/>
          <w:color w:val="000000"/>
          <w:sz w:val="24"/>
          <w:szCs w:val="24"/>
        </w:rPr>
        <w:t>t</w:t>
      </w:r>
      <w:r w:rsidR="00BD5453">
        <w:rPr>
          <w:rFonts w:eastAsia="Times New Roman"/>
          <w:color w:val="000000"/>
          <w:sz w:val="24"/>
          <w:szCs w:val="24"/>
        </w:rPr>
        <w:t>ermilogy</w:t>
      </w:r>
      <w:proofErr w:type="spellEnd"/>
      <w:r w:rsidR="00B1278B">
        <w:rPr>
          <w:rFonts w:eastAsia="Times New Roman"/>
          <w:color w:val="000000"/>
          <w:sz w:val="24"/>
          <w:szCs w:val="24"/>
        </w:rPr>
        <w:t xml:space="preserve"> criteria </w:t>
      </w:r>
      <w:r w:rsidR="005E185D">
        <w:rPr>
          <w:rFonts w:eastAsia="Times New Roman"/>
          <w:color w:val="000000"/>
          <w:sz w:val="24"/>
          <w:szCs w:val="24"/>
        </w:rPr>
        <w:t>for adverse events</w:t>
      </w:r>
      <w:r w:rsidR="0043180E">
        <w:rPr>
          <w:rFonts w:eastAsia="Times New Roman"/>
          <w:color w:val="000000"/>
          <w:sz w:val="24"/>
          <w:szCs w:val="24"/>
        </w:rPr>
        <w:t xml:space="preserve"> </w:t>
      </w:r>
      <w:r w:rsidR="0043180E">
        <w:rPr>
          <w:rFonts w:eastAsia="Times New Roman"/>
          <w:color w:val="000000"/>
          <w:sz w:val="24"/>
          <w:szCs w:val="24"/>
        </w:rPr>
        <w:fldChar w:fldCharType="begin"/>
      </w:r>
      <w:r w:rsidR="00337C00">
        <w:rPr>
          <w:rFonts w:eastAsia="Times New Roman"/>
          <w:color w:val="000000"/>
          <w:sz w:val="24"/>
          <w:szCs w:val="24"/>
        </w:rPr>
        <w:instrText xml:space="preserve"> ADDIN EN.CITE &lt;EndNote&gt;&lt;Cite&gt;&lt;Year&gt;2021&lt;/Year&gt;&lt;RecNum&gt;2&lt;/RecNum&gt;&lt;DisplayText&gt;[3]&lt;/DisplayText&gt;&lt;record&gt;&lt;rec-number&gt;2&lt;/rec-number&gt;&lt;foreign-keys&gt;&lt;key app="EN" db-id="9xewf2v90rdx2jefpsupd25g2atv55dersaf" timestamp="1629144407"&gt;2&lt;/key&gt;&lt;/foreign-keys&gt;&lt;ref-type name="Web Page"&gt;12&lt;/ref-type&gt;&lt;contributors&gt;&lt;/contributors&gt;&lt;titles&gt;&lt;title&gt;Common Toxicity Criteria for Adverse Events v5.0&lt;/title&gt;&lt;short-title&gt;CTCAE&lt;/short-title&gt;&lt;/titles&gt;&lt;volume&gt;2021&lt;/volume&gt;&lt;dates&gt;&lt;year&gt;2021&lt;/year&gt;&lt;/dates&gt;&lt;pub-location&gt;National Cancer Institute&lt;/pub-location&gt;&lt;urls&gt;&lt;related-urls&gt;&lt;url&gt;https://ctep.cancer.gov/protocoldevelopment/electronic_applications/ctc.htm#ctc_50&lt;/url&gt;&lt;/related-urls&gt;&lt;/urls&gt;&lt;/record&gt;&lt;/Cite&gt;&lt;/EndNote&gt;</w:instrText>
      </w:r>
      <w:r w:rsidR="0043180E">
        <w:rPr>
          <w:rFonts w:eastAsia="Times New Roman"/>
          <w:color w:val="000000"/>
          <w:sz w:val="24"/>
          <w:szCs w:val="24"/>
        </w:rPr>
        <w:fldChar w:fldCharType="separate"/>
      </w:r>
      <w:r w:rsidR="0043180E">
        <w:rPr>
          <w:rFonts w:eastAsia="Times New Roman"/>
          <w:noProof/>
          <w:color w:val="000000"/>
          <w:sz w:val="24"/>
          <w:szCs w:val="24"/>
        </w:rPr>
        <w:t>[</w:t>
      </w:r>
      <w:hyperlink w:anchor="_ENREF_3" w:tooltip=", 2021 #2" w:history="1">
        <w:r w:rsidR="007D6330">
          <w:rPr>
            <w:rFonts w:eastAsia="Times New Roman"/>
            <w:noProof/>
            <w:color w:val="000000"/>
            <w:sz w:val="24"/>
            <w:szCs w:val="24"/>
          </w:rPr>
          <w:t>3</w:t>
        </w:r>
      </w:hyperlink>
      <w:r w:rsidR="0043180E">
        <w:rPr>
          <w:rFonts w:eastAsia="Times New Roman"/>
          <w:noProof/>
          <w:color w:val="000000"/>
          <w:sz w:val="24"/>
          <w:szCs w:val="24"/>
        </w:rPr>
        <w:t>]</w:t>
      </w:r>
      <w:r w:rsidR="0043180E">
        <w:rPr>
          <w:rFonts w:eastAsia="Times New Roman"/>
          <w:color w:val="000000"/>
          <w:sz w:val="24"/>
          <w:szCs w:val="24"/>
        </w:rPr>
        <w:fldChar w:fldCharType="end"/>
      </w:r>
      <w:r w:rsidR="00B1278B">
        <w:rPr>
          <w:rFonts w:eastAsia="Times New Roman"/>
          <w:color w:val="000000"/>
          <w:sz w:val="24"/>
          <w:szCs w:val="24"/>
        </w:rPr>
        <w:t xml:space="preserve">. </w:t>
      </w:r>
      <w:r w:rsidR="00A52DEA">
        <w:rPr>
          <w:rFonts w:eastAsia="Times New Roman"/>
          <w:color w:val="000000"/>
          <w:sz w:val="24"/>
          <w:szCs w:val="24"/>
        </w:rPr>
        <w:t>But patients experiencing multiple grade 2 toxicities would be classified the same as patients having one or more grade 1 toxicities. So, Chen,</w:t>
      </w:r>
      <w:r w:rsidR="005D3041">
        <w:rPr>
          <w:rFonts w:eastAsia="Times New Roman"/>
          <w:color w:val="000000"/>
          <w:sz w:val="24"/>
          <w:szCs w:val="24"/>
        </w:rPr>
        <w:t xml:space="preserve"> </w:t>
      </w:r>
      <w:proofErr w:type="spellStart"/>
      <w:r w:rsidR="005D3041">
        <w:rPr>
          <w:rFonts w:eastAsia="Times New Roman"/>
          <w:color w:val="000000"/>
          <w:sz w:val="24"/>
          <w:szCs w:val="24"/>
        </w:rPr>
        <w:t>Krailo</w:t>
      </w:r>
      <w:proofErr w:type="spellEnd"/>
      <w:r w:rsidR="005D3041">
        <w:rPr>
          <w:rFonts w:eastAsia="Times New Roman"/>
          <w:color w:val="000000"/>
          <w:sz w:val="24"/>
          <w:szCs w:val="24"/>
        </w:rPr>
        <w:t xml:space="preserve">, </w:t>
      </w:r>
      <w:proofErr w:type="spellStart"/>
      <w:r w:rsidR="005D3041">
        <w:rPr>
          <w:rFonts w:eastAsia="Times New Roman"/>
          <w:color w:val="000000"/>
          <w:sz w:val="24"/>
          <w:szCs w:val="24"/>
        </w:rPr>
        <w:t>Azen</w:t>
      </w:r>
      <w:proofErr w:type="spellEnd"/>
      <w:r w:rsidR="005D3041">
        <w:rPr>
          <w:rFonts w:eastAsia="Times New Roman"/>
          <w:color w:val="000000"/>
          <w:sz w:val="24"/>
          <w:szCs w:val="24"/>
        </w:rPr>
        <w:t xml:space="preserve">, and </w:t>
      </w:r>
      <w:proofErr w:type="spellStart"/>
      <w:r w:rsidR="00A52DEA">
        <w:rPr>
          <w:rFonts w:eastAsia="Times New Roman"/>
          <w:color w:val="000000"/>
          <w:sz w:val="24"/>
          <w:szCs w:val="24"/>
        </w:rPr>
        <w:t>Tighiouart</w:t>
      </w:r>
      <w:proofErr w:type="spellEnd"/>
      <w:r w:rsidR="00A52DEA">
        <w:rPr>
          <w:rFonts w:eastAsia="Times New Roman"/>
          <w:color w:val="000000"/>
          <w:sz w:val="24"/>
          <w:szCs w:val="24"/>
        </w:rPr>
        <w:t xml:space="preserve"> proposed a novel normalized equivalent toxicity scoring (NETS) system to fully utilize all toxiciti</w:t>
      </w:r>
      <w:r w:rsidR="00871BF7">
        <w:rPr>
          <w:rFonts w:eastAsia="Times New Roman"/>
          <w:color w:val="000000"/>
          <w:sz w:val="24"/>
          <w:szCs w:val="24"/>
        </w:rPr>
        <w:t>es of patients and</w:t>
      </w:r>
      <w:r w:rsidR="008E68AA">
        <w:rPr>
          <w:rFonts w:eastAsia="Times New Roman"/>
          <w:color w:val="000000"/>
          <w:sz w:val="24"/>
          <w:szCs w:val="24"/>
        </w:rPr>
        <w:t xml:space="preserve"> toxicity variable is considered quasi-continuous in Phase I clinical trials</w:t>
      </w:r>
      <w:r w:rsidR="00B47538">
        <w:rPr>
          <w:rFonts w:eastAsia="Times New Roman"/>
          <w:color w:val="000000"/>
          <w:sz w:val="24"/>
          <w:szCs w:val="24"/>
        </w:rPr>
        <w:t xml:space="preserve"> </w:t>
      </w:r>
      <w:r w:rsidR="00B47538">
        <w:rPr>
          <w:rFonts w:eastAsia="Times New Roman"/>
          <w:color w:val="000000"/>
          <w:sz w:val="24"/>
          <w:szCs w:val="24"/>
        </w:rPr>
        <w:fldChar w:fldCharType="begin"/>
      </w:r>
      <w:r w:rsidR="00B47538">
        <w:rPr>
          <w:rFonts w:eastAsia="Times New Roman"/>
          <w:color w:val="000000"/>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B47538">
        <w:rPr>
          <w:rFonts w:eastAsia="Times New Roman"/>
          <w:color w:val="000000"/>
          <w:sz w:val="24"/>
          <w:szCs w:val="24"/>
        </w:rPr>
        <w:fldChar w:fldCharType="separate"/>
      </w:r>
      <w:r w:rsidR="00B47538">
        <w:rPr>
          <w:rFonts w:eastAsia="Times New Roman"/>
          <w:noProof/>
          <w:color w:val="000000"/>
          <w:sz w:val="24"/>
          <w:szCs w:val="24"/>
        </w:rPr>
        <w:t>[</w:t>
      </w:r>
      <w:hyperlink w:anchor="_ENREF_4" w:tooltip="Chen, 2010 #4" w:history="1">
        <w:r w:rsidR="007D6330">
          <w:rPr>
            <w:rFonts w:eastAsia="Times New Roman"/>
            <w:noProof/>
            <w:color w:val="000000"/>
            <w:sz w:val="24"/>
            <w:szCs w:val="24"/>
          </w:rPr>
          <w:t>4</w:t>
        </w:r>
      </w:hyperlink>
      <w:r w:rsidR="00B47538">
        <w:rPr>
          <w:rFonts w:eastAsia="Times New Roman"/>
          <w:noProof/>
          <w:color w:val="000000"/>
          <w:sz w:val="24"/>
          <w:szCs w:val="24"/>
        </w:rPr>
        <w:t>]</w:t>
      </w:r>
      <w:r w:rsidR="00B47538">
        <w:rPr>
          <w:rFonts w:eastAsia="Times New Roman"/>
          <w:color w:val="000000"/>
          <w:sz w:val="24"/>
          <w:szCs w:val="24"/>
        </w:rPr>
        <w:fldChar w:fldCharType="end"/>
      </w:r>
      <w:r w:rsidR="005D3041">
        <w:rPr>
          <w:rFonts w:eastAsia="Times New Roman"/>
          <w:color w:val="000000"/>
          <w:sz w:val="24"/>
          <w:szCs w:val="24"/>
        </w:rPr>
        <w:t>. After that, Chen</w:t>
      </w:r>
      <w:r w:rsidR="008E68AA">
        <w:rPr>
          <w:rFonts w:eastAsia="Times New Roman"/>
          <w:color w:val="000000"/>
          <w:sz w:val="24"/>
          <w:szCs w:val="24"/>
        </w:rPr>
        <w:t xml:space="preserve">, </w:t>
      </w:r>
      <w:proofErr w:type="spellStart"/>
      <w:r w:rsidR="008E68AA">
        <w:rPr>
          <w:rFonts w:eastAsia="Times New Roman"/>
          <w:color w:val="000000"/>
          <w:sz w:val="24"/>
          <w:szCs w:val="24"/>
        </w:rPr>
        <w:t>Tiguiouart</w:t>
      </w:r>
      <w:proofErr w:type="spellEnd"/>
      <w:r w:rsidR="008E68AA">
        <w:rPr>
          <w:rFonts w:eastAsia="Times New Roman"/>
          <w:color w:val="000000"/>
          <w:sz w:val="24"/>
          <w:szCs w:val="24"/>
        </w:rPr>
        <w:t xml:space="preserve"> and Kowalski</w:t>
      </w:r>
      <w:r w:rsidR="005D3041">
        <w:rPr>
          <w:rFonts w:eastAsia="Times New Roman"/>
          <w:color w:val="000000"/>
          <w:sz w:val="24"/>
          <w:szCs w:val="24"/>
        </w:rPr>
        <w:t xml:space="preserve"> </w:t>
      </w:r>
      <w:r w:rsidR="00A52DEA">
        <w:rPr>
          <w:rFonts w:eastAsia="Times New Roman"/>
          <w:color w:val="000000"/>
          <w:sz w:val="24"/>
          <w:szCs w:val="24"/>
        </w:rPr>
        <w:t xml:space="preserve">demonstrated that </w:t>
      </w:r>
      <w:r w:rsidR="008E68AA">
        <w:rPr>
          <w:rFonts w:eastAsia="Times New Roman"/>
          <w:color w:val="000000"/>
          <w:sz w:val="24"/>
          <w:szCs w:val="24"/>
        </w:rPr>
        <w:t xml:space="preserve">the integration of NETS with EWOC, called EWOC-NETS, </w:t>
      </w:r>
      <w:r w:rsidR="00A52DEA">
        <w:rPr>
          <w:rFonts w:eastAsia="Times New Roman"/>
          <w:color w:val="000000"/>
          <w:sz w:val="24"/>
          <w:szCs w:val="24"/>
        </w:rPr>
        <w:t xml:space="preserve">can strongly increase the accuracy of MTD </w:t>
      </w:r>
      <w:r w:rsidR="00D30AF1">
        <w:rPr>
          <w:rFonts w:eastAsia="Times New Roman"/>
          <w:color w:val="000000"/>
          <w:sz w:val="24"/>
          <w:szCs w:val="24"/>
        </w:rPr>
        <w:t xml:space="preserve">estimation </w:t>
      </w:r>
      <w:r w:rsidR="00A52DEA">
        <w:rPr>
          <w:rFonts w:eastAsia="Times New Roman"/>
          <w:color w:val="000000"/>
          <w:sz w:val="24"/>
          <w:szCs w:val="24"/>
        </w:rPr>
        <w:t xml:space="preserve">and the trial efficiency </w:t>
      </w:r>
      <w:r w:rsidR="00B47538">
        <w:rPr>
          <w:rFonts w:eastAsia="Times New Roman"/>
          <w:color w:val="000000"/>
          <w:sz w:val="24"/>
          <w:szCs w:val="24"/>
        </w:rPr>
        <w:fldChar w:fldCharType="begin"/>
      </w:r>
      <w:r w:rsidR="00B47538">
        <w:rPr>
          <w:rFonts w:eastAsia="Times New Roman"/>
          <w:color w:val="000000"/>
          <w:sz w:val="24"/>
          <w:szCs w:val="24"/>
        </w:rPr>
        <w:instrText xml:space="preserve"> ADDIN EN.CITE &lt;EndNote&gt;&lt;Cite&gt;&lt;Author&gt;Chen&lt;/Author&gt;&lt;Year&gt;2012&lt;/Year&gt;&lt;RecNum&gt;5&lt;/RecNum&gt;&lt;DisplayText&gt;[5]&lt;/DisplayText&gt;&lt;record&gt;&lt;rec-number&gt;5&lt;/rec-number&gt;&lt;foreign-keys&gt;&lt;key app="EN" db-id="9xewf2v90rdx2jefpsupd25g2atv55dersaf" timestamp="1629231257"&gt;5&lt;/key&gt;&lt;/foreign-keys&gt;&lt;ref-type name="Journal Article"&gt;17&lt;/ref-type&gt;&lt;contributors&gt;&lt;authors&gt;&lt;author&gt;Chen, Z.&lt;/author&gt;&lt;author&gt;Tighiouart, M.&lt;/author&gt;&lt;author&gt;Kowalski, J.&lt;/author&gt;&lt;/authors&gt;&lt;/contributors&gt;&lt;auth-address&gt;Department of Biostatistics and Bioinformatics, Emory University, Atlanta, GA 30322, USA. zchen38@emory.edu&lt;/auth-address&gt;&lt;titles&gt;&lt;title&gt;Dose escalation with overdose control using a quasi-continuous toxicity score in cancer Phase I clinical trials&lt;/title&gt;&lt;secondary-title&gt;Contemp Clin Trials&lt;/secondary-title&gt;&lt;/titles&gt;&lt;periodical&gt;&lt;full-title&gt;Contemp Clin Trials&lt;/full-title&gt;&lt;/periodical&gt;&lt;pages&gt;949-58&lt;/pages&gt;&lt;volume&gt;33&lt;/volume&gt;&lt;number&gt;5&lt;/number&gt;&lt;edition&gt;2012/05/09&lt;/edition&gt;&lt;keywords&gt;&lt;keyword&gt;*Algorithms&lt;/keyword&gt;&lt;keyword&gt;Antineoplastic Agents/administration &amp;amp; dosage/adverse effects/*therapeutic use&lt;/keyword&gt;&lt;keyword&gt;Bayes Theorem&lt;/keyword&gt;&lt;keyword&gt;Clinical Trials, Phase I as Topic/*methods&lt;/keyword&gt;&lt;keyword&gt;Computer Simulation&lt;/keyword&gt;&lt;keyword&gt;Dose-Response Relationship, Drug&lt;/keyword&gt;&lt;keyword&gt;*Drug Overdose&lt;/keyword&gt;&lt;keyword&gt;Humans&lt;/keyword&gt;&lt;keyword&gt;Likelihood Functions&lt;/keyword&gt;&lt;keyword&gt;Maximum Tolerated Dose&lt;/keyword&gt;&lt;keyword&gt;Neoplasms/*drug therapy&lt;/keyword&gt;&lt;keyword&gt;Randomized Controlled Trials as Topic/*methods&lt;/keyword&gt;&lt;/keywords&gt;&lt;dates&gt;&lt;year&gt;2012&lt;/year&gt;&lt;pub-dates&gt;&lt;date&gt;Sep&lt;/date&gt;&lt;/pub-dates&gt;&lt;/dates&gt;&lt;isbn&gt;1559-2030 (Electronic)&amp;#xD;1551-7144 (Linking)&lt;/isbn&gt;&lt;accession-num&gt;22561391&lt;/accession-num&gt;&lt;urls&gt;&lt;related-urls&gt;&lt;url&gt;https://www.ncbi.nlm.nih.gov/pubmed/22561391&lt;/url&gt;&lt;/related-urls&gt;&lt;/urls&gt;&lt;custom2&gt;PMC4046335&lt;/custom2&gt;&lt;electronic-resource-num&gt;10.1016/j.cct.2012.04.007&lt;/electronic-resource-num&gt;&lt;/record&gt;&lt;/Cite&gt;&lt;/EndNote&gt;</w:instrText>
      </w:r>
      <w:r w:rsidR="00B47538">
        <w:rPr>
          <w:rFonts w:eastAsia="Times New Roman"/>
          <w:color w:val="000000"/>
          <w:sz w:val="24"/>
          <w:szCs w:val="24"/>
        </w:rPr>
        <w:fldChar w:fldCharType="separate"/>
      </w:r>
      <w:r w:rsidR="00B47538">
        <w:rPr>
          <w:rFonts w:eastAsia="Times New Roman"/>
          <w:noProof/>
          <w:color w:val="000000"/>
          <w:sz w:val="24"/>
          <w:szCs w:val="24"/>
        </w:rPr>
        <w:t>[</w:t>
      </w:r>
      <w:hyperlink w:anchor="_ENREF_5" w:tooltip="Chen, 2012 #5" w:history="1">
        <w:r w:rsidR="007D6330">
          <w:rPr>
            <w:rFonts w:eastAsia="Times New Roman"/>
            <w:noProof/>
            <w:color w:val="000000"/>
            <w:sz w:val="24"/>
            <w:szCs w:val="24"/>
          </w:rPr>
          <w:t>5</w:t>
        </w:r>
      </w:hyperlink>
      <w:r w:rsidR="00B47538">
        <w:rPr>
          <w:rFonts w:eastAsia="Times New Roman"/>
          <w:noProof/>
          <w:color w:val="000000"/>
          <w:sz w:val="24"/>
          <w:szCs w:val="24"/>
        </w:rPr>
        <w:t>]</w:t>
      </w:r>
      <w:r w:rsidR="00B47538">
        <w:rPr>
          <w:rFonts w:eastAsia="Times New Roman"/>
          <w:color w:val="000000"/>
          <w:sz w:val="24"/>
          <w:szCs w:val="24"/>
        </w:rPr>
        <w:fldChar w:fldCharType="end"/>
      </w:r>
      <w:r w:rsidR="00A52DEA">
        <w:rPr>
          <w:rFonts w:eastAsia="Times New Roman"/>
          <w:color w:val="000000"/>
          <w:sz w:val="24"/>
          <w:szCs w:val="24"/>
        </w:rPr>
        <w:t xml:space="preserve">. </w:t>
      </w:r>
      <w:r w:rsidR="008E68AA">
        <w:rPr>
          <w:rFonts w:eastAsia="Times New Roman"/>
          <w:color w:val="000000"/>
          <w:sz w:val="24"/>
          <w:szCs w:val="24"/>
        </w:rPr>
        <w:t>Nevertheless, the EWOC design and the aforementioned</w:t>
      </w:r>
      <w:r w:rsidR="004F7570">
        <w:rPr>
          <w:rFonts w:eastAsia="Times New Roman"/>
          <w:color w:val="000000"/>
          <w:sz w:val="24"/>
          <w:szCs w:val="24"/>
        </w:rPr>
        <w:t xml:space="preserve"> </w:t>
      </w:r>
      <w:r w:rsidR="008E68AA">
        <w:rPr>
          <w:rFonts w:eastAsia="Times New Roman"/>
          <w:color w:val="000000"/>
          <w:sz w:val="24"/>
          <w:szCs w:val="24"/>
        </w:rPr>
        <w:t xml:space="preserve">extensions </w:t>
      </w:r>
      <w:r w:rsidR="004F7570">
        <w:rPr>
          <w:rFonts w:eastAsia="Times New Roman"/>
          <w:color w:val="000000"/>
          <w:sz w:val="24"/>
          <w:szCs w:val="24"/>
        </w:rPr>
        <w:t xml:space="preserve">of EWOC </w:t>
      </w:r>
      <w:r w:rsidR="008E68AA">
        <w:rPr>
          <w:rFonts w:eastAsia="Times New Roman"/>
          <w:color w:val="000000"/>
          <w:sz w:val="24"/>
          <w:szCs w:val="24"/>
        </w:rPr>
        <w:t xml:space="preserve">only </w:t>
      </w:r>
      <w:r w:rsidR="004F7570">
        <w:rPr>
          <w:rFonts w:eastAsia="Times New Roman"/>
          <w:color w:val="000000"/>
          <w:sz w:val="24"/>
          <w:szCs w:val="24"/>
        </w:rPr>
        <w:t xml:space="preserve">take toxicity as the primary endpoint. </w:t>
      </w:r>
      <w:r w:rsidR="008E68AA">
        <w:rPr>
          <w:rFonts w:eastAsia="Times New Roman"/>
          <w:color w:val="000000"/>
          <w:sz w:val="24"/>
          <w:szCs w:val="24"/>
        </w:rPr>
        <w:t>Chen and his colleagues also</w:t>
      </w:r>
      <w:r w:rsidR="00F22549">
        <w:rPr>
          <w:rFonts w:eastAsia="Times New Roman"/>
          <w:color w:val="000000"/>
          <w:sz w:val="24"/>
          <w:szCs w:val="24"/>
        </w:rPr>
        <w:t xml:space="preserve"> proposed </w:t>
      </w:r>
      <w:r w:rsidR="00ED168A">
        <w:rPr>
          <w:rFonts w:eastAsia="Times New Roman"/>
          <w:color w:val="000000"/>
          <w:sz w:val="24"/>
          <w:szCs w:val="24"/>
        </w:rPr>
        <w:t xml:space="preserve">another extended version of EWOC – dose escalation with overdose and underdose </w:t>
      </w:r>
      <w:r w:rsidR="00ED168A">
        <w:rPr>
          <w:rFonts w:eastAsia="Times New Roman"/>
          <w:color w:val="000000"/>
          <w:sz w:val="24"/>
          <w:szCs w:val="24"/>
        </w:rPr>
        <w:lastRenderedPageBreak/>
        <w:t xml:space="preserve">control </w:t>
      </w:r>
      <w:r w:rsidR="003F7EE6">
        <w:rPr>
          <w:rFonts w:eastAsia="Times New Roman"/>
          <w:color w:val="000000"/>
          <w:sz w:val="24"/>
          <w:szCs w:val="24"/>
        </w:rPr>
        <w:t xml:space="preserve">(EWOUC) </w:t>
      </w:r>
      <w:r w:rsidR="00ED168A">
        <w:rPr>
          <w:rFonts w:eastAsia="Times New Roman"/>
          <w:color w:val="000000"/>
          <w:sz w:val="24"/>
          <w:szCs w:val="24"/>
        </w:rPr>
        <w:t>in Phase I/II clinical trials.</w:t>
      </w:r>
      <w:r w:rsidR="006E6154">
        <w:rPr>
          <w:rFonts w:eastAsia="Times New Roman"/>
          <w:color w:val="000000"/>
          <w:sz w:val="24"/>
          <w:szCs w:val="24"/>
        </w:rPr>
        <w:t xml:space="preserve"> Th</w:t>
      </w:r>
      <w:r w:rsidR="004F7570">
        <w:rPr>
          <w:rFonts w:eastAsia="Times New Roman"/>
          <w:color w:val="000000"/>
          <w:sz w:val="24"/>
          <w:szCs w:val="24"/>
        </w:rPr>
        <w:t>e EWOUC design</w:t>
      </w:r>
      <w:r w:rsidR="006E6154">
        <w:rPr>
          <w:rFonts w:eastAsia="Times New Roman"/>
          <w:color w:val="000000"/>
          <w:sz w:val="24"/>
          <w:szCs w:val="24"/>
        </w:rPr>
        <w:t xml:space="preserve"> </w:t>
      </w:r>
      <w:r w:rsidR="004F7570">
        <w:rPr>
          <w:rFonts w:eastAsia="Times New Roman"/>
          <w:color w:val="000000"/>
          <w:sz w:val="24"/>
          <w:szCs w:val="24"/>
        </w:rPr>
        <w:t xml:space="preserve">considers toxicity and drug efficacy as dual primary endpoints to provide patients with at least minimal drug efficacy while controlling the probability of </w:t>
      </w:r>
      <w:r w:rsidR="00E40A43">
        <w:rPr>
          <w:rFonts w:eastAsia="Times New Roman"/>
          <w:color w:val="000000"/>
          <w:sz w:val="24"/>
          <w:szCs w:val="24"/>
        </w:rPr>
        <w:t>over-dosing</w:t>
      </w:r>
      <w:r w:rsidR="00DF0735">
        <w:rPr>
          <w:rFonts w:eastAsia="Times New Roman"/>
          <w:color w:val="000000"/>
          <w:sz w:val="24"/>
          <w:szCs w:val="24"/>
        </w:rPr>
        <w:t>.</w:t>
      </w:r>
    </w:p>
    <w:p w14:paraId="5457E050" w14:textId="30F5B574" w:rsidR="006C296F" w:rsidRPr="00A5045E" w:rsidRDefault="006E78DA" w:rsidP="00A5045E">
      <w:pPr>
        <w:ind w:firstLine="720"/>
        <w:rPr>
          <w:rFonts w:eastAsia="Times New Roman"/>
          <w:color w:val="000000"/>
          <w:sz w:val="24"/>
          <w:szCs w:val="24"/>
        </w:rPr>
      </w:pPr>
      <w:r>
        <w:rPr>
          <w:rFonts w:eastAsia="Times New Roman"/>
          <w:color w:val="000000"/>
          <w:sz w:val="24"/>
          <w:szCs w:val="24"/>
        </w:rPr>
        <w:t xml:space="preserve">In the EWOUC design, binary indicators of dose limiting toxicity (DLT) (whether DLT occurs during the observation window of one cycle of therapy) and </w:t>
      </w:r>
      <w:r w:rsidR="00AB779C">
        <w:rPr>
          <w:rFonts w:eastAsia="Times New Roman"/>
          <w:color w:val="000000"/>
          <w:sz w:val="24"/>
          <w:szCs w:val="24"/>
        </w:rPr>
        <w:t>efficacy event (whether a patient experiences an efficacy event during the observation window</w:t>
      </w:r>
      <w:r w:rsidR="00BA50C6">
        <w:rPr>
          <w:rFonts w:eastAsia="Times New Roman"/>
          <w:color w:val="000000"/>
          <w:sz w:val="24"/>
          <w:szCs w:val="24"/>
        </w:rPr>
        <w:t xml:space="preserve"> of one cycle of therapy</w:t>
      </w:r>
      <w:r w:rsidR="00AB779C">
        <w:rPr>
          <w:rFonts w:eastAsia="Times New Roman"/>
          <w:color w:val="000000"/>
          <w:sz w:val="24"/>
          <w:szCs w:val="24"/>
        </w:rPr>
        <w:t>)</w:t>
      </w:r>
      <w:r w:rsidR="003C19BD">
        <w:rPr>
          <w:rFonts w:eastAsia="Times New Roman"/>
          <w:color w:val="000000"/>
          <w:sz w:val="24"/>
          <w:szCs w:val="24"/>
        </w:rPr>
        <w:t xml:space="preserve"> are used to describe the toxicity and efficacy outcomes. However, after incorporating efficacy into a dose-finding design, </w:t>
      </w:r>
      <w:r w:rsidR="00744E4F">
        <w:rPr>
          <w:rFonts w:eastAsia="Times New Roman"/>
          <w:color w:val="000000"/>
          <w:sz w:val="24"/>
          <w:szCs w:val="24"/>
        </w:rPr>
        <w:t>researchers might further utilize the efficacy data to reduce the loss of information.</w:t>
      </w:r>
      <w:r w:rsidR="00331987">
        <w:rPr>
          <w:rFonts w:eastAsia="Times New Roman"/>
          <w:color w:val="000000"/>
          <w:sz w:val="24"/>
          <w:szCs w:val="24"/>
        </w:rPr>
        <w:t xml:space="preserve"> </w:t>
      </w:r>
      <w:r w:rsidR="002F2A94">
        <w:rPr>
          <w:rFonts w:eastAsia="Times New Roman"/>
          <w:color w:val="000000"/>
          <w:sz w:val="24"/>
          <w:szCs w:val="24"/>
        </w:rPr>
        <w:t>In some studies, the efficacy endpoint to evaluate antitumor activity is considered to be binary</w:t>
      </w:r>
      <w:r w:rsidR="00BF4625">
        <w:rPr>
          <w:rFonts w:eastAsia="Times New Roman"/>
          <w:color w:val="000000"/>
          <w:sz w:val="24"/>
          <w:szCs w:val="24"/>
        </w:rPr>
        <w:t xml:space="preserve"> (e.g., response or non-response)</w:t>
      </w:r>
      <w:r w:rsidR="006C320C">
        <w:rPr>
          <w:rFonts w:eastAsia="Times New Roman"/>
          <w:color w:val="000000"/>
          <w:sz w:val="24"/>
          <w:szCs w:val="24"/>
        </w:rPr>
        <w:t xml:space="preserve"> on the basis of a</w:t>
      </w:r>
      <w:r w:rsidR="000D54FB">
        <w:rPr>
          <w:rFonts w:eastAsia="Times New Roman"/>
          <w:color w:val="000000"/>
          <w:sz w:val="24"/>
          <w:szCs w:val="24"/>
        </w:rPr>
        <w:t xml:space="preserve"> threshold for</w:t>
      </w:r>
      <w:r w:rsidR="006C320C">
        <w:rPr>
          <w:rFonts w:eastAsia="Times New Roman" w:hint="eastAsia"/>
          <w:color w:val="000000"/>
          <w:sz w:val="24"/>
          <w:szCs w:val="24"/>
        </w:rPr>
        <w:t xml:space="preserve"> </w:t>
      </w:r>
      <w:r w:rsidR="006C320C">
        <w:rPr>
          <w:rFonts w:eastAsia="Times New Roman"/>
          <w:color w:val="000000"/>
          <w:sz w:val="24"/>
          <w:szCs w:val="24"/>
        </w:rPr>
        <w:t>tumor shrinkage</w:t>
      </w:r>
      <w:r w:rsidR="000D54FB">
        <w:rPr>
          <w:rFonts w:eastAsia="Times New Roman"/>
          <w:color w:val="000000"/>
          <w:sz w:val="24"/>
          <w:szCs w:val="24"/>
        </w:rPr>
        <w:t xml:space="preserve"> as a continuous variable</w:t>
      </w:r>
      <w:r w:rsidR="002F2A94">
        <w:rPr>
          <w:rFonts w:eastAsia="Times New Roman" w:hint="eastAsia"/>
          <w:color w:val="000000"/>
          <w:sz w:val="24"/>
          <w:szCs w:val="24"/>
        </w:rPr>
        <w:t>.</w:t>
      </w:r>
      <w:r w:rsidR="00955D82">
        <w:rPr>
          <w:rFonts w:eastAsia="Times New Roman"/>
          <w:color w:val="000000"/>
          <w:sz w:val="24"/>
          <w:szCs w:val="24"/>
        </w:rPr>
        <w:t xml:space="preserve"> </w:t>
      </w:r>
      <w:r w:rsidR="005D0FA3">
        <w:rPr>
          <w:rFonts w:eastAsia="Times New Roman"/>
          <w:color w:val="000000"/>
          <w:sz w:val="24"/>
          <w:szCs w:val="24"/>
        </w:rPr>
        <w:t xml:space="preserve">However, categorization of continuous variables usually </w:t>
      </w:r>
      <w:r w:rsidR="00D36E8D">
        <w:rPr>
          <w:rFonts w:eastAsia="Times New Roman"/>
          <w:color w:val="000000"/>
          <w:sz w:val="24"/>
          <w:szCs w:val="24"/>
        </w:rPr>
        <w:t>results</w:t>
      </w:r>
      <w:r w:rsidR="005D0FA3">
        <w:rPr>
          <w:rFonts w:eastAsia="Times New Roman"/>
          <w:color w:val="000000"/>
          <w:sz w:val="24"/>
          <w:szCs w:val="24"/>
        </w:rPr>
        <w:t xml:space="preserve"> in a considerable loss of information, which to some extent reduces the statistical efficiency.</w:t>
      </w:r>
      <w:r w:rsidR="00CC2A41">
        <w:rPr>
          <w:rFonts w:eastAsia="Times New Roman"/>
          <w:color w:val="000000"/>
          <w:sz w:val="24"/>
          <w:szCs w:val="24"/>
        </w:rPr>
        <w:t xml:space="preserve"> To address this issue, </w:t>
      </w:r>
      <w:r w:rsidR="00247CE1">
        <w:rPr>
          <w:rFonts w:eastAsia="Times New Roman"/>
          <w:color w:val="000000"/>
          <w:sz w:val="24"/>
          <w:szCs w:val="24"/>
        </w:rPr>
        <w:t>a new dose-finding approach for correlated continuous</w:t>
      </w:r>
      <w:r w:rsidR="00D36E8D">
        <w:rPr>
          <w:rFonts w:eastAsia="Times New Roman"/>
          <w:color w:val="000000"/>
          <w:sz w:val="24"/>
          <w:szCs w:val="24"/>
        </w:rPr>
        <w:t xml:space="preserve"> toxicity and efficacy</w:t>
      </w:r>
      <w:r w:rsidR="00247CE1">
        <w:rPr>
          <w:rFonts w:eastAsia="Times New Roman"/>
          <w:color w:val="000000"/>
          <w:sz w:val="24"/>
          <w:szCs w:val="24"/>
        </w:rPr>
        <w:t xml:space="preserve"> outcomes in Phase I/II </w:t>
      </w:r>
      <w:r w:rsidR="00F70BCF">
        <w:rPr>
          <w:rFonts w:eastAsia="Times New Roman"/>
          <w:color w:val="000000"/>
          <w:sz w:val="24"/>
          <w:szCs w:val="24"/>
        </w:rPr>
        <w:t>oncology</w:t>
      </w:r>
      <w:r w:rsidR="00247CE1">
        <w:rPr>
          <w:rFonts w:eastAsia="Times New Roman"/>
          <w:color w:val="000000"/>
          <w:sz w:val="24"/>
          <w:szCs w:val="24"/>
        </w:rPr>
        <w:t xml:space="preserve"> trials</w:t>
      </w:r>
      <w:r w:rsidR="00D36E8D">
        <w:rPr>
          <w:rFonts w:eastAsia="Times New Roman"/>
          <w:color w:val="000000"/>
          <w:sz w:val="24"/>
          <w:szCs w:val="24"/>
        </w:rPr>
        <w:t xml:space="preserve"> is required</w:t>
      </w:r>
      <w:r w:rsidR="00247CE1">
        <w:rPr>
          <w:rFonts w:eastAsia="Times New Roman"/>
          <w:color w:val="000000"/>
          <w:sz w:val="24"/>
          <w:szCs w:val="24"/>
        </w:rPr>
        <w:t>.</w:t>
      </w:r>
      <w:r w:rsidR="00A5045E">
        <w:rPr>
          <w:rFonts w:eastAsia="Times New Roman"/>
          <w:color w:val="000000"/>
          <w:sz w:val="24"/>
          <w:szCs w:val="24"/>
        </w:rPr>
        <w:t xml:space="preserve"> </w:t>
      </w:r>
      <w:r w:rsidR="00D902F0">
        <w:rPr>
          <w:rFonts w:eastAsia="Times New Roman"/>
          <w:color w:val="000000"/>
          <w:sz w:val="24"/>
          <w:szCs w:val="24"/>
        </w:rPr>
        <w:t xml:space="preserve">An increasing number of dose-finding methods using dual endpoints and continuous efficacy outcome have been proposed to address this issue. </w:t>
      </w:r>
      <w:r w:rsidR="00D902F0">
        <w:rPr>
          <w:sz w:val="24"/>
          <w:szCs w:val="24"/>
        </w:rPr>
        <w:t xml:space="preserve">For instance, Tao and his colleagues proposed a dose-finding method for bivariate continuous toxicity </w:t>
      </w:r>
      <w:r w:rsidR="00D902F0">
        <w:rPr>
          <w:rFonts w:hint="eastAsia"/>
          <w:sz w:val="24"/>
          <w:szCs w:val="24"/>
        </w:rPr>
        <w:t>an</w:t>
      </w:r>
      <w:r w:rsidR="00D902F0">
        <w:rPr>
          <w:sz w:val="24"/>
          <w:szCs w:val="24"/>
        </w:rPr>
        <w:t>d efficacy outcome, as well as bivariate mixed outcomes in up</w:t>
      </w:r>
      <w:r w:rsidR="00012E81">
        <w:rPr>
          <w:sz w:val="24"/>
          <w:szCs w:val="24"/>
        </w:rPr>
        <w:t>-</w:t>
      </w:r>
      <w:r w:rsidR="00D902F0">
        <w:rPr>
          <w:sz w:val="24"/>
          <w:szCs w:val="24"/>
        </w:rPr>
        <w:t>and</w:t>
      </w:r>
      <w:r w:rsidR="00012E81">
        <w:rPr>
          <w:sz w:val="24"/>
          <w:szCs w:val="24"/>
        </w:rPr>
        <w:t>-</w:t>
      </w:r>
      <w:r w:rsidR="00D902F0">
        <w:rPr>
          <w:sz w:val="24"/>
          <w:szCs w:val="24"/>
        </w:rPr>
        <w:t xml:space="preserve">down designs in Phase III trials </w:t>
      </w:r>
      <w:r w:rsidR="007245BB">
        <w:rPr>
          <w:sz w:val="24"/>
          <w:szCs w:val="24"/>
        </w:rPr>
        <w:fldChar w:fldCharType="begin"/>
      </w:r>
      <w:r w:rsidR="007245BB">
        <w:rPr>
          <w:sz w:val="24"/>
          <w:szCs w:val="24"/>
        </w:rPr>
        <w:instrText xml:space="preserve"> ADDIN EN.CITE &lt;EndNote&gt;&lt;Cite&gt;&lt;Author&gt;Tao&lt;/Author&gt;&lt;Year&gt;2013&lt;/Year&gt;&lt;RecNum&gt;7&lt;/RecNum&gt;&lt;DisplayText&gt;[6]&lt;/DisplayText&gt;&lt;record&gt;&lt;rec-number&gt;7&lt;/rec-number&gt;&lt;foreign-keys&gt;&lt;key app="EN" db-id="9xewf2v90rdx2jefpsupd25g2atv55dersaf" timestamp="1629415504"&gt;7&lt;/key&gt;&lt;/foreign-keys&gt;&lt;ref-type name="Journal Article"&gt;17&lt;/ref-type&gt;&lt;contributors&gt;&lt;authors&gt;&lt;author&gt;Tao, Y.&lt;/author&gt;&lt;author&gt;Liu, J.&lt;/author&gt;&lt;author&gt;Li, Z.&lt;/author&gt;&lt;author&gt;Lin, J.&lt;/author&gt;&lt;author&gt;Lu, T.&lt;/author&gt;&lt;author&gt;Yan, F.&lt;/author&gt;&lt;/authors&gt;&lt;/contributors&gt;&lt;auth-address&gt;State Key Laboratory of Natural Medicines, China Pharmaceutical University, Nanjing, China ; Research Center of Biostatistics and Computational Pharmacy, China Pharmaceutical University, Nanjing, China ; Department of Mathematics, China Pharmaceutical University, Nanjing, China.&lt;/auth-address&gt;&lt;titles&gt;&lt;title&gt;Dose-finding based on bivariate efficacy-toxicity outcome using Archimedean Copula&lt;/title&gt;&lt;secondary-title&gt;PLoS One&lt;/secondary-title&gt;&lt;/titles&gt;&lt;periodical&gt;&lt;full-title&gt;PLoS One&lt;/full-title&gt;&lt;/periodical&gt;&lt;pages&gt;e78805&lt;/pages&gt;&lt;volume&gt;8&lt;/volume&gt;&lt;number&gt;11&lt;/number&gt;&lt;edition&gt;2013/11/23&lt;/edition&gt;&lt;keywords&gt;&lt;keyword&gt;Analysis of Variance&lt;/keyword&gt;&lt;keyword&gt;Angiotensin-Converting Enzyme Inhibitors/pharmacology/toxicity&lt;/keyword&gt;&lt;keyword&gt;Dose-Response Relationship, Drug&lt;/keyword&gt;&lt;keyword&gt;*Models, Statistical&lt;/keyword&gt;&lt;keyword&gt;*Pharmacological Phenomena&lt;/keyword&gt;&lt;keyword&gt;*Toxicity Tests&lt;/keyword&gt;&lt;/keywords&gt;&lt;dates&gt;&lt;year&gt;2013&lt;/year&gt;&lt;/dates&gt;&lt;isbn&gt;1932-6203 (Electronic)&amp;#xD;1932-6203 (Linking)&lt;/isbn&gt;&lt;accession-num&gt;24265719&lt;/accession-num&gt;&lt;urls&gt;&lt;related-urls&gt;&lt;url&gt;https://www.ncbi.nlm.nih.gov/pubmed/24265719&lt;/url&gt;&lt;/related-urls&gt;&lt;/urls&gt;&lt;custom2&gt;PMC3827126&lt;/custom2&gt;&lt;electronic-resource-num&gt;10.1371/journal.pone.0078805&lt;/electronic-resource-num&gt;&lt;/record&gt;&lt;/Cite&gt;&lt;/EndNote&gt;</w:instrText>
      </w:r>
      <w:r w:rsidR="007245BB">
        <w:rPr>
          <w:sz w:val="24"/>
          <w:szCs w:val="24"/>
        </w:rPr>
        <w:fldChar w:fldCharType="separate"/>
      </w:r>
      <w:r w:rsidR="007245BB">
        <w:rPr>
          <w:noProof/>
          <w:sz w:val="24"/>
          <w:szCs w:val="24"/>
        </w:rPr>
        <w:t>[</w:t>
      </w:r>
      <w:hyperlink w:anchor="_ENREF_6" w:tooltip="Tao, 2013 #7" w:history="1">
        <w:r w:rsidR="007D6330">
          <w:rPr>
            <w:noProof/>
            <w:sz w:val="24"/>
            <w:szCs w:val="24"/>
          </w:rPr>
          <w:t>6</w:t>
        </w:r>
      </w:hyperlink>
      <w:r w:rsidR="007245BB">
        <w:rPr>
          <w:noProof/>
          <w:sz w:val="24"/>
          <w:szCs w:val="24"/>
        </w:rPr>
        <w:t>]</w:t>
      </w:r>
      <w:r w:rsidR="007245BB">
        <w:rPr>
          <w:sz w:val="24"/>
          <w:szCs w:val="24"/>
        </w:rPr>
        <w:fldChar w:fldCharType="end"/>
      </w:r>
      <w:r w:rsidR="007245BB">
        <w:rPr>
          <w:sz w:val="24"/>
          <w:szCs w:val="24"/>
        </w:rPr>
        <w:t xml:space="preserve">. </w:t>
      </w:r>
      <w:r w:rsidR="00012E81">
        <w:rPr>
          <w:sz w:val="24"/>
          <w:szCs w:val="24"/>
        </w:rPr>
        <w:t>However, the up-and-down method of dose escalation has always shown inferior performance when compared with EWOC designs</w:t>
      </w:r>
      <w:r w:rsidR="007A5D08">
        <w:rPr>
          <w:sz w:val="24"/>
          <w:szCs w:val="24"/>
        </w:rPr>
        <w:t xml:space="preserve"> although it is the most used design in dose-finding cancer trials </w:t>
      </w:r>
      <w:r w:rsidR="007245BB">
        <w:rPr>
          <w:sz w:val="24"/>
          <w:szCs w:val="24"/>
        </w:rPr>
        <w:fldChar w:fldCharType="begin"/>
      </w:r>
      <w:r w:rsidR="007245BB">
        <w:rPr>
          <w:sz w:val="24"/>
          <w:szCs w:val="24"/>
        </w:rPr>
        <w:instrText xml:space="preserve"> ADDIN EN.CITE &lt;EndNote&gt;&lt;Cite&gt;&lt;Author&gt;Rogatko&lt;/Author&gt;&lt;Year&gt;2015&lt;/Year&gt;&lt;RecNum&gt;10&lt;/RecNum&gt;&lt;DisplayText&gt;[7]&lt;/DisplayText&gt;&lt;record&gt;&lt;rec-number&gt;10&lt;/rec-number&gt;&lt;foreign-keys&gt;&lt;key app="EN" db-id="9xewf2v90rdx2jefpsupd25g2atv55dersaf" timestamp="1629416513"&gt;10&lt;/key&gt;&lt;/foreign-keys&gt;&lt;ref-type name="Journal Article"&gt;17&lt;/ref-type&gt;&lt;contributors&gt;&lt;authors&gt;&lt;author&gt;Rogatko, A.&lt;/author&gt;&lt;author&gt;Cook-Wiens, G.&lt;/author&gt;&lt;author&gt;Tighiouart, M.&lt;/author&gt;&lt;author&gt;Piantadosi, S.&lt;/author&gt;&lt;/authors&gt;&lt;/contributors&gt;&lt;auth-address&gt;Biostatistics and Bioinformatics Research Center, Cedars-Sinai Medical Center, 8700 Beverly Blvd., PACT, Suite 900C, Los Angeles, CA 90048, USA.&lt;/auth-address&gt;&lt;titles&gt;&lt;title&gt;Escalation with Overdose Control is More Efficient and Safer than Accelerated Titration for Dose Finding&lt;/title&gt;&lt;secondary-title&gt;Entropy (Basel)&lt;/secondary-title&gt;&lt;/titles&gt;&lt;periodical&gt;&lt;full-title&gt;Entropy (Basel)&lt;/full-title&gt;&lt;/periodical&gt;&lt;pages&gt;5288-5303&lt;/pages&gt;&lt;volume&gt;17&lt;/volume&gt;&lt;number&gt;8&lt;/number&gt;&lt;edition&gt;2016/05/10&lt;/edition&gt;&lt;keywords&gt;&lt;keyword&gt;Ewoc&lt;/keyword&gt;&lt;keyword&gt;accelerated titration&lt;/keyword&gt;&lt;keyword&gt;cancer early trials&lt;/keyword&gt;&lt;keyword&gt;dose finding&lt;/keyword&gt;&lt;keyword&gt;escalation with overdose control&lt;/keyword&gt;&lt;keyword&gt;phase I trials&lt;/keyword&gt;&lt;/keywords&gt;&lt;dates&gt;&lt;year&gt;2015&lt;/year&gt;&lt;pub-dates&gt;&lt;date&gt;Aug&lt;/date&gt;&lt;/pub-dates&gt;&lt;/dates&gt;&lt;isbn&gt;1099-4300 (Print)&amp;#xD;1099-4300 (Linking)&lt;/isbn&gt;&lt;accession-num&gt;27156869&lt;/accession-num&gt;&lt;urls&gt;&lt;related-urls&gt;&lt;url&gt;https://www.ncbi.nlm.nih.gov/pubmed/27156869&lt;/url&gt;&lt;/related-urls&gt;&lt;/urls&gt;&lt;custom2&gt;PMC4859761&lt;/custom2&gt;&lt;electronic-resource-num&gt;10.3390/e17085288&lt;/electronic-resource-num&gt;&lt;/record&gt;&lt;/Cite&gt;&lt;/EndNote&gt;</w:instrText>
      </w:r>
      <w:r w:rsidR="007245BB">
        <w:rPr>
          <w:sz w:val="24"/>
          <w:szCs w:val="24"/>
        </w:rPr>
        <w:fldChar w:fldCharType="separate"/>
      </w:r>
      <w:r w:rsidR="007245BB">
        <w:rPr>
          <w:noProof/>
          <w:sz w:val="24"/>
          <w:szCs w:val="24"/>
        </w:rPr>
        <w:t>[</w:t>
      </w:r>
      <w:hyperlink w:anchor="_ENREF_7" w:tooltip="Rogatko, 2015 #10" w:history="1">
        <w:r w:rsidR="007D6330">
          <w:rPr>
            <w:noProof/>
            <w:sz w:val="24"/>
            <w:szCs w:val="24"/>
          </w:rPr>
          <w:t>7</w:t>
        </w:r>
      </w:hyperlink>
      <w:r w:rsidR="007245BB">
        <w:rPr>
          <w:noProof/>
          <w:sz w:val="24"/>
          <w:szCs w:val="24"/>
        </w:rPr>
        <w:t>]</w:t>
      </w:r>
      <w:r w:rsidR="007245BB">
        <w:rPr>
          <w:sz w:val="24"/>
          <w:szCs w:val="24"/>
        </w:rPr>
        <w:fldChar w:fldCharType="end"/>
      </w:r>
      <w:r w:rsidR="00012E81">
        <w:rPr>
          <w:sz w:val="24"/>
          <w:szCs w:val="24"/>
        </w:rPr>
        <w:t xml:space="preserve">. </w:t>
      </w:r>
      <w:proofErr w:type="spellStart"/>
      <w:r w:rsidR="00A5045E">
        <w:rPr>
          <w:rFonts w:hint="eastAsia"/>
          <w:sz w:val="24"/>
          <w:szCs w:val="24"/>
        </w:rPr>
        <w:t>H</w:t>
      </w:r>
      <w:r w:rsidR="00A5045E">
        <w:rPr>
          <w:sz w:val="24"/>
          <w:szCs w:val="24"/>
        </w:rPr>
        <w:t>irakawa</w:t>
      </w:r>
      <w:proofErr w:type="spellEnd"/>
      <w:r w:rsidR="00CA38CC" w:rsidRPr="00C05D3D">
        <w:rPr>
          <w:rFonts w:hint="eastAsia"/>
          <w:sz w:val="24"/>
          <w:szCs w:val="24"/>
        </w:rPr>
        <w:t xml:space="preserve"> </w:t>
      </w:r>
      <w:r w:rsidR="00360C41" w:rsidRPr="00C05D3D">
        <w:rPr>
          <w:sz w:val="24"/>
          <w:szCs w:val="24"/>
        </w:rPr>
        <w:t>proposed an adaptive dose-finding approach for treating correlated bivariate binary toxicity and continuous efficacy outcomes</w:t>
      </w:r>
      <w:r w:rsidR="00A5045E">
        <w:rPr>
          <w:sz w:val="24"/>
          <w:szCs w:val="24"/>
        </w:rPr>
        <w:t xml:space="preserve"> in designing Phase I oncology trials</w:t>
      </w:r>
      <w:r w:rsidR="00337C00">
        <w:rPr>
          <w:sz w:val="24"/>
          <w:szCs w:val="24"/>
        </w:rPr>
        <w:t xml:space="preserve"> </w:t>
      </w:r>
      <w:r w:rsidR="00337C00">
        <w:rPr>
          <w:sz w:val="24"/>
          <w:szCs w:val="24"/>
        </w:rPr>
        <w:fldChar w:fldCharType="begin"/>
      </w:r>
      <w:r w:rsidR="007245BB">
        <w:rPr>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337C00">
        <w:rPr>
          <w:sz w:val="24"/>
          <w:szCs w:val="24"/>
        </w:rPr>
        <w:fldChar w:fldCharType="separate"/>
      </w:r>
      <w:r w:rsidR="007245BB">
        <w:rPr>
          <w:noProof/>
          <w:sz w:val="24"/>
          <w:szCs w:val="24"/>
        </w:rPr>
        <w:t>[</w:t>
      </w:r>
      <w:hyperlink w:anchor="_ENREF_8" w:tooltip="Hirakawa, 2012 #8" w:history="1">
        <w:r w:rsidR="007D6330">
          <w:rPr>
            <w:noProof/>
            <w:sz w:val="24"/>
            <w:szCs w:val="24"/>
          </w:rPr>
          <w:t>8</w:t>
        </w:r>
      </w:hyperlink>
      <w:r w:rsidR="007245BB">
        <w:rPr>
          <w:noProof/>
          <w:sz w:val="24"/>
          <w:szCs w:val="24"/>
        </w:rPr>
        <w:t>]</w:t>
      </w:r>
      <w:r w:rsidR="00337C00">
        <w:rPr>
          <w:sz w:val="24"/>
          <w:szCs w:val="24"/>
        </w:rPr>
        <w:fldChar w:fldCharType="end"/>
      </w:r>
      <w:r w:rsidR="00A1613D" w:rsidRPr="00C05D3D">
        <w:rPr>
          <w:sz w:val="24"/>
          <w:szCs w:val="24"/>
        </w:rPr>
        <w:t xml:space="preserve">. </w:t>
      </w:r>
      <w:r w:rsidR="008014D8">
        <w:rPr>
          <w:sz w:val="24"/>
          <w:szCs w:val="24"/>
        </w:rPr>
        <w:t>In this method, a binary toxicity outcome and a continuous efficacy outcome are modeled by a factorization of the joint distribution of these outcomes</w:t>
      </w:r>
      <w:r w:rsidR="00300419">
        <w:rPr>
          <w:sz w:val="24"/>
          <w:szCs w:val="24"/>
        </w:rPr>
        <w:t xml:space="preserve"> using </w:t>
      </w:r>
      <w:r w:rsidR="00300419">
        <w:rPr>
          <w:sz w:val="24"/>
          <w:szCs w:val="24"/>
        </w:rPr>
        <w:lastRenderedPageBreak/>
        <w:t xml:space="preserve">approaches introduced by Olkin and Tate </w:t>
      </w:r>
      <w:r w:rsidR="005B35F1">
        <w:rPr>
          <w:sz w:val="24"/>
          <w:szCs w:val="24"/>
        </w:rPr>
        <w:fldChar w:fldCharType="begin"/>
      </w:r>
      <w:r w:rsidR="007245BB">
        <w:rPr>
          <w:sz w:val="24"/>
          <w:szCs w:val="24"/>
        </w:rPr>
        <w:instrText xml:space="preserve"> ADDIN EN.CITE &lt;EndNote&gt;&lt;Cite&gt;&lt;Author&gt;Olkin&lt;/Author&gt;&lt;Year&gt;1961&lt;/Year&gt;&lt;RecNum&gt;9&lt;/RecNum&gt;&lt;DisplayText&gt;[9]&lt;/DisplayText&gt;&lt;record&gt;&lt;rec-number&gt;9&lt;/rec-number&gt;&lt;foreign-keys&gt;&lt;key app="EN" db-id="9xewf2v90rdx2jefpsupd25g2atv55dersaf" timestamp="1629415877"&gt;9&lt;/key&gt;&lt;/foreign-keys&gt;&lt;ref-type name="Journal Article"&gt;17&lt;/ref-type&gt;&lt;contributors&gt;&lt;authors&gt;&lt;author&gt;Olkin, I.&lt;/author&gt;&lt;author&gt;Tate, R.F.&lt;/author&gt;&lt;/authors&gt;&lt;/contributors&gt;&lt;titles&gt;&lt;title&gt;Multivariate Correlation Models with Mixed Discrete and Continuous Variables&lt;/title&gt;&lt;secondary-title&gt;The Annals of Mathematical Statistics&lt;/secondary-title&gt;&lt;/titles&gt;&lt;periodical&gt;&lt;full-title&gt;The Annals of Mathematical Statistics&lt;/full-title&gt;&lt;/periodical&gt;&lt;pages&gt;16&lt;/pages&gt;&lt;volume&gt;32&lt;/volume&gt;&lt;number&gt;2&lt;/number&gt;&lt;section&gt;516&lt;/section&gt;&lt;dates&gt;&lt;year&gt;1961&lt;/year&gt;&lt;/dates&gt;&lt;urls&gt;&lt;/urls&gt;&lt;/record&gt;&lt;/Cite&gt;&lt;/EndNote&gt;</w:instrText>
      </w:r>
      <w:r w:rsidR="005B35F1">
        <w:rPr>
          <w:sz w:val="24"/>
          <w:szCs w:val="24"/>
        </w:rPr>
        <w:fldChar w:fldCharType="separate"/>
      </w:r>
      <w:r w:rsidR="007245BB">
        <w:rPr>
          <w:noProof/>
          <w:sz w:val="24"/>
          <w:szCs w:val="24"/>
        </w:rPr>
        <w:t>[</w:t>
      </w:r>
      <w:hyperlink w:anchor="_ENREF_9" w:tooltip="Olkin, 1961 #9" w:history="1">
        <w:r w:rsidR="007D6330">
          <w:rPr>
            <w:noProof/>
            <w:sz w:val="24"/>
            <w:szCs w:val="24"/>
          </w:rPr>
          <w:t>9</w:t>
        </w:r>
      </w:hyperlink>
      <w:r w:rsidR="007245BB">
        <w:rPr>
          <w:noProof/>
          <w:sz w:val="24"/>
          <w:szCs w:val="24"/>
        </w:rPr>
        <w:t>]</w:t>
      </w:r>
      <w:r w:rsidR="005B35F1">
        <w:rPr>
          <w:sz w:val="24"/>
          <w:szCs w:val="24"/>
        </w:rPr>
        <w:fldChar w:fldCharType="end"/>
      </w:r>
      <w:r w:rsidR="008014D8">
        <w:rPr>
          <w:sz w:val="24"/>
          <w:szCs w:val="24"/>
        </w:rPr>
        <w:t xml:space="preserve">. </w:t>
      </w:r>
      <w:r w:rsidR="00CB10BB">
        <w:rPr>
          <w:sz w:val="24"/>
          <w:szCs w:val="24"/>
        </w:rPr>
        <w:t xml:space="preserve">The joint distribution of the outcomes can be factorized into two </w:t>
      </w:r>
      <w:r w:rsidR="003C17EB">
        <w:rPr>
          <w:sz w:val="24"/>
          <w:szCs w:val="24"/>
        </w:rPr>
        <w:t>formulations</w:t>
      </w:r>
      <w:r w:rsidR="00CB10BB">
        <w:rPr>
          <w:sz w:val="24"/>
          <w:szCs w:val="24"/>
        </w:rPr>
        <w:t>: (</w:t>
      </w:r>
      <w:proofErr w:type="spellStart"/>
      <w:r w:rsidR="00CB10BB">
        <w:rPr>
          <w:sz w:val="24"/>
          <w:szCs w:val="24"/>
        </w:rPr>
        <w:t>i</w:t>
      </w:r>
      <w:proofErr w:type="spellEnd"/>
      <w:r w:rsidR="00CB10BB">
        <w:rPr>
          <w:sz w:val="24"/>
          <w:szCs w:val="24"/>
        </w:rPr>
        <w:t xml:space="preserve">) a marginal distribution for binary outcomes and a conditional distribution for continuous outcomes given the binary outcome, and (ii) a marginal distribution for continuous outcomes and a conditional distribution </w:t>
      </w:r>
      <w:r w:rsidR="003C17EB">
        <w:rPr>
          <w:sz w:val="24"/>
          <w:szCs w:val="24"/>
        </w:rPr>
        <w:t xml:space="preserve">for binary outcomes given the continuous outcome. </w:t>
      </w:r>
      <w:proofErr w:type="spellStart"/>
      <w:r w:rsidR="003C17EB">
        <w:rPr>
          <w:sz w:val="24"/>
          <w:szCs w:val="24"/>
        </w:rPr>
        <w:t>Hirakawa</w:t>
      </w:r>
      <w:proofErr w:type="spellEnd"/>
      <w:r w:rsidR="003C17EB">
        <w:rPr>
          <w:sz w:val="24"/>
          <w:szCs w:val="24"/>
        </w:rPr>
        <w:t xml:space="preserve"> used the first formulation and proposed a</w:t>
      </w:r>
      <w:r w:rsidR="00435B66">
        <w:rPr>
          <w:sz w:val="24"/>
          <w:szCs w:val="24"/>
        </w:rPr>
        <w:t xml:space="preserve"> dose-finding approach based on the Bayesian method</w:t>
      </w:r>
      <w:r w:rsidR="002C2B21">
        <w:rPr>
          <w:sz w:val="24"/>
          <w:szCs w:val="24"/>
        </w:rPr>
        <w:t xml:space="preserve"> </w:t>
      </w:r>
      <w:r w:rsidR="005B35F1">
        <w:rPr>
          <w:sz w:val="24"/>
          <w:szCs w:val="24"/>
        </w:rPr>
        <w:fldChar w:fldCharType="begin"/>
      </w:r>
      <w:r w:rsidR="007245BB">
        <w:rPr>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5B35F1">
        <w:rPr>
          <w:sz w:val="24"/>
          <w:szCs w:val="24"/>
        </w:rPr>
        <w:fldChar w:fldCharType="separate"/>
      </w:r>
      <w:r w:rsidR="007245BB">
        <w:rPr>
          <w:noProof/>
          <w:sz w:val="24"/>
          <w:szCs w:val="24"/>
        </w:rPr>
        <w:t>[</w:t>
      </w:r>
      <w:hyperlink w:anchor="_ENREF_8" w:tooltip="Hirakawa, 2012 #8" w:history="1">
        <w:r w:rsidR="007D6330">
          <w:rPr>
            <w:noProof/>
            <w:sz w:val="24"/>
            <w:szCs w:val="24"/>
          </w:rPr>
          <w:t>8</w:t>
        </w:r>
      </w:hyperlink>
      <w:r w:rsidR="007245BB">
        <w:rPr>
          <w:noProof/>
          <w:sz w:val="24"/>
          <w:szCs w:val="24"/>
        </w:rPr>
        <w:t>]</w:t>
      </w:r>
      <w:r w:rsidR="005B35F1">
        <w:rPr>
          <w:sz w:val="24"/>
          <w:szCs w:val="24"/>
        </w:rPr>
        <w:fldChar w:fldCharType="end"/>
      </w:r>
      <w:r w:rsidR="003C17EB">
        <w:rPr>
          <w:sz w:val="24"/>
          <w:szCs w:val="24"/>
        </w:rPr>
        <w:t xml:space="preserve">. </w:t>
      </w:r>
      <w:r w:rsidR="009B1D42">
        <w:rPr>
          <w:sz w:val="24"/>
          <w:szCs w:val="24"/>
        </w:rPr>
        <w:t xml:space="preserve">Our methodology is inspired by the studies mentioned above. </w:t>
      </w:r>
      <w:r w:rsidR="00A1613D" w:rsidRPr="00C05D3D">
        <w:rPr>
          <w:rFonts w:hint="eastAsia"/>
          <w:sz w:val="24"/>
          <w:szCs w:val="24"/>
        </w:rPr>
        <w:t>I</w:t>
      </w:r>
      <w:r w:rsidR="00A1613D" w:rsidRPr="00C05D3D">
        <w:rPr>
          <w:sz w:val="24"/>
          <w:szCs w:val="24"/>
        </w:rPr>
        <w:t xml:space="preserve">ncorporating </w:t>
      </w:r>
      <w:r w:rsidR="002C2B21" w:rsidRPr="00C05D3D">
        <w:rPr>
          <w:sz w:val="24"/>
          <w:szCs w:val="24"/>
        </w:rPr>
        <w:t>NETS</w:t>
      </w:r>
      <w:r w:rsidR="002C2B21">
        <w:rPr>
          <w:sz w:val="24"/>
          <w:szCs w:val="24"/>
        </w:rPr>
        <w:t xml:space="preserve"> and </w:t>
      </w:r>
      <w:proofErr w:type="spellStart"/>
      <w:r w:rsidR="002C2B21">
        <w:rPr>
          <w:sz w:val="24"/>
          <w:szCs w:val="24"/>
        </w:rPr>
        <w:t>Hirakawa’s</w:t>
      </w:r>
      <w:proofErr w:type="spellEnd"/>
      <w:r w:rsidR="00A1613D" w:rsidRPr="00C05D3D">
        <w:rPr>
          <w:sz w:val="24"/>
          <w:szCs w:val="24"/>
        </w:rPr>
        <w:t xml:space="preserve"> method</w:t>
      </w:r>
      <w:r w:rsidR="002C2B21">
        <w:rPr>
          <w:sz w:val="24"/>
          <w:szCs w:val="24"/>
        </w:rPr>
        <w:t xml:space="preserve"> to treat bivariate correlated model of continuous efficacy endpoint and binary toxicity endpoint</w:t>
      </w:r>
      <w:r w:rsidR="00A1613D" w:rsidRPr="00C05D3D">
        <w:rPr>
          <w:sz w:val="24"/>
          <w:szCs w:val="24"/>
        </w:rPr>
        <w:t xml:space="preserve">, we propose a new </w:t>
      </w:r>
      <w:r w:rsidR="00AE2471" w:rsidRPr="00C05D3D">
        <w:rPr>
          <w:sz w:val="24"/>
          <w:szCs w:val="24"/>
        </w:rPr>
        <w:t xml:space="preserve">Bayesian dose-finding </w:t>
      </w:r>
      <w:r w:rsidR="00481E21">
        <w:rPr>
          <w:sz w:val="24"/>
          <w:szCs w:val="24"/>
        </w:rPr>
        <w:t xml:space="preserve">approach </w:t>
      </w:r>
      <w:r w:rsidR="00AE2471" w:rsidRPr="00C05D3D">
        <w:rPr>
          <w:sz w:val="24"/>
          <w:szCs w:val="24"/>
        </w:rPr>
        <w:t>in the framework of EWOC-NETS and EWOUC,</w:t>
      </w:r>
      <w:r w:rsidR="00B55866" w:rsidRPr="00C05D3D">
        <w:rPr>
          <w:sz w:val="24"/>
          <w:szCs w:val="24"/>
        </w:rPr>
        <w:t xml:space="preserve"> called EWOUC-NETS,</w:t>
      </w:r>
      <w:r w:rsidR="00AE2471" w:rsidRPr="00C05D3D">
        <w:rPr>
          <w:sz w:val="24"/>
          <w:szCs w:val="24"/>
        </w:rPr>
        <w:t xml:space="preserve"> using correlated bivariate continuous toxicity and efficacy outcomes</w:t>
      </w:r>
      <w:r w:rsidR="00E55909">
        <w:rPr>
          <w:sz w:val="24"/>
          <w:szCs w:val="24"/>
        </w:rPr>
        <w:t>, and typically the toxicity outcome is described by NETS</w:t>
      </w:r>
      <w:r w:rsidR="00AE2471" w:rsidRPr="00C05D3D">
        <w:rPr>
          <w:sz w:val="24"/>
          <w:szCs w:val="24"/>
        </w:rPr>
        <w:t>.</w:t>
      </w:r>
      <w:r w:rsidR="007541BB" w:rsidRPr="00C05D3D">
        <w:rPr>
          <w:sz w:val="24"/>
          <w:szCs w:val="24"/>
        </w:rPr>
        <w:t xml:space="preserve"> </w:t>
      </w:r>
      <w:r w:rsidR="004A1FCD">
        <w:rPr>
          <w:sz w:val="24"/>
          <w:szCs w:val="24"/>
        </w:rPr>
        <w:t xml:space="preserve">Our design treats </w:t>
      </w:r>
      <w:r w:rsidR="003A47F9">
        <w:rPr>
          <w:sz w:val="24"/>
          <w:szCs w:val="24"/>
        </w:rPr>
        <w:t xml:space="preserve">toxicity and efficacy as dual </w:t>
      </w:r>
      <w:r w:rsidR="006D4B16">
        <w:rPr>
          <w:sz w:val="24"/>
          <w:szCs w:val="24"/>
        </w:rPr>
        <w:t xml:space="preserve">primary </w:t>
      </w:r>
      <w:r w:rsidR="003A47F9">
        <w:rPr>
          <w:sz w:val="24"/>
          <w:szCs w:val="24"/>
        </w:rPr>
        <w:t>endpoin</w:t>
      </w:r>
      <w:r w:rsidR="00A92013">
        <w:rPr>
          <w:sz w:val="24"/>
          <w:szCs w:val="24"/>
        </w:rPr>
        <w:t>t</w:t>
      </w:r>
      <w:r w:rsidR="003A47F9">
        <w:rPr>
          <w:rFonts w:hint="eastAsia"/>
          <w:sz w:val="24"/>
          <w:szCs w:val="24"/>
        </w:rPr>
        <w:t>s</w:t>
      </w:r>
      <w:r w:rsidR="00A5045E">
        <w:rPr>
          <w:sz w:val="24"/>
          <w:szCs w:val="24"/>
        </w:rPr>
        <w:t xml:space="preserve"> and both continuous</w:t>
      </w:r>
      <w:r w:rsidR="003A47F9">
        <w:rPr>
          <w:sz w:val="24"/>
          <w:szCs w:val="24"/>
        </w:rPr>
        <w:t>.</w:t>
      </w:r>
    </w:p>
    <w:p w14:paraId="198C453C" w14:textId="672171F3" w:rsidR="00E67FB8" w:rsidRDefault="00E67FB8">
      <w:pPr>
        <w:rPr>
          <w:sz w:val="24"/>
          <w:szCs w:val="24"/>
        </w:rPr>
      </w:pPr>
      <w:r>
        <w:rPr>
          <w:sz w:val="24"/>
          <w:szCs w:val="24"/>
        </w:rPr>
        <w:tab/>
      </w:r>
    </w:p>
    <w:p w14:paraId="1E86C532" w14:textId="73698770" w:rsidR="00060F60" w:rsidRDefault="00060F60">
      <w:pPr>
        <w:rPr>
          <w:sz w:val="24"/>
          <w:szCs w:val="24"/>
        </w:rPr>
      </w:pPr>
      <w:r>
        <w:rPr>
          <w:sz w:val="24"/>
          <w:szCs w:val="24"/>
        </w:rPr>
        <w:tab/>
        <w:t xml:space="preserve">Our methodology is established based on the EWOUC </w:t>
      </w:r>
      <w:r w:rsidR="00481E21">
        <w:rPr>
          <w:sz w:val="24"/>
          <w:szCs w:val="24"/>
        </w:rPr>
        <w:t xml:space="preserve">and NETS </w:t>
      </w:r>
      <w:r>
        <w:rPr>
          <w:sz w:val="24"/>
          <w:szCs w:val="24"/>
        </w:rPr>
        <w:t xml:space="preserve">framework. </w:t>
      </w:r>
      <w:r w:rsidR="00F4183C">
        <w:rPr>
          <w:sz w:val="24"/>
          <w:szCs w:val="24"/>
        </w:rPr>
        <w:t>The EWOUC design</w:t>
      </w:r>
      <w:r w:rsidR="00086F0E">
        <w:rPr>
          <w:sz w:val="24"/>
          <w:szCs w:val="24"/>
        </w:rPr>
        <w:t xml:space="preserve"> provides over-dose and under-dose control </w:t>
      </w:r>
      <w:r w:rsidR="00BF5B53">
        <w:rPr>
          <w:sz w:val="24"/>
          <w:szCs w:val="24"/>
        </w:rPr>
        <w:t xml:space="preserve">to protect patients from severe toxicity and ensure </w:t>
      </w:r>
      <w:r w:rsidR="00300419">
        <w:rPr>
          <w:sz w:val="24"/>
          <w:szCs w:val="24"/>
        </w:rPr>
        <w:t xml:space="preserve">at least </w:t>
      </w:r>
      <w:r w:rsidR="00BF5B53">
        <w:rPr>
          <w:sz w:val="24"/>
          <w:szCs w:val="24"/>
        </w:rPr>
        <w:t>minim</w:t>
      </w:r>
      <w:r w:rsidR="00300419">
        <w:rPr>
          <w:sz w:val="24"/>
          <w:szCs w:val="24"/>
        </w:rPr>
        <w:t>um</w:t>
      </w:r>
      <w:r w:rsidR="00BF5B53">
        <w:rPr>
          <w:sz w:val="24"/>
          <w:szCs w:val="24"/>
        </w:rPr>
        <w:t xml:space="preserve"> efficacy at the same time. However, it </w:t>
      </w:r>
      <w:r w:rsidR="008F0917">
        <w:rPr>
          <w:sz w:val="24"/>
          <w:szCs w:val="24"/>
        </w:rPr>
        <w:t>does not incorporate NETS</w:t>
      </w:r>
      <w:r w:rsidR="000C5AC3">
        <w:rPr>
          <w:sz w:val="24"/>
          <w:szCs w:val="24"/>
        </w:rPr>
        <w:t xml:space="preserve"> to better utilize all the information of toxicity</w:t>
      </w:r>
      <w:r w:rsidR="008F0917">
        <w:rPr>
          <w:sz w:val="24"/>
          <w:szCs w:val="24"/>
        </w:rPr>
        <w:t xml:space="preserve"> and still treats efficacy </w:t>
      </w:r>
      <w:r w:rsidR="00300419">
        <w:rPr>
          <w:sz w:val="24"/>
          <w:szCs w:val="24"/>
        </w:rPr>
        <w:t xml:space="preserve">outcome </w:t>
      </w:r>
      <w:r w:rsidR="008F0917">
        <w:rPr>
          <w:sz w:val="24"/>
          <w:szCs w:val="24"/>
        </w:rPr>
        <w:t xml:space="preserve">as </w:t>
      </w:r>
      <w:r w:rsidR="00300419">
        <w:rPr>
          <w:sz w:val="24"/>
          <w:szCs w:val="24"/>
        </w:rPr>
        <w:t xml:space="preserve">a </w:t>
      </w:r>
      <w:r w:rsidR="008F0917">
        <w:rPr>
          <w:sz w:val="24"/>
          <w:szCs w:val="24"/>
        </w:rPr>
        <w:t>binary indicator.</w:t>
      </w:r>
      <w:r w:rsidR="00930E03">
        <w:rPr>
          <w:sz w:val="24"/>
          <w:szCs w:val="24"/>
        </w:rPr>
        <w:t xml:space="preserve"> </w:t>
      </w:r>
      <w:r w:rsidR="000C5AC3">
        <w:rPr>
          <w:sz w:val="24"/>
          <w:szCs w:val="24"/>
        </w:rPr>
        <w:t xml:space="preserve">Hence, </w:t>
      </w:r>
      <w:r w:rsidR="002C2B21">
        <w:rPr>
          <w:sz w:val="24"/>
          <w:szCs w:val="24"/>
        </w:rPr>
        <w:t>the considerable loss of information might affect the accuracy of identifying the OUD and therefore cannot provide the optimal therapeutic benefits to patients. This challenge</w:t>
      </w:r>
      <w:r w:rsidR="00930E03">
        <w:rPr>
          <w:sz w:val="24"/>
          <w:szCs w:val="24"/>
        </w:rPr>
        <w:t xml:space="preserve"> motivated us to develop new designs with aims: (1) </w:t>
      </w:r>
      <w:r w:rsidR="00B3766E">
        <w:rPr>
          <w:sz w:val="24"/>
          <w:szCs w:val="24"/>
        </w:rPr>
        <w:t>Use NETS to estimate toxicity outcome</w:t>
      </w:r>
      <w:r w:rsidR="00B42088">
        <w:rPr>
          <w:sz w:val="24"/>
          <w:szCs w:val="24"/>
        </w:rPr>
        <w:t>; (2) Use continuous efficacy outcome</w:t>
      </w:r>
      <w:r w:rsidR="001D5E20">
        <w:rPr>
          <w:sz w:val="24"/>
          <w:szCs w:val="24"/>
        </w:rPr>
        <w:t xml:space="preserve">; (3) Use EWOUC </w:t>
      </w:r>
      <w:r w:rsidR="00CB10BB">
        <w:rPr>
          <w:sz w:val="24"/>
          <w:szCs w:val="24"/>
        </w:rPr>
        <w:t xml:space="preserve">trial </w:t>
      </w:r>
      <w:r w:rsidR="001D5E20">
        <w:rPr>
          <w:sz w:val="24"/>
          <w:szCs w:val="24"/>
        </w:rPr>
        <w:t>design framework.</w:t>
      </w:r>
    </w:p>
    <w:p w14:paraId="0D709FC0" w14:textId="160F81FD" w:rsidR="00D57BEB" w:rsidRDefault="00D57BEB">
      <w:pPr>
        <w:rPr>
          <w:sz w:val="24"/>
          <w:szCs w:val="24"/>
        </w:rPr>
      </w:pPr>
      <w:r>
        <w:rPr>
          <w:sz w:val="24"/>
          <w:szCs w:val="24"/>
        </w:rPr>
        <w:lastRenderedPageBreak/>
        <w:tab/>
        <w:t xml:space="preserve">The remainder of the manuscript is organized as follows. In </w:t>
      </w:r>
      <w:r w:rsidR="00391A1C">
        <w:rPr>
          <w:sz w:val="24"/>
          <w:szCs w:val="24"/>
        </w:rPr>
        <w:t>S</w:t>
      </w:r>
      <w:r>
        <w:rPr>
          <w:sz w:val="24"/>
          <w:szCs w:val="24"/>
        </w:rPr>
        <w:t xml:space="preserve">ection 2, we introduce </w:t>
      </w:r>
      <w:r w:rsidR="002A212A">
        <w:rPr>
          <w:sz w:val="24"/>
          <w:szCs w:val="24"/>
        </w:rPr>
        <w:t xml:space="preserve">the </w:t>
      </w:r>
      <w:r w:rsidR="001D5E20">
        <w:rPr>
          <w:sz w:val="24"/>
          <w:szCs w:val="24"/>
        </w:rPr>
        <w:t xml:space="preserve">definition of NETS and describe the design EWOUC-NETS with </w:t>
      </w:r>
      <w:r w:rsidR="002A212A">
        <w:rPr>
          <w:sz w:val="24"/>
          <w:szCs w:val="24"/>
        </w:rPr>
        <w:t>probability models</w:t>
      </w:r>
      <w:r w:rsidR="00391A1C">
        <w:rPr>
          <w:sz w:val="24"/>
          <w:szCs w:val="24"/>
        </w:rPr>
        <w:t xml:space="preserve">. In Section 3, extensive simulations are presented to evaluate the performance of </w:t>
      </w:r>
      <w:r w:rsidR="006849AA">
        <w:rPr>
          <w:sz w:val="24"/>
          <w:szCs w:val="24"/>
        </w:rPr>
        <w:t>the EWOUC-NETS</w:t>
      </w:r>
      <w:r w:rsidR="001D5E20">
        <w:rPr>
          <w:sz w:val="24"/>
          <w:szCs w:val="24"/>
        </w:rPr>
        <w:t xml:space="preserve"> including its operating characteristics</w:t>
      </w:r>
      <w:r w:rsidR="006849AA">
        <w:rPr>
          <w:sz w:val="24"/>
          <w:szCs w:val="24"/>
        </w:rPr>
        <w:t xml:space="preserve">. </w:t>
      </w:r>
      <w:r w:rsidR="002C2B21">
        <w:rPr>
          <w:sz w:val="24"/>
          <w:szCs w:val="24"/>
        </w:rPr>
        <w:t xml:space="preserve">In Section 4, an application of the EWOUC-NETS to a real trial example is demonstrated. </w:t>
      </w:r>
      <w:r w:rsidR="001D5E20">
        <w:rPr>
          <w:sz w:val="24"/>
          <w:szCs w:val="24"/>
        </w:rPr>
        <w:t>The article ends with discussion and conclusions.</w:t>
      </w:r>
    </w:p>
    <w:p w14:paraId="3B48DCD2" w14:textId="754C2540" w:rsidR="001E2559" w:rsidRDefault="001E2559">
      <w:pPr>
        <w:rPr>
          <w:sz w:val="24"/>
          <w:szCs w:val="24"/>
        </w:rPr>
      </w:pPr>
    </w:p>
    <w:p w14:paraId="25BB1824" w14:textId="7943DAF5" w:rsidR="00D12E99" w:rsidRDefault="001E2559" w:rsidP="00D12E99">
      <w:pPr>
        <w:pStyle w:val="ListParagraph"/>
        <w:numPr>
          <w:ilvl w:val="0"/>
          <w:numId w:val="1"/>
        </w:numPr>
        <w:rPr>
          <w:b/>
          <w:bCs/>
          <w:sz w:val="24"/>
          <w:szCs w:val="24"/>
        </w:rPr>
      </w:pPr>
      <w:r w:rsidRPr="002E0B28">
        <w:rPr>
          <w:b/>
          <w:bCs/>
          <w:sz w:val="24"/>
          <w:szCs w:val="24"/>
        </w:rPr>
        <w:t>Methods</w:t>
      </w:r>
    </w:p>
    <w:p w14:paraId="3B33E17E" w14:textId="1CB3CD32" w:rsidR="001D5E20" w:rsidRPr="001D5E20" w:rsidRDefault="001D5E20" w:rsidP="001D5E20">
      <w:pPr>
        <w:ind w:firstLine="360"/>
        <w:rPr>
          <w:sz w:val="24"/>
          <w:szCs w:val="24"/>
        </w:rPr>
      </w:pPr>
      <w:r w:rsidRPr="001D5E20">
        <w:rPr>
          <w:sz w:val="24"/>
          <w:szCs w:val="24"/>
        </w:rPr>
        <w:t>In this section, we briefly review a normalized equivalent toxicity score NETS system intro</w:t>
      </w:r>
      <w:r>
        <w:rPr>
          <w:sz w:val="24"/>
          <w:szCs w:val="24"/>
        </w:rPr>
        <w:t xml:space="preserve">duced by </w:t>
      </w:r>
      <w:r w:rsidR="00D1597C">
        <w:rPr>
          <w:sz w:val="24"/>
          <w:szCs w:val="24"/>
        </w:rPr>
        <w:t xml:space="preserve">Chen et al. </w:t>
      </w:r>
      <w:r w:rsidR="005B35F1">
        <w:rPr>
          <w:sz w:val="24"/>
          <w:szCs w:val="24"/>
        </w:rPr>
        <w:fldChar w:fldCharType="begin"/>
      </w:r>
      <w:r w:rsidR="005B35F1">
        <w:rPr>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5B35F1">
        <w:rPr>
          <w:sz w:val="24"/>
          <w:szCs w:val="24"/>
        </w:rPr>
        <w:fldChar w:fldCharType="separate"/>
      </w:r>
      <w:r w:rsidR="005B35F1">
        <w:rPr>
          <w:noProof/>
          <w:sz w:val="24"/>
          <w:szCs w:val="24"/>
        </w:rPr>
        <w:t>[</w:t>
      </w:r>
      <w:hyperlink w:anchor="_ENREF_4" w:tooltip="Chen, 2010 #4" w:history="1">
        <w:r w:rsidR="007D6330">
          <w:rPr>
            <w:noProof/>
            <w:sz w:val="24"/>
            <w:szCs w:val="24"/>
          </w:rPr>
          <w:t>4</w:t>
        </w:r>
      </w:hyperlink>
      <w:r w:rsidR="005B35F1">
        <w:rPr>
          <w:noProof/>
          <w:sz w:val="24"/>
          <w:szCs w:val="24"/>
        </w:rPr>
        <w:t>]</w:t>
      </w:r>
      <w:r w:rsidR="005B35F1">
        <w:rPr>
          <w:sz w:val="24"/>
          <w:szCs w:val="24"/>
        </w:rPr>
        <w:fldChar w:fldCharType="end"/>
      </w:r>
      <w:r w:rsidR="005B35F1">
        <w:rPr>
          <w:sz w:val="24"/>
          <w:szCs w:val="24"/>
        </w:rPr>
        <w:t xml:space="preserve"> </w:t>
      </w:r>
      <w:r w:rsidR="00D1597C">
        <w:rPr>
          <w:sz w:val="24"/>
          <w:szCs w:val="24"/>
        </w:rPr>
        <w:t xml:space="preserve">for cancer Phase I trials design, using all grades of toxicities of patients in the trial. Then, we describe EWOUC-NETS, our new design for dose-finding based on EWOUC, proposed by Chen et al </w:t>
      </w:r>
      <w:r w:rsidR="005B35F1">
        <w:rPr>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5B35F1">
        <w:rPr>
          <w:sz w:val="24"/>
          <w:szCs w:val="24"/>
        </w:rPr>
        <w:instrText xml:space="preserve"> ADDIN EN.CITE </w:instrText>
      </w:r>
      <w:r w:rsidR="005B35F1">
        <w:rPr>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5B35F1">
        <w:rPr>
          <w:sz w:val="24"/>
          <w:szCs w:val="24"/>
        </w:rPr>
        <w:instrText xml:space="preserve"> ADDIN EN.CITE.DATA </w:instrText>
      </w:r>
      <w:r w:rsidR="005B35F1">
        <w:rPr>
          <w:sz w:val="24"/>
          <w:szCs w:val="24"/>
        </w:rPr>
      </w:r>
      <w:r w:rsidR="005B35F1">
        <w:rPr>
          <w:sz w:val="24"/>
          <w:szCs w:val="24"/>
        </w:rPr>
        <w:fldChar w:fldCharType="end"/>
      </w:r>
      <w:r w:rsidR="005B35F1">
        <w:rPr>
          <w:sz w:val="24"/>
          <w:szCs w:val="24"/>
        </w:rPr>
      </w:r>
      <w:r w:rsidR="005B35F1">
        <w:rPr>
          <w:sz w:val="24"/>
          <w:szCs w:val="24"/>
        </w:rPr>
        <w:fldChar w:fldCharType="separate"/>
      </w:r>
      <w:r w:rsidR="005B35F1">
        <w:rPr>
          <w:noProof/>
          <w:sz w:val="24"/>
          <w:szCs w:val="24"/>
        </w:rPr>
        <w:t>[</w:t>
      </w:r>
      <w:hyperlink w:anchor="_ENREF_1" w:tooltip="Chen, 2015 #3" w:history="1">
        <w:r w:rsidR="007D6330">
          <w:rPr>
            <w:noProof/>
            <w:sz w:val="24"/>
            <w:szCs w:val="24"/>
          </w:rPr>
          <w:t>1</w:t>
        </w:r>
      </w:hyperlink>
      <w:r w:rsidR="005B35F1">
        <w:rPr>
          <w:noProof/>
          <w:sz w:val="24"/>
          <w:szCs w:val="24"/>
        </w:rPr>
        <w:t>]</w:t>
      </w:r>
      <w:r w:rsidR="005B35F1">
        <w:rPr>
          <w:sz w:val="24"/>
          <w:szCs w:val="24"/>
        </w:rPr>
        <w:fldChar w:fldCharType="end"/>
      </w:r>
      <w:r w:rsidR="00D1597C">
        <w:rPr>
          <w:sz w:val="24"/>
          <w:szCs w:val="24"/>
        </w:rPr>
        <w:t>, adapted to a quasi-continuous toxicity scoring system NETS</w:t>
      </w:r>
      <w:r w:rsidR="00BA06AF">
        <w:rPr>
          <w:sz w:val="24"/>
          <w:szCs w:val="24"/>
        </w:rPr>
        <w:t xml:space="preserve"> and a continuous efficacy outcome, using a factorization </w:t>
      </w:r>
      <w:r w:rsidR="007B6E6A">
        <w:rPr>
          <w:sz w:val="24"/>
          <w:szCs w:val="24"/>
        </w:rPr>
        <w:t xml:space="preserve">of the </w:t>
      </w:r>
      <w:r w:rsidR="00BA06AF">
        <w:rPr>
          <w:sz w:val="24"/>
          <w:szCs w:val="24"/>
        </w:rPr>
        <w:t xml:space="preserve">joint </w:t>
      </w:r>
      <w:r w:rsidR="007B6E6A">
        <w:rPr>
          <w:sz w:val="24"/>
          <w:szCs w:val="24"/>
        </w:rPr>
        <w:t xml:space="preserve">distribution of the </w:t>
      </w:r>
      <w:r w:rsidR="00B92C85">
        <w:rPr>
          <w:sz w:val="24"/>
          <w:szCs w:val="24"/>
        </w:rPr>
        <w:t>outcomes</w:t>
      </w:r>
      <w:r w:rsidR="00D1597C">
        <w:rPr>
          <w:sz w:val="24"/>
          <w:szCs w:val="24"/>
        </w:rPr>
        <w:t>.</w:t>
      </w:r>
    </w:p>
    <w:p w14:paraId="44A4CF06" w14:textId="0574DDDC" w:rsidR="001E2559" w:rsidRPr="00D12E99" w:rsidRDefault="00322F25" w:rsidP="00D12E99">
      <w:pPr>
        <w:pStyle w:val="ListParagraph"/>
        <w:numPr>
          <w:ilvl w:val="1"/>
          <w:numId w:val="1"/>
        </w:numPr>
        <w:rPr>
          <w:b/>
          <w:bCs/>
          <w:i/>
          <w:iCs/>
          <w:sz w:val="24"/>
          <w:szCs w:val="24"/>
        </w:rPr>
      </w:pPr>
      <w:r w:rsidRPr="00D12E99">
        <w:rPr>
          <w:b/>
          <w:bCs/>
          <w:i/>
          <w:iCs/>
          <w:sz w:val="24"/>
          <w:szCs w:val="24"/>
        </w:rPr>
        <w:t>Introduction of NETS</w:t>
      </w:r>
    </w:p>
    <w:p w14:paraId="475237EC" w14:textId="0F14F314" w:rsidR="00440F03" w:rsidRDefault="00CF16D4" w:rsidP="00D12E99">
      <w:pPr>
        <w:spacing w:after="0"/>
        <w:ind w:firstLine="720"/>
        <w:rPr>
          <w:sz w:val="24"/>
          <w:szCs w:val="24"/>
          <w:lang w:eastAsia="en-US"/>
        </w:rPr>
      </w:pPr>
      <w:r>
        <w:rPr>
          <w:sz w:val="24"/>
          <w:szCs w:val="24"/>
          <w:lang w:eastAsia="en-US"/>
        </w:rPr>
        <w:t xml:space="preserve">Phase I clinical trials usually have relatively small sample sizes and therefore limited information of toxicity and efficacy. Full utilization of all toxicity data is important to improve trial efficiency and accuracy of MTD estimation. </w:t>
      </w:r>
      <w:r w:rsidR="00D12E99" w:rsidRPr="00D12E99">
        <w:rPr>
          <w:sz w:val="24"/>
          <w:szCs w:val="24"/>
          <w:lang w:eastAsia="en-US"/>
        </w:rPr>
        <w:t>Typically, patients</w:t>
      </w:r>
      <w:r w:rsidR="00D12E99" w:rsidRPr="00D12E99">
        <w:rPr>
          <w:sz w:val="24"/>
          <w:szCs w:val="24"/>
        </w:rPr>
        <w:t xml:space="preserve"> </w:t>
      </w:r>
      <w:r w:rsidR="00D12E99" w:rsidRPr="00D12E99">
        <w:rPr>
          <w:sz w:val="24"/>
          <w:szCs w:val="24"/>
          <w:lang w:eastAsia="en-US"/>
        </w:rPr>
        <w:t>in the trials can experience different types and grades of</w:t>
      </w:r>
      <w:r w:rsidR="00D12E99" w:rsidRPr="00D12E99">
        <w:rPr>
          <w:sz w:val="24"/>
          <w:szCs w:val="24"/>
        </w:rPr>
        <w:t xml:space="preserve"> </w:t>
      </w:r>
      <w:r w:rsidR="00D12E99" w:rsidRPr="00D12E99">
        <w:rPr>
          <w:sz w:val="24"/>
          <w:szCs w:val="24"/>
          <w:lang w:eastAsia="en-US"/>
        </w:rPr>
        <w:t>toxicities varying from 0 for no toxicity to 5 for death</w:t>
      </w:r>
      <w:r w:rsidR="00440F03">
        <w:rPr>
          <w:sz w:val="24"/>
          <w:szCs w:val="24"/>
          <w:lang w:eastAsia="en-US"/>
        </w:rPr>
        <w:t>.</w:t>
      </w:r>
      <w:r w:rsidR="00B74F9A">
        <w:rPr>
          <w:sz w:val="24"/>
          <w:szCs w:val="24"/>
          <w:lang w:eastAsia="en-US"/>
        </w:rPr>
        <w:t xml:space="preserve"> </w:t>
      </w:r>
      <w:r w:rsidR="00440F03">
        <w:rPr>
          <w:sz w:val="24"/>
          <w:szCs w:val="24"/>
          <w:lang w:eastAsia="en-US"/>
        </w:rPr>
        <w:t>According to the severities and types, toxicities can be categorized into five grades as follows:</w:t>
      </w:r>
    </w:p>
    <w:p w14:paraId="7A8A14FE" w14:textId="77777777" w:rsidR="00440F03" w:rsidRDefault="00440F03" w:rsidP="00D12E99">
      <w:pPr>
        <w:spacing w:after="0"/>
        <w:ind w:firstLine="720"/>
        <w:rPr>
          <w:sz w:val="24"/>
          <w:szCs w:val="24"/>
          <w:lang w:eastAsia="en-US"/>
        </w:rPr>
      </w:pPr>
      <w:r>
        <w:rPr>
          <w:sz w:val="24"/>
          <w:szCs w:val="24"/>
          <w:lang w:eastAsia="en-US"/>
        </w:rPr>
        <w:t>Grade 0: no toxicity;</w:t>
      </w:r>
    </w:p>
    <w:p w14:paraId="5DCB478D" w14:textId="77777777" w:rsidR="00440F03" w:rsidRDefault="00440F03" w:rsidP="00D12E99">
      <w:pPr>
        <w:spacing w:after="0"/>
        <w:ind w:firstLine="720"/>
        <w:rPr>
          <w:sz w:val="24"/>
          <w:szCs w:val="24"/>
          <w:lang w:eastAsia="en-US"/>
        </w:rPr>
      </w:pPr>
      <w:r>
        <w:rPr>
          <w:sz w:val="24"/>
          <w:szCs w:val="24"/>
          <w:lang w:eastAsia="en-US"/>
        </w:rPr>
        <w:t>Grade 1: mild toxicity;</w:t>
      </w:r>
    </w:p>
    <w:p w14:paraId="4AA14D14" w14:textId="77777777" w:rsidR="00440F03" w:rsidRDefault="00440F03" w:rsidP="00D12E99">
      <w:pPr>
        <w:spacing w:after="0"/>
        <w:ind w:firstLine="720"/>
        <w:rPr>
          <w:sz w:val="24"/>
          <w:szCs w:val="24"/>
          <w:lang w:eastAsia="en-US"/>
        </w:rPr>
      </w:pPr>
      <w:r>
        <w:rPr>
          <w:sz w:val="24"/>
          <w:szCs w:val="24"/>
          <w:lang w:eastAsia="en-US"/>
        </w:rPr>
        <w:t>Grade 2: moderate toxicity;</w:t>
      </w:r>
    </w:p>
    <w:p w14:paraId="04C76973" w14:textId="31BE031C" w:rsidR="00440F03" w:rsidRDefault="00440F03" w:rsidP="00D12E99">
      <w:pPr>
        <w:spacing w:after="0"/>
        <w:ind w:firstLine="720"/>
        <w:rPr>
          <w:sz w:val="24"/>
          <w:szCs w:val="24"/>
          <w:lang w:eastAsia="en-US"/>
        </w:rPr>
      </w:pPr>
      <w:r>
        <w:rPr>
          <w:sz w:val="24"/>
          <w:szCs w:val="24"/>
          <w:lang w:eastAsia="en-US"/>
        </w:rPr>
        <w:lastRenderedPageBreak/>
        <w:t>Grade 3: severe toxicity;</w:t>
      </w:r>
    </w:p>
    <w:p w14:paraId="618A0F87" w14:textId="4883930B" w:rsidR="00B74F9A" w:rsidRDefault="00B74F9A" w:rsidP="00D12E99">
      <w:pPr>
        <w:spacing w:after="0"/>
        <w:ind w:firstLine="720"/>
        <w:rPr>
          <w:sz w:val="24"/>
          <w:szCs w:val="24"/>
          <w:lang w:eastAsia="en-US"/>
        </w:rPr>
      </w:pPr>
      <w:r>
        <w:rPr>
          <w:sz w:val="24"/>
          <w:szCs w:val="24"/>
          <w:lang w:eastAsia="en-US"/>
        </w:rPr>
        <w:t>Grade 4: life-threatening toxicity; and</w:t>
      </w:r>
    </w:p>
    <w:p w14:paraId="7AACE389" w14:textId="02B5BC0D" w:rsidR="00B74F9A" w:rsidRDefault="00B74F9A" w:rsidP="00D12E99">
      <w:pPr>
        <w:spacing w:after="0"/>
        <w:ind w:firstLine="720"/>
        <w:rPr>
          <w:sz w:val="24"/>
          <w:szCs w:val="24"/>
          <w:lang w:eastAsia="en-US"/>
        </w:rPr>
      </w:pPr>
      <w:r>
        <w:rPr>
          <w:sz w:val="24"/>
          <w:szCs w:val="24"/>
          <w:lang w:eastAsia="en-US"/>
        </w:rPr>
        <w:t>Grade 5: death.</w:t>
      </w:r>
    </w:p>
    <w:p w14:paraId="7A27D9EE" w14:textId="7DCBCB29" w:rsidR="00D12E99" w:rsidRDefault="00440F03" w:rsidP="00257D86">
      <w:pPr>
        <w:spacing w:after="0"/>
        <w:rPr>
          <w:sz w:val="24"/>
          <w:szCs w:val="24"/>
          <w:lang w:eastAsia="en-US"/>
        </w:rPr>
      </w:pPr>
      <w:r>
        <w:rPr>
          <w:sz w:val="24"/>
          <w:szCs w:val="24"/>
          <w:lang w:eastAsia="en-US"/>
        </w:rPr>
        <w:t>B</w:t>
      </w:r>
      <w:r w:rsidR="00D12E99" w:rsidRPr="00D12E99">
        <w:rPr>
          <w:sz w:val="24"/>
          <w:szCs w:val="24"/>
          <w:lang w:eastAsia="en-US"/>
        </w:rPr>
        <w:t>ut</w:t>
      </w:r>
      <w:r w:rsidR="00D12E99" w:rsidRPr="00D12E99">
        <w:rPr>
          <w:sz w:val="24"/>
          <w:szCs w:val="24"/>
        </w:rPr>
        <w:t xml:space="preserve"> </w:t>
      </w:r>
      <w:r w:rsidR="00D12E99" w:rsidRPr="00D12E99">
        <w:rPr>
          <w:sz w:val="24"/>
          <w:szCs w:val="24"/>
          <w:lang w:eastAsia="en-US"/>
        </w:rPr>
        <w:t>such information is disregarded when the toxicity is</w:t>
      </w:r>
      <w:r w:rsidR="00D12E99" w:rsidRPr="00D12E99">
        <w:rPr>
          <w:sz w:val="24"/>
          <w:szCs w:val="24"/>
        </w:rPr>
        <w:t xml:space="preserve"> </w:t>
      </w:r>
      <w:r w:rsidR="00D12E99" w:rsidRPr="00D12E99">
        <w:rPr>
          <w:sz w:val="24"/>
          <w:szCs w:val="24"/>
          <w:lang w:eastAsia="en-US"/>
        </w:rPr>
        <w:t xml:space="preserve">treated as a binary indicator </w:t>
      </w:r>
      <w:r w:rsidR="00D12E99" w:rsidRPr="00D12E99">
        <w:rPr>
          <w:sz w:val="24"/>
          <w:szCs w:val="24"/>
        </w:rPr>
        <w:t>in</w:t>
      </w:r>
      <w:r w:rsidR="00D12E99" w:rsidRPr="00D12E99">
        <w:rPr>
          <w:sz w:val="24"/>
          <w:szCs w:val="24"/>
          <w:lang w:eastAsia="en-US"/>
        </w:rPr>
        <w:t xml:space="preserve"> EWOC</w:t>
      </w:r>
      <w:r w:rsidR="000C5AC3">
        <w:rPr>
          <w:sz w:val="24"/>
          <w:szCs w:val="24"/>
          <w:lang w:eastAsia="en-US"/>
        </w:rPr>
        <w:t xml:space="preserve"> </w:t>
      </w:r>
      <w:r w:rsidR="000C5AC3">
        <w:rPr>
          <w:sz w:val="24"/>
          <w:szCs w:val="24"/>
        </w:rPr>
        <w:t>and EWOUC clinical trial designs</w:t>
      </w:r>
      <w:r w:rsidR="00D12E99" w:rsidRPr="00D12E99">
        <w:rPr>
          <w:sz w:val="24"/>
          <w:szCs w:val="24"/>
          <w:lang w:eastAsia="en-US"/>
        </w:rPr>
        <w:t xml:space="preserve">, which </w:t>
      </w:r>
      <w:r w:rsidR="00257D86">
        <w:rPr>
          <w:sz w:val="24"/>
          <w:szCs w:val="24"/>
          <w:lang w:eastAsia="en-US"/>
        </w:rPr>
        <w:t>results in a considerable loss</w:t>
      </w:r>
      <w:r w:rsidR="00D12E99" w:rsidRPr="00D12E99">
        <w:rPr>
          <w:sz w:val="24"/>
          <w:szCs w:val="24"/>
          <w:lang w:eastAsia="en-US"/>
        </w:rPr>
        <w:t xml:space="preserve"> of </w:t>
      </w:r>
      <w:r>
        <w:rPr>
          <w:sz w:val="24"/>
          <w:szCs w:val="24"/>
          <w:lang w:eastAsia="en-US"/>
        </w:rPr>
        <w:t xml:space="preserve">valuable </w:t>
      </w:r>
      <w:r w:rsidR="00D12E99" w:rsidRPr="00D12E99">
        <w:rPr>
          <w:sz w:val="24"/>
          <w:szCs w:val="24"/>
          <w:lang w:eastAsia="en-US"/>
        </w:rPr>
        <w:t>information</w:t>
      </w:r>
      <w:r w:rsidR="007B4913">
        <w:rPr>
          <w:sz w:val="24"/>
          <w:szCs w:val="24"/>
          <w:lang w:eastAsia="en-US"/>
        </w:rPr>
        <w:t xml:space="preserve"> and consequently reduces the statistical efficiency</w:t>
      </w:r>
      <w:r w:rsidR="00D12E99" w:rsidRPr="00D12E99">
        <w:rPr>
          <w:sz w:val="24"/>
          <w:szCs w:val="24"/>
          <w:lang w:eastAsia="en-US"/>
        </w:rPr>
        <w:t xml:space="preserve">. </w:t>
      </w:r>
      <w:r>
        <w:rPr>
          <w:sz w:val="24"/>
          <w:szCs w:val="24"/>
          <w:lang w:eastAsia="en-US"/>
        </w:rPr>
        <w:t>Hence</w:t>
      </w:r>
      <w:r w:rsidR="00D12E99" w:rsidRPr="00D12E99">
        <w:rPr>
          <w:sz w:val="24"/>
          <w:szCs w:val="24"/>
          <w:lang w:eastAsia="en-US"/>
        </w:rPr>
        <w:t xml:space="preserve">, here we use a </w:t>
      </w:r>
      <w:r w:rsidR="00D12E99" w:rsidRPr="00D12E99">
        <w:rPr>
          <w:rFonts w:eastAsia="Times New Roman"/>
          <w:color w:val="000000"/>
          <w:sz w:val="24"/>
          <w:szCs w:val="24"/>
        </w:rPr>
        <w:t>normalized equivalent toxicity score (NETS),</w:t>
      </w:r>
      <w:r w:rsidR="00D12E99" w:rsidRPr="00D12E99">
        <w:rPr>
          <w:sz w:val="24"/>
          <w:szCs w:val="24"/>
          <w:lang w:eastAsia="en-US"/>
        </w:rPr>
        <w:t xml:space="preserve"> to replace the binary indicator and make full use of the information to get more accurate result.</w:t>
      </w:r>
    </w:p>
    <w:p w14:paraId="161FA5FC" w14:textId="28843C6B" w:rsidR="00D12E99" w:rsidRPr="00D265FB" w:rsidRDefault="00D12E99" w:rsidP="00D12E99">
      <w:pPr>
        <w:spacing w:after="0"/>
        <w:ind w:firstLine="720"/>
        <w:rPr>
          <w:sz w:val="24"/>
          <w:szCs w:val="24"/>
        </w:rPr>
      </w:pPr>
      <w:r w:rsidRPr="00D265FB">
        <w:rPr>
          <w:sz w:val="24"/>
          <w:szCs w:val="24"/>
        </w:rPr>
        <w:t>The NETS is defined as below</w:t>
      </w:r>
      <w:r w:rsidR="00200D80">
        <w:rPr>
          <w:sz w:val="24"/>
          <w:szCs w:val="24"/>
        </w:rPr>
        <w:t>:</w:t>
      </w:r>
    </w:p>
    <w:p w14:paraId="572F6DB7" w14:textId="413B1747" w:rsidR="00D12E99" w:rsidRDefault="00990749" w:rsidP="00D12E99">
      <w:pPr>
        <w:spacing w:after="0"/>
        <w:ind w:firstLineChars="350" w:firstLine="840"/>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max</m:t>
                </m:r>
              </m:sub>
            </m:sSub>
            <m:r>
              <w:rPr>
                <w:rFonts w:ascii="Cambria Math" w:hAnsi="Cambria Math"/>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exp</m:t>
                </m:r>
                <m:d>
                  <m:dPr>
                    <m:begChr m:val="{"/>
                    <m:endChr m:val="}"/>
                    <m:ctrlPr>
                      <w:rPr>
                        <w:rFonts w:ascii="Cambria Math" w:hAnsi="Cambria Math"/>
                        <w:i/>
                        <w:sz w:val="24"/>
                        <w:szCs w:val="24"/>
                      </w:rPr>
                    </m:ctrlPr>
                  </m:dPr>
                  <m:e>
                    <m:r>
                      <w:rPr>
                        <w:rFonts w:ascii="Cambria Math" w:hAnsi="Cambria Math"/>
                        <w:sz w:val="24"/>
                        <w:szCs w:val="24"/>
                      </w:rPr>
                      <m:t>-</m:t>
                    </m:r>
                    <m:r>
                      <w:rPr>
                        <w:rFonts w:ascii="Cambria Math" w:hAnsi="Cambria Math"/>
                        <w:sz w:val="24"/>
                        <w:szCs w:val="24"/>
                      </w:rPr>
                      <m:t>2+</m:t>
                    </m:r>
                    <m:r>
                      <w:rPr>
                        <w:rFonts w:ascii="Cambria Math" w:hAnsi="Cambria Math"/>
                        <w:sz w:val="24"/>
                        <w:szCs w:val="24"/>
                      </w:rPr>
                      <m:t>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max</m:t>
                                    </m:r>
                                  </m:sub>
                                </m:sSub>
                              </m:den>
                            </m:f>
                            <m:r>
                              <w:rPr>
                                <w:rFonts w:ascii="Cambria Math" w:hAnsi="Cambria Math"/>
                                <w:sz w:val="24"/>
                                <w:szCs w:val="24"/>
                              </w:rPr>
                              <m:t>-</m:t>
                            </m:r>
                            <m:r>
                              <w:rPr>
                                <w:rFonts w:ascii="Cambria Math" w:hAnsi="Cambria Math"/>
                                <w:sz w:val="24"/>
                                <w:szCs w:val="24"/>
                              </w:rPr>
                              <m:t>1</m:t>
                            </m:r>
                          </m:e>
                        </m:nary>
                      </m:e>
                    </m:d>
                  </m:e>
                </m:d>
              </m:num>
              <m:den>
                <m:r>
                  <w:rPr>
                    <w:rFonts w:ascii="Cambria Math" w:hAnsi="Cambria Math"/>
                    <w:sz w:val="24"/>
                    <w:szCs w:val="24"/>
                  </w:rPr>
                  <m:t>1+</m:t>
                </m:r>
                <m:r>
                  <w:rPr>
                    <w:rFonts w:ascii="Cambria Math" w:hAnsi="Cambria Math"/>
                    <w:sz w:val="24"/>
                    <w:szCs w:val="24"/>
                  </w:rPr>
                  <m:t>exp</m:t>
                </m:r>
                <m:d>
                  <m:dPr>
                    <m:begChr m:val="{"/>
                    <m:endChr m:val="}"/>
                    <m:ctrlPr>
                      <w:rPr>
                        <w:rFonts w:ascii="Cambria Math" w:hAnsi="Cambria Math"/>
                        <w:i/>
                        <w:sz w:val="24"/>
                        <w:szCs w:val="24"/>
                      </w:rPr>
                    </m:ctrlPr>
                  </m:dPr>
                  <m:e>
                    <m:r>
                      <w:rPr>
                        <w:rFonts w:ascii="Cambria Math" w:hAnsi="Cambria Math"/>
                        <w:sz w:val="24"/>
                        <w:szCs w:val="24"/>
                      </w:rPr>
                      <m:t>-</m:t>
                    </m:r>
                    <m:r>
                      <w:rPr>
                        <w:rFonts w:ascii="Cambria Math" w:hAnsi="Cambria Math"/>
                        <w:sz w:val="24"/>
                        <w:szCs w:val="24"/>
                      </w:rPr>
                      <m:t>2+</m:t>
                    </m:r>
                    <m:r>
                      <w:rPr>
                        <w:rFonts w:ascii="Cambria Math" w:hAnsi="Cambria Math"/>
                        <w:sz w:val="24"/>
                        <w:szCs w:val="24"/>
                      </w:rPr>
                      <m:t>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max</m:t>
                                    </m:r>
                                  </m:sub>
                                </m:sSub>
                              </m:den>
                            </m:f>
                            <m:r>
                              <w:rPr>
                                <w:rFonts w:ascii="Cambria Math" w:hAnsi="Cambria Math"/>
                                <w:sz w:val="24"/>
                                <w:szCs w:val="24"/>
                              </w:rPr>
                              <m:t>-</m:t>
                            </m:r>
                            <m:r>
                              <w:rPr>
                                <w:rFonts w:ascii="Cambria Math" w:hAnsi="Cambria Math"/>
                                <w:sz w:val="24"/>
                                <w:szCs w:val="24"/>
                              </w:rPr>
                              <m:t>1</m:t>
                            </m:r>
                          </m:e>
                        </m:nary>
                      </m:e>
                    </m:d>
                  </m:e>
                </m:d>
              </m:den>
            </m:f>
          </m:e>
        </m:d>
      </m:oMath>
      <w:r w:rsidR="00D12E99" w:rsidRPr="00D265FB">
        <w:rPr>
          <w:sz w:val="24"/>
          <w:szCs w:val="24"/>
        </w:rPr>
        <w:t xml:space="preserve">                      (1)</w:t>
      </w:r>
    </w:p>
    <w:p w14:paraId="5CE2C280" w14:textId="3A97E0AA" w:rsidR="00D12E99" w:rsidRDefault="00D12E99" w:rsidP="00D12E99">
      <w:pPr>
        <w:spacing w:after="0"/>
        <w:rPr>
          <w:sz w:val="24"/>
          <w:szCs w:val="24"/>
        </w:rPr>
      </w:pPr>
      <w:r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Pr="00D265FB">
        <w:rPr>
          <w:sz w:val="24"/>
          <w:szCs w:val="24"/>
        </w:rPr>
        <w:t xml:space="preserve"> denotes the</w:t>
      </w:r>
      <w:r w:rsidR="005F7497">
        <w:rPr>
          <w:sz w:val="24"/>
          <w:szCs w:val="24"/>
        </w:rPr>
        <w:t xml:space="preserve"> adjusted grade of the</w:t>
      </w:r>
      <w:r w:rsidRPr="00D265FB">
        <w:rPr>
          <w:sz w:val="24"/>
          <w:szCs w:val="24"/>
        </w:rPr>
        <w:t xml:space="preserve"> </w:t>
      </w:r>
      <m:oMath>
        <m:r>
          <w:rPr>
            <w:rFonts w:ascii="Cambria Math" w:hAnsi="Cambria Math"/>
            <w:sz w:val="24"/>
            <w:szCs w:val="24"/>
          </w:rPr>
          <m:t>j</m:t>
        </m:r>
      </m:oMath>
      <w:r w:rsidRPr="00D265FB">
        <w:rPr>
          <w:sz w:val="24"/>
          <w:szCs w:val="24"/>
        </w:rPr>
        <w:t xml:space="preserve">th toxicity level of the </w:t>
      </w:r>
      <m:oMath>
        <m:r>
          <w:rPr>
            <w:rFonts w:ascii="Cambria Math" w:hAnsi="Cambria Math"/>
            <w:sz w:val="24"/>
            <w:szCs w:val="24"/>
          </w:rPr>
          <m:t>i</m:t>
        </m:r>
      </m:oMath>
      <w:r w:rsidRPr="00D265FB">
        <w:rPr>
          <w:sz w:val="24"/>
          <w:szCs w:val="24"/>
        </w:rPr>
        <w:t>th patient,</w:t>
      </w:r>
      <w:r w:rsidR="001F28A9">
        <w:rPr>
          <w:sz w:val="24"/>
          <w:szCs w:val="24"/>
        </w:rPr>
        <w:t xml:space="preserve"> and</w:t>
      </w:r>
      <w:r w:rsidRPr="00D265FB">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szCs w:val="24"/>
          </w:rPr>
          <m:t>,j=1,···,</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r>
          <w:rPr>
            <w:rFonts w:ascii="Cambria Math" w:hAnsi="Cambria Math"/>
            <w:sz w:val="24"/>
            <w:szCs w:val="24"/>
          </w:rPr>
          <m:t>)</m:t>
        </m:r>
      </m:oMath>
      <w:r w:rsidR="00A91BD8">
        <w:rPr>
          <w:sz w:val="24"/>
          <w:szCs w:val="24"/>
        </w:rPr>
        <w:t xml:space="preserve"> is the worst toxicity with the highest value of adjusted grade of all </w:t>
      </w: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oMath>
      <w:r w:rsidR="00A91BD8">
        <w:rPr>
          <w:sz w:val="24"/>
          <w:szCs w:val="24"/>
        </w:rPr>
        <w:t xml:space="preserve"> toxicities of the </w:t>
      </w:r>
      <m:oMath>
        <m:r>
          <w:rPr>
            <w:rFonts w:ascii="Cambria Math" w:hAnsi="Cambria Math"/>
            <w:sz w:val="24"/>
            <w:szCs w:val="24"/>
          </w:rPr>
          <m:t>i</m:t>
        </m:r>
      </m:oMath>
      <w:r w:rsidR="00A91BD8">
        <w:rPr>
          <w:sz w:val="24"/>
          <w:szCs w:val="24"/>
        </w:rPr>
        <w:t>th patient</w:t>
      </w:r>
      <w:r w:rsidRPr="00D265FB">
        <w:rPr>
          <w:sz w:val="24"/>
          <w:szCs w:val="24"/>
        </w:rPr>
        <w:t>.</w:t>
      </w:r>
      <w:r w:rsidR="005F7497">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005F7497">
        <w:rPr>
          <w:sz w:val="24"/>
          <w:szCs w:val="24"/>
        </w:rPr>
        <w:t xml:space="preserve"> is defined to be 0 for grade 0 toxicity, 1 for grade 1 toxicity, 2 for grade 2 toxicity, 3 for grade 3 non DLT, 4 for grade 4 non DLT, 5 for grade 3 DLT, and 6 for grade 4 DLT, see Chen et al. </w:t>
      </w:r>
      <w:r w:rsidR="005B35F1">
        <w:rPr>
          <w:sz w:val="24"/>
          <w:szCs w:val="24"/>
        </w:rPr>
        <w:fldChar w:fldCharType="begin"/>
      </w:r>
      <w:r w:rsidR="005B35F1">
        <w:rPr>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5B35F1">
        <w:rPr>
          <w:sz w:val="24"/>
          <w:szCs w:val="24"/>
        </w:rPr>
        <w:fldChar w:fldCharType="separate"/>
      </w:r>
      <w:r w:rsidR="005B35F1">
        <w:rPr>
          <w:noProof/>
          <w:sz w:val="24"/>
          <w:szCs w:val="24"/>
        </w:rPr>
        <w:t>[</w:t>
      </w:r>
      <w:hyperlink w:anchor="_ENREF_4" w:tooltip="Chen, 2010 #4" w:history="1">
        <w:r w:rsidR="007D6330">
          <w:rPr>
            <w:noProof/>
            <w:sz w:val="24"/>
            <w:szCs w:val="24"/>
          </w:rPr>
          <w:t>4</w:t>
        </w:r>
      </w:hyperlink>
      <w:r w:rsidR="005B35F1">
        <w:rPr>
          <w:noProof/>
          <w:sz w:val="24"/>
          <w:szCs w:val="24"/>
        </w:rPr>
        <w:t>]</w:t>
      </w:r>
      <w:r w:rsidR="005B35F1">
        <w:rPr>
          <w:sz w:val="24"/>
          <w:szCs w:val="24"/>
        </w:rPr>
        <w:fldChar w:fldCharType="end"/>
      </w:r>
      <w:r w:rsidR="005F7497">
        <w:rPr>
          <w:sz w:val="24"/>
          <w:szCs w:val="24"/>
        </w:rPr>
        <w:t>.</w:t>
      </w:r>
      <w:r w:rsidR="001F28A9">
        <w:rPr>
          <w:sz w:val="24"/>
          <w:szCs w:val="24"/>
        </w:rPr>
        <w:t xml:space="preserve"> </w:t>
      </w:r>
      <w:r w:rsidR="00135105">
        <w:rPr>
          <w:sz w:val="24"/>
          <w:szCs w:val="24"/>
        </w:rPr>
        <w:t xml:space="preserve">The parameter </w:t>
      </w:r>
      <m:oMath>
        <m:r>
          <w:rPr>
            <w:rFonts w:ascii="Cambria Math" w:hAnsi="Cambria Math" w:hint="eastAsia"/>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Pr="00D265FB">
        <w:rPr>
          <w:sz w:val="24"/>
          <w:szCs w:val="24"/>
        </w:rPr>
        <w:t xml:space="preserve"> represents the weight for the correlation of the </w:t>
      </w:r>
      <m:oMath>
        <m:r>
          <w:rPr>
            <w:rFonts w:ascii="Cambria Math" w:hAnsi="Cambria Math"/>
            <w:sz w:val="24"/>
            <w:szCs w:val="24"/>
          </w:rPr>
          <m:t>j</m:t>
        </m:r>
      </m:oMath>
      <w:r w:rsidRPr="00D265FB">
        <w:rPr>
          <w:sz w:val="24"/>
          <w:szCs w:val="24"/>
        </w:rPr>
        <w:t xml:space="preserve">th toxicity with other toxicities for the </w:t>
      </w:r>
      <w:proofErr w:type="spellStart"/>
      <w:r w:rsidRPr="0041356A">
        <w:rPr>
          <w:i/>
          <w:iCs/>
          <w:sz w:val="24"/>
          <w:szCs w:val="24"/>
        </w:rPr>
        <w:t>i</w:t>
      </w:r>
      <w:r w:rsidRPr="00D265FB">
        <w:rPr>
          <w:sz w:val="24"/>
          <w:szCs w:val="24"/>
        </w:rPr>
        <w:t>th</w:t>
      </w:r>
      <w:proofErr w:type="spellEnd"/>
      <w:r w:rsidRPr="00D265FB">
        <w:rPr>
          <w:sz w:val="24"/>
          <w:szCs w:val="24"/>
        </w:rPr>
        <w:t xml:space="preserve"> patient. </w:t>
      </w:r>
      <w:r w:rsidR="00135105">
        <w:rPr>
          <w:sz w:val="24"/>
          <w:szCs w:val="24"/>
        </w:rPr>
        <w:t xml:space="preserve">Chen and his colleagues discuss the </w:t>
      </w:r>
      <m:oMath>
        <m:r>
          <w:rPr>
            <w:rFonts w:ascii="Cambria Math" w:hAnsi="Cambria Math"/>
            <w:sz w:val="24"/>
            <w:szCs w:val="24"/>
          </w:rPr>
          <m:t>β</m:t>
        </m:r>
      </m:oMath>
      <w:r w:rsidRPr="00D265FB">
        <w:rPr>
          <w:sz w:val="24"/>
          <w:szCs w:val="24"/>
        </w:rPr>
        <w:t xml:space="preserve"> is a </w:t>
      </w:r>
      <w:r w:rsidRPr="00D12E99">
        <w:rPr>
          <w:sz w:val="24"/>
          <w:szCs w:val="24"/>
        </w:rPr>
        <w:t>slope parameter</w:t>
      </w:r>
      <w:r w:rsidRPr="00D265FB">
        <w:rPr>
          <w:sz w:val="24"/>
          <w:szCs w:val="24"/>
        </w:rPr>
        <w:t xml:space="preserve"> and values between 0.1 and 0.5. </w:t>
      </w:r>
      <w:r w:rsidR="00E33B96">
        <w:rPr>
          <w:sz w:val="24"/>
          <w:szCs w:val="24"/>
        </w:rPr>
        <w:t xml:space="preserve">It represents the increasing “speed” of NETS due to additional </w:t>
      </w:r>
      <w:r w:rsidR="0017107F">
        <w:rPr>
          <w:sz w:val="24"/>
          <w:szCs w:val="24"/>
        </w:rPr>
        <w:t xml:space="preserve">toxicity besides the worst toxicity of the patient. </w:t>
      </w:r>
      <w:r w:rsidRPr="00D265FB">
        <w:rPr>
          <w:sz w:val="24"/>
          <w:szCs w:val="24"/>
        </w:rPr>
        <w:t xml:space="preserve">Obviously, we can find that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D265FB">
        <w:rPr>
          <w:sz w:val="24"/>
          <w:szCs w:val="24"/>
        </w:rPr>
        <w:t xml:space="preserve"> depends a lot on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oMath>
      <w:r w:rsidRPr="00D265FB">
        <w:rPr>
          <w:sz w:val="24"/>
          <w:szCs w:val="24"/>
        </w:rPr>
        <w:t xml:space="preserve">, the maximum toxicity level of patient </w:t>
      </w:r>
      <w:proofErr w:type="spellStart"/>
      <w:r w:rsidRPr="0041356A">
        <w:rPr>
          <w:i/>
          <w:iCs/>
          <w:sz w:val="24"/>
          <w:szCs w:val="24"/>
        </w:rPr>
        <w:t>i</w:t>
      </w:r>
      <w:proofErr w:type="spellEnd"/>
      <w:r w:rsidRPr="00D265FB">
        <w:rPr>
          <w:sz w:val="24"/>
          <w:szCs w:val="24"/>
        </w:rPr>
        <w:t>.</w:t>
      </w:r>
      <w:r w:rsidR="0017107F">
        <w:rPr>
          <w:sz w:val="24"/>
          <w:szCs w:val="24"/>
        </w:rPr>
        <w:t xml:space="preserve"> </w:t>
      </w:r>
      <w:r w:rsidR="001F28A9">
        <w:rPr>
          <w:sz w:val="24"/>
          <w:szCs w:val="24"/>
        </w:rPr>
        <w:t xml:space="preserve">The NETS,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7107F">
        <w:rPr>
          <w:sz w:val="24"/>
          <w:szCs w:val="24"/>
        </w:rPr>
        <w:t xml:space="preserve"> has been normalized with range 0 to 1 since the maximum possible value.</w:t>
      </w:r>
      <w:r w:rsidR="001F28A9">
        <w:rPr>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F28A9">
        <w:rPr>
          <w:sz w:val="24"/>
          <w:szCs w:val="24"/>
        </w:rPr>
        <w:t xml:space="preserve"> for </w:t>
      </w:r>
      <m:oMath>
        <m:r>
          <w:rPr>
            <w:rFonts w:ascii="Cambria Math" w:hAnsi="Cambria Math"/>
            <w:sz w:val="24"/>
            <w:szCs w:val="24"/>
          </w:rPr>
          <m:t>i</m:t>
        </m:r>
      </m:oMath>
      <w:r w:rsidR="001F28A9">
        <w:rPr>
          <w:sz w:val="24"/>
          <w:szCs w:val="24"/>
        </w:rPr>
        <w:t>th patient is defined to be 0</w:t>
      </w:r>
      <w:r w:rsidR="00A91BD8">
        <w:rPr>
          <w:sz w:val="24"/>
          <w:szCs w:val="24"/>
        </w:rPr>
        <w:t xml:space="preserve"> if patient </w:t>
      </w:r>
      <m:oMath>
        <m:r>
          <w:rPr>
            <w:rFonts w:ascii="Cambria Math" w:hAnsi="Cambria Math"/>
            <w:sz w:val="24"/>
            <w:szCs w:val="24"/>
          </w:rPr>
          <m:t>i</m:t>
        </m:r>
      </m:oMath>
      <w:r w:rsidR="00A91BD8">
        <w:rPr>
          <w:sz w:val="24"/>
          <w:szCs w:val="24"/>
        </w:rPr>
        <w:t xml:space="preserve"> has no toxicity event and is equal to </w:t>
      </w:r>
      <m:oMath>
        <m:r>
          <w:rPr>
            <w:rFonts w:ascii="Cambria Math" w:hAnsi="Cambria Math"/>
            <w:sz w:val="24"/>
            <w:szCs w:val="24"/>
          </w:rPr>
          <m:t>1/60</m:t>
        </m:r>
      </m:oMath>
      <w:r w:rsidR="00A91BD8">
        <w:rPr>
          <w:sz w:val="24"/>
          <w:szCs w:val="24"/>
        </w:rPr>
        <w:t xml:space="preserve"> if patient </w:t>
      </w:r>
      <m:oMath>
        <m:r>
          <w:rPr>
            <w:rFonts w:ascii="Cambria Math" w:hAnsi="Cambria Math"/>
            <w:sz w:val="24"/>
            <w:szCs w:val="24"/>
          </w:rPr>
          <m:t>i</m:t>
        </m:r>
      </m:oMath>
      <w:r w:rsidR="00A91BD8">
        <w:rPr>
          <w:sz w:val="24"/>
          <w:szCs w:val="24"/>
        </w:rPr>
        <w:t xml:space="preserve"> has only one grade 1 toxicity.</w:t>
      </w:r>
      <w:r w:rsidR="001F28A9">
        <w:rPr>
          <w:sz w:val="24"/>
          <w:szCs w:val="24"/>
        </w:rPr>
        <w:t xml:space="preserve"> </w:t>
      </w:r>
    </w:p>
    <w:p w14:paraId="727EDE9F" w14:textId="0B4A59E0" w:rsidR="00110F97" w:rsidRDefault="00110F97" w:rsidP="00D12E99">
      <w:pPr>
        <w:spacing w:after="0"/>
        <w:rPr>
          <w:iCs/>
        </w:rPr>
      </w:pPr>
      <w:r>
        <w:rPr>
          <w:sz w:val="24"/>
          <w:szCs w:val="24"/>
        </w:rPr>
        <w:lastRenderedPageBreak/>
        <w:tab/>
        <w:t xml:space="preserve">A logistic function can be employed to model the relationship between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C415B">
        <w:rPr>
          <w:sz w:val="24"/>
          <w:szCs w:val="24"/>
        </w:rPr>
        <w:t xml:space="preserve"> and the expectation of NETS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2C415B">
        <w:rPr>
          <w:sz w:val="24"/>
          <w:szCs w:val="24"/>
        </w:rPr>
        <w:t xml:space="preserve"> for the </w:t>
      </w:r>
      <m:oMath>
        <m:r>
          <w:rPr>
            <w:rFonts w:ascii="Cambria Math" w:hAnsi="Cambria Math"/>
            <w:sz w:val="24"/>
            <w:szCs w:val="24"/>
          </w:rPr>
          <m:t>i</m:t>
        </m:r>
      </m:oMath>
      <w:r w:rsidR="002C415B">
        <w:rPr>
          <w:sz w:val="24"/>
          <w:szCs w:val="24"/>
        </w:rPr>
        <w:t xml:space="preserve">th </w:t>
      </w:r>
      <w:r w:rsidR="00F63924">
        <w:rPr>
          <w:sz w:val="24"/>
          <w:szCs w:val="24"/>
        </w:rPr>
        <w:t xml:space="preserve">patient, denoted by </w:t>
      </w: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hint="eastAsia"/>
                <w:i/>
                <w:iCs/>
              </w:rPr>
            </m:ctrlPr>
          </m:e>
          <m:sub>
            <m:r>
              <w:rPr>
                <w:rFonts w:ascii="Cambria Math" w:hAnsi="Cambria Math"/>
              </w:rPr>
              <m:t>i</m:t>
            </m:r>
          </m:sub>
        </m:sSub>
      </m:oMath>
      <w:r w:rsidR="00200D80">
        <w:rPr>
          <w:iCs/>
        </w:rPr>
        <w:t>, as:</w:t>
      </w:r>
    </w:p>
    <w:p w14:paraId="648AB98E" w14:textId="30F28333" w:rsidR="00200D80" w:rsidRDefault="00990749" w:rsidP="00200D80">
      <w:pPr>
        <w:pStyle w:val="ListParagraph"/>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w:rPr>
            <w:rFonts w:ascii="Cambria Math" w:hAnsi="Cambria Math" w:hint="eastAsia"/>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e>
        </m:d>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den>
        </m:f>
      </m:oMath>
      <w:r w:rsidR="00200D80">
        <w:rPr>
          <w:sz w:val="24"/>
          <w:szCs w:val="24"/>
        </w:rPr>
        <w:t xml:space="preserve">     </w:t>
      </w:r>
      <w:r w:rsidR="00200D80">
        <w:rPr>
          <w:sz w:val="24"/>
          <w:szCs w:val="24"/>
        </w:rPr>
        <w:tab/>
      </w:r>
      <w:r w:rsidR="00200D80">
        <w:rPr>
          <w:sz w:val="24"/>
          <w:szCs w:val="24"/>
        </w:rPr>
        <w:tab/>
        <w:t xml:space="preserve">                 (2)</w:t>
      </w:r>
      <w:r w:rsidR="00200D80" w:rsidRPr="00200D80">
        <w:rPr>
          <w:sz w:val="24"/>
          <w:szCs w:val="24"/>
        </w:rPr>
        <w:tab/>
      </w:r>
      <w:r w:rsidR="00200D80">
        <w:rPr>
          <w:sz w:val="24"/>
          <w:szCs w:val="24"/>
        </w:rPr>
        <w:tab/>
      </w:r>
    </w:p>
    <w:p w14:paraId="7DFB1381" w14:textId="328E86C1" w:rsidR="0041356A" w:rsidRDefault="00990749" w:rsidP="002A62A1">
      <w:pPr>
        <w:ind w:firstLine="720"/>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334448" w:rsidRPr="002A62A1">
        <w:rPr>
          <w:sz w:val="24"/>
          <w:szCs w:val="24"/>
        </w:rPr>
        <w:t xml:space="preserve"> can be considered as the average NETS (ANETS) at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oMath>
      <w:r w:rsidR="002A62A1" w:rsidRPr="002A62A1">
        <w:rPr>
          <w:sz w:val="24"/>
          <w:szCs w:val="24"/>
        </w:rPr>
        <w:t xml:space="preserve">. </w:t>
      </w:r>
      <m:oMath>
        <m:r>
          <w:rPr>
            <w:rFonts w:ascii="Cambria Math" w:hAnsi="Cambria Math" w:hint="eastAsia"/>
            <w:sz w:val="24"/>
            <w:szCs w:val="24"/>
          </w:rPr>
          <m:t>F</m:t>
        </m:r>
      </m:oMath>
      <w:r w:rsidR="002A62A1" w:rsidRPr="002A62A1">
        <w:rPr>
          <w:sz w:val="24"/>
          <w:szCs w:val="24"/>
        </w:rPr>
        <w:t xml:space="preserve"> is a specified </w:t>
      </w:r>
      <w:r w:rsidR="002A62A1">
        <w:rPr>
          <w:sz w:val="24"/>
          <w:szCs w:val="24"/>
        </w:rPr>
        <w:t>distribution function.</w:t>
      </w:r>
    </w:p>
    <w:p w14:paraId="3A38B885" w14:textId="77777777" w:rsidR="007126BA" w:rsidRDefault="007126BA" w:rsidP="002A62A1">
      <w:pPr>
        <w:ind w:firstLine="720"/>
        <w:rPr>
          <w:sz w:val="24"/>
          <w:szCs w:val="24"/>
        </w:rPr>
      </w:pPr>
    </w:p>
    <w:p w14:paraId="0A47BB82" w14:textId="77777777" w:rsidR="005A2BE9" w:rsidRDefault="00D9366C" w:rsidP="005A2BE9">
      <w:pPr>
        <w:pStyle w:val="ListParagraph"/>
        <w:numPr>
          <w:ilvl w:val="1"/>
          <w:numId w:val="1"/>
        </w:numPr>
        <w:spacing w:after="0"/>
        <w:rPr>
          <w:b/>
          <w:bCs/>
          <w:i/>
          <w:iCs/>
          <w:sz w:val="24"/>
          <w:szCs w:val="24"/>
        </w:rPr>
      </w:pPr>
      <w:r>
        <w:rPr>
          <w:b/>
          <w:bCs/>
          <w:i/>
          <w:iCs/>
          <w:sz w:val="24"/>
          <w:szCs w:val="24"/>
        </w:rPr>
        <w:t>Outcome model and re-parameterization</w:t>
      </w:r>
    </w:p>
    <w:p w14:paraId="37336EEA" w14:textId="53312724" w:rsidR="0041356A" w:rsidRDefault="007C4B28" w:rsidP="005A2BE9">
      <w:pPr>
        <w:spacing w:after="0"/>
        <w:ind w:firstLine="720"/>
        <w:rPr>
          <w:sz w:val="24"/>
          <w:szCs w:val="24"/>
        </w:rPr>
      </w:pPr>
      <w:r w:rsidRPr="005A2BE9">
        <w:rPr>
          <w:sz w:val="24"/>
          <w:szCs w:val="24"/>
        </w:rPr>
        <w:t>Let</w:t>
      </w:r>
      <m:oMath>
        <m:r>
          <w:rPr>
            <w:rFonts w:ascii="Cambria Math" w:hAnsi="Cambria Math"/>
            <w:sz w:val="24"/>
            <w:szCs w:val="24"/>
          </w:rPr>
          <m:t xml:space="preserve"> S</m:t>
        </m:r>
      </m:oMath>
      <w:r w:rsidR="006414C5"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D9366C" w:rsidRPr="005A2BE9">
        <w:rPr>
          <w:sz w:val="24"/>
          <w:szCs w:val="24"/>
        </w:rPr>
        <w:t xml:space="preserve"> denote the outcome</w:t>
      </w:r>
      <w:r w:rsidR="006414C5" w:rsidRPr="005A2BE9">
        <w:rPr>
          <w:sz w:val="24"/>
          <w:szCs w:val="24"/>
        </w:rPr>
        <w:t>s</w:t>
      </w:r>
      <w:r w:rsidR="00D9366C" w:rsidRPr="005A2BE9">
        <w:rPr>
          <w:sz w:val="24"/>
          <w:szCs w:val="24"/>
        </w:rPr>
        <w:t xml:space="preserve"> </w:t>
      </w:r>
      <w:r w:rsidR="00BF1717" w:rsidRPr="005A2BE9">
        <w:rPr>
          <w:sz w:val="24"/>
          <w:szCs w:val="24"/>
        </w:rPr>
        <w:t>of NETS</w:t>
      </w:r>
      <w:r w:rsidR="005A2BE9" w:rsidRPr="005A2BE9">
        <w:rPr>
          <w:sz w:val="24"/>
          <w:szCs w:val="24"/>
        </w:rPr>
        <w:t xml:space="preserve"> and </w:t>
      </w:r>
      <w:r w:rsidR="00E333CC">
        <w:rPr>
          <w:sz w:val="24"/>
          <w:szCs w:val="24"/>
        </w:rPr>
        <w:t xml:space="preserve">a continuous </w:t>
      </w:r>
      <w:r w:rsidR="00D9366C" w:rsidRPr="005A2BE9">
        <w:rPr>
          <w:sz w:val="24"/>
          <w:szCs w:val="24"/>
        </w:rPr>
        <w:t>efficacy</w:t>
      </w:r>
      <w:r w:rsidR="00E333CC">
        <w:rPr>
          <w:sz w:val="24"/>
          <w:szCs w:val="24"/>
        </w:rPr>
        <w:t xml:space="preserve"> variable</w:t>
      </w:r>
      <w:r w:rsidR="00D9366C" w:rsidRPr="005A2BE9">
        <w:rPr>
          <w:sz w:val="24"/>
          <w:szCs w:val="24"/>
        </w:rPr>
        <w:t>.</w:t>
      </w:r>
      <w:r w:rsidR="005A2BE9" w:rsidRPr="005A2BE9">
        <w:rPr>
          <w:sz w:val="24"/>
          <w:szCs w:val="24"/>
        </w:rPr>
        <w:t xml:space="preserve"> They are both assumed </w:t>
      </w:r>
      <w:r w:rsidR="005A2BE9">
        <w:rPr>
          <w:sz w:val="24"/>
          <w:szCs w:val="24"/>
        </w:rPr>
        <w:t xml:space="preserve">to be </w:t>
      </w:r>
      <w:r w:rsidR="005A2BE9" w:rsidRPr="005A2BE9">
        <w:rPr>
          <w:sz w:val="24"/>
          <w:szCs w:val="24"/>
        </w:rPr>
        <w:t xml:space="preserve">truncated </w:t>
      </w:r>
      <w:r w:rsidR="005A2BE9">
        <w:rPr>
          <w:sz w:val="24"/>
          <w:szCs w:val="24"/>
        </w:rPr>
        <w:t>normal distributed with range 0 to 1.</w:t>
      </w:r>
      <w:r w:rsidR="00BF1717">
        <w:rPr>
          <w:sz w:val="24"/>
          <w:szCs w:val="24"/>
        </w:rPr>
        <w:t xml:space="preserve"> </w:t>
      </w:r>
      <w:r w:rsidR="0099302D">
        <w:rPr>
          <w:rFonts w:hint="eastAsia"/>
          <w:sz w:val="24"/>
          <w:szCs w:val="24"/>
        </w:rPr>
        <w:t>S</w:t>
      </w:r>
      <w:r w:rsidR="0099302D">
        <w:rPr>
          <w:sz w:val="24"/>
          <w:szCs w:val="24"/>
        </w:rPr>
        <w:t xml:space="preserve">o, the raw continuous efficacy </w:t>
      </w:r>
      <w:r w:rsidR="003010A5">
        <w:rPr>
          <w:sz w:val="24"/>
          <w:szCs w:val="24"/>
        </w:rPr>
        <w:t xml:space="preserve">outcome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oMath>
      <w:r w:rsidR="0099302D">
        <w:rPr>
          <w:sz w:val="24"/>
          <w:szCs w:val="24"/>
        </w:rPr>
        <w:t xml:space="preserve"> needs to be transformed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=h(</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r>
          <w:rPr>
            <w:rFonts w:ascii="Cambria Math" w:hAnsi="Cambria Math"/>
            <w:sz w:val="24"/>
            <w:szCs w:val="24"/>
          </w:rPr>
          <m:t>)</m:t>
        </m:r>
      </m:oMath>
      <w:r w:rsidR="00BC3A52">
        <w:rPr>
          <w:sz w:val="24"/>
          <w:szCs w:val="24"/>
        </w:rPr>
        <w:t xml:space="preserve"> before formulating the model.</w:t>
      </w:r>
      <w:r w:rsidR="00841A81">
        <w:rPr>
          <w:sz w:val="24"/>
          <w:szCs w:val="24"/>
        </w:rPr>
        <w:t xml:space="preserve"> </w:t>
      </w:r>
      <w:proofErr w:type="spellStart"/>
      <w:r w:rsidR="005B35F1">
        <w:rPr>
          <w:sz w:val="24"/>
          <w:szCs w:val="24"/>
        </w:rPr>
        <w:t>Hirakawa</w:t>
      </w:r>
      <w:proofErr w:type="spellEnd"/>
      <w:r w:rsidR="005B35F1">
        <w:rPr>
          <w:sz w:val="24"/>
          <w:szCs w:val="24"/>
        </w:rPr>
        <w:t xml:space="preserve"> </w:t>
      </w:r>
      <w:r w:rsidR="00841A81">
        <w:rPr>
          <w:sz w:val="24"/>
          <w:szCs w:val="24"/>
        </w:rPr>
        <w:t>proposed a novel adaptive dose-finding approach to handle correlated continuous efficacy outcome and binary toxicity outcome</w:t>
      </w:r>
      <w:r w:rsidR="005B35F1">
        <w:rPr>
          <w:sz w:val="24"/>
          <w:szCs w:val="24"/>
        </w:rPr>
        <w:t xml:space="preserve"> </w:t>
      </w:r>
      <w:r w:rsidR="005B35F1">
        <w:rPr>
          <w:sz w:val="24"/>
          <w:szCs w:val="24"/>
        </w:rPr>
        <w:fldChar w:fldCharType="begin"/>
      </w:r>
      <w:r w:rsidR="007245BB">
        <w:rPr>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5B35F1">
        <w:rPr>
          <w:sz w:val="24"/>
          <w:szCs w:val="24"/>
        </w:rPr>
        <w:fldChar w:fldCharType="separate"/>
      </w:r>
      <w:r w:rsidR="007245BB">
        <w:rPr>
          <w:noProof/>
          <w:sz w:val="24"/>
          <w:szCs w:val="24"/>
        </w:rPr>
        <w:t>[</w:t>
      </w:r>
      <w:hyperlink w:anchor="_ENREF_8" w:tooltip="Hirakawa, 2012 #8" w:history="1">
        <w:r w:rsidR="007D6330">
          <w:rPr>
            <w:noProof/>
            <w:sz w:val="24"/>
            <w:szCs w:val="24"/>
          </w:rPr>
          <w:t>8</w:t>
        </w:r>
      </w:hyperlink>
      <w:r w:rsidR="007245BB">
        <w:rPr>
          <w:noProof/>
          <w:sz w:val="24"/>
          <w:szCs w:val="24"/>
        </w:rPr>
        <w:t>]</w:t>
      </w:r>
      <w:r w:rsidR="005B35F1">
        <w:rPr>
          <w:sz w:val="24"/>
          <w:szCs w:val="24"/>
        </w:rPr>
        <w:fldChar w:fldCharType="end"/>
      </w:r>
      <w:r w:rsidR="00841A81">
        <w:rPr>
          <w:sz w:val="24"/>
          <w:szCs w:val="24"/>
        </w:rPr>
        <w:t xml:space="preserve">. </w:t>
      </w:r>
      <w:r w:rsidR="00213360">
        <w:rPr>
          <w:sz w:val="24"/>
          <w:szCs w:val="24"/>
        </w:rPr>
        <w:t>T</w:t>
      </w:r>
      <w:r w:rsidR="00841A81">
        <w:rPr>
          <w:sz w:val="24"/>
          <w:szCs w:val="24"/>
        </w:rPr>
        <w:t xml:space="preserve">he distribution of efficacy outcome in </w:t>
      </w:r>
      <w:r w:rsidR="00213360">
        <w:rPr>
          <w:sz w:val="24"/>
          <w:szCs w:val="24"/>
        </w:rPr>
        <w:t>our</w:t>
      </w:r>
      <w:r w:rsidR="00841A81">
        <w:rPr>
          <w:sz w:val="24"/>
          <w:szCs w:val="24"/>
        </w:rPr>
        <w:t xml:space="preserve"> method </w:t>
      </w:r>
      <w:r w:rsidR="00213360">
        <w:rPr>
          <w:sz w:val="24"/>
          <w:szCs w:val="24"/>
        </w:rPr>
        <w:t>is established based on their framework, but fewer parameters need to be estimated</w:t>
      </w:r>
      <w:r w:rsidR="00BA2FDF">
        <w:rPr>
          <w:sz w:val="24"/>
          <w:szCs w:val="24"/>
        </w:rPr>
        <w:t>.</w:t>
      </w:r>
    </w:p>
    <w:p w14:paraId="3A96DF86" w14:textId="5D623275" w:rsidR="002207D7" w:rsidRDefault="002207D7" w:rsidP="005A2BE9">
      <w:pPr>
        <w:spacing w:after="0"/>
        <w:ind w:firstLine="720"/>
        <w:rPr>
          <w:sz w:val="24"/>
          <w:szCs w:val="24"/>
        </w:rPr>
      </w:pPr>
      <w:r>
        <w:rPr>
          <w:sz w:val="24"/>
          <w:szCs w:val="24"/>
        </w:rPr>
        <w:t xml:space="preserve">We assume the marginal </w:t>
      </w:r>
      <w:r w:rsidR="00E76E9D">
        <w:rPr>
          <w:sz w:val="24"/>
          <w:szCs w:val="24"/>
        </w:rPr>
        <w:t xml:space="preserve">distribution of </w:t>
      </w:r>
      <m:oMath>
        <m:r>
          <w:rPr>
            <w:rFonts w:ascii="Cambria Math" w:hAnsi="Cambria Math"/>
            <w:sz w:val="24"/>
            <w:szCs w:val="24"/>
          </w:rPr>
          <m:t>S</m:t>
        </m:r>
      </m:oMath>
      <w:r w:rsidR="00F45B78"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00F45B78">
        <w:rPr>
          <w:sz w:val="24"/>
          <w:szCs w:val="24"/>
        </w:rPr>
        <w:t xml:space="preserve"> follow the distributions below:</w:t>
      </w:r>
    </w:p>
    <w:p w14:paraId="6349215C" w14:textId="39CBE767" w:rsidR="00586946" w:rsidRDefault="004F350A" w:rsidP="00586946">
      <w:pPr>
        <w:pStyle w:val="ListParagraph"/>
        <w:rPr>
          <w:sz w:val="24"/>
          <w:szCs w:val="24"/>
        </w:rPr>
      </w:pPr>
      <m:oMath>
        <m:r>
          <w:rPr>
            <w:rFonts w:ascii="Cambria Math" w:hAnsi="Cambria Math"/>
            <w:sz w:val="24"/>
            <w:szCs w:val="24"/>
          </w:rPr>
          <m:t>f(S)=</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586946">
        <w:rPr>
          <w:sz w:val="24"/>
          <w:szCs w:val="24"/>
        </w:rPr>
        <w:t xml:space="preserve"> </w:t>
      </w:r>
      <w:r w:rsidR="00A92C51">
        <w:rPr>
          <w:sz w:val="24"/>
          <w:szCs w:val="24"/>
        </w:rPr>
        <w:tab/>
        <w:t xml:space="preserve">  </w:t>
      </w:r>
      <w:r w:rsidR="005D503C">
        <w:rPr>
          <w:sz w:val="24"/>
          <w:szCs w:val="24"/>
        </w:rPr>
        <w:t xml:space="preserve"> </w:t>
      </w:r>
      <w:r w:rsidR="00586946">
        <w:rPr>
          <w:sz w:val="24"/>
          <w:szCs w:val="24"/>
        </w:rPr>
        <w:t xml:space="preserve"> </w:t>
      </w:r>
      <w:r w:rsidR="00586946" w:rsidRPr="00586946">
        <w:rPr>
          <w:sz w:val="24"/>
          <w:szCs w:val="24"/>
        </w:rPr>
        <w:t>(3)</w:t>
      </w:r>
    </w:p>
    <w:p w14:paraId="4663C623" w14:textId="0DBC830B" w:rsidR="00185389" w:rsidRDefault="004F350A" w:rsidP="0053771F">
      <w:pPr>
        <w:pStyle w:val="ListParagraph"/>
        <w:rPr>
          <w:sz w:val="24"/>
          <w:szCs w:val="24"/>
        </w:rPr>
      </w:pPr>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w:bookmarkStart w:id="0" w:name="OLE_LINK3"/>
                    <w:bookmarkStart w:id="1" w:name="OLE_LINK4"/>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w:bookmarkEnd w:id="0"/>
                    <w:bookmarkEnd w:id="1"/>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185389" w:rsidRPr="0053771F">
        <w:rPr>
          <w:sz w:val="24"/>
          <w:szCs w:val="24"/>
        </w:rPr>
        <w:t xml:space="preserve"> </w:t>
      </w:r>
      <w:r w:rsidR="0053771F">
        <w:rPr>
          <w:sz w:val="24"/>
          <w:szCs w:val="24"/>
        </w:rPr>
        <w:tab/>
      </w:r>
      <w:r w:rsidR="00DF45C3">
        <w:rPr>
          <w:sz w:val="24"/>
          <w:szCs w:val="24"/>
        </w:rPr>
        <w:t xml:space="preserve">  </w:t>
      </w:r>
      <w:r w:rsidR="0053771F">
        <w:rPr>
          <w:sz w:val="24"/>
          <w:szCs w:val="24"/>
        </w:rPr>
        <w:tab/>
      </w:r>
      <w:r>
        <w:rPr>
          <w:sz w:val="24"/>
          <w:szCs w:val="24"/>
        </w:rPr>
        <w:tab/>
      </w:r>
      <w:r w:rsidR="005D503C">
        <w:rPr>
          <w:sz w:val="24"/>
          <w:szCs w:val="24"/>
        </w:rPr>
        <w:t xml:space="preserve"> </w:t>
      </w:r>
      <w:r w:rsidR="0053771F">
        <w:rPr>
          <w:sz w:val="24"/>
          <w:szCs w:val="24"/>
        </w:rPr>
        <w:t xml:space="preserve">   </w:t>
      </w:r>
      <w:r w:rsidR="00185389" w:rsidRPr="0053771F">
        <w:rPr>
          <w:sz w:val="24"/>
          <w:szCs w:val="24"/>
        </w:rPr>
        <w:t>(4)</w:t>
      </w:r>
    </w:p>
    <w:p w14:paraId="40079A2E" w14:textId="4B5835B0" w:rsidR="0097121B" w:rsidRPr="0097121B" w:rsidRDefault="007245BB" w:rsidP="0097121B">
      <w:pPr>
        <w:rPr>
          <w:sz w:val="24"/>
          <w:szCs w:val="24"/>
        </w:rPr>
      </w:pPr>
      <w:r>
        <w:rPr>
          <w:sz w:val="24"/>
          <w:szCs w:val="24"/>
        </w:rPr>
        <w:t>w</w:t>
      </w:r>
      <w:r w:rsidR="00703B37" w:rsidRPr="0097121B">
        <w:rPr>
          <w:sz w:val="24"/>
          <w:szCs w:val="24"/>
        </w:rPr>
        <w:t>here</w:t>
      </w:r>
      <w:r w:rsidR="0097121B" w:rsidRPr="0097121B">
        <w:rPr>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97121B" w:rsidRPr="0097121B">
        <w:rPr>
          <w:sz w:val="24"/>
          <w:szCs w:val="24"/>
        </w:rPr>
        <w:t xml:space="preserve"> is assumed to have a logistic relationship </w:t>
      </w:r>
      <m:oMath>
        <m:r>
          <w:rPr>
            <w:rFonts w:ascii="Cambria Math" w:hAnsi="Cambria Math"/>
            <w:sz w:val="24"/>
            <w:szCs w:val="24"/>
          </w:rPr>
          <m:t>H</m:t>
        </m:r>
      </m:oMath>
      <w:r w:rsidR="0012782C">
        <w:rPr>
          <w:sz w:val="24"/>
          <w:szCs w:val="24"/>
        </w:rPr>
        <w:t xml:space="preserve"> </w:t>
      </w:r>
      <w:r w:rsidR="0097121B" w:rsidRPr="0097121B">
        <w:rPr>
          <w:sz w:val="24"/>
          <w:szCs w:val="24"/>
        </w:rPr>
        <w:t>with dose levels</w:t>
      </w:r>
      <w:r w:rsidR="0097121B">
        <w:rPr>
          <w:sz w:val="24"/>
          <w:szCs w:val="24"/>
        </w:rPr>
        <w:t>:</w:t>
      </w:r>
    </w:p>
    <w:p w14:paraId="6B91B07D" w14:textId="7EB2AF6C" w:rsidR="00703B37" w:rsidRDefault="00703B37" w:rsidP="00703B37"/>
    <w:p w14:paraId="7AB8B1B7" w14:textId="63CA81F6" w:rsidR="00703B37" w:rsidRDefault="00703B37" w:rsidP="00703B37">
      <w:pPr>
        <w:ind w:firstLine="720"/>
        <w:rPr>
          <w:sz w:val="24"/>
          <w:szCs w:val="24"/>
        </w:rPr>
      </w:pPr>
      <w:r w:rsidRPr="00703B37">
        <w:rPr>
          <w:sz w:val="24"/>
          <w:szCs w:val="24"/>
        </w:rPr>
        <w:lastRenderedPageBreak/>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ctrlPr>
                  <w:rPr>
                    <w:rFonts w:ascii="Cambria Math" w:hAnsi="Cambria Math" w:hint="eastAsia"/>
                    <w:i/>
                    <w:color w:val="000000" w:themeColor="text1"/>
                  </w:rPr>
                </m:ctrlPr>
              </m:sub>
            </m:sSub>
          </m:e>
        </m:d>
        <m:r>
          <w:rPr>
            <w:rFonts w:ascii="Cambria Math" w:hAnsi="Cambria Math"/>
            <w:sz w:val="24"/>
            <w:szCs w:val="24"/>
          </w:rPr>
          <m:t>=</m:t>
        </m:r>
        <m:f>
          <m:fPr>
            <m:ctrlPr>
              <w:rPr>
                <w:rFonts w:ascii="Cambria Math" w:hAnsi="Cambria Math"/>
                <w:i/>
                <w:color w:val="000000" w:themeColor="text1"/>
              </w:rPr>
            </m:ctrlPr>
          </m:fPr>
          <m:num>
            <m:func>
              <m:funcPr>
                <m:ctrlPr>
                  <w:rPr>
                    <w:rFonts w:ascii="Cambria Math" w:hAnsi="Cambria Math"/>
                    <w:color w:val="000000" w:themeColor="text1"/>
                  </w:rPr>
                </m:ctrlPr>
              </m:funcPr>
              <m:fName>
                <m:r>
                  <m:rPr>
                    <m:sty m:val="p"/>
                  </m:rPr>
                  <w:rPr>
                    <w:rFonts w:ascii="Cambria Math" w:hAnsi="Cambria Math"/>
                    <w:color w:val="000000" w:themeColor="text1"/>
                  </w:rPr>
                  <m:t>exp</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ctrlPr>
                          <w:rPr>
                            <w:rFonts w:ascii="Cambria Math" w:hAnsi="Cambria Math" w:hint="eastAsia"/>
                            <w:i/>
                            <w:color w:val="000000" w:themeColor="text1"/>
                          </w:rPr>
                        </m:ctrlP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num>
          <m:den>
            <m:r>
              <w:rPr>
                <w:rFonts w:ascii="Cambria Math" w:hAnsi="Cambria Math"/>
                <w:color w:val="000000" w:themeColor="text1"/>
              </w:rPr>
              <m:t>1+</m:t>
            </m:r>
            <m:func>
              <m:funcPr>
                <m:ctrlPr>
                  <w:rPr>
                    <w:rFonts w:ascii="Cambria Math" w:hAnsi="Cambria Math"/>
                    <w:color w:val="000000" w:themeColor="text1"/>
                  </w:rPr>
                </m:ctrlPr>
              </m:funcPr>
              <m:fName>
                <m:r>
                  <m:rPr>
                    <m:sty m:val="p"/>
                  </m:rPr>
                  <w:rPr>
                    <w:rFonts w:ascii="Cambria Math" w:hAnsi="Cambria Math"/>
                    <w:color w:val="000000" w:themeColor="text1"/>
                  </w:rPr>
                  <m:t>exp</m:t>
                </m:r>
                <m:ctrlPr>
                  <w:rPr>
                    <w:rFonts w:ascii="Cambria Math" w:hAnsi="Cambria Math"/>
                    <w:i/>
                    <w:color w:val="000000" w:themeColor="text1"/>
                  </w:rPr>
                </m:ctrlP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den>
        </m:f>
      </m:oMath>
      <w:r>
        <w:rPr>
          <w:sz w:val="24"/>
          <w:szCs w:val="24"/>
        </w:rPr>
        <w:tab/>
      </w:r>
      <w:r>
        <w:rPr>
          <w:sz w:val="24"/>
          <w:szCs w:val="24"/>
        </w:rPr>
        <w:tab/>
      </w:r>
      <w:r>
        <w:rPr>
          <w:sz w:val="24"/>
          <w:szCs w:val="24"/>
        </w:rPr>
        <w:tab/>
        <w:t xml:space="preserve">   (5)</w:t>
      </w:r>
    </w:p>
    <w:p w14:paraId="7C1CDB61" w14:textId="125EC072" w:rsidR="00725C9D" w:rsidRPr="00007292" w:rsidRDefault="00225BC1" w:rsidP="00703B37">
      <w:pPr>
        <w:ind w:firstLine="720"/>
        <w:rPr>
          <w:sz w:val="24"/>
          <w:szCs w:val="24"/>
        </w:rPr>
      </w:pPr>
      <w:r w:rsidRPr="00007292">
        <w:rPr>
          <w:sz w:val="24"/>
          <w:szCs w:val="24"/>
        </w:rPr>
        <w:t>It is also</w:t>
      </w:r>
      <w:r w:rsidR="00725C9D" w:rsidRPr="00007292">
        <w:rPr>
          <w:rFonts w:hint="eastAsia"/>
          <w:sz w:val="24"/>
          <w:szCs w:val="24"/>
        </w:rPr>
        <w:t xml:space="preserve"> </w:t>
      </w:r>
      <w:r w:rsidR="00725C9D" w:rsidRPr="00007292">
        <w:rPr>
          <w:sz w:val="24"/>
          <w:szCs w:val="24"/>
        </w:rPr>
        <w:t>assume</w:t>
      </w:r>
      <w:r w:rsidRPr="00007292">
        <w:rPr>
          <w:sz w:val="24"/>
          <w:szCs w:val="24"/>
        </w:rPr>
        <w:t>d</w:t>
      </w:r>
      <w:r w:rsidR="00725C9D" w:rsidRPr="00007292">
        <w:rPr>
          <w:sz w:val="24"/>
          <w:szCs w:val="24"/>
        </w:rPr>
        <w:t xml:space="preserve"> that:</w:t>
      </w:r>
    </w:p>
    <w:p w14:paraId="30B44E40" w14:textId="0549F6F3" w:rsidR="00725C9D" w:rsidRPr="00725C9D" w:rsidRDefault="00703B37" w:rsidP="00703B37">
      <w:pPr>
        <w:ind w:firstLine="720"/>
        <w:rPr>
          <w:sz w:val="24"/>
          <w:szCs w:val="24"/>
        </w:rPr>
      </w:pPr>
      <w:r w:rsidRPr="00703B37">
        <w:t xml:space="preserve">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λ</m:t>
            </m:r>
          </m:sup>
        </m:sSubSup>
      </m:oMath>
      <w:r w:rsidR="00725C9D" w:rsidRPr="00725C9D">
        <w:rPr>
          <w:sz w:val="24"/>
          <w:szCs w:val="24"/>
        </w:rPr>
        <w:t xml:space="preserve"> </w:t>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41594C">
        <w:rPr>
          <w:sz w:val="24"/>
          <w:szCs w:val="24"/>
        </w:rPr>
        <w:t xml:space="preserve"> </w:t>
      </w:r>
      <w:r w:rsidR="00725C9D">
        <w:rPr>
          <w:sz w:val="24"/>
          <w:szCs w:val="24"/>
        </w:rPr>
        <w:t xml:space="preserve"> </w:t>
      </w:r>
      <w:r w:rsidR="00725C9D" w:rsidRPr="00725C9D">
        <w:rPr>
          <w:sz w:val="24"/>
          <w:szCs w:val="24"/>
        </w:rPr>
        <w:t xml:space="preserve"> (6)</w:t>
      </w:r>
    </w:p>
    <w:p w14:paraId="228E66DD" w14:textId="702F26A2" w:rsidR="00703B37" w:rsidRPr="00B94347" w:rsidRDefault="005028CD" w:rsidP="00725C9D">
      <w:pPr>
        <w:rPr>
          <w:sz w:val="24"/>
          <w:szCs w:val="24"/>
        </w:rPr>
      </w:pPr>
      <w:r>
        <w:t>w</w:t>
      </w:r>
      <w:r w:rsidR="00C06D86">
        <w:rPr>
          <w:rFonts w:hint="eastAsia"/>
        </w:rPr>
        <w:t>h</w:t>
      </w:r>
      <w:r w:rsidR="00C06D86">
        <w:t xml:space="preserve">ere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00C644C4">
        <w:rPr>
          <w:sz w:val="24"/>
          <w:szCs w:val="24"/>
        </w:rPr>
        <w:t xml:space="preserve"> and</w:t>
      </w:r>
      <w:r w:rsidR="00225BC1">
        <w:rPr>
          <w:sz w:val="24"/>
          <w:szCs w:val="24"/>
        </w:rPr>
        <w:t xml:space="preserve"> </w:t>
      </w:r>
      <m:oMath>
        <m:r>
          <w:rPr>
            <w:rFonts w:ascii="Cambria Math" w:hAnsi="Cambria Math"/>
            <w:sz w:val="24"/>
            <w:szCs w:val="24"/>
          </w:rPr>
          <m:t>λ</m:t>
        </m:r>
      </m:oMath>
      <w:r w:rsidR="00C644C4">
        <w:rPr>
          <w:sz w:val="24"/>
          <w:szCs w:val="24"/>
        </w:rPr>
        <w:t xml:space="preserve"> </w:t>
      </w:r>
      <w:r w:rsidR="00225BC1">
        <w:rPr>
          <w:sz w:val="24"/>
          <w:szCs w:val="24"/>
        </w:rPr>
        <w:t xml:space="preserve">are unknown parameters. </w:t>
      </w:r>
      <m:oMath>
        <m:r>
          <w:rPr>
            <w:rFonts w:ascii="Cambria Math" w:hAnsi="Cambria Math"/>
            <w:sz w:val="24"/>
            <w:szCs w:val="24"/>
          </w:rPr>
          <m:t>λ</m:t>
        </m:r>
      </m:oMath>
      <w:r w:rsidR="00225BC1" w:rsidRPr="00B94347">
        <w:rPr>
          <w:rFonts w:hint="eastAsia"/>
          <w:sz w:val="24"/>
          <w:szCs w:val="24"/>
        </w:rPr>
        <w:t xml:space="preserve"> </w:t>
      </w:r>
      <w:r w:rsidR="00725C9D" w:rsidRPr="00B94347">
        <w:rPr>
          <w:sz w:val="24"/>
          <w:szCs w:val="24"/>
        </w:rPr>
        <w:t xml:space="preserve">is the multiplicative heteroscedasticity proposed by Harvey </w:t>
      </w:r>
      <w:r w:rsidR="005B35F1">
        <w:rPr>
          <w:sz w:val="24"/>
          <w:szCs w:val="24"/>
        </w:rPr>
        <w:fldChar w:fldCharType="begin"/>
      </w:r>
      <w:r w:rsidR="007245BB">
        <w:rPr>
          <w:sz w:val="24"/>
          <w:szCs w:val="24"/>
        </w:rPr>
        <w:instrText xml:space="preserve"> ADDIN EN.CITE &lt;EndNote&gt;&lt;Cite&gt;&lt;Author&gt;Harvey&lt;/Author&gt;&lt;Year&gt;1976&lt;/Year&gt;&lt;RecNum&gt;11&lt;/RecNum&gt;&lt;DisplayText&gt;[10]&lt;/DisplayText&gt;&lt;record&gt;&lt;rec-number&gt;11&lt;/rec-number&gt;&lt;foreign-keys&gt;&lt;key app="EN" db-id="9xewf2v90rdx2jefpsupd25g2atv55dersaf" timestamp="1629417847"&gt;11&lt;/key&gt;&lt;/foreign-keys&gt;&lt;ref-type name="Journal Article"&gt;17&lt;/ref-type&gt;&lt;contributors&gt;&lt;authors&gt;&lt;author&gt;Harvey, AC.&lt;/author&gt;&lt;/authors&gt;&lt;/contributors&gt;&lt;titles&gt;&lt;title&gt;Estimating regression models with multiplicative heteroscedasticity.&lt;/title&gt;&lt;secondary-title&gt;Econometrics.&lt;/secondary-title&gt;&lt;/titles&gt;&lt;periodical&gt;&lt;full-title&gt;Econometrics.&lt;/full-title&gt;&lt;/periodical&gt;&lt;pages&gt;4&lt;/pages&gt;&lt;volume&gt;44&lt;/volume&gt;&lt;section&gt;461&lt;/section&gt;&lt;dates&gt;&lt;year&gt;1976&lt;/year&gt;&lt;/dates&gt;&lt;urls&gt;&lt;/urls&gt;&lt;/record&gt;&lt;/Cite&gt;&lt;/EndNote&gt;</w:instrText>
      </w:r>
      <w:r w:rsidR="005B35F1">
        <w:rPr>
          <w:sz w:val="24"/>
          <w:szCs w:val="24"/>
        </w:rPr>
        <w:fldChar w:fldCharType="separate"/>
      </w:r>
      <w:r w:rsidR="007245BB">
        <w:rPr>
          <w:noProof/>
          <w:sz w:val="24"/>
          <w:szCs w:val="24"/>
        </w:rPr>
        <w:t>[</w:t>
      </w:r>
      <w:hyperlink w:anchor="_ENREF_10" w:tooltip="Harvey, 1976 #11" w:history="1">
        <w:r w:rsidR="007D6330">
          <w:rPr>
            <w:noProof/>
            <w:sz w:val="24"/>
            <w:szCs w:val="24"/>
          </w:rPr>
          <w:t>10</w:t>
        </w:r>
      </w:hyperlink>
      <w:r w:rsidR="007245BB">
        <w:rPr>
          <w:noProof/>
          <w:sz w:val="24"/>
          <w:szCs w:val="24"/>
        </w:rPr>
        <w:t>]</w:t>
      </w:r>
      <w:r w:rsidR="005B35F1">
        <w:rPr>
          <w:sz w:val="24"/>
          <w:szCs w:val="24"/>
        </w:rPr>
        <w:fldChar w:fldCharType="end"/>
      </w:r>
      <w:r w:rsidR="00725C9D" w:rsidRPr="00B94347">
        <w:rPr>
          <w:sz w:val="24"/>
          <w:szCs w:val="24"/>
        </w:rPr>
        <w:t>.</w:t>
      </w:r>
      <w:r w:rsidR="00C06D86" w:rsidRPr="00B94347">
        <w:rPr>
          <w:sz w:val="24"/>
          <w:szCs w:val="24"/>
        </w:rPr>
        <w:t xml:space="preserve"> </w:t>
      </w:r>
      <w:r w:rsidR="00225BC1" w:rsidRPr="00B94347">
        <w:rPr>
          <w:sz w:val="24"/>
          <w:szCs w:val="24"/>
        </w:rPr>
        <w:t xml:space="preserve">The parameter </w:t>
      </w:r>
      <m:oMath>
        <m:r>
          <w:rPr>
            <w:rFonts w:ascii="Cambria Math" w:hAnsi="Cambria Math"/>
            <w:sz w:val="24"/>
            <w:szCs w:val="24"/>
          </w:rPr>
          <m:t>λ</m:t>
        </m:r>
      </m:oMath>
      <w:r w:rsidR="00225BC1" w:rsidRPr="00B94347">
        <w:rPr>
          <w:sz w:val="24"/>
          <w:szCs w:val="24"/>
        </w:rPr>
        <w:t xml:space="preserve"> controls the </w:t>
      </w:r>
      <w:r w:rsidR="00C143DD" w:rsidRPr="00B94347">
        <w:rPr>
          <w:sz w:val="24"/>
          <w:szCs w:val="24"/>
        </w:rPr>
        <w:t xml:space="preserve">degree of heteroscedasticity. The homoscedasticity is held when </w:t>
      </w:r>
      <m:oMath>
        <m:r>
          <w:rPr>
            <w:rFonts w:ascii="Cambria Math" w:hAnsi="Cambria Math"/>
            <w:sz w:val="24"/>
            <w:szCs w:val="24"/>
          </w:rPr>
          <m:t>λ=0</m:t>
        </m:r>
      </m:oMath>
      <w:r w:rsidR="00C143DD" w:rsidRPr="00B94347">
        <w:rPr>
          <w:sz w:val="24"/>
          <w:szCs w:val="24"/>
        </w:rPr>
        <w:t>.</w:t>
      </w:r>
    </w:p>
    <w:p w14:paraId="7ACC3DA3" w14:textId="144E92CC" w:rsidR="00422099" w:rsidRDefault="00422099" w:rsidP="00725C9D">
      <w:pPr>
        <w:rPr>
          <w:sz w:val="24"/>
          <w:szCs w:val="24"/>
        </w:rPr>
      </w:pPr>
      <w:r>
        <w:rPr>
          <w:sz w:val="24"/>
          <w:szCs w:val="24"/>
        </w:rPr>
        <w:tab/>
        <w:t xml:space="preserve">The correlation between toxicity and efficacy outcomes should also be taken into </w:t>
      </w:r>
      <w:r w:rsidR="00A94068">
        <w:rPr>
          <w:sz w:val="24"/>
          <w:szCs w:val="24"/>
        </w:rPr>
        <w:t>consideration</w:t>
      </w:r>
      <w:r>
        <w:rPr>
          <w:sz w:val="24"/>
          <w:szCs w:val="24"/>
        </w:rPr>
        <w:t xml:space="preserve">. </w:t>
      </w:r>
      <w:r w:rsidR="00007292">
        <w:rPr>
          <w:sz w:val="24"/>
          <w:szCs w:val="24"/>
        </w:rPr>
        <w:t xml:space="preserve">We still use </w:t>
      </w:r>
      <w:r w:rsidR="00007292">
        <w:rPr>
          <w:rFonts w:hint="eastAsia"/>
          <w:sz w:val="24"/>
          <w:szCs w:val="24"/>
        </w:rPr>
        <w:t>N</w:t>
      </w:r>
      <w:r w:rsidR="00007292">
        <w:rPr>
          <w:sz w:val="24"/>
          <w:szCs w:val="24"/>
        </w:rPr>
        <w:t xml:space="preserve">ETS, denoted as </w:t>
      </w:r>
      <m:oMath>
        <m:r>
          <w:rPr>
            <w:rFonts w:ascii="Cambria Math" w:hAnsi="Cambria Math"/>
            <w:sz w:val="24"/>
            <w:szCs w:val="24"/>
          </w:rPr>
          <m:t>S</m:t>
        </m:r>
      </m:oMath>
      <w:r w:rsidR="00007292">
        <w:rPr>
          <w:sz w:val="24"/>
          <w:szCs w:val="24"/>
        </w:rPr>
        <w:t>, as the toxicity outcome.</w:t>
      </w:r>
      <w:r w:rsidR="00990E09">
        <w:rPr>
          <w:sz w:val="24"/>
          <w:szCs w:val="24"/>
        </w:rPr>
        <w:t xml:space="preserve"> The model we are using is based on the factorization of the joint distribution of </w:t>
      </w:r>
      <w:r w:rsidR="00990E09" w:rsidRPr="00990E09">
        <w:rPr>
          <w:sz w:val="24"/>
          <w:szCs w:val="24"/>
        </w:rPr>
        <w:t>(</w:t>
      </w:r>
      <m:oMath>
        <m:r>
          <w:rPr>
            <w:rFonts w:ascii="Cambria Math" w:hAnsi="Cambria Math"/>
            <w:sz w:val="24"/>
            <w:szCs w:val="24"/>
          </w:rPr>
          <m:t xml:space="preserve">S, </m:t>
        </m:r>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990E09" w:rsidRPr="00990E09">
        <w:rPr>
          <w:sz w:val="24"/>
          <w:szCs w:val="24"/>
        </w:rPr>
        <w:t>):</w:t>
      </w:r>
    </w:p>
    <w:p w14:paraId="7D220D54" w14:textId="65B991BF" w:rsidR="006378A8" w:rsidRDefault="006378A8" w:rsidP="006378A8">
      <w:pPr>
        <w:pStyle w:val="ListParagraph"/>
        <w:rPr>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 S</m:t>
            </m:r>
          </m:e>
        </m:d>
        <m:r>
          <w:rPr>
            <w:rFonts w:ascii="Cambria Math" w:hAnsi="Cambria Math"/>
            <w:sz w:val="24"/>
            <w:szCs w:val="24"/>
          </w:rPr>
          <m:t>=f(S)f(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|S)</m:t>
        </m:r>
      </m:oMath>
      <w:r>
        <w:rPr>
          <w:sz w:val="24"/>
          <w:szCs w:val="24"/>
        </w:rPr>
        <w:tab/>
      </w:r>
      <w:r>
        <w:rPr>
          <w:sz w:val="24"/>
          <w:szCs w:val="24"/>
        </w:rPr>
        <w:tab/>
      </w:r>
      <w:r>
        <w:rPr>
          <w:sz w:val="24"/>
          <w:szCs w:val="24"/>
        </w:rPr>
        <w:tab/>
      </w:r>
      <w:r>
        <w:rPr>
          <w:sz w:val="24"/>
          <w:szCs w:val="24"/>
        </w:rPr>
        <w:tab/>
      </w:r>
      <w:r>
        <w:rPr>
          <w:sz w:val="24"/>
          <w:szCs w:val="24"/>
        </w:rPr>
        <w:tab/>
      </w:r>
      <w:r w:rsidR="0041594C">
        <w:rPr>
          <w:sz w:val="24"/>
          <w:szCs w:val="24"/>
        </w:rPr>
        <w:t xml:space="preserve"> </w:t>
      </w:r>
      <w:r>
        <w:rPr>
          <w:sz w:val="24"/>
          <w:szCs w:val="24"/>
        </w:rPr>
        <w:t xml:space="preserve">  (7)</w:t>
      </w:r>
    </w:p>
    <w:p w14:paraId="5DEF8700" w14:textId="39AE7494" w:rsidR="00B06F3F" w:rsidRDefault="00B06F3F" w:rsidP="00B06F3F">
      <w:pPr>
        <w:ind w:firstLine="720"/>
        <w:rPr>
          <w:sz w:val="24"/>
          <w:szCs w:val="24"/>
        </w:rPr>
      </w:pPr>
      <w:r w:rsidRPr="00B06F3F">
        <w:rPr>
          <w:sz w:val="24"/>
          <w:szCs w:val="24"/>
        </w:rPr>
        <w:t xml:space="preserve">Given </w:t>
      </w:r>
      <m:oMath>
        <m:r>
          <w:rPr>
            <w:rFonts w:ascii="Cambria Math" w:hAnsi="Cambria Math"/>
            <w:sz w:val="24"/>
            <w:szCs w:val="24"/>
          </w:rPr>
          <m:t>S</m:t>
        </m:r>
      </m:oMath>
      <w:r w:rsidRPr="00B06F3F">
        <w:rPr>
          <w:sz w:val="24"/>
          <w:szCs w:val="24"/>
        </w:rPr>
        <w:t xml:space="preserve">, we assume that the distribution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Pr="00B06F3F">
        <w:rPr>
          <w:sz w:val="24"/>
          <w:szCs w:val="24"/>
        </w:rPr>
        <w:t xml:space="preserve"> is normal</w:t>
      </w:r>
      <w:r w:rsidR="003010A5">
        <w:rPr>
          <w:sz w:val="24"/>
          <w:szCs w:val="24"/>
        </w:rPr>
        <w:t>:</w:t>
      </w:r>
    </w:p>
    <w:p w14:paraId="476B9CD3" w14:textId="036D02D0" w:rsidR="003010A5" w:rsidRPr="003010A5" w:rsidRDefault="003010A5" w:rsidP="003010A5">
      <w:pPr>
        <w:pStyle w:val="ListParagraph"/>
        <w:rPr>
          <w:iCs/>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e>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e>
            </m:rad>
          </m:den>
        </m:f>
        <m:r>
          <m:rPr>
            <m:sty m:val="p"/>
          </m:rPr>
          <w:rPr>
            <w:rFonts w:ascii="Cambria Math" w:hAnsi="Cambria Math"/>
            <w:sz w:val="24"/>
            <w:szCs w:val="24"/>
          </w:rPr>
          <m:t>exp⁡</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-τ(S-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den>
        </m:f>
        <m:r>
          <w:rPr>
            <w:rFonts w:ascii="Cambria Math" w:hAnsi="Cambria Math"/>
            <w:sz w:val="24"/>
            <w:szCs w:val="24"/>
          </w:rPr>
          <m:t>]</m:t>
        </m:r>
      </m:oMath>
      <w:r>
        <w:rPr>
          <w:iCs/>
          <w:sz w:val="24"/>
          <w:szCs w:val="24"/>
        </w:rPr>
        <w:tab/>
      </w:r>
      <w:r>
        <w:rPr>
          <w:iCs/>
          <w:sz w:val="24"/>
          <w:szCs w:val="24"/>
        </w:rPr>
        <w:tab/>
      </w:r>
      <w:r>
        <w:rPr>
          <w:iCs/>
          <w:sz w:val="24"/>
          <w:szCs w:val="24"/>
        </w:rPr>
        <w:tab/>
      </w:r>
      <w:r w:rsidR="0041594C">
        <w:rPr>
          <w:iCs/>
          <w:sz w:val="24"/>
          <w:szCs w:val="24"/>
        </w:rPr>
        <w:t xml:space="preserve"> </w:t>
      </w:r>
      <w:r>
        <w:rPr>
          <w:iCs/>
          <w:sz w:val="24"/>
          <w:szCs w:val="24"/>
        </w:rPr>
        <w:t xml:space="preserve">  (8)</w:t>
      </w:r>
    </w:p>
    <w:p w14:paraId="5B006CDB" w14:textId="608E2234" w:rsidR="003010A5" w:rsidRPr="003010A5" w:rsidRDefault="00281A8B" w:rsidP="003010A5">
      <w:pPr>
        <w:rPr>
          <w:sz w:val="24"/>
          <w:szCs w:val="24"/>
        </w:rPr>
      </w:pPr>
      <w:r>
        <w:rPr>
          <w:iCs/>
          <w:sz w:val="24"/>
          <w:szCs w:val="24"/>
        </w:rPr>
        <w:t>w</w:t>
      </w:r>
      <w:r w:rsidR="003010A5" w:rsidRPr="003010A5">
        <w:rPr>
          <w:iCs/>
          <w:sz w:val="24"/>
          <w:szCs w:val="24"/>
        </w:rPr>
        <w:t xml:space="preserve">here </w:t>
      </w:r>
      <m:oMath>
        <m:r>
          <w:rPr>
            <w:rFonts w:ascii="Cambria Math" w:hAnsi="Cambria Math"/>
            <w:sz w:val="24"/>
            <w:szCs w:val="24"/>
          </w:rPr>
          <m:t>τ</m:t>
        </m:r>
      </m:oMath>
      <w:r w:rsidR="003010A5" w:rsidRPr="003010A5">
        <w:rPr>
          <w:sz w:val="24"/>
          <w:szCs w:val="24"/>
        </w:rPr>
        <w:t xml:space="preserve"> is the parameter for the regression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003010A5" w:rsidRPr="003010A5">
        <w:rPr>
          <w:sz w:val="24"/>
          <w:szCs w:val="24"/>
        </w:rPr>
        <w:t xml:space="preserve"> on S. Large absolute values of </w:t>
      </w:r>
      <m:oMath>
        <m:r>
          <w:rPr>
            <w:rFonts w:ascii="Cambria Math" w:hAnsi="Cambria Math"/>
            <w:sz w:val="24"/>
            <w:szCs w:val="24"/>
          </w:rPr>
          <m:t>τ</m:t>
        </m:r>
      </m:oMath>
      <w:r w:rsidR="003010A5" w:rsidRPr="003010A5">
        <w:rPr>
          <w:sz w:val="24"/>
          <w:szCs w:val="24"/>
        </w:rPr>
        <w:t xml:space="preserve"> indicate a strong correlation between the two outcomes. When </w:t>
      </w:r>
      <m:oMath>
        <m:r>
          <w:rPr>
            <w:rFonts w:ascii="Cambria Math" w:hAnsi="Cambria Math"/>
            <w:sz w:val="24"/>
            <w:szCs w:val="24"/>
          </w:rPr>
          <m:t>τ</m:t>
        </m:r>
      </m:oMath>
      <w:r w:rsidR="003010A5" w:rsidRPr="003010A5">
        <w:rPr>
          <w:sz w:val="24"/>
          <w:szCs w:val="24"/>
        </w:rPr>
        <w:t xml:space="preserve"> = 0, the two outcomes are independent given the dose level of </w:t>
      </w:r>
      <w:r w:rsidR="005A4089">
        <w:rPr>
          <w:sz w:val="24"/>
          <w:szCs w:val="24"/>
        </w:rPr>
        <w:t xml:space="preserve">the </w:t>
      </w:r>
      <w:r w:rsidR="003010A5" w:rsidRPr="003010A5">
        <w:rPr>
          <w:sz w:val="24"/>
          <w:szCs w:val="24"/>
        </w:rPr>
        <w:t>agent in the model. The correlation based on this model is</w:t>
      </w:r>
    </w:p>
    <w:p w14:paraId="45B752E9" w14:textId="0B143800" w:rsidR="00F55D61" w:rsidRDefault="003010A5" w:rsidP="00F55D61">
      <w:pPr>
        <w:ind w:firstLine="720"/>
        <w:rPr>
          <w:sz w:val="24"/>
          <w:szCs w:val="24"/>
        </w:rPr>
      </w:pPr>
      <m:oMath>
        <m:r>
          <w:rPr>
            <w:rFonts w:ascii="Cambria Math" w:hAnsi="Cambria Math"/>
            <w:sz w:val="24"/>
            <w:szCs w:val="24"/>
          </w:rPr>
          <m:t>ρ</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 S</m:t>
            </m:r>
          </m:e>
          <m:e>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num>
                  <m:den>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den>
                </m:f>
              </m:e>
            </m:rad>
          </m:den>
        </m:f>
      </m:oMath>
      <w:r w:rsidR="00F55D61">
        <w:rPr>
          <w:sz w:val="24"/>
          <w:szCs w:val="24"/>
        </w:rPr>
        <w:tab/>
      </w:r>
      <w:r w:rsidR="00F55D61">
        <w:rPr>
          <w:sz w:val="24"/>
          <w:szCs w:val="24"/>
        </w:rPr>
        <w:tab/>
      </w:r>
      <w:r w:rsidR="00F55D61">
        <w:rPr>
          <w:sz w:val="24"/>
          <w:szCs w:val="24"/>
        </w:rPr>
        <w:tab/>
      </w:r>
      <w:r w:rsidR="00F55D61">
        <w:rPr>
          <w:sz w:val="24"/>
          <w:szCs w:val="24"/>
        </w:rPr>
        <w:tab/>
      </w:r>
      <w:r w:rsidR="00F55D61">
        <w:rPr>
          <w:sz w:val="24"/>
          <w:szCs w:val="24"/>
        </w:rPr>
        <w:tab/>
      </w:r>
      <w:r w:rsidR="0041594C">
        <w:rPr>
          <w:sz w:val="24"/>
          <w:szCs w:val="24"/>
        </w:rPr>
        <w:t xml:space="preserve"> </w:t>
      </w:r>
      <w:r w:rsidR="00F55D61">
        <w:rPr>
          <w:sz w:val="24"/>
          <w:szCs w:val="24"/>
        </w:rPr>
        <w:t xml:space="preserve">  (9)</w:t>
      </w:r>
    </w:p>
    <w:p w14:paraId="529E2096" w14:textId="7EC2880A" w:rsidR="000561A5" w:rsidRDefault="005A2A2B" w:rsidP="00F55D61">
      <w:pPr>
        <w:ind w:firstLine="720"/>
        <w:rPr>
          <w:sz w:val="24"/>
          <w:szCs w:val="24"/>
        </w:rPr>
      </w:pPr>
      <w:r>
        <w:rPr>
          <w:sz w:val="24"/>
          <w:szCs w:val="24"/>
        </w:rPr>
        <w:t xml:space="preserve">However, </w:t>
      </w:r>
      <m:oMath>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1t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1e</m:t>
            </m:r>
          </m:sub>
        </m:sSub>
        <m:r>
          <w:rPr>
            <w:rFonts w:ascii="Cambria Math" w:hAnsi="Cambria Math"/>
            <w:sz w:val="24"/>
            <w:szCs w:val="24"/>
          </w:rPr>
          <m:t>)</m:t>
        </m:r>
      </m:oMath>
      <w:r w:rsidR="001C4AC3">
        <w:rPr>
          <w:sz w:val="24"/>
          <w:szCs w:val="24"/>
        </w:rPr>
        <w:t xml:space="preserve"> in the above dose-toxicity and dose-efficacy relationships do not have clear clinical meanings.</w:t>
      </w:r>
      <w:r w:rsidR="00FD7A9F">
        <w:rPr>
          <w:sz w:val="24"/>
          <w:szCs w:val="24"/>
        </w:rPr>
        <w:t xml:space="preserve"> In order to provide clinical interpretation</w:t>
      </w:r>
      <w:r w:rsidR="00C35BED">
        <w:rPr>
          <w:sz w:val="24"/>
          <w:szCs w:val="24"/>
        </w:rPr>
        <w:t xml:space="preserve"> for dose-toxicity </w:t>
      </w:r>
      <w:r w:rsidR="00C35BED">
        <w:rPr>
          <w:sz w:val="24"/>
          <w:szCs w:val="24"/>
        </w:rPr>
        <w:lastRenderedPageBreak/>
        <w:t>relationship</w:t>
      </w:r>
      <w:r w:rsidR="00FD7A9F">
        <w:rPr>
          <w:sz w:val="24"/>
          <w:szCs w:val="24"/>
        </w:rPr>
        <w:t xml:space="preserve">, re-parameterization is needed, using </w:t>
      </w:r>
      <w:r w:rsidR="00F35EC3">
        <w:rPr>
          <w:sz w:val="24"/>
          <w:szCs w:val="24"/>
        </w:rPr>
        <w:t xml:space="preserve">parameters that are easy to </w:t>
      </w:r>
      <w:r w:rsidR="00C35BED">
        <w:rPr>
          <w:sz w:val="24"/>
          <w:szCs w:val="24"/>
        </w:rPr>
        <w:t xml:space="preserve">be </w:t>
      </w:r>
      <w:r w:rsidR="00F35EC3">
        <w:rPr>
          <w:sz w:val="24"/>
          <w:szCs w:val="24"/>
        </w:rPr>
        <w:t>interpreted in a clinical way: MTD (</w:t>
      </w:r>
      <m:oMath>
        <m:sSub>
          <m:sSubPr>
            <m:ctrlPr>
              <w:rPr>
                <w:rFonts w:ascii="Cambria Math" w:hAnsi="Cambria Math"/>
                <w:i/>
                <w:iCs/>
              </w:rPr>
            </m:ctrlPr>
          </m:sSubPr>
          <m:e>
            <m:r>
              <w:rPr>
                <w:rFonts w:ascii="Cambria Math" w:hAnsi="Cambria Math"/>
              </w:rPr>
              <m:t>γ</m:t>
            </m:r>
          </m:e>
          <m:sub>
            <m:r>
              <w:rPr>
                <w:rFonts w:ascii="Cambria Math" w:hAnsi="Cambria Math"/>
              </w:rPr>
              <m:t>t</m:t>
            </m:r>
          </m:sub>
        </m:sSub>
      </m:oMath>
      <w:r w:rsidR="00F35EC3">
        <w:rPr>
          <w:sz w:val="24"/>
          <w:szCs w:val="24"/>
        </w:rPr>
        <w:t>), NETS (</w:t>
      </w:r>
      <m:oMath>
        <m:sSub>
          <m:sSubPr>
            <m:ctrlPr>
              <w:rPr>
                <w:rFonts w:ascii="Cambria Math" w:hAnsi="Cambria Math"/>
                <w:i/>
                <w:iCs/>
              </w:rPr>
            </m:ctrlPr>
          </m:sSubPr>
          <m:e>
            <m:r>
              <w:rPr>
                <w:rFonts w:ascii="Cambria Math" w:hAnsi="Cambria Math"/>
              </w:rPr>
              <m:t>ρ</m:t>
            </m:r>
          </m:e>
          <m:sub>
            <m:r>
              <w:rPr>
                <w:rFonts w:ascii="Cambria Math" w:hAnsi="Cambria Math"/>
              </w:rPr>
              <m:t>t</m:t>
            </m:r>
          </m:sub>
        </m:sSub>
      </m:oMath>
      <w:r w:rsidR="00F35EC3">
        <w:rPr>
          <w:sz w:val="24"/>
          <w:szCs w:val="24"/>
        </w:rPr>
        <w:t>)</w:t>
      </w:r>
      <w:r w:rsidR="00C62F6C">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C62F6C">
        <w:rPr>
          <w:sz w:val="24"/>
          <w:szCs w:val="24"/>
        </w:rPr>
        <w:t>, target normalized equivalent toxicity score (</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oMath>
      <w:r w:rsidR="00C62F6C">
        <w:rPr>
          <w:sz w:val="24"/>
          <w:szCs w:val="24"/>
        </w:rPr>
        <w:t>)</w:t>
      </w:r>
      <w:r w:rsidR="00C35BED">
        <w:rPr>
          <w:sz w:val="24"/>
          <w:szCs w:val="24"/>
        </w:rPr>
        <w:t xml:space="preserve"> as below:</w:t>
      </w:r>
    </w:p>
    <w:p w14:paraId="0C2F9904" w14:textId="61056E7A" w:rsidR="00C35BED" w:rsidRDefault="00990749" w:rsidP="00F55D61">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r>
                          <w:rPr>
                            <w:rFonts w:ascii="Cambria Math" w:hAnsi="Cambria Math"/>
                            <w:sz w:val="24"/>
                            <w:szCs w:val="24"/>
                          </w:rPr>
                          <m:t>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r>
                          <w:rPr>
                            <w:rFonts w:ascii="Cambria Math" w:hAnsi="Cambria Math"/>
                            <w:sz w:val="24"/>
                            <w:szCs w:val="24"/>
                          </w:rPr>
                          <m:t>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den>
        </m:f>
      </m:oMath>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41594C">
        <w:rPr>
          <w:sz w:val="24"/>
          <w:szCs w:val="24"/>
        </w:rPr>
        <w:t xml:space="preserve"> </w:t>
      </w:r>
      <w:r w:rsidR="00F108D1">
        <w:rPr>
          <w:sz w:val="24"/>
          <w:szCs w:val="24"/>
        </w:rPr>
        <w:t xml:space="preserve">  (10) </w:t>
      </w:r>
    </w:p>
    <w:p w14:paraId="2471C657" w14:textId="389E9364" w:rsidR="00203E18" w:rsidRDefault="00990749" w:rsidP="00F55D61">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t</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203E18">
        <w:rPr>
          <w:sz w:val="24"/>
          <w:szCs w:val="24"/>
        </w:rPr>
        <w:tab/>
      </w:r>
      <w:r w:rsidR="00203E18">
        <w:rPr>
          <w:sz w:val="24"/>
          <w:szCs w:val="24"/>
        </w:rPr>
        <w:tab/>
      </w:r>
      <w:r w:rsidR="00203E18">
        <w:rPr>
          <w:sz w:val="24"/>
          <w:szCs w:val="24"/>
        </w:rPr>
        <w:tab/>
      </w:r>
      <w:r w:rsidR="00203E18">
        <w:rPr>
          <w:sz w:val="24"/>
          <w:szCs w:val="24"/>
        </w:rPr>
        <w:tab/>
      </w:r>
      <w:r w:rsidR="00203E18">
        <w:rPr>
          <w:sz w:val="24"/>
          <w:szCs w:val="24"/>
        </w:rPr>
        <w:tab/>
      </w:r>
      <w:r w:rsidR="00733222">
        <w:rPr>
          <w:sz w:val="24"/>
          <w:szCs w:val="24"/>
        </w:rPr>
        <w:tab/>
      </w:r>
      <w:r w:rsidR="0041594C">
        <w:rPr>
          <w:sz w:val="24"/>
          <w:szCs w:val="24"/>
        </w:rPr>
        <w:t xml:space="preserve"> </w:t>
      </w:r>
      <w:r w:rsidR="00203E18">
        <w:rPr>
          <w:sz w:val="24"/>
          <w:szCs w:val="24"/>
        </w:rPr>
        <w:t xml:space="preserve">  (11)</w:t>
      </w:r>
    </w:p>
    <w:p w14:paraId="342EA56E" w14:textId="2625BD88" w:rsidR="007A5532" w:rsidRDefault="007A5532" w:rsidP="007A5532">
      <w:pPr>
        <w:ind w:firstLine="720"/>
      </w:pPr>
      <w:r>
        <w:rPr>
          <w:sz w:val="24"/>
          <w:szCs w:val="24"/>
        </w:rPr>
        <w:t xml:space="preserve">Then, the two </w:t>
      </w:r>
      <w:r w:rsidRPr="002838CB">
        <w:rPr>
          <w:sz w:val="24"/>
          <w:szCs w:val="24"/>
        </w:rPr>
        <w:t xml:space="preserve">original parameters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oMath>
      <w:r w:rsidRPr="002838CB">
        <w:rPr>
          <w:sz w:val="24"/>
          <w:szCs w:val="24"/>
        </w:rPr>
        <w:t xml:space="preserve"> can be re-written as follows:</w:t>
      </w:r>
    </w:p>
    <w:p w14:paraId="094EA914" w14:textId="3411BEE5" w:rsidR="007A5532" w:rsidRDefault="00990749" w:rsidP="007A5532">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logit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B87642">
        <w:rPr>
          <w:sz w:val="24"/>
          <w:szCs w:val="24"/>
        </w:rPr>
        <w:tab/>
      </w:r>
      <w:r w:rsidR="0041594C">
        <w:rPr>
          <w:sz w:val="24"/>
          <w:szCs w:val="24"/>
        </w:rPr>
        <w:t xml:space="preserve"> </w:t>
      </w:r>
      <w:r w:rsidR="002838CB">
        <w:rPr>
          <w:sz w:val="24"/>
          <w:szCs w:val="24"/>
        </w:rPr>
        <w:t xml:space="preserve">  (12)</w:t>
      </w:r>
    </w:p>
    <w:p w14:paraId="06CBC7B2" w14:textId="27D52FFC" w:rsidR="002838CB" w:rsidRDefault="00990749" w:rsidP="002838CB">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logit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m:t>
            </m:r>
            <m:r>
              <w:rPr>
                <w:rFonts w:ascii="Cambria Math" w:hAnsi="Cambria Math"/>
                <w:sz w:val="24"/>
                <w:szCs w:val="24"/>
              </w:rPr>
              <m:t>logit</m:t>
            </m:r>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2838CB">
        <w:rPr>
          <w:sz w:val="24"/>
          <w:szCs w:val="24"/>
        </w:rPr>
        <w:tab/>
      </w:r>
      <w:r w:rsidR="0041594C">
        <w:rPr>
          <w:sz w:val="24"/>
          <w:szCs w:val="24"/>
        </w:rPr>
        <w:t xml:space="preserve"> </w:t>
      </w:r>
      <w:r w:rsidR="002838CB">
        <w:rPr>
          <w:sz w:val="24"/>
          <w:szCs w:val="24"/>
        </w:rPr>
        <w:t xml:space="preserve">  (13)</w:t>
      </w:r>
    </w:p>
    <w:p w14:paraId="189DCB39" w14:textId="20A640B6" w:rsidR="002838CB" w:rsidRPr="00B73295" w:rsidRDefault="00B73295" w:rsidP="00D83BF7">
      <w:pPr>
        <w:ind w:firstLine="720"/>
        <w:rPr>
          <w:sz w:val="24"/>
          <w:szCs w:val="24"/>
        </w:rPr>
      </w:pPr>
      <w:r w:rsidRPr="00B73295">
        <w:rPr>
          <w:sz w:val="24"/>
          <w:szCs w:val="24"/>
        </w:rPr>
        <w:t>Hence</w:t>
      </w:r>
      <w:r w:rsidR="002838CB" w:rsidRPr="00B73295">
        <w:rPr>
          <w:sz w:val="24"/>
          <w:szCs w:val="24"/>
        </w:rPr>
        <w:t xml:space="preserve">, </w:t>
      </w:r>
      <w:r w:rsidR="00D83BF7">
        <w:rPr>
          <w:sz w:val="24"/>
          <w:szCs w:val="24"/>
        </w:rPr>
        <w:t xml:space="preserve">if </w:t>
      </w:r>
      <w:r w:rsidRPr="00B73295">
        <w:rPr>
          <w:sz w:val="24"/>
          <w:szCs w:val="24"/>
        </w:rPr>
        <w:t xml:space="preserve">plugging in (12) and (13) into </w:t>
      </w:r>
      <w:r w:rsidR="00D83BF7">
        <w:rPr>
          <w:sz w:val="24"/>
          <w:szCs w:val="24"/>
        </w:rPr>
        <w:t>(2)</w:t>
      </w:r>
      <w:r w:rsidRPr="00B73295">
        <w:rPr>
          <w:sz w:val="24"/>
          <w:szCs w:val="24"/>
        </w:rPr>
        <w:t>,</w:t>
      </w:r>
      <w:r w:rsidR="00D83BF7">
        <w:rPr>
          <w:sz w:val="24"/>
          <w:szCs w:val="24"/>
        </w:rPr>
        <w:t xml:space="preserve"> we can re-write</w:t>
      </w:r>
      <w:r w:rsidRPr="00B73295">
        <w:rPr>
          <w:sz w:val="24"/>
          <w:szCs w:val="24"/>
        </w:rPr>
        <w:t xml:space="preserve"> </w:t>
      </w:r>
      <w:r w:rsidR="002838CB" w:rsidRPr="00B73295">
        <w:rPr>
          <w:sz w:val="24"/>
          <w:szCs w:val="24"/>
        </w:rPr>
        <w:t xml:space="preserve">the dose-toxicity relationship as: </w:t>
      </w:r>
    </w:p>
    <w:p w14:paraId="08858889" w14:textId="134AB516" w:rsidR="002838CB" w:rsidRDefault="002838CB" w:rsidP="002838CB">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0t</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r>
      <w:r w:rsidR="0041594C">
        <w:rPr>
          <w:iCs/>
          <w:sz w:val="24"/>
          <w:szCs w:val="24"/>
        </w:rPr>
        <w:t xml:space="preserve"> </w:t>
      </w:r>
      <w:r>
        <w:rPr>
          <w:iCs/>
          <w:sz w:val="24"/>
          <w:szCs w:val="24"/>
        </w:rPr>
        <w:t xml:space="preserve">  (14)</w:t>
      </w:r>
    </w:p>
    <w:p w14:paraId="2BF29FFD" w14:textId="48F04686" w:rsidR="00B94347" w:rsidRDefault="00B94347" w:rsidP="00341A14">
      <w:pPr>
        <w:ind w:firstLine="720"/>
        <w:rPr>
          <w:sz w:val="24"/>
          <w:szCs w:val="24"/>
        </w:rPr>
      </w:pPr>
      <w:r w:rsidRPr="00341A14">
        <w:rPr>
          <w:iCs/>
          <w:sz w:val="24"/>
          <w:szCs w:val="24"/>
        </w:rPr>
        <w:t xml:space="preserve">Similarly, the dose-efficacy relationship can </w:t>
      </w:r>
      <w:r w:rsidR="00CD101D">
        <w:rPr>
          <w:iCs/>
          <w:sz w:val="24"/>
          <w:szCs w:val="24"/>
        </w:rPr>
        <w:t xml:space="preserve">also </w:t>
      </w:r>
      <w:r w:rsidRPr="00341A14">
        <w:rPr>
          <w:iCs/>
          <w:sz w:val="24"/>
          <w:szCs w:val="24"/>
        </w:rPr>
        <w:t>be re-parameterized, using MED</w:t>
      </w:r>
      <w:r w:rsidR="0097121B" w:rsidRPr="00341A14">
        <w:rPr>
          <w:iCs/>
          <w:sz w:val="24"/>
          <w:szCs w:val="24"/>
        </w:rPr>
        <w:t xml:space="preserve"> (</w:t>
      </w:r>
      <m:oMath>
        <m:sSub>
          <m:sSubPr>
            <m:ctrlPr>
              <w:rPr>
                <w:rFonts w:ascii="Cambria Math" w:hAnsi="Cambria Math"/>
                <w:i/>
                <w:iCs/>
              </w:rPr>
            </m:ctrlPr>
          </m:sSubPr>
          <m:e>
            <m:r>
              <w:rPr>
                <w:rFonts w:ascii="Cambria Math" w:hAnsi="Cambria Math"/>
              </w:rPr>
              <m:t>γ</m:t>
            </m:r>
          </m:e>
          <m:sub>
            <m:r>
              <w:rPr>
                <w:rFonts w:ascii="Cambria Math" w:hAnsi="Cambria Math"/>
              </w:rPr>
              <m:t>e</m:t>
            </m:r>
          </m:sub>
        </m:sSub>
      </m:oMath>
      <w:r w:rsidR="0097121B" w:rsidRPr="00341A14">
        <w:rPr>
          <w:iCs/>
          <w:sz w:val="24"/>
          <w:szCs w:val="24"/>
        </w:rPr>
        <w:t xml:space="preserve">), </w:t>
      </w:r>
      <w:r w:rsidR="00573114" w:rsidRPr="00341A14">
        <w:rPr>
          <w:sz w:val="24"/>
          <w:szCs w:val="24"/>
        </w:rPr>
        <w:t>efficacy outcome (</w:t>
      </w:r>
      <m:oMath>
        <m:sSub>
          <m:sSubPr>
            <m:ctrlPr>
              <w:rPr>
                <w:rFonts w:ascii="Cambria Math" w:hAnsi="Cambria Math"/>
                <w:i/>
                <w:iCs/>
              </w:rPr>
            </m:ctrlPr>
          </m:sSubPr>
          <m:e>
            <m:r>
              <w:rPr>
                <w:rFonts w:ascii="Cambria Math" w:hAnsi="Cambria Math"/>
              </w:rPr>
              <m:t>ρ</m:t>
            </m:r>
          </m:e>
          <m:sub>
            <m:r>
              <w:rPr>
                <w:rFonts w:ascii="Cambria Math" w:hAnsi="Cambria Math"/>
              </w:rPr>
              <m:t>e</m:t>
            </m:r>
          </m:sub>
        </m:sSub>
      </m:oMath>
      <w:r w:rsidR="00573114" w:rsidRPr="00341A14">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341A14" w:rsidRPr="00341A14">
        <w:rPr>
          <w:sz w:val="24"/>
          <w:szCs w:val="24"/>
        </w:rPr>
        <w:t xml:space="preserve"> and</w:t>
      </w:r>
      <w:r w:rsidR="00573114" w:rsidRPr="00341A14">
        <w:rPr>
          <w:rFonts w:hint="eastAsia"/>
          <w:sz w:val="24"/>
          <w:szCs w:val="24"/>
        </w:rPr>
        <w:t xml:space="preserve"> </w:t>
      </w:r>
      <w:r w:rsidR="00636158">
        <w:rPr>
          <w:sz w:val="24"/>
          <w:szCs w:val="24"/>
        </w:rPr>
        <w:t>expected</w:t>
      </w:r>
      <w:r w:rsidR="00341A14">
        <w:rPr>
          <w:sz w:val="24"/>
          <w:szCs w:val="24"/>
        </w:rPr>
        <w:t xml:space="preserve"> efficacy at MED </w:t>
      </w:r>
      <w:r w:rsidR="00573114" w:rsidRPr="00341A14">
        <w:rPr>
          <w:sz w:val="24"/>
          <w:szCs w:val="24"/>
        </w:rPr>
        <w:t>(</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oMath>
      <w:r w:rsidR="00573114" w:rsidRPr="00341A14">
        <w:rPr>
          <w:sz w:val="24"/>
          <w:szCs w:val="24"/>
        </w:rPr>
        <w:t>)</w:t>
      </w:r>
      <w:r w:rsidR="00341A14">
        <w:rPr>
          <w:sz w:val="24"/>
          <w:szCs w:val="24"/>
        </w:rPr>
        <w:t>:</w:t>
      </w:r>
    </w:p>
    <w:p w14:paraId="45ADBC72" w14:textId="7B6572DA" w:rsidR="00A27F03" w:rsidRDefault="00990749" w:rsidP="00A27F03">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r>
                          <w:rPr>
                            <w:rFonts w:ascii="Cambria Math" w:hAnsi="Cambria Math"/>
                            <w:sz w:val="24"/>
                            <w:szCs w:val="24"/>
                          </w:rPr>
                          <m:t>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r>
                          <w:rPr>
                            <w:rFonts w:ascii="Cambria Math" w:hAnsi="Cambria Math"/>
                            <w:sz w:val="24"/>
                            <w:szCs w:val="24"/>
                          </w:rPr>
                          <m:t>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t xml:space="preserve">  (1</w:t>
      </w:r>
      <w:r w:rsidR="0041594C">
        <w:rPr>
          <w:sz w:val="24"/>
          <w:szCs w:val="24"/>
        </w:rPr>
        <w:t>5</w:t>
      </w:r>
      <w:r w:rsidR="00A27F03">
        <w:rPr>
          <w:sz w:val="24"/>
          <w:szCs w:val="24"/>
        </w:rPr>
        <w:t xml:space="preserve">) </w:t>
      </w:r>
    </w:p>
    <w:p w14:paraId="3523376F" w14:textId="2A91FD6B" w:rsidR="00A27F03" w:rsidRDefault="00990749" w:rsidP="00A27F03">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e</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r>
                          <w:rPr>
                            <w:rFonts w:ascii="Cambria Math" w:hAnsi="Cambria Math"/>
                            <w:sz w:val="24"/>
                            <w:szCs w:val="24"/>
                          </w:rPr>
                          <m:t>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r>
                          <w:rPr>
                            <w:rFonts w:ascii="Cambria Math" w:hAnsi="Cambria Math"/>
                            <w:sz w:val="24"/>
                            <w:szCs w:val="24"/>
                          </w:rPr>
                          <m:t>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F6DD4">
        <w:rPr>
          <w:sz w:val="24"/>
          <w:szCs w:val="24"/>
        </w:rPr>
        <w:tab/>
      </w:r>
      <w:r w:rsidR="00A27F03">
        <w:rPr>
          <w:sz w:val="24"/>
          <w:szCs w:val="24"/>
        </w:rPr>
        <w:tab/>
        <w:t xml:space="preserve">  (1</w:t>
      </w:r>
      <w:r w:rsidR="0041594C">
        <w:rPr>
          <w:sz w:val="24"/>
          <w:szCs w:val="24"/>
        </w:rPr>
        <w:t>6</w:t>
      </w:r>
      <w:r w:rsidR="00A27F03">
        <w:rPr>
          <w:sz w:val="24"/>
          <w:szCs w:val="24"/>
        </w:rPr>
        <w:t>)</w:t>
      </w:r>
    </w:p>
    <w:p w14:paraId="6E394AF5" w14:textId="01B9A0B9" w:rsidR="00B73295" w:rsidRDefault="00B73295" w:rsidP="00A27F03">
      <w:pPr>
        <w:ind w:firstLine="720"/>
        <w:rPr>
          <w:sz w:val="24"/>
          <w:szCs w:val="24"/>
        </w:rPr>
      </w:pPr>
      <w:r>
        <w:rPr>
          <w:sz w:val="24"/>
          <w:szCs w:val="24"/>
        </w:rPr>
        <w:t xml:space="preserve">Correspondingly,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oMath>
      <w:r w:rsidRPr="002838CB">
        <w:rPr>
          <w:sz w:val="24"/>
          <w:szCs w:val="24"/>
        </w:rPr>
        <w:t xml:space="preserve"> can be re-written as follows</w:t>
      </w:r>
      <w:r w:rsidR="00D83BF7">
        <w:rPr>
          <w:sz w:val="24"/>
          <w:szCs w:val="24"/>
        </w:rPr>
        <w:t xml:space="preserve"> using (10) and (11):</w:t>
      </w:r>
    </w:p>
    <w:p w14:paraId="0E7A0DD8" w14:textId="3DB3B7A1" w:rsidR="0035350E" w:rsidRPr="0035350E" w:rsidRDefault="00990749"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0</m:t>
            </m:r>
            <m:r>
              <w:rPr>
                <w:rFonts w:ascii="Cambria Math" w:hAnsi="Cambria Math"/>
                <w:color w:val="000000" w:themeColor="text1"/>
                <w:sz w:val="24"/>
                <w:szCs w:val="24"/>
              </w:rPr>
              <m:t>e</m:t>
            </m:r>
            <m:ctrlPr>
              <w:rPr>
                <w:rFonts w:ascii="Cambria Math" w:hAnsi="Cambria Math" w:hint="eastAsia"/>
                <w:i/>
                <w:color w:val="000000" w:themeColor="text1"/>
                <w:sz w:val="24"/>
                <w:szCs w:val="24"/>
              </w:rPr>
            </m:ctrlP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logit</m:t>
            </m:r>
            <m:d>
              <m:dPr>
                <m:ctrlPr>
                  <w:rPr>
                    <w:rFonts w:ascii="Cambria Math" w:hAnsi="Cambria Math"/>
                    <w:i/>
                    <w:color w:val="000000" w:themeColor="text1"/>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e>
            </m:d>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T</m:t>
                </m:r>
              </m:sub>
            </m:sSub>
            <m:r>
              <w:rPr>
                <w:rFonts w:ascii="Cambria Math" w:hAnsi="Cambria Math"/>
                <w:color w:val="000000" w:themeColor="text1"/>
                <w:sz w:val="24"/>
                <w:szCs w:val="24"/>
              </w:rPr>
              <m:t>logit</m:t>
            </m:r>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35350E" w:rsidRPr="0035350E">
        <w:rPr>
          <w:color w:val="000000" w:themeColor="text1"/>
          <w:sz w:val="24"/>
          <w:szCs w:val="24"/>
        </w:rPr>
        <w:tab/>
      </w:r>
      <w:r w:rsidR="0035350E">
        <w:rPr>
          <w:color w:val="000000" w:themeColor="text1"/>
          <w:sz w:val="24"/>
          <w:szCs w:val="24"/>
        </w:rPr>
        <w:tab/>
      </w:r>
      <w:r w:rsidR="0035350E">
        <w:rPr>
          <w:color w:val="000000" w:themeColor="text1"/>
          <w:sz w:val="24"/>
          <w:szCs w:val="24"/>
        </w:rPr>
        <w:tab/>
      </w:r>
      <w:r w:rsidR="00AF6DD4">
        <w:rPr>
          <w:color w:val="000000" w:themeColor="text1"/>
          <w:sz w:val="24"/>
          <w:szCs w:val="24"/>
        </w:rPr>
        <w:tab/>
      </w:r>
      <w:r w:rsidR="0035350E">
        <w:rPr>
          <w:color w:val="000000" w:themeColor="text1"/>
          <w:sz w:val="24"/>
          <w:szCs w:val="24"/>
        </w:rPr>
        <w:tab/>
      </w:r>
      <w:r w:rsidR="0041594C">
        <w:rPr>
          <w:color w:val="000000" w:themeColor="text1"/>
          <w:sz w:val="24"/>
          <w:szCs w:val="24"/>
        </w:rPr>
        <w:t xml:space="preserve"> </w:t>
      </w:r>
      <w:r w:rsidR="0035350E">
        <w:rPr>
          <w:color w:val="000000" w:themeColor="text1"/>
          <w:sz w:val="24"/>
          <w:szCs w:val="24"/>
        </w:rPr>
        <w:t xml:space="preserve"> (1</w:t>
      </w:r>
      <w:r w:rsidR="0041594C">
        <w:rPr>
          <w:color w:val="000000" w:themeColor="text1"/>
          <w:sz w:val="24"/>
          <w:szCs w:val="24"/>
        </w:rPr>
        <w:t>7</w:t>
      </w:r>
      <w:r w:rsidR="0035350E">
        <w:rPr>
          <w:color w:val="000000" w:themeColor="text1"/>
          <w:sz w:val="24"/>
          <w:szCs w:val="24"/>
        </w:rPr>
        <w:t>)</w:t>
      </w:r>
    </w:p>
    <w:p w14:paraId="7B71DDC0" w14:textId="731887F5" w:rsidR="0035350E" w:rsidRDefault="00990749"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1</m:t>
            </m:r>
            <m:r>
              <w:rPr>
                <w:rFonts w:ascii="Cambria Math" w:hAnsi="Cambria Math"/>
                <w:color w:val="000000" w:themeColor="text1"/>
                <w:sz w:val="24"/>
                <w:szCs w:val="24"/>
              </w:rPr>
              <m:t>e</m:t>
            </m: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logit</m:t>
            </m:r>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m:t>
            </m:r>
            <m:r>
              <w:rPr>
                <w:rFonts w:ascii="Cambria Math" w:hAnsi="Cambria Math"/>
                <w:color w:val="000000" w:themeColor="text1"/>
                <w:sz w:val="24"/>
                <w:szCs w:val="24"/>
              </w:rPr>
              <m:t>logit</m:t>
            </m:r>
            <m:r>
              <w:rPr>
                <w:rFonts w:ascii="Cambria Math" w:hAnsi="Cambria Math"/>
                <w:color w:val="000000" w:themeColor="text1"/>
                <w:sz w:val="24"/>
                <w:szCs w:val="24"/>
              </w:rPr>
              <m: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41594C">
        <w:rPr>
          <w:color w:val="000000" w:themeColor="text1"/>
          <w:sz w:val="24"/>
          <w:szCs w:val="24"/>
        </w:rPr>
        <w:t xml:space="preserve"> </w:t>
      </w:r>
      <w:r w:rsidR="00D67CAD" w:rsidRPr="00D67CAD">
        <w:rPr>
          <w:color w:val="000000" w:themeColor="text1"/>
          <w:sz w:val="24"/>
          <w:szCs w:val="24"/>
        </w:rPr>
        <w:t xml:space="preserve"> (1</w:t>
      </w:r>
      <w:r w:rsidR="0041594C">
        <w:rPr>
          <w:color w:val="000000" w:themeColor="text1"/>
          <w:sz w:val="24"/>
          <w:szCs w:val="24"/>
        </w:rPr>
        <w:t>8</w:t>
      </w:r>
      <w:r w:rsidR="00D67CAD" w:rsidRPr="00D67CAD">
        <w:rPr>
          <w:color w:val="000000" w:themeColor="text1"/>
          <w:sz w:val="24"/>
          <w:szCs w:val="24"/>
        </w:rPr>
        <w:t>)</w:t>
      </w:r>
    </w:p>
    <w:p w14:paraId="12EB86F3" w14:textId="164A14EB" w:rsidR="00307C4E" w:rsidRDefault="0041594C" w:rsidP="001B3454">
      <w:pPr>
        <w:ind w:firstLine="720"/>
        <w:rPr>
          <w:color w:val="000000" w:themeColor="text1"/>
          <w:sz w:val="24"/>
          <w:szCs w:val="24"/>
        </w:rPr>
      </w:pPr>
      <w:r w:rsidRPr="001B3454">
        <w:rPr>
          <w:color w:val="000000" w:themeColor="text1"/>
          <w:sz w:val="24"/>
          <w:szCs w:val="24"/>
        </w:rPr>
        <w:t>Therefore, the dose-efficacy relationship</w:t>
      </w:r>
      <w:r w:rsidR="001B3454" w:rsidRPr="001B3454">
        <w:rPr>
          <w:color w:val="000000" w:themeColor="text1"/>
          <w:sz w:val="24"/>
          <w:szCs w:val="24"/>
        </w:rPr>
        <w:t xml:space="preserve"> (5) can be interpreted using parameters that have clear clinical </w:t>
      </w:r>
      <w:r w:rsidR="001B3454">
        <w:rPr>
          <w:color w:val="000000" w:themeColor="text1"/>
          <w:sz w:val="24"/>
          <w:szCs w:val="24"/>
        </w:rPr>
        <w:t>meanings with (17) and (18):</w:t>
      </w:r>
    </w:p>
    <w:p w14:paraId="6659CA48" w14:textId="632EBA9C" w:rsidR="001B3454" w:rsidRDefault="001B3454" w:rsidP="001B3454">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0e</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t xml:space="preserve">  (1</w:t>
      </w:r>
      <w:r w:rsidR="00493CE7">
        <w:rPr>
          <w:iCs/>
          <w:sz w:val="24"/>
          <w:szCs w:val="24"/>
        </w:rPr>
        <w:t>9</w:t>
      </w:r>
      <w:r>
        <w:rPr>
          <w:iCs/>
          <w:sz w:val="24"/>
          <w:szCs w:val="24"/>
        </w:rPr>
        <w:t>)</w:t>
      </w:r>
    </w:p>
    <w:p w14:paraId="51243B98" w14:textId="62C87BB6" w:rsidR="00792ABF" w:rsidRDefault="00792ABF" w:rsidP="00792ABF">
      <w:pPr>
        <w:ind w:firstLine="720"/>
        <w:rPr>
          <w:iCs/>
          <w:sz w:val="24"/>
          <w:szCs w:val="24"/>
        </w:rPr>
      </w:pPr>
      <w:r w:rsidRPr="00792ABF">
        <w:rPr>
          <w:iCs/>
          <w:sz w:val="24"/>
          <w:szCs w:val="24"/>
        </w:rPr>
        <w:t xml:space="preserve">Suppose that </w:t>
      </w:r>
      <m:oMath>
        <m:r>
          <w:rPr>
            <w:rFonts w:ascii="Cambria Math" w:hAnsi="Cambria Math"/>
            <w:sz w:val="24"/>
            <w:szCs w:val="24"/>
          </w:rPr>
          <m:t>n</m:t>
        </m:r>
      </m:oMath>
      <w:r w:rsidRPr="00792ABF">
        <w:rPr>
          <w:iCs/>
          <w:sz w:val="24"/>
          <w:szCs w:val="24"/>
        </w:rPr>
        <w:t xml:space="preserve"> patients have been treated in the clinical trial, resulting in the NETS and </w:t>
      </w:r>
      <w:r>
        <w:rPr>
          <w:iCs/>
          <w:sz w:val="24"/>
          <w:szCs w:val="24"/>
        </w:rPr>
        <w:t xml:space="preserve">continuous efficacy data </w:t>
      </w:r>
      <m:oMath>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r>
          <w:rPr>
            <w:rFonts w:ascii="Cambria Math" w:hAnsi="Cambria Math"/>
            <w:sz w:val="24"/>
            <w:szCs w:val="24"/>
          </w:rPr>
          <m:t>=</m:t>
        </m:r>
        <m:d>
          <m:dPr>
            <m:begChr m:val="["/>
            <m:endChr m:val="]"/>
            <m:ctrlPr>
              <w:rPr>
                <w:rFonts w:ascii="Cambria Math" w:hAnsi="Cambria Math"/>
                <w:i/>
                <w:iCs/>
                <w:sz w:val="24"/>
                <w:szCs w:val="24"/>
              </w:rPr>
            </m:ctrlPr>
          </m:dPr>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e,1</m:t>
                    </m:r>
                  </m:sub>
                </m:sSub>
              </m:e>
            </m:d>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e,n</m:t>
                    </m:r>
                  </m:sub>
                </m:sSub>
              </m:e>
            </m:d>
          </m:e>
        </m:d>
      </m:oMath>
      <w:r>
        <w:rPr>
          <w:iCs/>
          <w:sz w:val="24"/>
          <w:szCs w:val="24"/>
        </w:rPr>
        <w:t>. The likelihood function is given by (20) as:</w:t>
      </w:r>
    </w:p>
    <w:p w14:paraId="403EE549" w14:textId="706A42E5" w:rsidR="00792ABF" w:rsidRDefault="00792ABF" w:rsidP="00792ABF">
      <w:pPr>
        <w:ind w:firstLine="720"/>
        <w:rPr>
          <w:iCs/>
          <w:sz w:val="24"/>
          <w:szCs w:val="24"/>
        </w:rPr>
      </w:pPr>
      <m:oMath>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e>
        </m:nary>
      </m:oMath>
      <w:r w:rsidR="004D076A">
        <w:rPr>
          <w:iCs/>
          <w:sz w:val="24"/>
          <w:szCs w:val="24"/>
        </w:rPr>
        <w:tab/>
      </w:r>
      <w:r w:rsidR="004D076A">
        <w:rPr>
          <w:iCs/>
          <w:sz w:val="24"/>
          <w:szCs w:val="24"/>
        </w:rPr>
        <w:tab/>
      </w:r>
      <w:r w:rsidR="004D076A">
        <w:rPr>
          <w:iCs/>
          <w:sz w:val="24"/>
          <w:szCs w:val="24"/>
        </w:rPr>
        <w:tab/>
      </w:r>
      <w:r w:rsidR="004D076A">
        <w:rPr>
          <w:iCs/>
          <w:sz w:val="24"/>
          <w:szCs w:val="24"/>
        </w:rPr>
        <w:tab/>
      </w:r>
      <w:r w:rsidR="004D076A">
        <w:rPr>
          <w:iCs/>
          <w:sz w:val="24"/>
          <w:szCs w:val="24"/>
        </w:rPr>
        <w:tab/>
        <w:t xml:space="preserve">   (20)</w:t>
      </w:r>
    </w:p>
    <w:p w14:paraId="37953E22" w14:textId="44305551" w:rsidR="00733222" w:rsidRDefault="00AD482E" w:rsidP="00733222">
      <w:pPr>
        <w:rPr>
          <w:iCs/>
          <w:sz w:val="24"/>
          <w:szCs w:val="24"/>
        </w:rPr>
      </w:pPr>
      <w:r>
        <w:rPr>
          <w:iCs/>
          <w:sz w:val="24"/>
          <w:szCs w:val="24"/>
        </w:rPr>
        <w:t>w</w:t>
      </w:r>
      <w:r w:rsidR="00733222">
        <w:rPr>
          <w:iCs/>
          <w:sz w:val="24"/>
          <w:szCs w:val="24"/>
        </w:rPr>
        <w:t xml:space="preserve">here </w:t>
      </w:r>
      <m:oMath>
        <m:r>
          <m:rPr>
            <m:sty m:val="bi"/>
          </m:rPr>
          <w:rPr>
            <w:rFonts w:ascii="Cambria Math" w:hAnsi="Cambria Math"/>
            <w:sz w:val="24"/>
            <w:szCs w:val="24"/>
          </w:rPr>
          <m:t>V=(</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r>
          <m:rPr>
            <m:sty m:val="bi"/>
          </m:rPr>
          <w:rPr>
            <w:rFonts w:ascii="Cambria Math" w:hAnsi="Cambria Math"/>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t</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e</m:t>
            </m:r>
          </m:sub>
        </m:sSub>
        <m:r>
          <m:rPr>
            <m:sty m:val="bi"/>
          </m:rPr>
          <w:rPr>
            <w:rFonts w:ascii="Cambria Math" w:hAnsi="Cambria Math"/>
            <w:sz w:val="24"/>
            <w:szCs w:val="24"/>
          </w:rPr>
          <m:t>,</m:t>
        </m:r>
        <m:r>
          <w:rPr>
            <w:rFonts w:ascii="Cambria Math" w:hAnsi="Cambria Math"/>
            <w:sz w:val="24"/>
            <w:szCs w:val="24"/>
          </w:rPr>
          <m:t>τ</m:t>
        </m:r>
        <m:r>
          <m:rPr>
            <m:sty m:val="bi"/>
          </m:rPr>
          <w:rPr>
            <w:rFonts w:ascii="Cambria Math" w:hAnsi="Cambria Math"/>
            <w:sz w:val="24"/>
            <w:szCs w:val="24"/>
          </w:rPr>
          <m:t>)</m:t>
        </m:r>
      </m:oMath>
      <w:r w:rsidR="00E65AC8">
        <w:rPr>
          <w:iCs/>
          <w:sz w:val="24"/>
          <w:szCs w:val="24"/>
        </w:rPr>
        <w:t xml:space="preserve">. Let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001B0685">
        <w:rPr>
          <w:iCs/>
          <w:sz w:val="24"/>
          <w:szCs w:val="24"/>
        </w:rPr>
        <w:t xml:space="preserve"> denote the prior distribution of </w:t>
      </w:r>
      <m:oMath>
        <m:r>
          <m:rPr>
            <m:sty m:val="bi"/>
          </m:rPr>
          <w:rPr>
            <w:rFonts w:ascii="Cambria Math" w:hAnsi="Cambria Math"/>
            <w:sz w:val="24"/>
            <w:szCs w:val="24"/>
          </w:rPr>
          <m:t>V</m:t>
        </m:r>
      </m:oMath>
      <w:r w:rsidR="001B0685">
        <w:rPr>
          <w:iCs/>
          <w:sz w:val="24"/>
          <w:szCs w:val="24"/>
        </w:rPr>
        <w:t xml:space="preserve">, then the posterior distribution of </w:t>
      </w:r>
      <m:oMath>
        <m:r>
          <m:rPr>
            <m:sty m:val="bi"/>
          </m:rPr>
          <w:rPr>
            <w:rFonts w:ascii="Cambria Math" w:hAnsi="Cambria Math"/>
            <w:sz w:val="24"/>
            <w:szCs w:val="24"/>
          </w:rPr>
          <m:t>V</m:t>
        </m:r>
      </m:oMath>
      <w:r w:rsidR="001B0685">
        <w:rPr>
          <w:b/>
          <w:bCs/>
          <w:iCs/>
          <w:sz w:val="24"/>
          <w:szCs w:val="24"/>
        </w:rPr>
        <w:t xml:space="preserve"> </w:t>
      </w:r>
      <w:r w:rsidR="001B0685">
        <w:rPr>
          <w:iCs/>
          <w:sz w:val="24"/>
          <w:szCs w:val="24"/>
        </w:rPr>
        <w:t>is given by (21) as:</w:t>
      </w:r>
    </w:p>
    <w:p w14:paraId="07155851" w14:textId="20919D7D" w:rsidR="001B0685" w:rsidRDefault="001B0685" w:rsidP="00733222">
      <w:pPr>
        <w:rPr>
          <w:iCs/>
          <w:sz w:val="24"/>
          <w:szCs w:val="24"/>
        </w:rPr>
      </w:pPr>
      <w:r>
        <w:rPr>
          <w:iCs/>
          <w:sz w:val="24"/>
          <w:szCs w:val="24"/>
        </w:rPr>
        <w:tab/>
      </w:r>
      <m:oMath>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e>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e>
        </m:d>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e>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e>
        </m:nary>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Pr>
          <w:iCs/>
          <w:sz w:val="24"/>
          <w:szCs w:val="24"/>
        </w:rPr>
        <w:tab/>
      </w:r>
      <w:r>
        <w:rPr>
          <w:iCs/>
          <w:sz w:val="24"/>
          <w:szCs w:val="24"/>
        </w:rPr>
        <w:tab/>
        <w:t xml:space="preserve">   (21)</w:t>
      </w:r>
    </w:p>
    <w:p w14:paraId="4EE2112E" w14:textId="7D8B8C0F" w:rsidR="007A2863" w:rsidRDefault="001B0685" w:rsidP="007A2863">
      <w:pPr>
        <w:spacing w:after="0"/>
        <w:rPr>
          <w:color w:val="343434"/>
          <w:kern w:val="0"/>
          <w:sz w:val="24"/>
          <w:szCs w:val="24"/>
        </w:rPr>
      </w:pPr>
      <w:r>
        <w:rPr>
          <w:iCs/>
          <w:sz w:val="24"/>
          <w:szCs w:val="24"/>
        </w:rPr>
        <w:tab/>
      </w:r>
      <w:r w:rsidRPr="005D503C">
        <w:rPr>
          <w:iCs/>
          <w:sz w:val="24"/>
          <w:szCs w:val="24"/>
        </w:rPr>
        <w:t xml:space="preserve">In order to define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Pr="005D503C">
        <w:rPr>
          <w:iCs/>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oMath>
      <w:r w:rsidR="005D503C" w:rsidRPr="005D503C">
        <w:rPr>
          <w:color w:val="000000" w:themeColor="text1"/>
          <w:sz w:val="24"/>
          <w:szCs w:val="24"/>
        </w:rPr>
        <w:t xml:space="preserve"> and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oMath>
      <w:r w:rsidR="005D503C" w:rsidRPr="005D503C">
        <w:rPr>
          <w:color w:val="000000" w:themeColor="text1"/>
          <w:sz w:val="24"/>
          <w:szCs w:val="24"/>
        </w:rPr>
        <w:t xml:space="preserve"> are assigned to have uniform distributions in the interval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color w:val="000000" w:themeColor="text1"/>
            <w:sz w:val="24"/>
            <w:szCs w:val="24"/>
          </w:rPr>
          <m:t>]</m:t>
        </m:r>
      </m:oMath>
      <w:r w:rsidR="005D503C" w:rsidRPr="005D503C">
        <w:rPr>
          <w:color w:val="000000" w:themeColor="text1"/>
          <w:sz w:val="24"/>
          <w:szCs w:val="24"/>
        </w:rPr>
        <w:t xml:space="preserve"> and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+δ]</m:t>
        </m:r>
      </m:oMath>
      <w:r w:rsidR="005D503C" w:rsidRPr="005D503C">
        <w:rPr>
          <w:color w:val="000000" w:themeColor="text1"/>
          <w:sz w:val="24"/>
          <w:szCs w:val="24"/>
        </w:rPr>
        <w:t>, where</w:t>
      </w:r>
      <m:oMath>
        <m:r>
          <w:rPr>
            <w:rFonts w:ascii="Cambria Math" w:hAnsi="Cambria Math"/>
            <w:color w:val="000000" w:themeColor="text1"/>
            <w:sz w:val="24"/>
            <w:szCs w:val="24"/>
          </w:rPr>
          <m:t xml:space="preserve"> δ</m:t>
        </m:r>
      </m:oMath>
      <w:r w:rsidR="005D503C" w:rsidRPr="005D503C">
        <w:rPr>
          <w:color w:val="000000" w:themeColor="text1"/>
          <w:sz w:val="24"/>
          <w:szCs w:val="24"/>
        </w:rPr>
        <w:t xml:space="preserve"> is a small positive value. Meanwhile,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oMath>
      <w:r w:rsidR="005D503C" w:rsidRPr="005D503C">
        <w:rPr>
          <w:iCs/>
          <w:sz w:val="24"/>
          <w:szCs w:val="24"/>
        </w:rPr>
        <w:t xml:space="preserve"> and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oMath>
      <w:r w:rsidR="005D503C" w:rsidRPr="005D503C">
        <w:rPr>
          <w:iCs/>
          <w:sz w:val="24"/>
          <w:szCs w:val="24"/>
        </w:rPr>
        <w:t xml:space="preserve"> are assigned to be non-informative uniform prior distributed in the interval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min</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m:t>
        </m:r>
      </m:oMath>
      <w:r w:rsidR="005D503C" w:rsidRPr="005D503C">
        <w:rPr>
          <w:sz w:val="24"/>
          <w:szCs w:val="24"/>
        </w:rPr>
        <w:t xml:space="preserve">, </w:t>
      </w:r>
      <w:r w:rsidR="005D503C"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 xml:space="preserve"> </m:t>
        </m:r>
      </m:oMath>
      <w:r w:rsidR="005D503C" w:rsidRPr="00D265FB">
        <w:rPr>
          <w:sz w:val="24"/>
          <w:szCs w:val="24"/>
        </w:rPr>
        <w:t>is the maximum dose under investigation or determined by pre-clinical studies.</w:t>
      </w:r>
      <w:r w:rsidR="005D503C">
        <w:rPr>
          <w:sz w:val="24"/>
          <w:szCs w:val="24"/>
        </w:rPr>
        <w:t xml:space="preserve"> </w:t>
      </w:r>
      <w:r w:rsidR="005D503C" w:rsidRPr="00D265FB">
        <w:rPr>
          <w:color w:val="343434"/>
          <w:kern w:val="0"/>
          <w:sz w:val="24"/>
          <w:szCs w:val="24"/>
        </w:rPr>
        <w:t xml:space="preserve">When </w:t>
      </w:r>
      <w:bookmarkStart w:id="2" w:name="OLE_LINK5"/>
      <w:bookmarkStart w:id="3" w:name="OLE_LINK6"/>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2"/>
      <w:bookmarkEnd w:id="3"/>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color w:val="343434"/>
          <w:kern w:val="0"/>
          <w:sz w:val="24"/>
          <w:szCs w:val="24"/>
        </w:rPr>
        <w:t xml:space="preserve">, the trial will be terminated early because of high toxicity. 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color w:val="343434"/>
          <w:kern w:val="0"/>
          <w:sz w:val="24"/>
          <w:szCs w:val="24"/>
        </w:rPr>
        <w:t xml:space="preserve">, the trial will </w:t>
      </w:r>
      <w:r w:rsidR="00245A7B">
        <w:rPr>
          <w:color w:val="343434"/>
          <w:kern w:val="0"/>
          <w:sz w:val="24"/>
          <w:szCs w:val="24"/>
        </w:rPr>
        <w:t xml:space="preserve">also </w:t>
      </w:r>
      <w:r w:rsidR="005D503C" w:rsidRPr="00D265FB">
        <w:rPr>
          <w:color w:val="343434"/>
          <w:kern w:val="0"/>
          <w:sz w:val="24"/>
          <w:szCs w:val="24"/>
        </w:rPr>
        <w:t xml:space="preserve">be terminated early without a dose level being recommended, or new higher dose levels </w:t>
      </w:r>
      <w:r w:rsidR="005D503C" w:rsidRPr="00D265FB">
        <w:rPr>
          <w:color w:val="343434"/>
          <w:kern w:val="0"/>
          <w:sz w:val="24"/>
          <w:szCs w:val="24"/>
        </w:rPr>
        <w:lastRenderedPageBreak/>
        <w:t>need to be added because no pre-specified dose levels meet the minimum efficacy requirement.</w:t>
      </w:r>
      <w:r w:rsidR="005D503C">
        <w:rPr>
          <w:color w:val="343434"/>
          <w:kern w:val="0"/>
          <w:sz w:val="24"/>
          <w:szCs w:val="24"/>
        </w:rPr>
        <w:t xml:space="preserve"> </w:t>
      </w:r>
      <w:r w:rsidR="005D503C" w:rsidRPr="00D265FB">
        <w:rPr>
          <w:color w:val="343434"/>
          <w:kern w:val="0"/>
          <w:sz w:val="24"/>
          <w:szCs w:val="24"/>
        </w:rPr>
        <w:t xml:space="preserve">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sz w:val="24"/>
          <w:szCs w:val="24"/>
        </w:rPr>
        <w:t xml:space="preserve">, </w:t>
      </w:r>
      <w:r w:rsidR="005D503C" w:rsidRPr="00D265FB">
        <w:rPr>
          <w:color w:val="343434"/>
          <w:kern w:val="0"/>
          <w:sz w:val="24"/>
          <w:szCs w:val="24"/>
        </w:rPr>
        <w:t xml:space="preserve">the trial will choose the dose </w:t>
      </w:r>
      <w:r w:rsidR="00D75DCE">
        <w:rPr>
          <w:color w:val="343434"/>
          <w:kern w:val="0"/>
          <w:sz w:val="24"/>
          <w:szCs w:val="24"/>
        </w:rPr>
        <w:t>with the highest utility.</w:t>
      </w:r>
      <w:r w:rsidR="005D503C" w:rsidRPr="00D265FB">
        <w:rPr>
          <w:color w:val="343434"/>
          <w:kern w:val="0"/>
          <w:sz w:val="24"/>
          <w:szCs w:val="24"/>
        </w:rPr>
        <w:t xml:space="preserve"> </w:t>
      </w:r>
    </w:p>
    <w:p w14:paraId="1418C312" w14:textId="77777777" w:rsidR="007A2863" w:rsidRDefault="007A2863" w:rsidP="007A2863">
      <w:pPr>
        <w:spacing w:after="0"/>
        <w:rPr>
          <w:color w:val="343434"/>
          <w:kern w:val="0"/>
          <w:sz w:val="24"/>
          <w:szCs w:val="24"/>
        </w:rPr>
      </w:pPr>
    </w:p>
    <w:p w14:paraId="7D18F8AD" w14:textId="77CA9381" w:rsidR="007A2863" w:rsidRPr="007A2863" w:rsidRDefault="007A2863" w:rsidP="007A2863">
      <w:pPr>
        <w:pStyle w:val="ListParagraph"/>
        <w:numPr>
          <w:ilvl w:val="1"/>
          <w:numId w:val="1"/>
        </w:numPr>
        <w:spacing w:after="0"/>
        <w:rPr>
          <w:b/>
          <w:bCs/>
          <w:i/>
          <w:iCs/>
          <w:color w:val="343434"/>
          <w:kern w:val="0"/>
          <w:sz w:val="24"/>
          <w:szCs w:val="24"/>
        </w:rPr>
      </w:pPr>
      <w:r w:rsidRPr="007A2863">
        <w:rPr>
          <w:b/>
          <w:bCs/>
          <w:i/>
          <w:iCs/>
          <w:color w:val="343434"/>
          <w:kern w:val="0"/>
          <w:sz w:val="24"/>
          <w:szCs w:val="24"/>
        </w:rPr>
        <w:t>Over-dose and under-dose control</w:t>
      </w:r>
    </w:p>
    <w:p w14:paraId="25A2F62B" w14:textId="63F85A32" w:rsidR="007A2863" w:rsidRDefault="00C93B43" w:rsidP="00A55C25">
      <w:pPr>
        <w:spacing w:after="0"/>
        <w:ind w:firstLine="720"/>
        <w:rPr>
          <w:sz w:val="24"/>
          <w:szCs w:val="24"/>
        </w:rPr>
      </w:pPr>
      <w:r>
        <w:rPr>
          <w:color w:val="343434"/>
          <w:kern w:val="0"/>
          <w:sz w:val="24"/>
          <w:szCs w:val="24"/>
        </w:rPr>
        <w:t xml:space="preserve">As </w:t>
      </w:r>
      <w:r w:rsidR="00AD482E">
        <w:rPr>
          <w:color w:val="343434"/>
          <w:kern w:val="0"/>
          <w:sz w:val="24"/>
          <w:szCs w:val="24"/>
        </w:rPr>
        <w:t>Chen and his colleagues</w:t>
      </w:r>
      <w:r>
        <w:rPr>
          <w:color w:val="343434"/>
          <w:kern w:val="0"/>
          <w:sz w:val="24"/>
          <w:szCs w:val="24"/>
        </w:rPr>
        <w:t xml:space="preserve"> proposed for the EWOUC method</w:t>
      </w:r>
      <w:r w:rsidR="00AD482E">
        <w:rPr>
          <w:color w:val="343434"/>
          <w:kern w:val="0"/>
          <w:sz w:val="24"/>
          <w:szCs w:val="24"/>
        </w:rPr>
        <w:t xml:space="preserve"> </w:t>
      </w:r>
      <w:r w:rsidR="00AD482E">
        <w:rPr>
          <w:color w:val="343434"/>
          <w:kern w:val="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AD482E">
        <w:rPr>
          <w:color w:val="343434"/>
          <w:kern w:val="0"/>
          <w:sz w:val="24"/>
          <w:szCs w:val="24"/>
        </w:rPr>
        <w:instrText xml:space="preserve"> ADDIN EN.CITE </w:instrText>
      </w:r>
      <w:r w:rsidR="00AD482E">
        <w:rPr>
          <w:color w:val="343434"/>
          <w:kern w:val="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AD482E">
        <w:rPr>
          <w:color w:val="343434"/>
          <w:kern w:val="0"/>
          <w:sz w:val="24"/>
          <w:szCs w:val="24"/>
        </w:rPr>
        <w:instrText xml:space="preserve"> ADDIN EN.CITE.DATA </w:instrText>
      </w:r>
      <w:r w:rsidR="00AD482E">
        <w:rPr>
          <w:color w:val="343434"/>
          <w:kern w:val="0"/>
          <w:sz w:val="24"/>
          <w:szCs w:val="24"/>
        </w:rPr>
      </w:r>
      <w:r w:rsidR="00AD482E">
        <w:rPr>
          <w:color w:val="343434"/>
          <w:kern w:val="0"/>
          <w:sz w:val="24"/>
          <w:szCs w:val="24"/>
        </w:rPr>
        <w:fldChar w:fldCharType="end"/>
      </w:r>
      <w:r w:rsidR="00AD482E">
        <w:rPr>
          <w:color w:val="343434"/>
          <w:kern w:val="0"/>
          <w:sz w:val="24"/>
          <w:szCs w:val="24"/>
        </w:rPr>
      </w:r>
      <w:r w:rsidR="00AD482E">
        <w:rPr>
          <w:color w:val="343434"/>
          <w:kern w:val="0"/>
          <w:sz w:val="24"/>
          <w:szCs w:val="24"/>
        </w:rPr>
        <w:fldChar w:fldCharType="separate"/>
      </w:r>
      <w:r w:rsidR="00AD482E">
        <w:rPr>
          <w:noProof/>
          <w:color w:val="343434"/>
          <w:kern w:val="0"/>
          <w:sz w:val="24"/>
          <w:szCs w:val="24"/>
        </w:rPr>
        <w:t>[</w:t>
      </w:r>
      <w:hyperlink w:anchor="_ENREF_1" w:tooltip="Chen, 2015 #3" w:history="1">
        <w:r w:rsidR="007D6330">
          <w:rPr>
            <w:noProof/>
            <w:color w:val="343434"/>
            <w:kern w:val="0"/>
            <w:sz w:val="24"/>
            <w:szCs w:val="24"/>
          </w:rPr>
          <w:t>1</w:t>
        </w:r>
      </w:hyperlink>
      <w:r w:rsidR="00AD482E">
        <w:rPr>
          <w:noProof/>
          <w:color w:val="343434"/>
          <w:kern w:val="0"/>
          <w:sz w:val="24"/>
          <w:szCs w:val="24"/>
        </w:rPr>
        <w:t>]</w:t>
      </w:r>
      <w:r w:rsidR="00AD482E">
        <w:rPr>
          <w:color w:val="343434"/>
          <w:kern w:val="0"/>
          <w:sz w:val="24"/>
          <w:szCs w:val="24"/>
        </w:rPr>
        <w:fldChar w:fldCharType="end"/>
      </w:r>
      <w:r>
        <w:rPr>
          <w:color w:val="343434"/>
          <w:kern w:val="0"/>
          <w:sz w:val="24"/>
          <w:szCs w:val="24"/>
        </w:rPr>
        <w:t>, i</w:t>
      </w:r>
      <w:r w:rsidR="00015985">
        <w:rPr>
          <w:color w:val="343434"/>
          <w:kern w:val="0"/>
          <w:sz w:val="24"/>
          <w:szCs w:val="24"/>
        </w:rPr>
        <w:t xml:space="preserve">n order to </w:t>
      </w:r>
      <w:r w:rsidR="005A7350">
        <w:rPr>
          <w:color w:val="343434"/>
          <w:kern w:val="0"/>
          <w:sz w:val="24"/>
          <w:szCs w:val="24"/>
        </w:rPr>
        <w:t>offer</w:t>
      </w:r>
      <w:r w:rsidR="00015985">
        <w:rPr>
          <w:color w:val="343434"/>
          <w:kern w:val="0"/>
          <w:sz w:val="24"/>
          <w:szCs w:val="24"/>
        </w:rPr>
        <w:t xml:space="preserve"> patients maximum benefit, we should prevent letting patients be exposed to overly toxic doses (</w:t>
      </w:r>
      <w:r w:rsidR="00F91EB8">
        <w:rPr>
          <w:color w:val="343434"/>
          <w:kern w:val="0"/>
          <w:sz w:val="24"/>
          <w:szCs w:val="24"/>
        </w:rPr>
        <w:t>i.e.</w:t>
      </w:r>
      <w:r w:rsidR="00A74C95">
        <w:rPr>
          <w:color w:val="343434"/>
          <w:kern w:val="0"/>
          <w:sz w:val="24"/>
          <w:szCs w:val="24"/>
        </w:rPr>
        <w:t>,</w:t>
      </w:r>
      <w:r w:rsidR="00F91EB8">
        <w:rPr>
          <w:color w:val="343434"/>
          <w:kern w:val="0"/>
          <w:sz w:val="24"/>
          <w:szCs w:val="24"/>
        </w:rPr>
        <w:t xml:space="preserve"> </w:t>
      </w:r>
      <w:r w:rsidR="006F621A">
        <w:rPr>
          <w:color w:val="343434"/>
          <w:kern w:val="0"/>
          <w:sz w:val="24"/>
          <w:szCs w:val="24"/>
        </w:rPr>
        <w:t xml:space="preserve">doses above </w:t>
      </w:r>
      <w:bookmarkStart w:id="4" w:name="OLE_LINK7"/>
      <w:bookmarkStart w:id="5" w:name="OLE_LINK8"/>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4"/>
      <w:bookmarkEnd w:id="5"/>
      <w:r w:rsidR="00547683">
        <w:rPr>
          <w:sz w:val="24"/>
          <w:szCs w:val="24"/>
        </w:rPr>
        <w:t>, the MTD</w:t>
      </w:r>
      <w:r w:rsidR="00015985">
        <w:rPr>
          <w:color w:val="343434"/>
          <w:kern w:val="0"/>
          <w:sz w:val="24"/>
          <w:szCs w:val="24"/>
        </w:rPr>
        <w:t>)</w:t>
      </w:r>
      <w:r w:rsidR="00146765">
        <w:rPr>
          <w:rFonts w:hint="eastAsia"/>
          <w:color w:val="343434"/>
          <w:kern w:val="0"/>
          <w:sz w:val="24"/>
          <w:szCs w:val="24"/>
        </w:rPr>
        <w:t xml:space="preserve"> </w:t>
      </w:r>
      <w:r w:rsidR="005A7350">
        <w:rPr>
          <w:color w:val="343434"/>
          <w:kern w:val="0"/>
          <w:sz w:val="24"/>
          <w:szCs w:val="24"/>
        </w:rPr>
        <w:t>or low doses that cannot provide therapeutical effect</w:t>
      </w:r>
      <w:r w:rsidR="00A74C95">
        <w:rPr>
          <w:color w:val="343434"/>
          <w:kern w:val="0"/>
          <w:sz w:val="24"/>
          <w:szCs w:val="24"/>
        </w:rPr>
        <w:t xml:space="preserve">s (i.e., doses below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4E5BC2">
        <w:rPr>
          <w:sz w:val="24"/>
          <w:szCs w:val="24"/>
        </w:rPr>
        <w:t>, the MED</w:t>
      </w:r>
      <w:r w:rsidR="00A74C95">
        <w:rPr>
          <w:color w:val="343434"/>
          <w:kern w:val="0"/>
          <w:sz w:val="24"/>
          <w:szCs w:val="24"/>
        </w:rPr>
        <w:t>).</w:t>
      </w:r>
      <w:r w:rsidR="00E2298B">
        <w:rPr>
          <w:color w:val="343434"/>
          <w:kern w:val="0"/>
          <w:sz w:val="24"/>
          <w:szCs w:val="24"/>
        </w:rPr>
        <w:t xml:space="preserve"> Hence, </w:t>
      </w:r>
      <w:r w:rsidR="00F316BF">
        <w:rPr>
          <w:color w:val="343434"/>
          <w:kern w:val="0"/>
          <w:sz w:val="24"/>
          <w:szCs w:val="24"/>
        </w:rPr>
        <w:t xml:space="preserve">it is ideal that patients are treated at doses between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F316BF">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9D32A9">
        <w:rPr>
          <w:sz w:val="24"/>
          <w:szCs w:val="24"/>
        </w:rPr>
        <w:t xml:space="preserve">. Therefore, the trial should be </w:t>
      </w:r>
      <w:r w:rsidR="00C92F74">
        <w:rPr>
          <w:sz w:val="24"/>
          <w:szCs w:val="24"/>
        </w:rPr>
        <w:t>terminated</w:t>
      </w:r>
      <w:r w:rsidR="009D32A9">
        <w:rPr>
          <w:sz w:val="24"/>
          <w:szCs w:val="24"/>
        </w:rPr>
        <w:t xml:space="preserve"> if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9D32A9">
        <w:rPr>
          <w:sz w:val="24"/>
          <w:szCs w:val="24"/>
        </w:rPr>
        <w:t xml:space="preserve"> is greater than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C92F74">
        <w:rPr>
          <w:sz w:val="24"/>
          <w:szCs w:val="24"/>
        </w:rPr>
        <w:t xml:space="preserve"> and we cannot select any doses for further study as there is no doses that are both safe and efficacious</w:t>
      </w:r>
      <w:r w:rsidR="009D32A9">
        <w:rPr>
          <w:sz w:val="24"/>
          <w:szCs w:val="24"/>
        </w:rPr>
        <w:t>.</w:t>
      </w:r>
      <w:r w:rsidR="00035C76">
        <w:rPr>
          <w:sz w:val="24"/>
          <w:szCs w:val="24"/>
        </w:rPr>
        <w:t xml:space="preserve"> However, if there is an interval between the MED and MTD (i.e.,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035C76">
        <w:rPr>
          <w:sz w:val="24"/>
          <w:szCs w:val="24"/>
        </w:rPr>
        <w:t>), investigational doses could be chosen within this interval to treat patients to ensure safety and minimum efficacy.</w:t>
      </w:r>
    </w:p>
    <w:p w14:paraId="360EF099" w14:textId="28C4C779" w:rsidR="00D75F42" w:rsidRDefault="00D75F42" w:rsidP="00015985">
      <w:pPr>
        <w:spacing w:after="0"/>
        <w:ind w:firstLine="720"/>
        <w:rPr>
          <w:sz w:val="24"/>
          <w:szCs w:val="24"/>
        </w:rPr>
      </w:pPr>
      <w:r>
        <w:rPr>
          <w:sz w:val="24"/>
          <w:szCs w:val="24"/>
        </w:rPr>
        <w:t xml:space="preserve">Suppose that </w:t>
      </w:r>
      <m:oMath>
        <m:r>
          <w:rPr>
            <w:rFonts w:ascii="Cambria Math" w:hAnsi="Cambria Math"/>
            <w:sz w:val="24"/>
            <w:szCs w:val="24"/>
          </w:rPr>
          <m:t>n</m:t>
        </m:r>
      </m:oMath>
      <w:r>
        <w:rPr>
          <w:sz w:val="24"/>
          <w:szCs w:val="24"/>
        </w:rPr>
        <w:t xml:space="preserve"> patients have been </w:t>
      </w:r>
      <w:r w:rsidR="00852CFA">
        <w:rPr>
          <w:sz w:val="24"/>
          <w:szCs w:val="24"/>
        </w:rPr>
        <w:t xml:space="preserve">treated </w:t>
      </w:r>
      <w:r>
        <w:rPr>
          <w:sz w:val="24"/>
          <w:szCs w:val="24"/>
        </w:rPr>
        <w:t xml:space="preserve">in the clinical trial. </w:t>
      </w:r>
      <w:r w:rsidR="00852CFA">
        <w:rPr>
          <w:sz w:val="24"/>
          <w:szCs w:val="24"/>
        </w:rPr>
        <w:t xml:space="preserve">The investigational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oMath>
      <w:r w:rsidR="00852CFA">
        <w:rPr>
          <w:sz w:val="24"/>
          <w:szCs w:val="24"/>
        </w:rPr>
        <w:t xml:space="preserve"> for the incoming </w:t>
      </w:r>
      <m:oMath>
        <m:r>
          <w:rPr>
            <w:rFonts w:ascii="Cambria Math" w:hAnsi="Cambria Math"/>
            <w:sz w:val="24"/>
            <w:szCs w:val="24"/>
          </w:rPr>
          <m:t>(n+1</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th</m:t>
            </m:r>
          </m:sup>
        </m:sSup>
      </m:oMath>
      <w:r w:rsidR="00852CFA">
        <w:rPr>
          <w:sz w:val="24"/>
          <w:szCs w:val="24"/>
        </w:rPr>
        <w:t xml:space="preserve"> patient should satisfy both over-dose condition (22),</w:t>
      </w:r>
    </w:p>
    <w:p w14:paraId="7E4CE0FC" w14:textId="66600D92" w:rsidR="008C6B0E" w:rsidRDefault="00852CFA" w:rsidP="00852CFA">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(22)</w:t>
      </w:r>
    </w:p>
    <w:p w14:paraId="3F0E305A" w14:textId="01992A84" w:rsidR="008C6B0E" w:rsidRDefault="008C6B0E" w:rsidP="00852CFA">
      <w:pPr>
        <w:spacing w:after="0"/>
        <w:rPr>
          <w:color w:val="343434"/>
          <w:kern w:val="0"/>
          <w:sz w:val="24"/>
          <w:szCs w:val="24"/>
        </w:rPr>
      </w:pPr>
      <w:r>
        <w:rPr>
          <w:color w:val="343434"/>
          <w:kern w:val="0"/>
          <w:sz w:val="24"/>
          <w:szCs w:val="24"/>
        </w:rPr>
        <w:t>and the under-dose control condition (23),</w:t>
      </w:r>
    </w:p>
    <w:p w14:paraId="117AA908" w14:textId="73C24B5D" w:rsidR="008C6B0E" w:rsidRDefault="008C6B0E" w:rsidP="008C6B0E">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(23)</w:t>
      </w:r>
    </w:p>
    <w:p w14:paraId="7FD2301C" w14:textId="1C58FD2F" w:rsidR="00E21D9E" w:rsidRDefault="00E21D9E" w:rsidP="008C6B0E">
      <w:pPr>
        <w:spacing w:after="0"/>
        <w:rPr>
          <w:color w:val="343434"/>
          <w:kern w:val="0"/>
          <w:sz w:val="24"/>
          <w:szCs w:val="24"/>
        </w:rPr>
      </w:pPr>
      <w:r>
        <w:rPr>
          <w:color w:val="343434"/>
          <w:kern w:val="0"/>
          <w:sz w:val="24"/>
          <w:szCs w:val="24"/>
        </w:rPr>
        <w:t xml:space="preserve">where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 xml:space="preserve"> are the feasibility bounds for toxicity and efficacy, respectively. These two conditions ensure that the probability of overly toxic dosing is less than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93B43">
        <w:rPr>
          <w:color w:val="343434"/>
          <w:kern w:val="0"/>
          <w:sz w:val="24"/>
          <w:szCs w:val="24"/>
        </w:rPr>
        <w:t xml:space="preserve">,  and the probability of under dosing is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93B43">
        <w:rPr>
          <w:color w:val="343434"/>
          <w:kern w:val="0"/>
          <w:sz w:val="24"/>
          <w:szCs w:val="24"/>
        </w:rPr>
        <w:t xml:space="preserve">, given the currently observed clinical data. Additionally, the </w:t>
      </w:r>
      <w:r w:rsidR="00B85C0B">
        <w:rPr>
          <w:color w:val="343434"/>
          <w:kern w:val="0"/>
          <w:sz w:val="24"/>
          <w:szCs w:val="24"/>
        </w:rPr>
        <w:t xml:space="preserve">values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B85C0B">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B85C0B">
        <w:rPr>
          <w:color w:val="343434"/>
          <w:kern w:val="0"/>
          <w:sz w:val="24"/>
          <w:szCs w:val="24"/>
        </w:rPr>
        <w:t xml:space="preserve"> </w:t>
      </w:r>
      <w:r w:rsidR="00C503DF">
        <w:rPr>
          <w:color w:val="343434"/>
          <w:kern w:val="0"/>
          <w:sz w:val="24"/>
          <w:szCs w:val="24"/>
        </w:rPr>
        <w:t xml:space="preserve">usually vary as the trial proceeds, because information is limited at the beginning of the trial. Thus, using smaller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503DF">
        <w:rPr>
          <w:color w:val="343434"/>
          <w:kern w:val="0"/>
          <w:sz w:val="24"/>
          <w:szCs w:val="24"/>
        </w:rPr>
        <w:t xml:space="preserve"> and larger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503DF">
        <w:rPr>
          <w:color w:val="343434"/>
          <w:kern w:val="0"/>
          <w:sz w:val="24"/>
          <w:szCs w:val="24"/>
        </w:rPr>
        <w:t xml:space="preserve"> initially</w:t>
      </w:r>
      <w:r w:rsidR="005D0F71">
        <w:rPr>
          <w:color w:val="343434"/>
          <w:kern w:val="0"/>
          <w:sz w:val="24"/>
          <w:szCs w:val="24"/>
        </w:rPr>
        <w:t xml:space="preserve"> is preferred to estimate the MTD and the MED. As more data about the MED and MTD are collected during the trial, less </w:t>
      </w:r>
      <w:r w:rsidR="005D0F71">
        <w:rPr>
          <w:color w:val="343434"/>
          <w:kern w:val="0"/>
          <w:sz w:val="24"/>
          <w:szCs w:val="24"/>
        </w:rPr>
        <w:lastRenderedPageBreak/>
        <w:t>conservative over-dose and under-dose controls can be utilized.</w:t>
      </w:r>
      <w:r w:rsidR="00E72FA4">
        <w:rPr>
          <w:color w:val="343434"/>
          <w:kern w:val="0"/>
          <w:sz w:val="24"/>
          <w:szCs w:val="24"/>
        </w:rPr>
        <w:t xml:space="preserve"> </w:t>
      </w:r>
      <w:bookmarkStart w:id="6" w:name="OLE_LINK9"/>
      <w:bookmarkStart w:id="7" w:name="OLE_LINK10"/>
      <w:bookmarkStart w:id="8" w:name="OLE_LINK11"/>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w:t>
      </w:r>
      <w:bookmarkEnd w:id="6"/>
      <w:bookmarkEnd w:id="7"/>
      <w:bookmarkEnd w:id="8"/>
      <w:r w:rsidR="00E72FA4">
        <w:rPr>
          <w:color w:val="343434"/>
          <w:kern w:val="0"/>
          <w:sz w:val="24"/>
          <w:szCs w:val="24"/>
        </w:rPr>
        <w:t xml:space="preserve">is set at 0.25 and its value is increased by a step size of 0.05 after each enrollment of new cohorts until the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reaches </w:t>
      </w:r>
      <w:r w:rsidR="009F5A13">
        <w:rPr>
          <w:color w:val="343434"/>
          <w:kern w:val="0"/>
          <w:sz w:val="24"/>
          <w:szCs w:val="24"/>
        </w:rPr>
        <w:t>0.5.</w:t>
      </w:r>
      <w:r w:rsidR="00845EEF">
        <w:rPr>
          <w:color w:val="343434"/>
          <w:kern w:val="0"/>
          <w:sz w:val="24"/>
          <w:szCs w:val="24"/>
        </w:rPr>
        <w:t xml:space="preserve"> </w:t>
      </w:r>
      <w:r w:rsidR="00A23987">
        <w:rPr>
          <w:color w:val="343434"/>
          <w:kern w:val="0"/>
          <w:sz w:val="24"/>
          <w:szCs w:val="24"/>
        </w:rPr>
        <w:t>Chu, Lin and Shih</w:t>
      </w:r>
      <w:r w:rsidR="00366E24">
        <w:rPr>
          <w:color w:val="343434"/>
          <w:kern w:val="0"/>
          <w:sz w:val="24"/>
          <w:szCs w:val="24"/>
        </w:rPr>
        <w:t xml:space="preserve"> </w:t>
      </w:r>
      <w:r w:rsidR="00366E24">
        <w:rPr>
          <w:color w:val="343434"/>
          <w:kern w:val="0"/>
          <w:sz w:val="24"/>
          <w:szCs w:val="24"/>
        </w:rPr>
        <w:fldChar w:fldCharType="begin"/>
      </w:r>
      <w:r w:rsidR="00366E24">
        <w:rPr>
          <w:color w:val="343434"/>
          <w:kern w:val="0"/>
          <w:sz w:val="24"/>
          <w:szCs w:val="24"/>
        </w:rPr>
        <w:instrText xml:space="preserve"> ADDIN EN.CITE &lt;EndNote&gt;&lt;Cite&gt;&lt;Author&gt;Chu&lt;/Author&gt;&lt;Year&gt;2009&lt;/Year&gt;&lt;RecNum&gt;12&lt;/RecNum&gt;&lt;DisplayText&gt;[11]&lt;/DisplayText&gt;&lt;record&gt;&lt;rec-number&gt;12&lt;/rec-number&gt;&lt;foreign-keys&gt;&lt;key app="EN" db-id="9xewf2v90rdx2jefpsupd25g2atv55dersaf" timestamp="1632321398"&gt;12&lt;/key&gt;&lt;/foreign-keys&gt;&lt;ref-type name="Journal Article"&gt;17&lt;/ref-type&gt;&lt;contributors&gt;&lt;authors&gt;&lt;author&gt;Chu, P.&lt;/author&gt;&lt;author&gt;Lin, Yong&lt;/author&gt;&lt;author&gt;Shih, W.&lt;/author&gt;&lt;/authors&gt;&lt;/contributors&gt;&lt;titles&gt;&lt;title&gt;Unifying CRM and EWOC designs for phase I cancer clinical trials&lt;/title&gt;&lt;secondary-title&gt;Journal of Statistical Planning and Inference&lt;/secondary-title&gt;&lt;/titles&gt;&lt;periodical&gt;&lt;full-title&gt;Journal of Statistical Planning and Inference&lt;/full-title&gt;&lt;/periodical&gt;&lt;pages&gt;1146-1163&lt;/pages&gt;&lt;volume&gt;139&lt;/volume&gt;&lt;dates&gt;&lt;year&gt;2009&lt;/year&gt;&lt;/dates&gt;&lt;urls&gt;&lt;/urls&gt;&lt;/record&gt;&lt;/Cite&gt;&lt;/EndNote&gt;</w:instrText>
      </w:r>
      <w:r w:rsidR="00366E24">
        <w:rPr>
          <w:color w:val="343434"/>
          <w:kern w:val="0"/>
          <w:sz w:val="24"/>
          <w:szCs w:val="24"/>
        </w:rPr>
        <w:fldChar w:fldCharType="separate"/>
      </w:r>
      <w:r w:rsidR="00366E24">
        <w:rPr>
          <w:noProof/>
          <w:color w:val="343434"/>
          <w:kern w:val="0"/>
          <w:sz w:val="24"/>
          <w:szCs w:val="24"/>
        </w:rPr>
        <w:t>[</w:t>
      </w:r>
      <w:hyperlink w:anchor="_ENREF_11" w:tooltip="Chu, 2009 #12" w:history="1">
        <w:r w:rsidR="007D6330">
          <w:rPr>
            <w:noProof/>
            <w:color w:val="343434"/>
            <w:kern w:val="0"/>
            <w:sz w:val="24"/>
            <w:szCs w:val="24"/>
          </w:rPr>
          <w:t>11</w:t>
        </w:r>
      </w:hyperlink>
      <w:r w:rsidR="00366E24">
        <w:rPr>
          <w:noProof/>
          <w:color w:val="343434"/>
          <w:kern w:val="0"/>
          <w:sz w:val="24"/>
          <w:szCs w:val="24"/>
        </w:rPr>
        <w:t>]</w:t>
      </w:r>
      <w:r w:rsidR="00366E24">
        <w:rPr>
          <w:color w:val="343434"/>
          <w:kern w:val="0"/>
          <w:sz w:val="24"/>
          <w:szCs w:val="24"/>
        </w:rPr>
        <w:fldChar w:fldCharType="end"/>
      </w:r>
      <w:r w:rsidR="00845EEF">
        <w:rPr>
          <w:color w:val="343434"/>
          <w:kern w:val="0"/>
          <w:sz w:val="24"/>
          <w:szCs w:val="24"/>
        </w:rPr>
        <w:t xml:space="preserve"> showed that using their varying feasibility bound</w:t>
      </w:r>
      <w:r w:rsidR="00761283">
        <w:rPr>
          <w:color w:val="343434"/>
          <w:kern w:val="0"/>
          <w:sz w:val="24"/>
          <w:szCs w:val="24"/>
        </w:rPr>
        <w:t xml:space="preserv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761283">
        <w:rPr>
          <w:color w:val="343434"/>
          <w:kern w:val="0"/>
          <w:sz w:val="24"/>
          <w:szCs w:val="24"/>
        </w:rPr>
        <w:t xml:space="preserve">, </w:t>
      </w:r>
      <w:r w:rsidR="00845EEF">
        <w:rPr>
          <w:color w:val="343434"/>
          <w:kern w:val="0"/>
          <w:sz w:val="24"/>
          <w:szCs w:val="24"/>
        </w:rPr>
        <w:t xml:space="preserve">improves the speed </w:t>
      </w:r>
      <w:r w:rsidR="00761283">
        <w:rPr>
          <w:color w:val="343434"/>
          <w:kern w:val="0"/>
          <w:sz w:val="24"/>
          <w:szCs w:val="24"/>
        </w:rPr>
        <w:t xml:space="preserve">of </w:t>
      </w:r>
      <w:r w:rsidR="00845EEF">
        <w:rPr>
          <w:color w:val="343434"/>
          <w:kern w:val="0"/>
          <w:sz w:val="24"/>
          <w:szCs w:val="24"/>
        </w:rPr>
        <w:t xml:space="preserve">posterior   estimation of the MTD </w:t>
      </w:r>
      <w:r w:rsidR="00761283">
        <w:rPr>
          <w:color w:val="343434"/>
          <w:kern w:val="0"/>
          <w:sz w:val="24"/>
          <w:szCs w:val="24"/>
        </w:rPr>
        <w:t>to converge to the true MTD.</w:t>
      </w:r>
      <w:r w:rsidR="006E5B8A">
        <w:rPr>
          <w:color w:val="343434"/>
          <w:kern w:val="0"/>
          <w:sz w:val="24"/>
          <w:szCs w:val="24"/>
        </w:rPr>
        <w:t xml:space="preserve"> Accordingly,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6D4344">
        <w:rPr>
          <w:color w:val="343434"/>
          <w:kern w:val="0"/>
          <w:sz w:val="24"/>
          <w:szCs w:val="24"/>
        </w:rPr>
        <w:t xml:space="preserve"> is set to be decreased from 0.75 by a step size of 0.05 until it reaches 0.5. </w:t>
      </w:r>
      <w:r w:rsidR="00961F7A">
        <w:rPr>
          <w:color w:val="343434"/>
          <w:kern w:val="0"/>
          <w:sz w:val="24"/>
          <w:szCs w:val="24"/>
        </w:rPr>
        <w:t xml:space="preserve">This under-dose control method has also been proved to be efficient in </w:t>
      </w:r>
      <w:r w:rsidR="00366E24">
        <w:rPr>
          <w:color w:val="343434"/>
          <w:kern w:val="0"/>
          <w:sz w:val="24"/>
          <w:szCs w:val="24"/>
        </w:rPr>
        <w:fldChar w:fldCharType="begin"/>
      </w:r>
      <w:r w:rsidR="00366E24">
        <w:rPr>
          <w:color w:val="343434"/>
          <w:kern w:val="0"/>
          <w:sz w:val="24"/>
          <w:szCs w:val="24"/>
        </w:rPr>
        <w:instrText xml:space="preserve"> ADDIN EN.CITE &lt;EndNote&gt;&lt;Cite&gt;&lt;Author&gt;Chu&lt;/Author&gt;&lt;Year&gt;2009&lt;/Year&gt;&lt;RecNum&gt;12&lt;/RecNum&gt;&lt;DisplayText&gt;[11]&lt;/DisplayText&gt;&lt;record&gt;&lt;rec-number&gt;12&lt;/rec-number&gt;&lt;foreign-keys&gt;&lt;key app="EN" db-id="9xewf2v90rdx2jefpsupd25g2atv55dersaf" timestamp="1632321398"&gt;12&lt;/key&gt;&lt;/foreign-keys&gt;&lt;ref-type name="Journal Article"&gt;17&lt;/ref-type&gt;&lt;contributors&gt;&lt;authors&gt;&lt;author&gt;Chu, P.&lt;/author&gt;&lt;author&gt;Lin, Yong&lt;/author&gt;&lt;author&gt;Shih, W.&lt;/author&gt;&lt;/authors&gt;&lt;/contributors&gt;&lt;titles&gt;&lt;title&gt;Unifying CRM and EWOC designs for phase I cancer clinical trials&lt;/title&gt;&lt;secondary-title&gt;Journal of Statistical Planning and Inference&lt;/secondary-title&gt;&lt;/titles&gt;&lt;periodical&gt;&lt;full-title&gt;Journal of Statistical Planning and Inference&lt;/full-title&gt;&lt;/periodical&gt;&lt;pages&gt;1146-1163&lt;/pages&gt;&lt;volume&gt;139&lt;/volume&gt;&lt;dates&gt;&lt;year&gt;2009&lt;/year&gt;&lt;/dates&gt;&lt;urls&gt;&lt;/urls&gt;&lt;/record&gt;&lt;/Cite&gt;&lt;/EndNote&gt;</w:instrText>
      </w:r>
      <w:r w:rsidR="00366E24">
        <w:rPr>
          <w:color w:val="343434"/>
          <w:kern w:val="0"/>
          <w:sz w:val="24"/>
          <w:szCs w:val="24"/>
        </w:rPr>
        <w:fldChar w:fldCharType="separate"/>
      </w:r>
      <w:r w:rsidR="00366E24">
        <w:rPr>
          <w:noProof/>
          <w:color w:val="343434"/>
          <w:kern w:val="0"/>
          <w:sz w:val="24"/>
          <w:szCs w:val="24"/>
        </w:rPr>
        <w:t>[</w:t>
      </w:r>
      <w:hyperlink w:anchor="_ENREF_11" w:tooltip="Chu, 2009 #12" w:history="1">
        <w:r w:rsidR="007D6330">
          <w:rPr>
            <w:noProof/>
            <w:color w:val="343434"/>
            <w:kern w:val="0"/>
            <w:sz w:val="24"/>
            <w:szCs w:val="24"/>
          </w:rPr>
          <w:t>11</w:t>
        </w:r>
      </w:hyperlink>
      <w:r w:rsidR="00366E24">
        <w:rPr>
          <w:noProof/>
          <w:color w:val="343434"/>
          <w:kern w:val="0"/>
          <w:sz w:val="24"/>
          <w:szCs w:val="24"/>
        </w:rPr>
        <w:t>]</w:t>
      </w:r>
      <w:r w:rsidR="00366E24">
        <w:rPr>
          <w:color w:val="343434"/>
          <w:kern w:val="0"/>
          <w:sz w:val="24"/>
          <w:szCs w:val="24"/>
        </w:rPr>
        <w:fldChar w:fldCharType="end"/>
      </w:r>
      <w:r w:rsidR="00366E24">
        <w:rPr>
          <w:color w:val="343434"/>
          <w:kern w:val="0"/>
          <w:sz w:val="24"/>
          <w:szCs w:val="24"/>
        </w:rPr>
        <w:t>.</w:t>
      </w:r>
    </w:p>
    <w:p w14:paraId="1CB5D35E" w14:textId="74C0253D" w:rsidR="00961F7A" w:rsidRDefault="00961F7A" w:rsidP="008C6B0E">
      <w:pPr>
        <w:spacing w:after="0"/>
        <w:rPr>
          <w:color w:val="343434"/>
          <w:kern w:val="0"/>
          <w:sz w:val="24"/>
          <w:szCs w:val="24"/>
        </w:rPr>
      </w:pPr>
      <w:r>
        <w:rPr>
          <w:color w:val="343434"/>
          <w:kern w:val="0"/>
          <w:sz w:val="24"/>
          <w:szCs w:val="24"/>
        </w:rPr>
        <w:tab/>
        <w:t xml:space="preserve">In most cases, more than one investigational </w:t>
      </w:r>
      <w:r w:rsidR="00036D07">
        <w:rPr>
          <w:color w:val="343434"/>
          <w:kern w:val="0"/>
          <w:sz w:val="24"/>
          <w:szCs w:val="24"/>
        </w:rPr>
        <w:t>dose</w:t>
      </w:r>
      <w:r>
        <w:rPr>
          <w:color w:val="343434"/>
          <w:kern w:val="0"/>
          <w:sz w:val="24"/>
          <w:szCs w:val="24"/>
        </w:rPr>
        <w:t xml:space="preserve"> </w:t>
      </w:r>
      <w:r w:rsidR="00BC0708">
        <w:rPr>
          <w:color w:val="343434"/>
          <w:kern w:val="0"/>
          <w:sz w:val="24"/>
          <w:szCs w:val="24"/>
        </w:rPr>
        <w:t>satisf</w:t>
      </w:r>
      <w:r w:rsidR="00036D07">
        <w:rPr>
          <w:color w:val="343434"/>
          <w:kern w:val="0"/>
          <w:sz w:val="24"/>
          <w:szCs w:val="24"/>
        </w:rPr>
        <w:t>ies</w:t>
      </w:r>
      <w:r w:rsidR="00BC0708">
        <w:rPr>
          <w:color w:val="343434"/>
          <w:kern w:val="0"/>
          <w:sz w:val="24"/>
          <w:szCs w:val="24"/>
        </w:rPr>
        <w:t xml:space="preserve"> the over-do</w:t>
      </w:r>
      <w:r w:rsidR="00B7464F">
        <w:rPr>
          <w:color w:val="343434"/>
          <w:kern w:val="0"/>
          <w:sz w:val="24"/>
          <w:szCs w:val="24"/>
        </w:rPr>
        <w:t>s</w:t>
      </w:r>
      <w:r w:rsidR="00BC0708">
        <w:rPr>
          <w:color w:val="343434"/>
          <w:kern w:val="0"/>
          <w:sz w:val="24"/>
          <w:szCs w:val="24"/>
        </w:rPr>
        <w:t>e and under-dose control conditions.</w:t>
      </w:r>
      <w:r w:rsidR="003E792C">
        <w:rPr>
          <w:color w:val="343434"/>
          <w:kern w:val="0"/>
          <w:sz w:val="24"/>
          <w:szCs w:val="24"/>
        </w:rPr>
        <w:t xml:space="preserve"> These doses are called an acceptable dose set. </w:t>
      </w:r>
      <w:r w:rsidR="00DA43F8">
        <w:rPr>
          <w:color w:val="343434"/>
          <w:kern w:val="0"/>
          <w:sz w:val="24"/>
          <w:szCs w:val="24"/>
        </w:rPr>
        <w:t xml:space="preserve">To select </w:t>
      </w:r>
      <w:r w:rsidR="00BB4519">
        <w:rPr>
          <w:color w:val="343434"/>
          <w:kern w:val="0"/>
          <w:sz w:val="24"/>
          <w:szCs w:val="24"/>
        </w:rPr>
        <w:t xml:space="preserve">one dose from the acceptable dose set for the incoming </w:t>
      </w:r>
      <m:oMath>
        <m:r>
          <w:rPr>
            <w:rFonts w:ascii="Cambria Math" w:hAnsi="Cambria Math"/>
            <w:color w:val="343434"/>
            <w:kern w:val="0"/>
            <w:sz w:val="24"/>
            <w:szCs w:val="24"/>
          </w:rPr>
          <m:t>(</m:t>
        </m:r>
        <m:sSup>
          <m:sSupPr>
            <m:ctrlPr>
              <w:rPr>
                <w:rFonts w:ascii="Cambria Math" w:hAnsi="Cambria Math"/>
                <w:i/>
                <w:color w:val="343434"/>
                <w:kern w:val="0"/>
                <w:sz w:val="24"/>
                <w:szCs w:val="24"/>
              </w:rPr>
            </m:ctrlPr>
          </m:sSupPr>
          <m:e>
            <m:r>
              <w:rPr>
                <w:rFonts w:ascii="Cambria Math" w:hAnsi="Cambria Math"/>
                <w:color w:val="343434"/>
                <w:kern w:val="0"/>
                <w:sz w:val="24"/>
                <w:szCs w:val="24"/>
              </w:rPr>
              <m:t>n+1)</m:t>
            </m:r>
          </m:e>
          <m:sup>
            <m:r>
              <w:rPr>
                <w:rFonts w:ascii="Cambria Math" w:hAnsi="Cambria Math"/>
                <w:color w:val="343434"/>
                <w:kern w:val="0"/>
                <w:sz w:val="24"/>
                <w:szCs w:val="24"/>
              </w:rPr>
              <m:t>th</m:t>
            </m:r>
          </m:sup>
        </m:sSup>
      </m:oMath>
      <w:r w:rsidR="00BB4519">
        <w:rPr>
          <w:color w:val="343434"/>
          <w:kern w:val="0"/>
          <w:sz w:val="24"/>
          <w:szCs w:val="24"/>
        </w:rPr>
        <w:t xml:space="preserve"> patient, the </w:t>
      </w:r>
      <w:r w:rsidR="003A12F2">
        <w:rPr>
          <w:color w:val="343434"/>
          <w:kern w:val="0"/>
          <w:sz w:val="24"/>
          <w:szCs w:val="24"/>
        </w:rPr>
        <w:t xml:space="preserve">utility function </w:t>
      </w:r>
      <m:oMath>
        <m:r>
          <w:rPr>
            <w:rFonts w:ascii="Cambria Math" w:hAnsi="Cambria Math"/>
            <w:color w:val="343434"/>
            <w:kern w:val="0"/>
            <w:sz w:val="24"/>
            <w:szCs w:val="24"/>
          </w:rPr>
          <m:t>U(x)</m:t>
        </m:r>
      </m:oMath>
      <w:r w:rsidR="0013599E">
        <w:rPr>
          <w:color w:val="343434"/>
          <w:kern w:val="0"/>
          <w:sz w:val="24"/>
          <w:szCs w:val="24"/>
        </w:rPr>
        <w:t xml:space="preserve"> </w:t>
      </w:r>
      <w:r w:rsidR="003A12F2">
        <w:rPr>
          <w:color w:val="343434"/>
          <w:kern w:val="0"/>
          <w:sz w:val="24"/>
          <w:szCs w:val="24"/>
        </w:rPr>
        <w:t xml:space="preserve">is defined </w:t>
      </w:r>
      <w:r w:rsidR="0013599E">
        <w:rPr>
          <w:color w:val="343434"/>
          <w:kern w:val="0"/>
          <w:sz w:val="24"/>
          <w:szCs w:val="24"/>
        </w:rPr>
        <w:t>to evaluate each dose in the</w:t>
      </w:r>
      <w:r w:rsidR="000F4425">
        <w:rPr>
          <w:color w:val="343434"/>
          <w:kern w:val="0"/>
          <w:sz w:val="24"/>
          <w:szCs w:val="24"/>
        </w:rPr>
        <w:t xml:space="preserve"> acceptable dose set</w:t>
      </w:r>
      <w:r w:rsidR="0013599E">
        <w:rPr>
          <w:color w:val="343434"/>
          <w:kern w:val="0"/>
          <w:sz w:val="24"/>
          <w:szCs w:val="24"/>
        </w:rPr>
        <w:t>:</w:t>
      </w:r>
    </w:p>
    <w:p w14:paraId="5818D623" w14:textId="66FA03DC" w:rsidR="00B43D36" w:rsidRDefault="0013599E" w:rsidP="008C6B0E">
      <w:pPr>
        <w:spacing w:after="0"/>
        <w:rPr>
          <w:iCs/>
          <w:color w:val="343434"/>
          <w:kern w:val="0"/>
          <w:sz w:val="24"/>
          <w:szCs w:val="24"/>
        </w:rPr>
      </w:pP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r>
          <w:rPr>
            <w:rFonts w:ascii="Cambria Math" w:hAnsi="Cambria Math"/>
            <w:color w:val="343434"/>
            <w:kern w:val="0"/>
            <w:sz w:val="24"/>
            <w:szCs w:val="24"/>
          </w:rPr>
          <m:t>=ξ</m:t>
        </m:r>
        <m:r>
          <w:rPr>
            <w:rFonts w:ascii="Cambria Math" w:hAnsi="Cambria Math" w:hint="eastAsia"/>
            <w:color w:val="343434"/>
            <w:kern w:val="0"/>
            <w:sz w:val="24"/>
            <w:szCs w:val="24"/>
          </w:rPr>
          <m:t>|</m:t>
        </m:r>
        <m:r>
          <w:rPr>
            <w:rFonts w:ascii="Cambria Math" w:hAnsi="Cambria Math"/>
            <w:color w:val="343434"/>
            <w:kern w:val="0"/>
            <w:sz w:val="24"/>
            <w:szCs w:val="24"/>
          </w:rPr>
          <m:t>x-W⋅μ|x</m:t>
        </m:r>
      </m:oMath>
      <w:r w:rsidR="00F670F9">
        <w:rPr>
          <w:iCs/>
          <w:color w:val="343434"/>
          <w:kern w:val="0"/>
          <w:sz w:val="24"/>
          <w:szCs w:val="24"/>
        </w:rPr>
        <w:tab/>
      </w:r>
      <w:r w:rsidR="00F670F9">
        <w:rPr>
          <w:iCs/>
          <w:color w:val="343434"/>
          <w:kern w:val="0"/>
          <w:sz w:val="24"/>
          <w:szCs w:val="24"/>
        </w:rPr>
        <w:tab/>
      </w:r>
      <w:r w:rsidR="00F670F9">
        <w:rPr>
          <w:iCs/>
          <w:color w:val="343434"/>
          <w:kern w:val="0"/>
          <w:sz w:val="24"/>
          <w:szCs w:val="24"/>
        </w:rPr>
        <w:tab/>
      </w:r>
      <w:r w:rsidR="00F670F9">
        <w:rPr>
          <w:iCs/>
          <w:color w:val="343434"/>
          <w:kern w:val="0"/>
          <w:sz w:val="24"/>
          <w:szCs w:val="24"/>
        </w:rPr>
        <w:tab/>
        <w:t xml:space="preserve">           </w:t>
      </w:r>
      <w:r w:rsidR="00F670F9">
        <w:rPr>
          <w:iCs/>
          <w:color w:val="343434"/>
          <w:kern w:val="0"/>
          <w:sz w:val="24"/>
          <w:szCs w:val="24"/>
        </w:rPr>
        <w:tab/>
      </w:r>
      <w:r w:rsidR="00F670F9">
        <w:rPr>
          <w:iCs/>
          <w:color w:val="343434"/>
          <w:kern w:val="0"/>
          <w:sz w:val="24"/>
          <w:szCs w:val="24"/>
        </w:rPr>
        <w:tab/>
        <w:t xml:space="preserve">    (24)</w:t>
      </w:r>
    </w:p>
    <w:p w14:paraId="6C00BD47" w14:textId="09C9AC41" w:rsidR="008C6B0E" w:rsidRDefault="00B43D36" w:rsidP="00852CFA">
      <w:pPr>
        <w:spacing w:after="0"/>
        <w:rPr>
          <w:color w:val="343434"/>
          <w:kern w:val="0"/>
          <w:sz w:val="24"/>
          <w:szCs w:val="24"/>
        </w:rPr>
      </w:pPr>
      <w:r>
        <w:rPr>
          <w:iCs/>
          <w:color w:val="343434"/>
          <w:kern w:val="0"/>
          <w:sz w:val="24"/>
          <w:szCs w:val="24"/>
        </w:rPr>
        <w:t xml:space="preserve">where </w:t>
      </w:r>
      <m:oMath>
        <m:r>
          <w:rPr>
            <w:rFonts w:ascii="Cambria Math" w:hAnsi="Cambria Math"/>
            <w:color w:val="343434"/>
            <w:kern w:val="0"/>
            <w:sz w:val="24"/>
            <w:szCs w:val="24"/>
          </w:rPr>
          <m:t>W</m:t>
        </m:r>
      </m:oMath>
      <w:r>
        <w:rPr>
          <w:iCs/>
          <w:color w:val="343434"/>
          <w:kern w:val="0"/>
          <w:sz w:val="24"/>
          <w:szCs w:val="24"/>
        </w:rPr>
        <w:t xml:space="preserve"> is the penalty term induced by toxicity.</w:t>
      </w:r>
      <w:r w:rsidR="00AC2C0C">
        <w:rPr>
          <w:rFonts w:hint="eastAsia"/>
          <w:iCs/>
          <w:color w:val="343434"/>
          <w:kern w:val="0"/>
          <w:sz w:val="24"/>
          <w:szCs w:val="24"/>
        </w:rPr>
        <w:t xml:space="preserve"> </w:t>
      </w: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oMath>
      <w:r w:rsidR="0042204B">
        <w:rPr>
          <w:color w:val="343434"/>
          <w:kern w:val="0"/>
          <w:sz w:val="24"/>
          <w:szCs w:val="24"/>
        </w:rPr>
        <w:t xml:space="preserve"> evaluates the tradeoff between the mean toxicity and the mean efficacy at a certain dose </w:t>
      </w:r>
      <m:oMath>
        <m:r>
          <w:rPr>
            <w:rFonts w:ascii="Cambria Math" w:hAnsi="Cambria Math"/>
            <w:color w:val="343434"/>
            <w:kern w:val="0"/>
            <w:sz w:val="24"/>
            <w:szCs w:val="24"/>
          </w:rPr>
          <m:t>x</m:t>
        </m:r>
      </m:oMath>
      <w:r w:rsidR="0042204B">
        <w:rPr>
          <w:color w:val="343434"/>
          <w:kern w:val="0"/>
          <w:sz w:val="24"/>
          <w:szCs w:val="24"/>
        </w:rPr>
        <w:t xml:space="preserve">. </w:t>
      </w:r>
      <w:r w:rsidR="002409D2">
        <w:rPr>
          <w:color w:val="343434"/>
          <w:kern w:val="0"/>
          <w:sz w:val="24"/>
          <w:szCs w:val="24"/>
        </w:rPr>
        <w:t xml:space="preserve">Larger values of </w:t>
      </w:r>
      <m:oMath>
        <m:r>
          <w:rPr>
            <w:rFonts w:ascii="Cambria Math" w:hAnsi="Cambria Math"/>
            <w:color w:val="343434"/>
            <w:kern w:val="0"/>
            <w:sz w:val="24"/>
            <w:szCs w:val="24"/>
          </w:rPr>
          <m:t>W</m:t>
        </m:r>
      </m:oMath>
      <w:r w:rsidR="002409D2">
        <w:rPr>
          <w:iCs/>
          <w:color w:val="343434"/>
          <w:kern w:val="0"/>
          <w:sz w:val="24"/>
          <w:szCs w:val="24"/>
        </w:rPr>
        <w:t xml:space="preserve"> imply heavy </w:t>
      </w:r>
      <w:r w:rsidR="0027202D">
        <w:rPr>
          <w:iCs/>
          <w:color w:val="343434"/>
          <w:kern w:val="0"/>
          <w:sz w:val="24"/>
          <w:szCs w:val="24"/>
        </w:rPr>
        <w:t>penalty on toxicity</w:t>
      </w:r>
      <w:r w:rsidR="0027202D">
        <w:rPr>
          <w:color w:val="343434"/>
          <w:kern w:val="0"/>
          <w:sz w:val="24"/>
          <w:szCs w:val="24"/>
        </w:rPr>
        <w:t xml:space="preserve">, resulting in </w:t>
      </w:r>
      <w:r w:rsidR="009147B2">
        <w:rPr>
          <w:color w:val="343434"/>
          <w:kern w:val="0"/>
          <w:sz w:val="24"/>
          <w:szCs w:val="24"/>
        </w:rPr>
        <w:t>doses with low toxicity.</w:t>
      </w:r>
      <w:r w:rsidR="000F4425">
        <w:rPr>
          <w:color w:val="343434"/>
          <w:kern w:val="0"/>
          <w:sz w:val="24"/>
          <w:szCs w:val="24"/>
        </w:rPr>
        <w:t xml:space="preserve"> The recommended dose chosen from the acceptable dose set would be the one with the highest utility</w:t>
      </w:r>
      <w:r w:rsidR="003A582D">
        <w:rPr>
          <w:color w:val="343434"/>
          <w:kern w:val="0"/>
          <w:sz w:val="24"/>
          <w:szCs w:val="24"/>
        </w:rPr>
        <w:t xml:space="preserve"> (i.e., the highest value of </w:t>
      </w:r>
      <m:oMath>
        <m:r>
          <w:rPr>
            <w:rFonts w:ascii="Cambria Math" w:hAnsi="Cambria Math"/>
            <w:color w:val="343434"/>
            <w:kern w:val="0"/>
            <w:sz w:val="24"/>
            <w:szCs w:val="24"/>
          </w:rPr>
          <m:t>U(x)</m:t>
        </m:r>
      </m:oMath>
      <w:r w:rsidR="003A582D">
        <w:rPr>
          <w:color w:val="343434"/>
          <w:kern w:val="0"/>
          <w:sz w:val="24"/>
          <w:szCs w:val="24"/>
        </w:rPr>
        <w:t>)</w:t>
      </w:r>
      <w:r w:rsidR="00B160CC">
        <w:rPr>
          <w:color w:val="343434"/>
          <w:kern w:val="0"/>
          <w:sz w:val="24"/>
          <w:szCs w:val="24"/>
        </w:rPr>
        <w:t>.</w:t>
      </w:r>
    </w:p>
    <w:p w14:paraId="18E1FCFA" w14:textId="78657F49" w:rsidR="003F0D3A" w:rsidRDefault="003F0D3A" w:rsidP="00852CFA">
      <w:pPr>
        <w:spacing w:after="0"/>
        <w:rPr>
          <w:color w:val="343434"/>
          <w:kern w:val="0"/>
          <w:sz w:val="24"/>
          <w:szCs w:val="24"/>
        </w:rPr>
      </w:pPr>
      <w:r>
        <w:rPr>
          <w:color w:val="343434"/>
          <w:kern w:val="0"/>
          <w:sz w:val="24"/>
          <w:szCs w:val="24"/>
        </w:rPr>
        <w:tab/>
        <w:t>The dose-finding algorithm</w:t>
      </w:r>
      <w:r>
        <w:rPr>
          <w:rFonts w:hint="eastAsia"/>
          <w:color w:val="343434"/>
          <w:kern w:val="0"/>
          <w:sz w:val="24"/>
          <w:szCs w:val="24"/>
        </w:rPr>
        <w:t xml:space="preserve"> </w:t>
      </w:r>
      <w:r>
        <w:rPr>
          <w:color w:val="343434"/>
          <w:kern w:val="0"/>
          <w:sz w:val="24"/>
          <w:szCs w:val="24"/>
        </w:rPr>
        <w:t>for our proposed design can be summarized as follows:</w:t>
      </w:r>
    </w:p>
    <w:p w14:paraId="68D118AA" w14:textId="7E495FF4" w:rsidR="003F0D3A" w:rsidRDefault="007E0670" w:rsidP="003F0D3A">
      <w:pPr>
        <w:pStyle w:val="ListParagraph"/>
        <w:numPr>
          <w:ilvl w:val="0"/>
          <w:numId w:val="2"/>
        </w:numPr>
        <w:spacing w:after="0"/>
        <w:rPr>
          <w:iCs/>
          <w:color w:val="343434"/>
          <w:kern w:val="0"/>
          <w:sz w:val="24"/>
          <w:szCs w:val="24"/>
        </w:rPr>
      </w:pPr>
      <w:r>
        <w:rPr>
          <w:rFonts w:hint="eastAsia"/>
          <w:iCs/>
          <w:color w:val="343434"/>
          <w:kern w:val="0"/>
          <w:sz w:val="24"/>
          <w:szCs w:val="24"/>
        </w:rPr>
        <w:t>T</w:t>
      </w:r>
      <w:r>
        <w:rPr>
          <w:iCs/>
          <w:color w:val="343434"/>
          <w:kern w:val="0"/>
          <w:sz w:val="24"/>
          <w:szCs w:val="24"/>
        </w:rPr>
        <w:t xml:space="preserve">reat the first cohort of patients at the minimum dose,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d</m:t>
            </m:r>
          </m:e>
          <m:sub>
            <m:r>
              <w:rPr>
                <w:rFonts w:ascii="Cambria Math" w:hAnsi="Cambria Math"/>
                <w:color w:val="343434"/>
                <w:kern w:val="0"/>
                <w:sz w:val="24"/>
                <w:szCs w:val="24"/>
              </w:rPr>
              <m:t>1</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x</m:t>
            </m:r>
            <m:ctrlPr>
              <w:rPr>
                <w:rFonts w:ascii="Cambria Math" w:hAnsi="Cambria Math" w:hint="eastAsia"/>
                <w:i/>
                <w:iCs/>
                <w:color w:val="343434"/>
                <w:kern w:val="0"/>
                <w:sz w:val="24"/>
                <w:szCs w:val="24"/>
              </w:rPr>
            </m:ctrlPr>
          </m:e>
          <m:sub>
            <m:r>
              <w:rPr>
                <w:rFonts w:ascii="Cambria Math" w:hAnsi="Cambria Math"/>
                <w:color w:val="343434"/>
                <w:kern w:val="0"/>
                <w:sz w:val="24"/>
                <w:szCs w:val="24"/>
              </w:rPr>
              <m:t>1</m:t>
            </m:r>
          </m:sub>
        </m:sSub>
      </m:oMath>
      <w:r>
        <w:rPr>
          <w:iCs/>
          <w:color w:val="343434"/>
          <w:kern w:val="0"/>
          <w:sz w:val="24"/>
          <w:szCs w:val="24"/>
        </w:rPr>
        <w:t>.</w:t>
      </w:r>
    </w:p>
    <w:p w14:paraId="5FF308AD" w14:textId="30AFC435" w:rsidR="007E0670" w:rsidRPr="001646FC" w:rsidRDefault="007E0670" w:rsidP="003F0D3A">
      <w:pPr>
        <w:pStyle w:val="ListParagraph"/>
        <w:numPr>
          <w:ilvl w:val="0"/>
          <w:numId w:val="2"/>
        </w:numPr>
        <w:spacing w:after="0"/>
        <w:rPr>
          <w:iCs/>
          <w:color w:val="343434"/>
          <w:kern w:val="0"/>
          <w:sz w:val="24"/>
          <w:szCs w:val="24"/>
        </w:rPr>
      </w:pPr>
      <w:r>
        <w:rPr>
          <w:iCs/>
          <w:color w:val="343434"/>
          <w:kern w:val="0"/>
          <w:sz w:val="24"/>
          <w:szCs w:val="24"/>
        </w:rPr>
        <w:t xml:space="preserve">Given the current cumulative clinical data </w:t>
      </w:r>
      <m:oMath>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r>
          <w:rPr>
            <w:rFonts w:ascii="Cambria Math" w:hAnsi="Cambria Math" w:hint="eastAsia"/>
            <w:color w:val="343434"/>
            <w:kern w:val="0"/>
            <w:sz w:val="24"/>
            <w:szCs w:val="24"/>
          </w:rPr>
          <m:t>i</m:t>
        </m:r>
        <m:r>
          <w:rPr>
            <w:rFonts w:ascii="Cambria Math" w:hAnsi="Cambria Math"/>
            <w:color w:val="343434"/>
            <w:kern w:val="0"/>
            <w:sz w:val="24"/>
            <w:szCs w:val="24"/>
          </w:rPr>
          <m:t>=1,2,⋯,n</m:t>
        </m:r>
      </m:oMath>
      <w:r>
        <w:rPr>
          <w:iCs/>
          <w:color w:val="343434"/>
          <w:kern w:val="0"/>
          <w:sz w:val="24"/>
          <w:szCs w:val="24"/>
        </w:rPr>
        <w:t xml:space="preserve">, update the </w:t>
      </w:r>
      <w:r w:rsidR="00CE78D0">
        <w:rPr>
          <w:iCs/>
          <w:color w:val="343434"/>
          <w:kern w:val="0"/>
          <w:sz w:val="24"/>
          <w:szCs w:val="24"/>
        </w:rPr>
        <w:t xml:space="preserve">posterior distribution </w:t>
      </w:r>
      <m:oMath>
        <m:r>
          <w:rPr>
            <w:rFonts w:ascii="Cambria Math" w:hAnsi="Cambria Math"/>
            <w:color w:val="343434"/>
            <w:kern w:val="0"/>
            <w:sz w:val="24"/>
            <w:szCs w:val="24"/>
          </w:rPr>
          <m:t>P(</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r>
          <w:rPr>
            <w:rFonts w:ascii="Cambria Math" w:hAnsi="Cambria Math"/>
            <w:color w:val="343434"/>
            <w:kern w:val="0"/>
            <w:sz w:val="24"/>
            <w:szCs w:val="24"/>
          </w:rPr>
          <m:t>,τ|</m:t>
        </m:r>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3E4FF8">
        <w:rPr>
          <w:iCs/>
          <w:color w:val="343434"/>
          <w:kern w:val="0"/>
          <w:sz w:val="24"/>
          <w:szCs w:val="24"/>
        </w:rPr>
        <w:t>, and decide the recommended</w:t>
      </w:r>
      <w:r w:rsidR="00A52796">
        <w:rPr>
          <w:iCs/>
          <w:color w:val="343434"/>
          <w:kern w:val="0"/>
          <w:sz w:val="24"/>
          <w:szCs w:val="24"/>
        </w:rPr>
        <w:t xml:space="preserve"> dose for the next cohort of patients that satisfies both over-dose and under-dose control conditions </w:t>
      </w:r>
      <w:r w:rsidR="00D0095C">
        <w:rPr>
          <w:iCs/>
          <w:color w:val="343434"/>
          <w:kern w:val="0"/>
          <w:sz w:val="24"/>
          <w:szCs w:val="24"/>
        </w:rPr>
        <w:t>(</w:t>
      </w:r>
      <w:r w:rsidR="007172D0">
        <w:rPr>
          <w:iCs/>
          <w:color w:val="343434"/>
          <w:kern w:val="0"/>
          <w:sz w:val="24"/>
          <w:szCs w:val="24"/>
        </w:rPr>
        <w:t>22</w:t>
      </w:r>
      <w:r w:rsidR="00D0095C">
        <w:rPr>
          <w:iCs/>
          <w:color w:val="343434"/>
          <w:kern w:val="0"/>
          <w:sz w:val="24"/>
          <w:szCs w:val="24"/>
        </w:rPr>
        <w:t>) and (</w:t>
      </w:r>
      <w:r w:rsidR="007172D0">
        <w:rPr>
          <w:iCs/>
          <w:color w:val="343434"/>
          <w:kern w:val="0"/>
          <w:sz w:val="24"/>
          <w:szCs w:val="24"/>
        </w:rPr>
        <w:t>23</w:t>
      </w:r>
      <w:r w:rsidR="00D0095C">
        <w:rPr>
          <w:iCs/>
          <w:color w:val="343434"/>
          <w:kern w:val="0"/>
          <w:sz w:val="24"/>
          <w:szCs w:val="24"/>
        </w:rPr>
        <w:t>)</w:t>
      </w:r>
      <w:r w:rsidR="00757019">
        <w:rPr>
          <w:iCs/>
          <w:color w:val="343434"/>
          <w:kern w:val="0"/>
          <w:sz w:val="24"/>
          <w:szCs w:val="24"/>
        </w:rPr>
        <w:t xml:space="preserve">, with the highest posterior mean of utility,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757019">
        <w:rPr>
          <w:color w:val="343434"/>
          <w:kern w:val="0"/>
          <w:sz w:val="24"/>
          <w:szCs w:val="24"/>
        </w:rPr>
        <w:t>.</w:t>
      </w:r>
      <w:r w:rsidR="00B7464F">
        <w:rPr>
          <w:color w:val="343434"/>
          <w:kern w:val="0"/>
          <w:sz w:val="24"/>
          <w:szCs w:val="24"/>
        </w:rPr>
        <w:t xml:space="preserve"> However, if there </w:t>
      </w:r>
      <w:r w:rsidR="008D67A2">
        <w:rPr>
          <w:color w:val="343434"/>
          <w:kern w:val="0"/>
          <w:sz w:val="24"/>
          <w:szCs w:val="24"/>
        </w:rPr>
        <w:t>are</w:t>
      </w:r>
      <w:r w:rsidR="00B7464F">
        <w:rPr>
          <w:color w:val="343434"/>
          <w:kern w:val="0"/>
          <w:sz w:val="24"/>
          <w:szCs w:val="24"/>
        </w:rPr>
        <w:t xml:space="preserve"> no doses fall within the a</w:t>
      </w:r>
      <w:r w:rsidR="00363CF2">
        <w:rPr>
          <w:color w:val="343434"/>
          <w:kern w:val="0"/>
          <w:sz w:val="24"/>
          <w:szCs w:val="24"/>
        </w:rPr>
        <w:t>cceptable dose set, the trial should be terminated.</w:t>
      </w:r>
    </w:p>
    <w:p w14:paraId="5C739CD2" w14:textId="3F08089A" w:rsidR="001646FC" w:rsidRPr="00A55C25" w:rsidRDefault="001646FC" w:rsidP="003F0D3A">
      <w:pPr>
        <w:pStyle w:val="ListParagraph"/>
        <w:numPr>
          <w:ilvl w:val="0"/>
          <w:numId w:val="2"/>
        </w:numPr>
        <w:spacing w:after="0"/>
        <w:rPr>
          <w:iCs/>
          <w:color w:val="343434"/>
          <w:kern w:val="0"/>
          <w:sz w:val="24"/>
          <w:szCs w:val="24"/>
        </w:rPr>
      </w:pPr>
      <w:r>
        <w:rPr>
          <w:color w:val="343434"/>
          <w:kern w:val="0"/>
          <w:sz w:val="24"/>
          <w:szCs w:val="24"/>
        </w:rPr>
        <w:lastRenderedPageBreak/>
        <w:t xml:space="preserve">Repeat steps 1) to 2), </w:t>
      </w:r>
      <w:r w:rsidR="00EF5C66">
        <w:rPr>
          <w:color w:val="343434"/>
          <w:kern w:val="0"/>
          <w:sz w:val="24"/>
          <w:szCs w:val="24"/>
        </w:rPr>
        <w:t>until the trial reaches the maximum sample size.</w:t>
      </w:r>
      <w:r w:rsidR="000E1241">
        <w:rPr>
          <w:rFonts w:hint="eastAsia"/>
          <w:color w:val="343434"/>
          <w:kern w:val="0"/>
          <w:sz w:val="24"/>
          <w:szCs w:val="24"/>
        </w:rPr>
        <w:t xml:space="preserve"> </w:t>
      </w:r>
      <w:r w:rsidR="000E1241">
        <w:rPr>
          <w:color w:val="343434"/>
          <w:kern w:val="0"/>
          <w:sz w:val="24"/>
          <w:szCs w:val="24"/>
        </w:rPr>
        <w:t xml:space="preserve">Select the dose with the highest </w:t>
      </w:r>
      <w:r w:rsidR="00652041">
        <w:rPr>
          <w:color w:val="343434"/>
          <w:kern w:val="0"/>
          <w:sz w:val="24"/>
          <w:szCs w:val="24"/>
        </w:rPr>
        <w:t xml:space="preserve">posterior mean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652041">
        <w:rPr>
          <w:color w:val="343434"/>
          <w:kern w:val="0"/>
          <w:sz w:val="24"/>
          <w:szCs w:val="24"/>
        </w:rPr>
        <w:t xml:space="preserve"> to treat the next cohort of patients. This dose is the final recommended dose, called the optimized utility dose (OUD).</w:t>
      </w:r>
    </w:p>
    <w:p w14:paraId="77BF0D60" w14:textId="77777777" w:rsidR="006C027E" w:rsidRPr="005F38D9" w:rsidRDefault="006C027E" w:rsidP="008C6729">
      <w:pPr>
        <w:spacing w:after="0"/>
        <w:rPr>
          <w:iCs/>
          <w:color w:val="343434"/>
          <w:kern w:val="0"/>
          <w:sz w:val="24"/>
          <w:szCs w:val="24"/>
        </w:rPr>
      </w:pPr>
    </w:p>
    <w:p w14:paraId="22D344BD" w14:textId="4B3CA222" w:rsidR="008D67A2" w:rsidRPr="002E0B28" w:rsidRDefault="002E0B28" w:rsidP="0052437D">
      <w:pPr>
        <w:pStyle w:val="ListParagraph"/>
        <w:numPr>
          <w:ilvl w:val="0"/>
          <w:numId w:val="1"/>
        </w:numPr>
        <w:spacing w:after="0"/>
        <w:rPr>
          <w:b/>
          <w:bCs/>
          <w:iCs/>
          <w:color w:val="343434"/>
          <w:kern w:val="0"/>
          <w:sz w:val="24"/>
          <w:szCs w:val="24"/>
        </w:rPr>
      </w:pPr>
      <w:r w:rsidRPr="002E0B28">
        <w:rPr>
          <w:b/>
          <w:bCs/>
          <w:iCs/>
          <w:color w:val="343434"/>
          <w:kern w:val="0"/>
          <w:sz w:val="24"/>
          <w:szCs w:val="24"/>
        </w:rPr>
        <w:t>Simulation</w:t>
      </w:r>
    </w:p>
    <w:p w14:paraId="4B2DD468" w14:textId="70BD1055" w:rsidR="00765143" w:rsidRPr="00765143" w:rsidRDefault="00765143" w:rsidP="0052437D">
      <w:pPr>
        <w:pStyle w:val="ListParagraph"/>
        <w:spacing w:after="0"/>
        <w:ind w:left="0" w:firstLine="720"/>
        <w:rPr>
          <w:iCs/>
          <w:color w:val="343434"/>
          <w:kern w:val="0"/>
          <w:sz w:val="24"/>
          <w:szCs w:val="24"/>
        </w:rPr>
      </w:pPr>
      <w:r>
        <w:rPr>
          <w:iCs/>
          <w:color w:val="343434"/>
          <w:kern w:val="0"/>
          <w:sz w:val="24"/>
          <w:szCs w:val="24"/>
        </w:rPr>
        <w:t xml:space="preserve">In order to evaluate the performance of EWOUC-NETS, </w:t>
      </w:r>
      <w:r w:rsidR="00107400">
        <w:rPr>
          <w:iCs/>
          <w:color w:val="343434"/>
          <w:kern w:val="0"/>
          <w:sz w:val="24"/>
          <w:szCs w:val="24"/>
        </w:rPr>
        <w:t xml:space="preserve">simulation studies are investigated comparing EWOUC and EWOC, under different scenarios. </w:t>
      </w:r>
    </w:p>
    <w:p w14:paraId="7024CD3D" w14:textId="00E0CD3A" w:rsidR="002E0B28" w:rsidRPr="0052437D" w:rsidRDefault="0052437D" w:rsidP="0052437D">
      <w:pPr>
        <w:pStyle w:val="ListParagraph"/>
        <w:spacing w:after="0"/>
        <w:ind w:left="0" w:firstLine="720"/>
        <w:rPr>
          <w:b/>
          <w:bCs/>
          <w:i/>
          <w:color w:val="343434"/>
          <w:kern w:val="0"/>
          <w:sz w:val="24"/>
          <w:szCs w:val="24"/>
        </w:rPr>
      </w:pPr>
      <w:r>
        <w:rPr>
          <w:b/>
          <w:bCs/>
          <w:i/>
          <w:color w:val="343434"/>
          <w:kern w:val="0"/>
          <w:sz w:val="24"/>
          <w:szCs w:val="24"/>
        </w:rPr>
        <w:t xml:space="preserve">3.1 </w:t>
      </w:r>
      <w:r w:rsidR="004F223F" w:rsidRPr="0052437D">
        <w:rPr>
          <w:b/>
          <w:bCs/>
          <w:i/>
          <w:color w:val="343434"/>
          <w:kern w:val="0"/>
          <w:sz w:val="24"/>
          <w:szCs w:val="24"/>
        </w:rPr>
        <w:t>Simulation settings</w:t>
      </w:r>
      <w:r>
        <w:rPr>
          <w:b/>
          <w:bCs/>
          <w:i/>
          <w:color w:val="343434"/>
          <w:kern w:val="0"/>
          <w:sz w:val="24"/>
          <w:szCs w:val="24"/>
        </w:rPr>
        <w:tab/>
      </w:r>
    </w:p>
    <w:p w14:paraId="33114B19" w14:textId="5DC9BF74" w:rsidR="001B3454" w:rsidRDefault="00AB3E84" w:rsidP="00AB3E84">
      <w:pPr>
        <w:spacing w:after="0"/>
        <w:ind w:firstLine="720"/>
        <w:rPr>
          <w:iCs/>
          <w:color w:val="343434"/>
          <w:kern w:val="0"/>
          <w:sz w:val="24"/>
          <w:szCs w:val="24"/>
        </w:rPr>
      </w:pPr>
      <w:r>
        <w:rPr>
          <w:iCs/>
          <w:color w:val="343434"/>
          <w:kern w:val="0"/>
          <w:sz w:val="24"/>
          <w:szCs w:val="24"/>
        </w:rPr>
        <w:t xml:space="preserve">EWOUC-NETS is compared with EWOUC and EWOC. </w:t>
      </w:r>
      <w:r w:rsidR="00C24B00">
        <w:rPr>
          <w:iCs/>
          <w:color w:val="343434"/>
          <w:kern w:val="0"/>
          <w:sz w:val="24"/>
          <w:szCs w:val="24"/>
        </w:rPr>
        <w:t xml:space="preserve">Three main aspects are compared between the designs: the accuracy of dose </w:t>
      </w:r>
      <w:r w:rsidR="00611FDF">
        <w:rPr>
          <w:iCs/>
          <w:color w:val="343434"/>
          <w:kern w:val="0"/>
          <w:sz w:val="24"/>
          <w:szCs w:val="24"/>
        </w:rPr>
        <w:t>recommendation, therapeutic</w:t>
      </w:r>
      <w:r w:rsidR="00505662">
        <w:rPr>
          <w:iCs/>
          <w:color w:val="343434"/>
          <w:kern w:val="0"/>
          <w:sz w:val="24"/>
          <w:szCs w:val="24"/>
        </w:rPr>
        <w:t xml:space="preserve"> effects</w:t>
      </w:r>
      <w:r w:rsidR="00CE22BC">
        <w:rPr>
          <w:iCs/>
          <w:color w:val="343434"/>
          <w:kern w:val="0"/>
          <w:sz w:val="24"/>
          <w:szCs w:val="24"/>
        </w:rPr>
        <w:t>, and</w:t>
      </w:r>
      <w:r>
        <w:rPr>
          <w:iCs/>
          <w:color w:val="343434"/>
          <w:kern w:val="0"/>
          <w:sz w:val="24"/>
          <w:szCs w:val="24"/>
        </w:rPr>
        <w:t xml:space="preserve"> distribution of patients</w:t>
      </w:r>
      <w:r w:rsidR="00CE22BC">
        <w:rPr>
          <w:iCs/>
          <w:color w:val="343434"/>
          <w:kern w:val="0"/>
          <w:sz w:val="24"/>
          <w:szCs w:val="24"/>
        </w:rPr>
        <w:t xml:space="preserve">, under </w:t>
      </w:r>
      <w:r>
        <w:rPr>
          <w:iCs/>
          <w:color w:val="343434"/>
          <w:kern w:val="0"/>
          <w:sz w:val="24"/>
          <w:szCs w:val="24"/>
        </w:rPr>
        <w:t>five</w:t>
      </w:r>
      <w:r w:rsidR="00CE22BC">
        <w:rPr>
          <w:iCs/>
          <w:color w:val="343434"/>
          <w:kern w:val="0"/>
          <w:sz w:val="24"/>
          <w:szCs w:val="24"/>
        </w:rPr>
        <w:t xml:space="preserve"> different scenarios (Table 1). </w:t>
      </w:r>
      <w:r w:rsidR="00611FDF">
        <w:rPr>
          <w:rFonts w:hint="eastAsia"/>
          <w:iCs/>
          <w:color w:val="343434"/>
          <w:kern w:val="0"/>
          <w:sz w:val="24"/>
          <w:szCs w:val="24"/>
        </w:rPr>
        <w:t>T</w:t>
      </w:r>
      <w:r w:rsidR="00611FDF">
        <w:rPr>
          <w:iCs/>
          <w:color w:val="343434"/>
          <w:kern w:val="0"/>
          <w:sz w:val="24"/>
          <w:szCs w:val="24"/>
        </w:rPr>
        <w:t>hese scenarios simulate the different situations that could be encountered in a solid tumor trial.</w:t>
      </w:r>
      <w:r w:rsidR="001C54A9">
        <w:rPr>
          <w:iCs/>
          <w:color w:val="343434"/>
          <w:kern w:val="0"/>
          <w:sz w:val="24"/>
          <w:szCs w:val="24"/>
        </w:rPr>
        <w:t xml:space="preserve"> </w:t>
      </w:r>
      <w:r w:rsidR="005D71D8">
        <w:rPr>
          <w:iCs/>
          <w:color w:val="343434"/>
          <w:kern w:val="0"/>
          <w:sz w:val="24"/>
          <w:szCs w:val="24"/>
        </w:rPr>
        <w:t>Scenario 1 (S1) is corresponded with an extremely good agent. Scenario 2 (S2), Scenario 3 (S3),</w:t>
      </w:r>
      <w:r w:rsidR="00A41155">
        <w:rPr>
          <w:iCs/>
          <w:color w:val="343434"/>
          <w:kern w:val="0"/>
          <w:sz w:val="24"/>
          <w:szCs w:val="24"/>
        </w:rPr>
        <w:t xml:space="preserve"> </w:t>
      </w:r>
      <w:r>
        <w:rPr>
          <w:iCs/>
          <w:color w:val="343434"/>
          <w:kern w:val="0"/>
          <w:sz w:val="24"/>
          <w:szCs w:val="24"/>
        </w:rPr>
        <w:t xml:space="preserve">Scenario 4 (S4) and Scenario 5 (S5) </w:t>
      </w:r>
      <w:r w:rsidR="005D71D8">
        <w:rPr>
          <w:iCs/>
          <w:color w:val="343434"/>
          <w:kern w:val="0"/>
          <w:sz w:val="24"/>
          <w:szCs w:val="24"/>
        </w:rPr>
        <w:t xml:space="preserve">correspond to </w:t>
      </w:r>
      <w:r w:rsidR="00EA083E">
        <w:rPr>
          <w:iCs/>
          <w:color w:val="343434"/>
          <w:kern w:val="0"/>
          <w:sz w:val="24"/>
          <w:szCs w:val="24"/>
        </w:rPr>
        <w:t>a</w:t>
      </w:r>
      <w:r w:rsidR="00A41155">
        <w:rPr>
          <w:iCs/>
          <w:color w:val="343434"/>
          <w:kern w:val="0"/>
          <w:sz w:val="24"/>
          <w:szCs w:val="24"/>
        </w:rPr>
        <w:t xml:space="preserve"> </w:t>
      </w:r>
      <w:r>
        <w:rPr>
          <w:iCs/>
          <w:color w:val="343434"/>
          <w:kern w:val="0"/>
          <w:sz w:val="24"/>
          <w:szCs w:val="24"/>
        </w:rPr>
        <w:t xml:space="preserve">good agent, a </w:t>
      </w:r>
      <w:r w:rsidR="00A41155">
        <w:rPr>
          <w:iCs/>
          <w:color w:val="343434"/>
          <w:kern w:val="0"/>
          <w:sz w:val="24"/>
          <w:szCs w:val="24"/>
        </w:rPr>
        <w:t>moderate</w:t>
      </w:r>
      <w:r w:rsidR="00EA083E">
        <w:rPr>
          <w:iCs/>
          <w:color w:val="343434"/>
          <w:kern w:val="0"/>
          <w:sz w:val="24"/>
          <w:szCs w:val="24"/>
        </w:rPr>
        <w:t xml:space="preserve"> agent</w:t>
      </w:r>
      <w:r>
        <w:rPr>
          <w:iCs/>
          <w:color w:val="343434"/>
          <w:kern w:val="0"/>
          <w:sz w:val="24"/>
          <w:szCs w:val="24"/>
        </w:rPr>
        <w:t>, a bad agent</w:t>
      </w:r>
      <w:r w:rsidR="00EA083E">
        <w:rPr>
          <w:rFonts w:hint="eastAsia"/>
          <w:iCs/>
          <w:color w:val="343434"/>
          <w:kern w:val="0"/>
          <w:sz w:val="24"/>
          <w:szCs w:val="24"/>
        </w:rPr>
        <w:t xml:space="preserve"> </w:t>
      </w:r>
      <w:r w:rsidR="00EA083E">
        <w:rPr>
          <w:iCs/>
          <w:color w:val="343434"/>
          <w:kern w:val="0"/>
          <w:sz w:val="24"/>
          <w:szCs w:val="24"/>
        </w:rPr>
        <w:t>and an extremely bad agent</w:t>
      </w:r>
      <w:r w:rsidR="002F7636">
        <w:rPr>
          <w:iCs/>
          <w:color w:val="343434"/>
          <w:kern w:val="0"/>
          <w:sz w:val="24"/>
          <w:szCs w:val="24"/>
        </w:rPr>
        <w:t>, respectively</w:t>
      </w:r>
      <w:r w:rsidR="00EA083E">
        <w:rPr>
          <w:iCs/>
          <w:color w:val="343434"/>
          <w:kern w:val="0"/>
          <w:sz w:val="24"/>
          <w:szCs w:val="24"/>
        </w:rPr>
        <w:t xml:space="preserve">. </w:t>
      </w:r>
      <w:r w:rsidR="001C54A9">
        <w:rPr>
          <w:rFonts w:hint="eastAsia"/>
          <w:iCs/>
          <w:color w:val="343434"/>
          <w:kern w:val="0"/>
          <w:sz w:val="24"/>
          <w:szCs w:val="24"/>
        </w:rPr>
        <w:t>F</w:t>
      </w:r>
      <w:r w:rsidR="001C54A9">
        <w:rPr>
          <w:iCs/>
          <w:color w:val="343434"/>
          <w:kern w:val="0"/>
          <w:sz w:val="24"/>
          <w:szCs w:val="24"/>
        </w:rPr>
        <w:t>ive dose levels (0.2, 0.4, 0.6, 0.8, and 1.0) are studied</w:t>
      </w:r>
      <w:r w:rsidR="00A121F8">
        <w:rPr>
          <w:iCs/>
          <w:color w:val="343434"/>
          <w:kern w:val="0"/>
          <w:sz w:val="24"/>
          <w:szCs w:val="24"/>
        </w:rPr>
        <w:t>.</w:t>
      </w:r>
      <w:r w:rsidR="00427E4C">
        <w:rPr>
          <w:iCs/>
          <w:color w:val="343434"/>
          <w:kern w:val="0"/>
          <w:sz w:val="24"/>
          <w:szCs w:val="24"/>
        </w:rPr>
        <w:t xml:space="preserve"> Based on </w:t>
      </w:r>
      <w:r w:rsidR="007D6330">
        <w:rPr>
          <w:iCs/>
          <w:color w:val="343434"/>
          <w:kern w:val="0"/>
          <w:sz w:val="24"/>
          <w:szCs w:val="24"/>
        </w:rPr>
        <w:fldChar w:fldCharType="begin"/>
      </w:r>
      <w:r w:rsidR="007D6330">
        <w:rPr>
          <w:iCs/>
          <w:color w:val="343434"/>
          <w:kern w:val="0"/>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7D6330">
        <w:rPr>
          <w:iCs/>
          <w:color w:val="343434"/>
          <w:kern w:val="0"/>
          <w:sz w:val="24"/>
          <w:szCs w:val="24"/>
        </w:rPr>
        <w:fldChar w:fldCharType="separate"/>
      </w:r>
      <w:r w:rsidR="007D6330">
        <w:rPr>
          <w:iCs/>
          <w:noProof/>
          <w:color w:val="343434"/>
          <w:kern w:val="0"/>
          <w:sz w:val="24"/>
          <w:szCs w:val="24"/>
        </w:rPr>
        <w:t>[</w:t>
      </w:r>
      <w:hyperlink w:anchor="_ENREF_4" w:tooltip="Chen, 2010 #4" w:history="1">
        <w:r w:rsidR="007D6330">
          <w:rPr>
            <w:iCs/>
            <w:noProof/>
            <w:color w:val="343434"/>
            <w:kern w:val="0"/>
            <w:sz w:val="24"/>
            <w:szCs w:val="24"/>
          </w:rPr>
          <w:t>4</w:t>
        </w:r>
      </w:hyperlink>
      <w:r w:rsidR="007D6330">
        <w:rPr>
          <w:iCs/>
          <w:noProof/>
          <w:color w:val="343434"/>
          <w:kern w:val="0"/>
          <w:sz w:val="24"/>
          <w:szCs w:val="24"/>
        </w:rPr>
        <w:t>]</w:t>
      </w:r>
      <w:r w:rsidR="007D6330">
        <w:rPr>
          <w:iCs/>
          <w:color w:val="343434"/>
          <w:kern w:val="0"/>
          <w:sz w:val="24"/>
          <w:szCs w:val="24"/>
        </w:rPr>
        <w:fldChar w:fldCharType="end"/>
      </w:r>
      <w:r w:rsidR="00427E4C">
        <w:rPr>
          <w:iCs/>
          <w:color w:val="343434"/>
          <w:kern w:val="0"/>
          <w:sz w:val="24"/>
          <w:szCs w:val="24"/>
        </w:rPr>
        <w:t xml:space="preserve">, the targeted normalized equivalent score </w:t>
      </w:r>
      <w:r w:rsidR="00C6100E">
        <w:rPr>
          <w:iCs/>
          <w:color w:val="343434"/>
          <w:kern w:val="0"/>
          <w:sz w:val="24"/>
          <w:szCs w:val="24"/>
        </w:rPr>
        <w:t>is set to</w:t>
      </w:r>
      <w:r w:rsidR="00427E4C">
        <w:rPr>
          <w:iCs/>
          <w:color w:val="343434"/>
          <w:kern w:val="0"/>
          <w:sz w:val="24"/>
          <w:szCs w:val="24"/>
        </w:rPr>
        <w:t xml:space="preserve"> be 0.476</w:t>
      </w:r>
      <w:r w:rsidR="00DC2EA0">
        <w:rPr>
          <w:iCs/>
          <w:color w:val="343434"/>
          <w:kern w:val="0"/>
          <w:sz w:val="24"/>
          <w:szCs w:val="24"/>
        </w:rPr>
        <w:t>, and it is also the</w:t>
      </w:r>
      <w:r w:rsidR="00791277">
        <w:rPr>
          <w:iCs/>
          <w:color w:val="343434"/>
          <w:kern w:val="0"/>
          <w:sz w:val="24"/>
          <w:szCs w:val="24"/>
        </w:rPr>
        <w:t xml:space="preserve"> highest tolerated toxicity rate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t</m:t>
            </m:r>
          </m:sub>
        </m:sSub>
      </m:oMath>
      <w:r w:rsidR="00491C35">
        <w:rPr>
          <w:iCs/>
          <w:color w:val="343434"/>
          <w:kern w:val="0"/>
          <w:sz w:val="24"/>
          <w:szCs w:val="24"/>
        </w:rPr>
        <w:t>.</w:t>
      </w:r>
      <w:r w:rsidR="00427E4C">
        <w:rPr>
          <w:iCs/>
          <w:color w:val="343434"/>
          <w:kern w:val="0"/>
          <w:sz w:val="24"/>
          <w:szCs w:val="24"/>
        </w:rPr>
        <w:t xml:space="preserve"> </w:t>
      </w:r>
      <w:r w:rsidR="00635A67">
        <w:rPr>
          <w:iCs/>
          <w:color w:val="343434"/>
          <w:kern w:val="0"/>
          <w:sz w:val="24"/>
          <w:szCs w:val="24"/>
        </w:rPr>
        <w:t xml:space="preserve">Also, the minimal efficacy bound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070C82">
        <w:rPr>
          <w:iCs/>
          <w:color w:val="343434"/>
          <w:kern w:val="0"/>
          <w:sz w:val="24"/>
          <w:szCs w:val="24"/>
        </w:rPr>
        <w:t xml:space="preserve">, </w:t>
      </w:r>
      <w:r w:rsidR="00635A67">
        <w:rPr>
          <w:iCs/>
          <w:color w:val="343434"/>
          <w:kern w:val="0"/>
          <w:sz w:val="24"/>
          <w:szCs w:val="24"/>
        </w:rPr>
        <w:t>is</w:t>
      </w:r>
      <w:r w:rsidR="007D6330">
        <w:rPr>
          <w:iCs/>
          <w:color w:val="343434"/>
          <w:kern w:val="0"/>
          <w:sz w:val="24"/>
          <w:szCs w:val="24"/>
        </w:rPr>
        <w:t xml:space="preserve"> assumed to be</w:t>
      </w:r>
      <w:r w:rsidR="00070C82">
        <w:rPr>
          <w:iCs/>
          <w:color w:val="343434"/>
          <w:kern w:val="0"/>
          <w:sz w:val="24"/>
          <w:szCs w:val="24"/>
        </w:rPr>
        <w:t xml:space="preserve"> 0.3</w:t>
      </w:r>
      <w:r w:rsidR="007D6330">
        <w:rPr>
          <w:iCs/>
          <w:color w:val="343434"/>
          <w:kern w:val="0"/>
          <w:sz w:val="24"/>
          <w:szCs w:val="24"/>
        </w:rPr>
        <w:t>3</w:t>
      </w:r>
      <w:r w:rsidR="00635A67">
        <w:rPr>
          <w:iCs/>
          <w:color w:val="343434"/>
          <w:kern w:val="0"/>
          <w:sz w:val="24"/>
          <w:szCs w:val="24"/>
        </w:rPr>
        <w:t>.</w:t>
      </w:r>
      <w:r w:rsidR="009735B9">
        <w:rPr>
          <w:iCs/>
          <w:color w:val="343434"/>
          <w:kern w:val="0"/>
          <w:sz w:val="24"/>
          <w:szCs w:val="24"/>
        </w:rPr>
        <w:t xml:space="preserve"> The MTD</w:t>
      </w:r>
      <w:r w:rsidR="00E35B83">
        <w:rPr>
          <w:iCs/>
          <w:color w:val="343434"/>
          <w:kern w:val="0"/>
          <w:sz w:val="24"/>
          <w:szCs w:val="24"/>
        </w:rPr>
        <w:t>s</w:t>
      </w:r>
      <w:r w:rsidR="009735B9">
        <w:rPr>
          <w:iCs/>
          <w:color w:val="343434"/>
          <w:kern w:val="0"/>
          <w:sz w:val="24"/>
          <w:szCs w:val="24"/>
        </w:rPr>
        <w:t xml:space="preserve"> and MED</w:t>
      </w:r>
      <w:r w:rsidR="00E35B83">
        <w:rPr>
          <w:iCs/>
          <w:color w:val="343434"/>
          <w:kern w:val="0"/>
          <w:sz w:val="24"/>
          <w:szCs w:val="24"/>
        </w:rPr>
        <w:t>s under each scenario are summarized in Figure 1.</w:t>
      </w:r>
      <w:r w:rsidR="0035360A">
        <w:rPr>
          <w:rFonts w:hint="eastAsia"/>
          <w:iCs/>
          <w:color w:val="343434"/>
          <w:kern w:val="0"/>
          <w:sz w:val="24"/>
          <w:szCs w:val="24"/>
        </w:rPr>
        <w:t xml:space="preserve"> </w:t>
      </w:r>
      <m:oMath>
        <m:r>
          <w:rPr>
            <w:rFonts w:ascii="Cambria Math" w:hAnsi="Cambria Math"/>
            <w:color w:val="343434"/>
            <w:kern w:val="0"/>
            <w:sz w:val="24"/>
            <w:szCs w:val="24"/>
          </w:rPr>
          <m:t>W=2</m:t>
        </m:r>
      </m:oMath>
      <w:r w:rsidR="00AF3361">
        <w:rPr>
          <w:iCs/>
          <w:color w:val="343434"/>
          <w:kern w:val="0"/>
          <w:sz w:val="24"/>
          <w:szCs w:val="24"/>
        </w:rPr>
        <w:t xml:space="preserve"> </w:t>
      </w:r>
      <w:r w:rsidR="007D19F4">
        <w:rPr>
          <w:iCs/>
          <w:color w:val="343434"/>
          <w:kern w:val="0"/>
          <w:sz w:val="24"/>
          <w:szCs w:val="24"/>
        </w:rPr>
        <w:t xml:space="preserve">is set </w:t>
      </w:r>
      <w:r w:rsidR="00AF3361">
        <w:rPr>
          <w:iCs/>
          <w:color w:val="343434"/>
          <w:kern w:val="0"/>
          <w:sz w:val="24"/>
          <w:szCs w:val="24"/>
        </w:rPr>
        <w:t xml:space="preserve">for all scenarios. </w:t>
      </w:r>
      <w:r w:rsidR="0035360A">
        <w:rPr>
          <w:iCs/>
          <w:color w:val="343434"/>
          <w:kern w:val="0"/>
          <w:sz w:val="24"/>
          <w:szCs w:val="24"/>
        </w:rPr>
        <w:t>It is assumed in the simulation settings that the toxicity outcome can be observed immediately, but it takes three months to assess the efficacy outcome of patients.</w:t>
      </w:r>
      <w:r w:rsidR="00E34C12">
        <w:rPr>
          <w:iCs/>
          <w:color w:val="343434"/>
          <w:kern w:val="0"/>
          <w:sz w:val="24"/>
          <w:szCs w:val="24"/>
        </w:rPr>
        <w:t xml:space="preserve"> </w:t>
      </w:r>
      <w:r w:rsidR="00F7308B">
        <w:rPr>
          <w:iCs/>
          <w:color w:val="343434"/>
          <w:kern w:val="0"/>
          <w:sz w:val="24"/>
          <w:szCs w:val="24"/>
        </w:rPr>
        <w:t xml:space="preserve">We assign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oMath>
      <w:r w:rsidR="00C6100E">
        <w:rPr>
          <w:iCs/>
          <w:color w:val="343434"/>
          <w:kern w:val="0"/>
          <w:sz w:val="24"/>
          <w:szCs w:val="24"/>
        </w:rPr>
        <w:t xml:space="preserve"> a uniform prior distribution </w:t>
      </w:r>
      <w:r w:rsidR="00F7308B">
        <w:rPr>
          <w:iCs/>
          <w:color w:val="343434"/>
          <w:kern w:val="0"/>
          <w:sz w:val="24"/>
          <w:szCs w:val="24"/>
        </w:rPr>
        <w:t xml:space="preserve">(0, 0.333),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oMath>
      <w:r w:rsidR="00F7308B">
        <w:rPr>
          <w:iCs/>
          <w:color w:val="343434"/>
          <w:kern w:val="0"/>
          <w:sz w:val="24"/>
          <w:szCs w:val="24"/>
        </w:rPr>
        <w:t xml:space="preserve"> is assigned to have a uniform distribution (0, 0.5). Additionally,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oMath>
      <w:r w:rsidR="00F7308B">
        <w:rPr>
          <w:iCs/>
          <w:color w:val="343434"/>
          <w:kern w:val="0"/>
          <w:sz w:val="24"/>
          <w:szCs w:val="24"/>
        </w:rPr>
        <w:t xml:space="preserve">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oMath>
      <w:r w:rsidR="00F7308B">
        <w:rPr>
          <w:iCs/>
          <w:color w:val="343434"/>
          <w:kern w:val="0"/>
          <w:sz w:val="24"/>
          <w:szCs w:val="24"/>
        </w:rPr>
        <w:t xml:space="preserve"> </w:t>
      </w:r>
      <w:r w:rsidR="00AC0045">
        <w:rPr>
          <w:iCs/>
          <w:color w:val="343434"/>
          <w:kern w:val="0"/>
          <w:sz w:val="24"/>
          <w:szCs w:val="24"/>
        </w:rPr>
        <w:t>both have independent uniform distribution (0.2, 1.2).</w:t>
      </w:r>
      <w:r w:rsidR="00F7308B">
        <w:rPr>
          <w:iCs/>
          <w:color w:val="343434"/>
          <w:kern w:val="0"/>
          <w:sz w:val="24"/>
          <w:szCs w:val="24"/>
        </w:rPr>
        <w:t xml:space="preserve"> </w:t>
      </w:r>
      <m:oMath>
        <m:r>
          <w:rPr>
            <w:rFonts w:ascii="Cambria Math" w:hAnsi="Cambria Math"/>
            <w:color w:val="343434"/>
            <w:kern w:val="0"/>
            <w:sz w:val="24"/>
            <w:szCs w:val="24"/>
          </w:rPr>
          <m:t>τ</m:t>
        </m:r>
      </m:oMath>
      <w:r w:rsidR="00AC0045">
        <w:rPr>
          <w:iCs/>
          <w:color w:val="343434"/>
          <w:kern w:val="0"/>
          <w:sz w:val="24"/>
          <w:szCs w:val="24"/>
        </w:rPr>
        <w:t xml:space="preserve"> is set to have a uniform distribution (-1, 1). </w:t>
      </w:r>
      <w:r w:rsidR="00E34C12">
        <w:rPr>
          <w:iCs/>
          <w:color w:val="343434"/>
          <w:kern w:val="0"/>
          <w:sz w:val="24"/>
          <w:szCs w:val="24"/>
        </w:rPr>
        <w:t>The number of patients used for each trial is set to be 30 unless the trial is terminated in advance.</w:t>
      </w:r>
      <w:r w:rsidR="007D19F4">
        <w:rPr>
          <w:iCs/>
          <w:color w:val="343434"/>
          <w:kern w:val="0"/>
          <w:sz w:val="24"/>
          <w:szCs w:val="24"/>
        </w:rPr>
        <w:t xml:space="preserve"> </w:t>
      </w:r>
      <w:r w:rsidR="007D19F4">
        <w:rPr>
          <w:iCs/>
          <w:color w:val="343434"/>
          <w:kern w:val="0"/>
          <w:sz w:val="24"/>
          <w:szCs w:val="24"/>
        </w:rPr>
        <w:lastRenderedPageBreak/>
        <w:t xml:space="preserve">The Metropolis-Hastings algorithm is used to sample from posterior distribution. The first 1000 iterations are treated as burn-in period and only the last 1000 iterations are utilized as the sample from posterior distribution. 1000 simulations </w:t>
      </w:r>
      <w:r w:rsidR="00DD3DED">
        <w:rPr>
          <w:iCs/>
          <w:color w:val="343434"/>
          <w:kern w:val="0"/>
          <w:sz w:val="24"/>
          <w:szCs w:val="24"/>
        </w:rPr>
        <w:t>are repeated for each scenario</w:t>
      </w:r>
      <w:r w:rsidR="0022708F">
        <w:rPr>
          <w:iCs/>
          <w:color w:val="343434"/>
          <w:kern w:val="0"/>
          <w:sz w:val="24"/>
          <w:szCs w:val="24"/>
        </w:rPr>
        <w:t xml:space="preserve"> to evaluate the performance of designs</w:t>
      </w:r>
      <w:r w:rsidR="00DD3DED">
        <w:rPr>
          <w:iCs/>
          <w:color w:val="343434"/>
          <w:kern w:val="0"/>
          <w:sz w:val="24"/>
          <w:szCs w:val="24"/>
        </w:rPr>
        <w:t>.</w:t>
      </w:r>
    </w:p>
    <w:p w14:paraId="29384960" w14:textId="6F63B1C0" w:rsidR="00DD3DED" w:rsidRDefault="00DD3DED" w:rsidP="001C54A9">
      <w:pPr>
        <w:spacing w:after="0"/>
        <w:ind w:firstLine="720"/>
        <w:rPr>
          <w:iCs/>
          <w:color w:val="343434"/>
          <w:kern w:val="0"/>
          <w:sz w:val="24"/>
          <w:szCs w:val="24"/>
        </w:rPr>
      </w:pPr>
    </w:p>
    <w:p w14:paraId="5EA716B2" w14:textId="3B6A0FDB" w:rsidR="00DD3DED" w:rsidRPr="0052437D" w:rsidRDefault="00DD3DED" w:rsidP="0052437D">
      <w:pPr>
        <w:pStyle w:val="ListParagraph"/>
        <w:numPr>
          <w:ilvl w:val="1"/>
          <w:numId w:val="3"/>
        </w:numPr>
        <w:spacing w:after="0"/>
        <w:rPr>
          <w:b/>
          <w:bCs/>
          <w:i/>
          <w:color w:val="343434"/>
          <w:kern w:val="0"/>
          <w:sz w:val="24"/>
          <w:szCs w:val="24"/>
        </w:rPr>
      </w:pPr>
      <w:r w:rsidRPr="0052437D">
        <w:rPr>
          <w:b/>
          <w:bCs/>
          <w:i/>
          <w:color w:val="343434"/>
          <w:kern w:val="0"/>
          <w:sz w:val="24"/>
          <w:szCs w:val="24"/>
        </w:rPr>
        <w:t>Dose identification accuracy</w:t>
      </w:r>
    </w:p>
    <w:p w14:paraId="31662194" w14:textId="3E6E58B4" w:rsidR="0033188E" w:rsidRDefault="00DD3DED" w:rsidP="0033188E">
      <w:pPr>
        <w:spacing w:after="0"/>
        <w:ind w:firstLine="720"/>
        <w:rPr>
          <w:iCs/>
          <w:color w:val="343434"/>
          <w:kern w:val="0"/>
          <w:sz w:val="24"/>
          <w:szCs w:val="24"/>
        </w:rPr>
      </w:pPr>
      <w:r>
        <w:rPr>
          <w:iCs/>
          <w:color w:val="343434"/>
          <w:kern w:val="0"/>
          <w:sz w:val="24"/>
          <w:szCs w:val="24"/>
        </w:rPr>
        <w:t>The accuracy of final dose recommended for the next patient is one of the most important factors to evaluate the performance of trial designs.</w:t>
      </w:r>
      <w:r w:rsidR="003F6D2A">
        <w:rPr>
          <w:iCs/>
          <w:color w:val="343434"/>
          <w:kern w:val="0"/>
          <w:sz w:val="24"/>
          <w:szCs w:val="24"/>
        </w:rPr>
        <w:t xml:space="preserve"> We compare EWOUC-NETS with EWOC and EWOUC to evaluate the additional effect of using continuous toxicity and efficacy outcomes.</w:t>
      </w:r>
      <w:r w:rsidR="007A2A58">
        <w:rPr>
          <w:iCs/>
          <w:color w:val="343434"/>
          <w:kern w:val="0"/>
          <w:sz w:val="24"/>
          <w:szCs w:val="24"/>
        </w:rPr>
        <w:t xml:space="preserve"> </w:t>
      </w:r>
      <w:r w:rsidR="001F51DF">
        <w:rPr>
          <w:iCs/>
          <w:color w:val="343434"/>
          <w:kern w:val="0"/>
          <w:sz w:val="24"/>
          <w:szCs w:val="24"/>
        </w:rPr>
        <w:t>EWOUC-NETS utilized the best utility to identify the recommended dose level for S1</w:t>
      </w:r>
      <w:r w:rsidR="003D7AAC">
        <w:rPr>
          <w:iCs/>
          <w:color w:val="343434"/>
          <w:kern w:val="0"/>
          <w:sz w:val="24"/>
          <w:szCs w:val="24"/>
        </w:rPr>
        <w:t>,</w:t>
      </w:r>
      <w:r w:rsidR="001F51DF">
        <w:rPr>
          <w:iCs/>
          <w:color w:val="343434"/>
          <w:kern w:val="0"/>
          <w:sz w:val="24"/>
          <w:szCs w:val="24"/>
        </w:rPr>
        <w:t xml:space="preserve"> S2</w:t>
      </w:r>
      <w:r w:rsidR="003D7AAC">
        <w:rPr>
          <w:iCs/>
          <w:color w:val="343434"/>
          <w:kern w:val="0"/>
          <w:sz w:val="24"/>
          <w:szCs w:val="24"/>
        </w:rPr>
        <w:t xml:space="preserve"> and S3</w:t>
      </w:r>
      <w:r w:rsidR="001F51DF">
        <w:rPr>
          <w:iCs/>
          <w:color w:val="343434"/>
          <w:kern w:val="0"/>
          <w:sz w:val="24"/>
          <w:szCs w:val="24"/>
        </w:rPr>
        <w:t xml:space="preserve">. </w:t>
      </w:r>
      <w:r w:rsidR="00DB76A1">
        <w:rPr>
          <w:iCs/>
          <w:color w:val="343434"/>
          <w:kern w:val="0"/>
          <w:sz w:val="24"/>
          <w:szCs w:val="24"/>
        </w:rPr>
        <w:t>The OUD identified in these t</w:t>
      </w:r>
      <w:r w:rsidR="003D7AAC">
        <w:rPr>
          <w:iCs/>
          <w:color w:val="343434"/>
          <w:kern w:val="0"/>
          <w:sz w:val="24"/>
          <w:szCs w:val="24"/>
        </w:rPr>
        <w:t>hree</w:t>
      </w:r>
      <w:r w:rsidR="00DB76A1">
        <w:rPr>
          <w:iCs/>
          <w:color w:val="343434"/>
          <w:kern w:val="0"/>
          <w:sz w:val="24"/>
          <w:szCs w:val="24"/>
        </w:rPr>
        <w:t xml:space="preserve"> scenarios are </w:t>
      </w:r>
      <w:r w:rsidR="003D7AAC">
        <w:rPr>
          <w:iCs/>
          <w:color w:val="343434"/>
          <w:kern w:val="0"/>
          <w:sz w:val="24"/>
          <w:szCs w:val="24"/>
        </w:rPr>
        <w:t xml:space="preserve">dose level 3, dose level 3 and </w:t>
      </w:r>
      <w:r w:rsidR="00DB76A1">
        <w:rPr>
          <w:iCs/>
          <w:color w:val="343434"/>
          <w:kern w:val="0"/>
          <w:sz w:val="24"/>
          <w:szCs w:val="24"/>
        </w:rPr>
        <w:t>dose level 4</w:t>
      </w:r>
      <w:r w:rsidR="003D7AAC">
        <w:rPr>
          <w:iCs/>
          <w:color w:val="343434"/>
          <w:kern w:val="0"/>
          <w:sz w:val="24"/>
          <w:szCs w:val="24"/>
        </w:rPr>
        <w:t>, respectively (Table 1)</w:t>
      </w:r>
      <w:r w:rsidR="00CA21EA">
        <w:rPr>
          <w:iCs/>
          <w:color w:val="343434"/>
          <w:kern w:val="0"/>
          <w:sz w:val="24"/>
          <w:szCs w:val="24"/>
        </w:rPr>
        <w:t>.</w:t>
      </w:r>
      <w:r w:rsidR="00DB76A1">
        <w:rPr>
          <w:iCs/>
          <w:color w:val="343434"/>
          <w:kern w:val="0"/>
          <w:sz w:val="24"/>
          <w:szCs w:val="24"/>
        </w:rPr>
        <w:t xml:space="preserve"> </w:t>
      </w:r>
      <w:r w:rsidR="00D2640D">
        <w:rPr>
          <w:iCs/>
          <w:color w:val="343434"/>
          <w:kern w:val="0"/>
          <w:sz w:val="24"/>
          <w:szCs w:val="24"/>
        </w:rPr>
        <w:t>Under</w:t>
      </w:r>
      <w:r w:rsidR="00173CF0">
        <w:rPr>
          <w:iCs/>
          <w:color w:val="343434"/>
          <w:kern w:val="0"/>
          <w:sz w:val="24"/>
          <w:szCs w:val="24"/>
        </w:rPr>
        <w:t xml:space="preserve"> Scenario 1, EWOUC-NETS</w:t>
      </w:r>
      <w:r w:rsidR="00173CF0">
        <w:rPr>
          <w:rFonts w:hint="eastAsia"/>
          <w:iCs/>
          <w:color w:val="343434"/>
          <w:kern w:val="0"/>
          <w:sz w:val="24"/>
          <w:szCs w:val="24"/>
        </w:rPr>
        <w:t xml:space="preserve"> </w:t>
      </w:r>
      <w:r w:rsidR="00173CF0">
        <w:rPr>
          <w:iCs/>
          <w:color w:val="343434"/>
          <w:kern w:val="0"/>
          <w:sz w:val="24"/>
          <w:szCs w:val="24"/>
        </w:rPr>
        <w:t xml:space="preserve">has a different recommended dose level </w:t>
      </w:r>
      <w:r w:rsidR="008C7455">
        <w:rPr>
          <w:iCs/>
          <w:color w:val="343434"/>
          <w:kern w:val="0"/>
          <w:sz w:val="24"/>
          <w:szCs w:val="24"/>
        </w:rPr>
        <w:t xml:space="preserve">than </w:t>
      </w:r>
      <w:r w:rsidR="00D2640D">
        <w:rPr>
          <w:iCs/>
          <w:color w:val="343434"/>
          <w:kern w:val="0"/>
          <w:sz w:val="24"/>
          <w:szCs w:val="24"/>
        </w:rPr>
        <w:t>EWOC but agrees with EWOUC</w:t>
      </w:r>
      <w:r w:rsidR="00062F3B">
        <w:rPr>
          <w:iCs/>
          <w:color w:val="343434"/>
          <w:kern w:val="0"/>
          <w:sz w:val="24"/>
          <w:szCs w:val="24"/>
        </w:rPr>
        <w:t>.</w:t>
      </w:r>
      <w:r w:rsidR="001F51DF">
        <w:rPr>
          <w:iCs/>
          <w:color w:val="343434"/>
          <w:kern w:val="0"/>
          <w:sz w:val="24"/>
          <w:szCs w:val="24"/>
        </w:rPr>
        <w:t xml:space="preserve"> However, </w:t>
      </w:r>
      <w:r w:rsidR="00D2640D">
        <w:rPr>
          <w:iCs/>
          <w:color w:val="343434"/>
          <w:kern w:val="0"/>
          <w:sz w:val="24"/>
          <w:szCs w:val="24"/>
        </w:rPr>
        <w:t>the dose recommendation percentage is much higher than EWOUC (95.10% vs. 57.60%)</w:t>
      </w:r>
      <w:r w:rsidR="00937F41">
        <w:rPr>
          <w:iCs/>
          <w:color w:val="343434"/>
          <w:kern w:val="0"/>
          <w:sz w:val="24"/>
          <w:szCs w:val="24"/>
        </w:rPr>
        <w:t xml:space="preserve"> while EWOC design prefers</w:t>
      </w:r>
      <w:r w:rsidR="00284A18">
        <w:rPr>
          <w:iCs/>
          <w:color w:val="343434"/>
          <w:kern w:val="0"/>
          <w:sz w:val="24"/>
          <w:szCs w:val="24"/>
        </w:rPr>
        <w:t xml:space="preserve"> </w:t>
      </w:r>
      <w:r w:rsidR="00937F41">
        <w:rPr>
          <w:iCs/>
          <w:color w:val="343434"/>
          <w:kern w:val="0"/>
          <w:sz w:val="24"/>
          <w:szCs w:val="24"/>
        </w:rPr>
        <w:t xml:space="preserve">dose level 4 with recommendation percentage 50.30%. EWOC also has a relatively high recommendation percentage 45.40% at dose level 5. </w:t>
      </w:r>
      <w:r w:rsidR="00D2640D">
        <w:rPr>
          <w:iCs/>
          <w:color w:val="343434"/>
          <w:kern w:val="0"/>
          <w:sz w:val="24"/>
          <w:szCs w:val="24"/>
        </w:rPr>
        <w:t xml:space="preserve">In addition, there is 0.3% of recommendation belongs to “None” when using EWOUC design, while </w:t>
      </w:r>
      <w:r w:rsidR="00E53A8B">
        <w:rPr>
          <w:iCs/>
          <w:color w:val="343434"/>
          <w:kern w:val="0"/>
          <w:sz w:val="24"/>
          <w:szCs w:val="24"/>
        </w:rPr>
        <w:t xml:space="preserve">all the recommendation percentage falls into five dose levels when using </w:t>
      </w:r>
      <w:r w:rsidR="00D2640D">
        <w:rPr>
          <w:iCs/>
          <w:color w:val="343434"/>
          <w:kern w:val="0"/>
          <w:sz w:val="24"/>
          <w:szCs w:val="24"/>
        </w:rPr>
        <w:t>EWOUC-NETS</w:t>
      </w:r>
      <w:r w:rsidR="00E53A8B">
        <w:rPr>
          <w:iCs/>
          <w:color w:val="343434"/>
          <w:kern w:val="0"/>
          <w:sz w:val="24"/>
          <w:szCs w:val="24"/>
        </w:rPr>
        <w:t xml:space="preserve">. This also implies that </w:t>
      </w:r>
      <w:r w:rsidR="00D27CE3">
        <w:rPr>
          <w:iCs/>
          <w:color w:val="343434"/>
          <w:kern w:val="0"/>
          <w:sz w:val="24"/>
          <w:szCs w:val="24"/>
        </w:rPr>
        <w:t>EWOUC-NETS has almost no loss of information regarding identifying the OUD.</w:t>
      </w:r>
      <w:r w:rsidR="00D2640D">
        <w:rPr>
          <w:iCs/>
          <w:color w:val="343434"/>
          <w:kern w:val="0"/>
          <w:sz w:val="24"/>
          <w:szCs w:val="24"/>
        </w:rPr>
        <w:t xml:space="preserve"> </w:t>
      </w:r>
      <w:r w:rsidR="004C01EA">
        <w:rPr>
          <w:iCs/>
          <w:color w:val="343434"/>
          <w:kern w:val="0"/>
          <w:sz w:val="24"/>
          <w:szCs w:val="24"/>
        </w:rPr>
        <w:t xml:space="preserve">Under S1, </w:t>
      </w:r>
      <w:r w:rsidR="007B666A">
        <w:rPr>
          <w:iCs/>
          <w:color w:val="343434"/>
          <w:kern w:val="0"/>
          <w:sz w:val="24"/>
          <w:szCs w:val="24"/>
        </w:rPr>
        <w:t xml:space="preserve">EWOC design </w:t>
      </w:r>
      <w:r w:rsidR="00700BBF">
        <w:rPr>
          <w:iCs/>
          <w:color w:val="343434"/>
          <w:kern w:val="0"/>
          <w:sz w:val="24"/>
          <w:szCs w:val="24"/>
        </w:rPr>
        <w:t>selects</w:t>
      </w:r>
      <w:r w:rsidR="007B666A">
        <w:rPr>
          <w:iCs/>
          <w:color w:val="343434"/>
          <w:kern w:val="0"/>
          <w:sz w:val="24"/>
          <w:szCs w:val="24"/>
        </w:rPr>
        <w:t xml:space="preserve"> dose level 4 instead of dose level 3</w:t>
      </w:r>
      <w:r w:rsidR="004C01EA">
        <w:rPr>
          <w:rFonts w:hint="eastAsia"/>
          <w:iCs/>
          <w:color w:val="343434"/>
          <w:kern w:val="0"/>
          <w:sz w:val="24"/>
          <w:szCs w:val="24"/>
        </w:rPr>
        <w:t>,</w:t>
      </w:r>
      <w:r w:rsidR="004C01EA">
        <w:rPr>
          <w:iCs/>
          <w:color w:val="343434"/>
          <w:kern w:val="0"/>
          <w:sz w:val="24"/>
          <w:szCs w:val="24"/>
        </w:rPr>
        <w:t xml:space="preserve"> compared with EWOUC design</w:t>
      </w:r>
      <w:r w:rsidR="00700BBF">
        <w:rPr>
          <w:iCs/>
          <w:color w:val="343434"/>
          <w:kern w:val="0"/>
          <w:sz w:val="24"/>
          <w:szCs w:val="24"/>
        </w:rPr>
        <w:t xml:space="preserve"> and EWOUC-NETS design</w:t>
      </w:r>
      <w:r w:rsidR="004C01EA">
        <w:rPr>
          <w:iCs/>
          <w:color w:val="343434"/>
          <w:kern w:val="0"/>
          <w:sz w:val="24"/>
          <w:szCs w:val="24"/>
        </w:rPr>
        <w:t xml:space="preserve">. </w:t>
      </w:r>
      <w:r w:rsidR="00937F41">
        <w:rPr>
          <w:iCs/>
          <w:color w:val="343434"/>
          <w:kern w:val="0"/>
          <w:sz w:val="24"/>
          <w:szCs w:val="24"/>
        </w:rPr>
        <w:t xml:space="preserve">Similarly, under S2, </w:t>
      </w:r>
      <w:r w:rsidR="005752F8">
        <w:rPr>
          <w:iCs/>
          <w:color w:val="343434"/>
          <w:kern w:val="0"/>
          <w:sz w:val="24"/>
          <w:szCs w:val="24"/>
        </w:rPr>
        <w:t>EWOUC-NETS has the same recommended dose levels with EWOUC</w:t>
      </w:r>
      <w:r w:rsidR="00937F41">
        <w:rPr>
          <w:iCs/>
          <w:color w:val="343434"/>
          <w:kern w:val="0"/>
          <w:sz w:val="24"/>
          <w:szCs w:val="24"/>
        </w:rPr>
        <w:t>, but the OUD is lower than the dose level selected by</w:t>
      </w:r>
      <w:r w:rsidR="005752F8">
        <w:rPr>
          <w:iCs/>
          <w:color w:val="343434"/>
          <w:kern w:val="0"/>
          <w:sz w:val="24"/>
          <w:szCs w:val="24"/>
        </w:rPr>
        <w:t xml:space="preserve"> EWOC.</w:t>
      </w:r>
      <w:r w:rsidR="002A6BCB">
        <w:rPr>
          <w:iCs/>
          <w:color w:val="343434"/>
          <w:kern w:val="0"/>
          <w:sz w:val="24"/>
          <w:szCs w:val="24"/>
        </w:rPr>
        <w:t xml:space="preserve"> </w:t>
      </w:r>
      <w:r w:rsidR="00937F41">
        <w:rPr>
          <w:iCs/>
          <w:color w:val="343434"/>
          <w:kern w:val="0"/>
          <w:sz w:val="24"/>
          <w:szCs w:val="24"/>
        </w:rPr>
        <w:t xml:space="preserve">EWOUC-NETS and EWOUC identify dose level 3 as the OUD with recommendation percentage 98.20% </w:t>
      </w:r>
      <w:r w:rsidR="00937F41">
        <w:rPr>
          <w:iCs/>
          <w:color w:val="343434"/>
          <w:kern w:val="0"/>
          <w:sz w:val="24"/>
          <w:szCs w:val="24"/>
        </w:rPr>
        <w:lastRenderedPageBreak/>
        <w:t>and 65.10%, respectively</w:t>
      </w:r>
      <w:r w:rsidR="00B656A3">
        <w:rPr>
          <w:iCs/>
          <w:color w:val="343434"/>
          <w:kern w:val="0"/>
          <w:sz w:val="24"/>
          <w:szCs w:val="24"/>
        </w:rPr>
        <w:t xml:space="preserve">. </w:t>
      </w:r>
      <w:r w:rsidR="00937F41">
        <w:rPr>
          <w:iCs/>
          <w:color w:val="343434"/>
          <w:kern w:val="0"/>
          <w:sz w:val="24"/>
          <w:szCs w:val="24"/>
        </w:rPr>
        <w:t xml:space="preserve">EWOC chooses dose level 4 for the next cohort with recommendation percentage 64.80%. </w:t>
      </w:r>
      <w:r w:rsidR="00206552">
        <w:rPr>
          <w:iCs/>
          <w:color w:val="343434"/>
          <w:kern w:val="0"/>
          <w:sz w:val="24"/>
          <w:szCs w:val="24"/>
        </w:rPr>
        <w:t>Under S3, both EWOUC-NETS and EWO</w:t>
      </w:r>
      <w:r w:rsidR="004B004D">
        <w:rPr>
          <w:iCs/>
          <w:color w:val="343434"/>
          <w:kern w:val="0"/>
          <w:sz w:val="24"/>
          <w:szCs w:val="24"/>
        </w:rPr>
        <w:t>U</w:t>
      </w:r>
      <w:r w:rsidR="00206552">
        <w:rPr>
          <w:iCs/>
          <w:color w:val="343434"/>
          <w:kern w:val="0"/>
          <w:sz w:val="24"/>
          <w:szCs w:val="24"/>
        </w:rPr>
        <w:t xml:space="preserve">C </w:t>
      </w:r>
      <w:r w:rsidR="00713BBD">
        <w:rPr>
          <w:iCs/>
          <w:color w:val="343434"/>
          <w:kern w:val="0"/>
          <w:sz w:val="24"/>
          <w:szCs w:val="24"/>
        </w:rPr>
        <w:t>are in favor of dose level 4</w:t>
      </w:r>
      <w:r w:rsidR="004B004D">
        <w:rPr>
          <w:iCs/>
          <w:color w:val="343434"/>
          <w:kern w:val="0"/>
          <w:sz w:val="24"/>
          <w:szCs w:val="24"/>
        </w:rPr>
        <w:t xml:space="preserve"> with recommendation percentage 77.40% and 76.10% respectively. In contrast, EWOC has the highest recommendation percentage (</w:t>
      </w:r>
      <w:r w:rsidR="00B656FD">
        <w:rPr>
          <w:iCs/>
          <w:color w:val="343434"/>
          <w:kern w:val="0"/>
          <w:sz w:val="24"/>
          <w:szCs w:val="24"/>
        </w:rPr>
        <w:t>73.60%</w:t>
      </w:r>
      <w:r w:rsidR="004B004D">
        <w:rPr>
          <w:iCs/>
          <w:color w:val="343434"/>
          <w:kern w:val="0"/>
          <w:sz w:val="24"/>
          <w:szCs w:val="24"/>
        </w:rPr>
        <w:t xml:space="preserve">) at dose level 5. </w:t>
      </w:r>
      <w:r w:rsidR="00B656FD">
        <w:rPr>
          <w:iCs/>
          <w:color w:val="343434"/>
          <w:kern w:val="0"/>
          <w:sz w:val="24"/>
          <w:szCs w:val="24"/>
        </w:rPr>
        <w:t>Al</w:t>
      </w:r>
      <w:r w:rsidR="00C42B10">
        <w:rPr>
          <w:iCs/>
          <w:color w:val="343434"/>
          <w:kern w:val="0"/>
          <w:sz w:val="24"/>
          <w:szCs w:val="24"/>
        </w:rPr>
        <w:t xml:space="preserve">though </w:t>
      </w:r>
      <w:r w:rsidR="00F57282">
        <w:rPr>
          <w:iCs/>
          <w:color w:val="343434"/>
          <w:kern w:val="0"/>
          <w:sz w:val="24"/>
          <w:szCs w:val="24"/>
        </w:rPr>
        <w:t xml:space="preserve">the recommendation rates are similar, EWOUC-NETS is still slightly higher than the other two designs. </w:t>
      </w:r>
      <w:r w:rsidR="00B656A3">
        <w:rPr>
          <w:iCs/>
          <w:color w:val="343434"/>
          <w:kern w:val="0"/>
          <w:sz w:val="24"/>
          <w:szCs w:val="24"/>
        </w:rPr>
        <w:t>Since no targeted dose found in S</w:t>
      </w:r>
      <w:r w:rsidR="00F57282">
        <w:rPr>
          <w:iCs/>
          <w:color w:val="343434"/>
          <w:kern w:val="0"/>
          <w:sz w:val="24"/>
          <w:szCs w:val="24"/>
        </w:rPr>
        <w:t>4 and S5</w:t>
      </w:r>
      <w:r w:rsidR="00B656A3">
        <w:rPr>
          <w:iCs/>
          <w:color w:val="343434"/>
          <w:kern w:val="0"/>
          <w:sz w:val="24"/>
          <w:szCs w:val="24"/>
        </w:rPr>
        <w:t>, the trial should be terminated early under S</w:t>
      </w:r>
      <w:r w:rsidR="00F57282">
        <w:rPr>
          <w:iCs/>
          <w:color w:val="343434"/>
          <w:kern w:val="0"/>
          <w:sz w:val="24"/>
          <w:szCs w:val="24"/>
        </w:rPr>
        <w:t>4 and S5</w:t>
      </w:r>
      <w:r w:rsidR="00B656A3">
        <w:rPr>
          <w:iCs/>
          <w:color w:val="343434"/>
          <w:kern w:val="0"/>
          <w:sz w:val="24"/>
          <w:szCs w:val="24"/>
        </w:rPr>
        <w:t xml:space="preserve">. </w:t>
      </w:r>
      <w:r w:rsidR="00F57282">
        <w:rPr>
          <w:iCs/>
          <w:color w:val="343434"/>
          <w:kern w:val="0"/>
          <w:sz w:val="24"/>
          <w:szCs w:val="24"/>
        </w:rPr>
        <w:t xml:space="preserve">There is no recommendation percentage </w:t>
      </w:r>
      <w:r w:rsidR="009F321D">
        <w:rPr>
          <w:iCs/>
          <w:color w:val="343434"/>
          <w:kern w:val="0"/>
          <w:sz w:val="24"/>
          <w:szCs w:val="24"/>
        </w:rPr>
        <w:t>at</w:t>
      </w:r>
      <w:r w:rsidR="00F57282">
        <w:rPr>
          <w:iCs/>
          <w:color w:val="343434"/>
          <w:kern w:val="0"/>
          <w:sz w:val="24"/>
          <w:szCs w:val="24"/>
        </w:rPr>
        <w:t xml:space="preserve"> each dose level </w:t>
      </w:r>
      <w:r w:rsidR="009F321D">
        <w:rPr>
          <w:iCs/>
          <w:color w:val="343434"/>
          <w:kern w:val="0"/>
          <w:sz w:val="24"/>
          <w:szCs w:val="24"/>
        </w:rPr>
        <w:t>for EWOUC-NETS design under both of S4 and S5. Nevertheless, for EWOUC, there is still small recommendation percentage falling into relatively lower dose levels under S4 (0.10% at dose level 1; 0.20% at dose level 2) and S5 (0.10% at dose level 1). EWOC still has high values of recommendation percentage at first three dose levels under S4 (53.00%</w:t>
      </w:r>
      <w:r w:rsidR="00D24CD9">
        <w:rPr>
          <w:iCs/>
          <w:color w:val="343434"/>
          <w:kern w:val="0"/>
          <w:sz w:val="24"/>
          <w:szCs w:val="24"/>
        </w:rPr>
        <w:t xml:space="preserve"> at dose level 1;</w:t>
      </w:r>
      <w:r w:rsidR="009F321D">
        <w:rPr>
          <w:iCs/>
          <w:color w:val="343434"/>
          <w:kern w:val="0"/>
          <w:sz w:val="24"/>
          <w:szCs w:val="24"/>
        </w:rPr>
        <w:t xml:space="preserve"> 43.</w:t>
      </w:r>
      <w:r w:rsidR="00D24CD9">
        <w:rPr>
          <w:iCs/>
          <w:color w:val="343434"/>
          <w:kern w:val="0"/>
          <w:sz w:val="24"/>
          <w:szCs w:val="24"/>
        </w:rPr>
        <w:t>30% at dose level 2; 3.70% at dose level 3</w:t>
      </w:r>
      <w:r w:rsidR="009F321D">
        <w:rPr>
          <w:iCs/>
          <w:color w:val="343434"/>
          <w:kern w:val="0"/>
          <w:sz w:val="24"/>
          <w:szCs w:val="24"/>
        </w:rPr>
        <w:t>) and S5 (</w:t>
      </w:r>
      <w:r w:rsidR="00D24CD9">
        <w:rPr>
          <w:iCs/>
          <w:color w:val="343434"/>
          <w:kern w:val="0"/>
          <w:sz w:val="24"/>
          <w:szCs w:val="24"/>
        </w:rPr>
        <w:t>53.40% at dose level 1; 42.70% at dose level 2; 3.90% at dose level 3</w:t>
      </w:r>
      <w:r w:rsidR="009F321D">
        <w:rPr>
          <w:iCs/>
          <w:color w:val="343434"/>
          <w:kern w:val="0"/>
          <w:sz w:val="24"/>
          <w:szCs w:val="24"/>
        </w:rPr>
        <w:t>).</w:t>
      </w:r>
      <w:r w:rsidR="00F57282">
        <w:rPr>
          <w:iCs/>
          <w:color w:val="343434"/>
          <w:kern w:val="0"/>
          <w:sz w:val="24"/>
          <w:szCs w:val="24"/>
        </w:rPr>
        <w:t xml:space="preserve"> </w:t>
      </w:r>
      <w:r w:rsidR="002126B3">
        <w:rPr>
          <w:iCs/>
          <w:color w:val="343434"/>
          <w:kern w:val="0"/>
          <w:sz w:val="24"/>
          <w:szCs w:val="24"/>
        </w:rPr>
        <w:t xml:space="preserve">EWOC chooses a dose level by using the true MTD rather than the OUD. However, this could be more toxic </w:t>
      </w:r>
      <w:r w:rsidR="00E757D1">
        <w:rPr>
          <w:iCs/>
          <w:color w:val="343434"/>
          <w:kern w:val="0"/>
          <w:sz w:val="24"/>
          <w:szCs w:val="24"/>
        </w:rPr>
        <w:t xml:space="preserve">for patients </w:t>
      </w:r>
      <w:r w:rsidR="002126B3">
        <w:rPr>
          <w:iCs/>
          <w:color w:val="343434"/>
          <w:kern w:val="0"/>
          <w:sz w:val="24"/>
          <w:szCs w:val="24"/>
        </w:rPr>
        <w:t xml:space="preserve">in the future clinical studies. The dose level selected by EWOUC and EWOUC-NETS </w:t>
      </w:r>
      <w:r w:rsidR="00E757D1">
        <w:rPr>
          <w:iCs/>
          <w:color w:val="343434"/>
          <w:kern w:val="0"/>
          <w:sz w:val="24"/>
          <w:szCs w:val="24"/>
        </w:rPr>
        <w:t xml:space="preserve">designs </w:t>
      </w:r>
      <w:r w:rsidR="002126B3">
        <w:rPr>
          <w:iCs/>
          <w:color w:val="343434"/>
          <w:kern w:val="0"/>
          <w:sz w:val="24"/>
          <w:szCs w:val="24"/>
        </w:rPr>
        <w:t>are less toxic since they take into account the minim</w:t>
      </w:r>
      <w:r w:rsidR="00E757D1">
        <w:rPr>
          <w:iCs/>
          <w:color w:val="343434"/>
          <w:kern w:val="0"/>
          <w:sz w:val="24"/>
          <w:szCs w:val="24"/>
        </w:rPr>
        <w:t>al</w:t>
      </w:r>
      <w:r w:rsidR="002126B3">
        <w:rPr>
          <w:iCs/>
          <w:color w:val="343434"/>
          <w:kern w:val="0"/>
          <w:sz w:val="24"/>
          <w:szCs w:val="24"/>
        </w:rPr>
        <w:t xml:space="preserve"> efficacy and </w:t>
      </w:r>
      <w:r w:rsidR="007B666A">
        <w:rPr>
          <w:iCs/>
          <w:color w:val="343434"/>
          <w:kern w:val="0"/>
          <w:sz w:val="24"/>
          <w:szCs w:val="24"/>
        </w:rPr>
        <w:t xml:space="preserve">utilize </w:t>
      </w:r>
      <w:r w:rsidR="002126B3">
        <w:rPr>
          <w:iCs/>
          <w:color w:val="343434"/>
          <w:kern w:val="0"/>
          <w:sz w:val="24"/>
          <w:szCs w:val="24"/>
        </w:rPr>
        <w:t>the highest utility</w:t>
      </w:r>
      <w:r w:rsidR="007B666A">
        <w:rPr>
          <w:iCs/>
          <w:color w:val="343434"/>
          <w:kern w:val="0"/>
          <w:sz w:val="24"/>
          <w:szCs w:val="24"/>
        </w:rPr>
        <w:t xml:space="preserve"> to select the final recommended dose level</w:t>
      </w:r>
      <w:r w:rsidR="002126B3">
        <w:rPr>
          <w:iCs/>
          <w:color w:val="343434"/>
          <w:kern w:val="0"/>
          <w:sz w:val="24"/>
          <w:szCs w:val="24"/>
        </w:rPr>
        <w:t xml:space="preserve">. </w:t>
      </w:r>
      <w:r w:rsidR="00D24CD9">
        <w:rPr>
          <w:iCs/>
          <w:color w:val="343434"/>
          <w:kern w:val="0"/>
          <w:sz w:val="24"/>
          <w:szCs w:val="24"/>
        </w:rPr>
        <w:t xml:space="preserve">Compared with EWOUC, </w:t>
      </w:r>
      <w:r w:rsidR="002126B3">
        <w:rPr>
          <w:iCs/>
          <w:color w:val="343434"/>
          <w:kern w:val="0"/>
          <w:sz w:val="24"/>
          <w:szCs w:val="24"/>
        </w:rPr>
        <w:t>EWOUC-NETS</w:t>
      </w:r>
      <w:r w:rsidR="00F158D9">
        <w:rPr>
          <w:iCs/>
          <w:color w:val="343434"/>
          <w:kern w:val="0"/>
          <w:sz w:val="24"/>
          <w:szCs w:val="24"/>
        </w:rPr>
        <w:t xml:space="preserve"> design</w:t>
      </w:r>
      <w:r w:rsidR="002126B3">
        <w:rPr>
          <w:iCs/>
          <w:color w:val="343434"/>
          <w:kern w:val="0"/>
          <w:sz w:val="24"/>
          <w:szCs w:val="24"/>
        </w:rPr>
        <w:t xml:space="preserve"> provides a more </w:t>
      </w:r>
      <w:r w:rsidR="00D24CD9">
        <w:rPr>
          <w:iCs/>
          <w:color w:val="343434"/>
          <w:kern w:val="0"/>
          <w:sz w:val="24"/>
          <w:szCs w:val="24"/>
        </w:rPr>
        <w:t>accurate</w:t>
      </w:r>
      <w:r w:rsidR="002126B3">
        <w:rPr>
          <w:iCs/>
          <w:color w:val="343434"/>
          <w:kern w:val="0"/>
          <w:sz w:val="24"/>
          <w:szCs w:val="24"/>
        </w:rPr>
        <w:t xml:space="preserve"> result </w:t>
      </w:r>
      <w:r w:rsidR="00AE5432">
        <w:rPr>
          <w:iCs/>
          <w:color w:val="343434"/>
          <w:kern w:val="0"/>
          <w:sz w:val="24"/>
          <w:szCs w:val="24"/>
        </w:rPr>
        <w:t>under</w:t>
      </w:r>
      <w:r w:rsidR="007B666A">
        <w:rPr>
          <w:iCs/>
          <w:color w:val="343434"/>
          <w:kern w:val="0"/>
          <w:sz w:val="24"/>
          <w:szCs w:val="24"/>
        </w:rPr>
        <w:t xml:space="preserve"> </w:t>
      </w:r>
      <w:r w:rsidR="00D24CD9">
        <w:rPr>
          <w:iCs/>
          <w:color w:val="343434"/>
          <w:kern w:val="0"/>
          <w:sz w:val="24"/>
          <w:szCs w:val="24"/>
        </w:rPr>
        <w:t>all five scenarios</w:t>
      </w:r>
      <w:r w:rsidR="007B666A">
        <w:rPr>
          <w:iCs/>
          <w:color w:val="343434"/>
          <w:kern w:val="0"/>
          <w:sz w:val="24"/>
          <w:szCs w:val="24"/>
        </w:rPr>
        <w:t xml:space="preserve"> </w:t>
      </w:r>
      <w:r w:rsidR="002126B3">
        <w:rPr>
          <w:iCs/>
          <w:color w:val="343434"/>
          <w:kern w:val="0"/>
          <w:sz w:val="24"/>
          <w:szCs w:val="24"/>
        </w:rPr>
        <w:t xml:space="preserve">as </w:t>
      </w:r>
      <w:r w:rsidR="0033188E">
        <w:rPr>
          <w:iCs/>
          <w:color w:val="343434"/>
          <w:kern w:val="0"/>
          <w:sz w:val="24"/>
          <w:szCs w:val="24"/>
        </w:rPr>
        <w:t>the</w:t>
      </w:r>
      <w:r w:rsidR="00D24CD9">
        <w:rPr>
          <w:iCs/>
          <w:color w:val="343434"/>
          <w:kern w:val="0"/>
          <w:sz w:val="24"/>
          <w:szCs w:val="24"/>
        </w:rPr>
        <w:t xml:space="preserve"> </w:t>
      </w:r>
      <w:r w:rsidR="00AE5432">
        <w:rPr>
          <w:iCs/>
          <w:color w:val="343434"/>
          <w:kern w:val="0"/>
          <w:sz w:val="24"/>
          <w:szCs w:val="24"/>
        </w:rPr>
        <w:t xml:space="preserve">dose </w:t>
      </w:r>
      <w:r w:rsidR="00F158D9">
        <w:rPr>
          <w:iCs/>
          <w:color w:val="343434"/>
          <w:kern w:val="0"/>
          <w:sz w:val="24"/>
          <w:szCs w:val="24"/>
        </w:rPr>
        <w:t xml:space="preserve">recommendation percentages are much more concentrated at the OUD and there is less loss of information when identifying the OUD. </w:t>
      </w:r>
    </w:p>
    <w:p w14:paraId="02E0BAE6" w14:textId="026EAB34" w:rsidR="00BA2C69" w:rsidRDefault="00BA2C69" w:rsidP="0033188E">
      <w:pPr>
        <w:spacing w:after="0"/>
        <w:ind w:firstLine="720"/>
        <w:rPr>
          <w:iCs/>
          <w:color w:val="343434"/>
          <w:kern w:val="0"/>
          <w:sz w:val="24"/>
          <w:szCs w:val="24"/>
        </w:rPr>
      </w:pPr>
    </w:p>
    <w:p w14:paraId="6AAA8C5C" w14:textId="00EDE5B5" w:rsidR="00BA2C69" w:rsidRPr="00BA2C69" w:rsidRDefault="00BA2C69" w:rsidP="00BA2C69">
      <w:pPr>
        <w:pStyle w:val="ListParagraph"/>
        <w:numPr>
          <w:ilvl w:val="1"/>
          <w:numId w:val="3"/>
        </w:numPr>
        <w:spacing w:after="0"/>
        <w:rPr>
          <w:b/>
          <w:bCs/>
          <w:i/>
          <w:color w:val="343434"/>
          <w:kern w:val="0"/>
          <w:sz w:val="24"/>
          <w:szCs w:val="24"/>
        </w:rPr>
      </w:pPr>
      <w:r w:rsidRPr="00BA2C69">
        <w:rPr>
          <w:b/>
          <w:bCs/>
          <w:i/>
          <w:color w:val="343434"/>
          <w:kern w:val="0"/>
          <w:sz w:val="24"/>
          <w:szCs w:val="24"/>
        </w:rPr>
        <w:t>Therapeutic effects</w:t>
      </w:r>
    </w:p>
    <w:p w14:paraId="532D038C" w14:textId="7E335FF8" w:rsidR="00BA2C69" w:rsidRDefault="00FE266C" w:rsidP="0081337E">
      <w:pPr>
        <w:spacing w:after="0"/>
        <w:ind w:firstLine="720"/>
        <w:rPr>
          <w:iCs/>
          <w:color w:val="343434"/>
          <w:kern w:val="0"/>
          <w:sz w:val="24"/>
          <w:szCs w:val="24"/>
        </w:rPr>
      </w:pPr>
      <w:r>
        <w:rPr>
          <w:iCs/>
          <w:color w:val="343434"/>
          <w:kern w:val="0"/>
          <w:sz w:val="24"/>
          <w:szCs w:val="24"/>
        </w:rPr>
        <w:t xml:space="preserve">To </w:t>
      </w:r>
      <w:r w:rsidR="0081337E">
        <w:rPr>
          <w:iCs/>
          <w:color w:val="343434"/>
          <w:kern w:val="0"/>
          <w:sz w:val="24"/>
          <w:szCs w:val="24"/>
        </w:rPr>
        <w:t xml:space="preserve">evaluate the performance of Phase I clinical trial design, therapeutic efficacy is undoubtedly a highly important dimension. </w:t>
      </w:r>
      <w:r w:rsidR="00FB4F4E">
        <w:rPr>
          <w:iCs/>
          <w:color w:val="343434"/>
          <w:kern w:val="0"/>
          <w:sz w:val="24"/>
          <w:szCs w:val="24"/>
        </w:rPr>
        <w:t xml:space="preserve">One should consider therapeutic efficacy to be a </w:t>
      </w:r>
      <w:r w:rsidR="00FB4F4E">
        <w:rPr>
          <w:iCs/>
          <w:color w:val="343434"/>
          <w:kern w:val="0"/>
          <w:sz w:val="24"/>
          <w:szCs w:val="24"/>
        </w:rPr>
        <w:lastRenderedPageBreak/>
        <w:t xml:space="preserve">composite of drug efficacy and toxicity. Furthermore, the toxicity of a dose usually </w:t>
      </w:r>
      <w:r w:rsidR="008E0578">
        <w:rPr>
          <w:iCs/>
          <w:color w:val="343434"/>
          <w:kern w:val="0"/>
          <w:sz w:val="24"/>
          <w:szCs w:val="24"/>
        </w:rPr>
        <w:t>increases</w:t>
      </w:r>
      <w:r w:rsidR="00FB4F4E">
        <w:rPr>
          <w:iCs/>
          <w:color w:val="343434"/>
          <w:kern w:val="0"/>
          <w:sz w:val="24"/>
          <w:szCs w:val="24"/>
        </w:rPr>
        <w:t xml:space="preserve"> as the drug efficacy increase</w:t>
      </w:r>
      <w:r w:rsidR="008E0578">
        <w:rPr>
          <w:iCs/>
          <w:color w:val="343434"/>
          <w:kern w:val="0"/>
          <w:sz w:val="24"/>
          <w:szCs w:val="24"/>
        </w:rPr>
        <w:t xml:space="preserve">. So, the utility function proposed in Section 2 could be a useful tool to measure the therapeutic effects. </w:t>
      </w:r>
    </w:p>
    <w:p w14:paraId="13F59971" w14:textId="70977AEB" w:rsidR="008E0578" w:rsidRPr="008D36BC" w:rsidRDefault="008E0578" w:rsidP="008D36BC">
      <w:pPr>
        <w:spacing w:after="0"/>
        <w:ind w:firstLine="720"/>
        <w:rPr>
          <w:iCs/>
          <w:color w:val="343434"/>
          <w:kern w:val="0"/>
          <w:sz w:val="24"/>
          <w:szCs w:val="24"/>
        </w:rPr>
      </w:pPr>
      <w:r w:rsidRPr="008D36BC">
        <w:rPr>
          <w:iCs/>
          <w:color w:val="343434"/>
          <w:kern w:val="0"/>
          <w:sz w:val="24"/>
          <w:szCs w:val="24"/>
        </w:rPr>
        <w:t>The simulation results of average NETS and utility</w:t>
      </w:r>
      <w:r w:rsidR="00251779" w:rsidRPr="008D36BC">
        <w:rPr>
          <w:iCs/>
          <w:color w:val="343434"/>
          <w:kern w:val="0"/>
          <w:sz w:val="24"/>
          <w:szCs w:val="24"/>
        </w:rPr>
        <w:t xml:space="preserve"> </w:t>
      </w:r>
      <w:r w:rsidR="00E95931" w:rsidRPr="008D36BC">
        <w:rPr>
          <w:iCs/>
          <w:color w:val="343434"/>
          <w:kern w:val="0"/>
          <w:sz w:val="24"/>
          <w:szCs w:val="24"/>
        </w:rPr>
        <w:t xml:space="preserve">by different clinical trial designs under three scenarios </w:t>
      </w:r>
      <w:r w:rsidR="00251779" w:rsidRPr="008D36BC">
        <w:rPr>
          <w:iCs/>
          <w:color w:val="343434"/>
          <w:kern w:val="0"/>
          <w:sz w:val="24"/>
          <w:szCs w:val="24"/>
        </w:rPr>
        <w:t xml:space="preserve">are summarized in Table </w:t>
      </w:r>
      <w:r w:rsidR="0000494B">
        <w:rPr>
          <w:iCs/>
          <w:color w:val="343434"/>
          <w:kern w:val="0"/>
          <w:sz w:val="24"/>
          <w:szCs w:val="24"/>
        </w:rPr>
        <w:t>2</w:t>
      </w:r>
      <w:r w:rsidR="00B61A84" w:rsidRPr="008D36BC">
        <w:rPr>
          <w:iCs/>
          <w:color w:val="343434"/>
          <w:kern w:val="0"/>
          <w:sz w:val="24"/>
          <w:szCs w:val="24"/>
        </w:rPr>
        <w:t xml:space="preserve"> and Table </w:t>
      </w:r>
      <w:r w:rsidR="0000494B">
        <w:rPr>
          <w:iCs/>
          <w:color w:val="343434"/>
          <w:kern w:val="0"/>
          <w:sz w:val="24"/>
          <w:szCs w:val="24"/>
        </w:rPr>
        <w:t>3</w:t>
      </w:r>
      <w:r w:rsidR="00B61A84" w:rsidRPr="008D36BC">
        <w:rPr>
          <w:iCs/>
          <w:color w:val="343434"/>
          <w:kern w:val="0"/>
          <w:sz w:val="24"/>
          <w:szCs w:val="24"/>
        </w:rPr>
        <w:t>, respectively</w:t>
      </w:r>
      <w:r w:rsidR="00251779" w:rsidRPr="008D36BC">
        <w:rPr>
          <w:iCs/>
          <w:color w:val="343434"/>
          <w:kern w:val="0"/>
          <w:sz w:val="24"/>
          <w:szCs w:val="24"/>
        </w:rPr>
        <w:t>.</w:t>
      </w:r>
      <w:r w:rsidR="00E95931" w:rsidRPr="008D36BC">
        <w:rPr>
          <w:iCs/>
          <w:color w:val="343434"/>
          <w:kern w:val="0"/>
          <w:sz w:val="24"/>
          <w:szCs w:val="24"/>
        </w:rPr>
        <w:t xml:space="preserve"> </w:t>
      </w:r>
      <w:r w:rsidR="00C91762" w:rsidRPr="008D36BC">
        <w:rPr>
          <w:iCs/>
          <w:color w:val="343434"/>
          <w:kern w:val="0"/>
          <w:sz w:val="24"/>
          <w:szCs w:val="24"/>
        </w:rPr>
        <w:t xml:space="preserve">The performance of EOUWC-NETS in the simulation studies is compared with previous designs. </w:t>
      </w:r>
      <w:r w:rsidR="00B92F42" w:rsidRPr="008D36BC">
        <w:rPr>
          <w:iCs/>
          <w:color w:val="343434"/>
          <w:kern w:val="0"/>
          <w:sz w:val="24"/>
          <w:szCs w:val="24"/>
        </w:rPr>
        <w:t>Although</w:t>
      </w:r>
      <w:r w:rsidR="00C91762" w:rsidRPr="008D36BC">
        <w:rPr>
          <w:iCs/>
          <w:color w:val="343434"/>
          <w:kern w:val="0"/>
          <w:sz w:val="24"/>
          <w:szCs w:val="24"/>
        </w:rPr>
        <w:t xml:space="preserve"> binary toxicity outcome has been used in EWOC</w:t>
      </w:r>
      <w:r w:rsidR="0000494B">
        <w:rPr>
          <w:iCs/>
          <w:color w:val="343434"/>
          <w:kern w:val="0"/>
          <w:sz w:val="24"/>
          <w:szCs w:val="24"/>
        </w:rPr>
        <w:t xml:space="preserve"> and</w:t>
      </w:r>
      <w:r w:rsidR="00C91762" w:rsidRPr="008D36BC">
        <w:rPr>
          <w:iCs/>
          <w:color w:val="343434"/>
          <w:kern w:val="0"/>
          <w:sz w:val="24"/>
          <w:szCs w:val="24"/>
        </w:rPr>
        <w:t xml:space="preserve"> EWOUC</w:t>
      </w:r>
      <w:r w:rsidR="0000494B">
        <w:rPr>
          <w:iCs/>
          <w:color w:val="343434"/>
          <w:kern w:val="0"/>
          <w:sz w:val="24"/>
          <w:szCs w:val="24"/>
        </w:rPr>
        <w:t xml:space="preserve">, </w:t>
      </w:r>
      <w:r w:rsidR="00C91762" w:rsidRPr="008D36BC">
        <w:rPr>
          <w:iCs/>
          <w:color w:val="343434"/>
          <w:kern w:val="0"/>
          <w:sz w:val="24"/>
          <w:szCs w:val="24"/>
        </w:rPr>
        <w:t>the binary toxicity outcome can be considered as a sketchy conversion of NETS</w:t>
      </w:r>
      <w:r w:rsidR="00A33CFE" w:rsidRPr="008D36BC">
        <w:rPr>
          <w:iCs/>
          <w:color w:val="343434"/>
          <w:kern w:val="0"/>
          <w:sz w:val="24"/>
          <w:szCs w:val="24"/>
        </w:rPr>
        <w:t xml:space="preserve">. </w:t>
      </w:r>
      <w:r w:rsidR="00B92F42" w:rsidRPr="008D36BC">
        <w:rPr>
          <w:iCs/>
          <w:color w:val="343434"/>
          <w:kern w:val="0"/>
          <w:sz w:val="24"/>
          <w:szCs w:val="24"/>
        </w:rPr>
        <w:t xml:space="preserve">So, the DLT rates and average NETS can be compared in a rough sense. </w:t>
      </w:r>
      <w:r w:rsidR="009B654B" w:rsidRPr="008D36BC">
        <w:rPr>
          <w:iCs/>
          <w:color w:val="343434"/>
          <w:kern w:val="0"/>
          <w:sz w:val="24"/>
          <w:szCs w:val="24"/>
        </w:rPr>
        <w:t>Under S1</w:t>
      </w:r>
      <w:r w:rsidR="0000494B">
        <w:rPr>
          <w:iCs/>
          <w:color w:val="343434"/>
          <w:kern w:val="0"/>
          <w:sz w:val="24"/>
          <w:szCs w:val="24"/>
        </w:rPr>
        <w:t>,</w:t>
      </w:r>
      <w:r w:rsidR="009B654B" w:rsidRPr="008D36BC">
        <w:rPr>
          <w:iCs/>
          <w:color w:val="343434"/>
          <w:kern w:val="0"/>
          <w:sz w:val="24"/>
          <w:szCs w:val="24"/>
        </w:rPr>
        <w:t xml:space="preserve"> S2</w:t>
      </w:r>
      <w:r w:rsidR="0000494B">
        <w:rPr>
          <w:iCs/>
          <w:color w:val="343434"/>
          <w:kern w:val="0"/>
          <w:sz w:val="24"/>
          <w:szCs w:val="24"/>
        </w:rPr>
        <w:t xml:space="preserve"> and S3</w:t>
      </w:r>
      <w:r w:rsidR="009B654B" w:rsidRPr="008D36BC">
        <w:rPr>
          <w:iCs/>
          <w:color w:val="343434"/>
          <w:kern w:val="0"/>
          <w:sz w:val="24"/>
          <w:szCs w:val="24"/>
        </w:rPr>
        <w:t xml:space="preserve">, </w:t>
      </w:r>
      <w:r w:rsidR="00BF6D4E">
        <w:rPr>
          <w:iCs/>
          <w:color w:val="343434"/>
          <w:kern w:val="0"/>
          <w:sz w:val="24"/>
          <w:szCs w:val="24"/>
        </w:rPr>
        <w:t xml:space="preserve">values of </w:t>
      </w:r>
      <w:r w:rsidR="009B654B" w:rsidRPr="008D36BC">
        <w:rPr>
          <w:iCs/>
          <w:color w:val="343434"/>
          <w:kern w:val="0"/>
          <w:sz w:val="24"/>
          <w:szCs w:val="24"/>
        </w:rPr>
        <w:t xml:space="preserve">the average NETS of EWOUC-NETS are much lower than the DLT rates of </w:t>
      </w:r>
      <w:r w:rsidR="00BF6D4E">
        <w:rPr>
          <w:iCs/>
          <w:color w:val="343434"/>
          <w:kern w:val="0"/>
          <w:sz w:val="24"/>
          <w:szCs w:val="24"/>
        </w:rPr>
        <w:t>EWOC and EWOUC designs</w:t>
      </w:r>
      <w:r w:rsidR="00736601" w:rsidRPr="008D36BC">
        <w:rPr>
          <w:iCs/>
          <w:color w:val="343434"/>
          <w:kern w:val="0"/>
          <w:sz w:val="24"/>
          <w:szCs w:val="24"/>
        </w:rPr>
        <w:t>.</w:t>
      </w:r>
      <w:r w:rsidR="00A54B37" w:rsidRPr="008D36BC">
        <w:rPr>
          <w:iCs/>
          <w:color w:val="343434"/>
          <w:kern w:val="0"/>
          <w:sz w:val="24"/>
          <w:szCs w:val="24"/>
        </w:rPr>
        <w:t xml:space="preserve"> </w:t>
      </w:r>
      <w:r w:rsidR="001E1E90">
        <w:rPr>
          <w:iCs/>
          <w:color w:val="343434"/>
          <w:kern w:val="0"/>
          <w:sz w:val="24"/>
          <w:szCs w:val="24"/>
        </w:rPr>
        <w:t>Under S1, the DLT rates for EWOC and EWOUC designs are 0.17 and 0.12 respectively while the average NETS for EWOUC-NETS is approximately 0.00.</w:t>
      </w:r>
      <w:r w:rsidR="00BF19C2">
        <w:rPr>
          <w:iCs/>
          <w:color w:val="343434"/>
          <w:kern w:val="0"/>
          <w:sz w:val="24"/>
          <w:szCs w:val="24"/>
        </w:rPr>
        <w:t xml:space="preserve"> Also, they are 0.21, 0.16, and 0.04 under S2 and 0.16, 0.15 and 0.04 under S3. </w:t>
      </w:r>
      <w:r w:rsidR="0083231E">
        <w:rPr>
          <w:iCs/>
          <w:color w:val="343434"/>
          <w:kern w:val="0"/>
          <w:sz w:val="24"/>
          <w:szCs w:val="24"/>
        </w:rPr>
        <w:t>We notice that under S1, S2 and S3, EWOC design has the highest DLT rate/Average NETS and EWOUC-NETS design has the lowest.</w:t>
      </w:r>
      <w:r w:rsidR="006E428F">
        <w:rPr>
          <w:iCs/>
          <w:color w:val="343434"/>
          <w:kern w:val="0"/>
          <w:sz w:val="24"/>
          <w:szCs w:val="24"/>
        </w:rPr>
        <w:t xml:space="preserve"> </w:t>
      </w:r>
      <w:r w:rsidR="006E428F">
        <w:rPr>
          <w:iCs/>
          <w:color w:val="343434"/>
          <w:kern w:val="0"/>
          <w:sz w:val="24"/>
          <w:szCs w:val="24"/>
        </w:rPr>
        <w:t xml:space="preserve">Under S1, S2 and S3, the </w:t>
      </w:r>
      <w:r w:rsidR="006E428F">
        <w:rPr>
          <w:iCs/>
          <w:color w:val="343434"/>
          <w:kern w:val="0"/>
          <w:sz w:val="24"/>
          <w:szCs w:val="24"/>
        </w:rPr>
        <w:t>DLT rates</w:t>
      </w:r>
      <w:r w:rsidR="006E428F">
        <w:rPr>
          <w:iCs/>
          <w:color w:val="343434"/>
          <w:kern w:val="0"/>
          <w:sz w:val="24"/>
          <w:szCs w:val="24"/>
        </w:rPr>
        <w:t xml:space="preserve"> of EWOC </w:t>
      </w:r>
      <w:r w:rsidR="006E428F">
        <w:rPr>
          <w:iCs/>
          <w:color w:val="343434"/>
          <w:kern w:val="0"/>
          <w:sz w:val="24"/>
          <w:szCs w:val="24"/>
        </w:rPr>
        <w:t>design are</w:t>
      </w:r>
      <w:r w:rsidR="006E428F">
        <w:rPr>
          <w:iCs/>
          <w:color w:val="343434"/>
          <w:kern w:val="0"/>
          <w:sz w:val="24"/>
          <w:szCs w:val="24"/>
        </w:rPr>
        <w:t xml:space="preserve"> the lowest among three designs, because EWOC treats most patients at nearly the MTD</w:t>
      </w:r>
      <w:r w:rsidR="006E428F">
        <w:rPr>
          <w:iCs/>
          <w:color w:val="343434"/>
          <w:kern w:val="0"/>
          <w:sz w:val="24"/>
          <w:szCs w:val="24"/>
        </w:rPr>
        <w:t xml:space="preserve"> and the rate of DLT is relatively high at such dose levels</w:t>
      </w:r>
      <w:r w:rsidR="006E428F">
        <w:rPr>
          <w:iCs/>
          <w:color w:val="343434"/>
          <w:kern w:val="0"/>
          <w:sz w:val="24"/>
          <w:szCs w:val="24"/>
        </w:rPr>
        <w:t>.</w:t>
      </w:r>
      <w:r w:rsidR="0083231E">
        <w:rPr>
          <w:iCs/>
          <w:color w:val="343434"/>
          <w:kern w:val="0"/>
          <w:sz w:val="24"/>
          <w:szCs w:val="24"/>
        </w:rPr>
        <w:t xml:space="preserve"> </w:t>
      </w:r>
      <w:r w:rsidR="00A54B37" w:rsidRPr="008D36BC">
        <w:rPr>
          <w:iCs/>
          <w:color w:val="343434"/>
          <w:kern w:val="0"/>
          <w:sz w:val="24"/>
          <w:szCs w:val="24"/>
        </w:rPr>
        <w:t>However, under S</w:t>
      </w:r>
      <w:r w:rsidR="00BF6D4E">
        <w:rPr>
          <w:iCs/>
          <w:color w:val="343434"/>
          <w:kern w:val="0"/>
          <w:sz w:val="24"/>
          <w:szCs w:val="24"/>
        </w:rPr>
        <w:t>4 and S5</w:t>
      </w:r>
      <w:r w:rsidR="00A54B37" w:rsidRPr="008D36BC">
        <w:rPr>
          <w:iCs/>
          <w:color w:val="343434"/>
          <w:kern w:val="0"/>
          <w:sz w:val="24"/>
          <w:szCs w:val="24"/>
        </w:rPr>
        <w:t xml:space="preserve">, </w:t>
      </w:r>
      <w:r w:rsidR="00141342">
        <w:rPr>
          <w:rFonts w:hint="eastAsia"/>
          <w:iCs/>
          <w:color w:val="343434"/>
          <w:kern w:val="0"/>
          <w:sz w:val="24"/>
          <w:szCs w:val="24"/>
        </w:rPr>
        <w:t>values</w:t>
      </w:r>
      <w:r w:rsidR="00141342">
        <w:rPr>
          <w:iCs/>
          <w:color w:val="343434"/>
          <w:kern w:val="0"/>
          <w:sz w:val="24"/>
          <w:szCs w:val="24"/>
        </w:rPr>
        <w:t xml:space="preserve"> of </w:t>
      </w:r>
      <w:r w:rsidR="00A54B37" w:rsidRPr="008D36BC">
        <w:rPr>
          <w:iCs/>
          <w:color w:val="343434"/>
          <w:kern w:val="0"/>
          <w:sz w:val="24"/>
          <w:szCs w:val="24"/>
        </w:rPr>
        <w:t xml:space="preserve">the average NETS </w:t>
      </w:r>
      <w:r w:rsidR="0083231E">
        <w:rPr>
          <w:iCs/>
          <w:color w:val="343434"/>
          <w:kern w:val="0"/>
          <w:sz w:val="24"/>
          <w:szCs w:val="24"/>
        </w:rPr>
        <w:t xml:space="preserve">of EWOUC-NETS design </w:t>
      </w:r>
      <w:r w:rsidR="00141342">
        <w:rPr>
          <w:iCs/>
          <w:color w:val="343434"/>
          <w:kern w:val="0"/>
          <w:sz w:val="24"/>
          <w:szCs w:val="24"/>
        </w:rPr>
        <w:t>are</w:t>
      </w:r>
      <w:r w:rsidR="00A54B37" w:rsidRPr="008D36BC">
        <w:rPr>
          <w:iCs/>
          <w:color w:val="343434"/>
          <w:kern w:val="0"/>
          <w:sz w:val="24"/>
          <w:szCs w:val="24"/>
        </w:rPr>
        <w:t xml:space="preserve"> </w:t>
      </w:r>
      <w:r w:rsidR="005B7025" w:rsidRPr="008D36BC">
        <w:rPr>
          <w:iCs/>
          <w:color w:val="343434"/>
          <w:kern w:val="0"/>
          <w:sz w:val="24"/>
          <w:szCs w:val="24"/>
        </w:rPr>
        <w:t xml:space="preserve">relatively higher than DLT rates of </w:t>
      </w:r>
      <w:r w:rsidR="00BF6D4E">
        <w:rPr>
          <w:iCs/>
          <w:color w:val="343434"/>
          <w:kern w:val="0"/>
          <w:sz w:val="24"/>
          <w:szCs w:val="24"/>
        </w:rPr>
        <w:t>the</w:t>
      </w:r>
      <w:r w:rsidR="00141342">
        <w:rPr>
          <w:iCs/>
          <w:color w:val="343434"/>
          <w:kern w:val="0"/>
          <w:sz w:val="24"/>
          <w:szCs w:val="24"/>
        </w:rPr>
        <w:t xml:space="preserve"> other</w:t>
      </w:r>
      <w:r w:rsidR="00BF6D4E">
        <w:rPr>
          <w:iCs/>
          <w:color w:val="343434"/>
          <w:kern w:val="0"/>
          <w:sz w:val="24"/>
          <w:szCs w:val="24"/>
        </w:rPr>
        <w:t xml:space="preserve"> two</w:t>
      </w:r>
      <w:r w:rsidR="005B7025" w:rsidRPr="008D36BC">
        <w:rPr>
          <w:iCs/>
          <w:color w:val="343434"/>
          <w:kern w:val="0"/>
          <w:sz w:val="24"/>
          <w:szCs w:val="24"/>
        </w:rPr>
        <w:t xml:space="preserve"> </w:t>
      </w:r>
      <w:r w:rsidR="00141342">
        <w:rPr>
          <w:iCs/>
          <w:color w:val="343434"/>
          <w:kern w:val="0"/>
          <w:sz w:val="24"/>
          <w:szCs w:val="24"/>
        </w:rPr>
        <w:t>designs</w:t>
      </w:r>
      <w:r w:rsidR="00141342" w:rsidRPr="008D36BC">
        <w:rPr>
          <w:iCs/>
          <w:color w:val="343434"/>
          <w:kern w:val="0"/>
          <w:sz w:val="24"/>
          <w:szCs w:val="24"/>
        </w:rPr>
        <w:t xml:space="preserve"> and</w:t>
      </w:r>
      <w:r w:rsidR="002E4E7F" w:rsidRPr="008D36BC">
        <w:rPr>
          <w:iCs/>
          <w:color w:val="343434"/>
          <w:kern w:val="0"/>
          <w:sz w:val="24"/>
          <w:szCs w:val="24"/>
        </w:rPr>
        <w:t xml:space="preserve"> </w:t>
      </w:r>
      <w:r w:rsidR="00141342">
        <w:rPr>
          <w:iCs/>
          <w:color w:val="343434"/>
          <w:kern w:val="0"/>
          <w:sz w:val="24"/>
          <w:szCs w:val="24"/>
        </w:rPr>
        <w:t>are</w:t>
      </w:r>
      <w:r w:rsidR="00BF6D4E">
        <w:rPr>
          <w:iCs/>
          <w:color w:val="343434"/>
          <w:kern w:val="0"/>
          <w:sz w:val="24"/>
          <w:szCs w:val="24"/>
        </w:rPr>
        <w:t xml:space="preserve"> </w:t>
      </w:r>
      <w:r w:rsidR="002E4E7F" w:rsidRPr="008D36BC">
        <w:rPr>
          <w:iCs/>
          <w:color w:val="343434"/>
          <w:kern w:val="0"/>
          <w:sz w:val="24"/>
          <w:szCs w:val="24"/>
        </w:rPr>
        <w:t>close</w:t>
      </w:r>
      <w:r w:rsidR="00BF6D4E">
        <w:rPr>
          <w:iCs/>
          <w:color w:val="343434"/>
          <w:kern w:val="0"/>
          <w:sz w:val="24"/>
          <w:szCs w:val="24"/>
        </w:rPr>
        <w:t>r</w:t>
      </w:r>
      <w:r w:rsidR="002E4E7F" w:rsidRPr="008D36BC">
        <w:rPr>
          <w:iCs/>
          <w:color w:val="343434"/>
          <w:kern w:val="0"/>
          <w:sz w:val="24"/>
          <w:szCs w:val="24"/>
        </w:rPr>
        <w:t xml:space="preserve"> to the DLT rate</w:t>
      </w:r>
      <w:r w:rsidR="00141342">
        <w:rPr>
          <w:iCs/>
          <w:color w:val="343434"/>
          <w:kern w:val="0"/>
          <w:sz w:val="24"/>
          <w:szCs w:val="24"/>
        </w:rPr>
        <w:t>s</w:t>
      </w:r>
      <w:r w:rsidR="002E4E7F" w:rsidRPr="008D36BC">
        <w:rPr>
          <w:iCs/>
          <w:color w:val="343434"/>
          <w:kern w:val="0"/>
          <w:sz w:val="24"/>
          <w:szCs w:val="24"/>
        </w:rPr>
        <w:t xml:space="preserve"> of EWOUC</w:t>
      </w:r>
      <w:r w:rsidR="0083231E">
        <w:rPr>
          <w:iCs/>
          <w:color w:val="343434"/>
          <w:kern w:val="0"/>
          <w:sz w:val="24"/>
          <w:szCs w:val="24"/>
        </w:rPr>
        <w:t xml:space="preserve"> design</w:t>
      </w:r>
      <w:r w:rsidR="002E4E7F" w:rsidRPr="008D36BC">
        <w:rPr>
          <w:iCs/>
          <w:color w:val="343434"/>
          <w:kern w:val="0"/>
          <w:sz w:val="24"/>
          <w:szCs w:val="24"/>
        </w:rPr>
        <w:t xml:space="preserve">. </w:t>
      </w:r>
      <w:r w:rsidR="0083231E">
        <w:rPr>
          <w:iCs/>
          <w:color w:val="343434"/>
          <w:kern w:val="0"/>
          <w:sz w:val="24"/>
          <w:szCs w:val="24"/>
        </w:rPr>
        <w:t>Under S</w:t>
      </w:r>
      <w:r w:rsidR="0083231E">
        <w:rPr>
          <w:iCs/>
          <w:color w:val="343434"/>
          <w:kern w:val="0"/>
          <w:sz w:val="24"/>
          <w:szCs w:val="24"/>
        </w:rPr>
        <w:t>4</w:t>
      </w:r>
      <w:r w:rsidR="0083231E">
        <w:rPr>
          <w:iCs/>
          <w:color w:val="343434"/>
          <w:kern w:val="0"/>
          <w:sz w:val="24"/>
          <w:szCs w:val="24"/>
        </w:rPr>
        <w:t>, the DLT rates for EWOC and EWOUC designs are 0</w:t>
      </w:r>
      <w:r w:rsidR="0083231E">
        <w:rPr>
          <w:iCs/>
          <w:color w:val="343434"/>
          <w:kern w:val="0"/>
          <w:sz w:val="24"/>
          <w:szCs w:val="24"/>
        </w:rPr>
        <w:t>.22</w:t>
      </w:r>
      <w:r w:rsidR="0083231E">
        <w:rPr>
          <w:iCs/>
          <w:color w:val="343434"/>
          <w:kern w:val="0"/>
          <w:sz w:val="24"/>
          <w:szCs w:val="24"/>
        </w:rPr>
        <w:t xml:space="preserve"> and 0.</w:t>
      </w:r>
      <w:r w:rsidR="0083231E">
        <w:rPr>
          <w:iCs/>
          <w:color w:val="343434"/>
          <w:kern w:val="0"/>
          <w:sz w:val="24"/>
          <w:szCs w:val="24"/>
        </w:rPr>
        <w:t>31</w:t>
      </w:r>
      <w:r w:rsidR="0083231E">
        <w:rPr>
          <w:iCs/>
          <w:color w:val="343434"/>
          <w:kern w:val="0"/>
          <w:sz w:val="24"/>
          <w:szCs w:val="24"/>
        </w:rPr>
        <w:t xml:space="preserve"> </w:t>
      </w:r>
      <w:r w:rsidR="0083231E">
        <w:rPr>
          <w:iCs/>
          <w:color w:val="343434"/>
          <w:kern w:val="0"/>
          <w:sz w:val="24"/>
          <w:szCs w:val="24"/>
        </w:rPr>
        <w:t>but</w:t>
      </w:r>
      <w:r w:rsidR="0083231E">
        <w:rPr>
          <w:iCs/>
          <w:color w:val="343434"/>
          <w:kern w:val="0"/>
          <w:sz w:val="24"/>
          <w:szCs w:val="24"/>
        </w:rPr>
        <w:t xml:space="preserve"> the average NETS for EWOUC-NETS is 0.</w:t>
      </w:r>
      <w:r w:rsidR="000F068D">
        <w:rPr>
          <w:iCs/>
          <w:color w:val="343434"/>
          <w:kern w:val="0"/>
          <w:sz w:val="24"/>
          <w:szCs w:val="24"/>
        </w:rPr>
        <w:t>37</w:t>
      </w:r>
      <w:r w:rsidR="0083231E">
        <w:rPr>
          <w:iCs/>
          <w:color w:val="343434"/>
          <w:kern w:val="0"/>
          <w:sz w:val="24"/>
          <w:szCs w:val="24"/>
        </w:rPr>
        <w:t xml:space="preserve">. </w:t>
      </w:r>
      <w:r w:rsidR="000F068D">
        <w:rPr>
          <w:iCs/>
          <w:color w:val="343434"/>
          <w:kern w:val="0"/>
          <w:sz w:val="24"/>
          <w:szCs w:val="24"/>
        </w:rPr>
        <w:t xml:space="preserve">Similarly, they are 0.21, 0.31 and 0.37 respectively under S5. </w:t>
      </w:r>
      <w:r w:rsidR="002E4E7F" w:rsidRPr="008D36BC">
        <w:rPr>
          <w:iCs/>
          <w:color w:val="343434"/>
          <w:kern w:val="0"/>
          <w:sz w:val="24"/>
          <w:szCs w:val="24"/>
        </w:rPr>
        <w:t xml:space="preserve">Under each scenario, </w:t>
      </w:r>
      <w:r w:rsidR="00687058" w:rsidRPr="008D36BC">
        <w:rPr>
          <w:iCs/>
          <w:color w:val="343434"/>
          <w:kern w:val="0"/>
          <w:sz w:val="24"/>
          <w:szCs w:val="24"/>
        </w:rPr>
        <w:t>EWOUC-NETS</w:t>
      </w:r>
      <w:r w:rsidR="009C6DD6">
        <w:rPr>
          <w:iCs/>
          <w:color w:val="343434"/>
          <w:kern w:val="0"/>
          <w:sz w:val="24"/>
          <w:szCs w:val="24"/>
        </w:rPr>
        <w:t xml:space="preserve"> design</w:t>
      </w:r>
      <w:r w:rsidR="00687058" w:rsidRPr="008D36BC">
        <w:rPr>
          <w:iCs/>
          <w:color w:val="343434"/>
          <w:kern w:val="0"/>
          <w:sz w:val="24"/>
          <w:szCs w:val="24"/>
        </w:rPr>
        <w:t xml:space="preserve"> has </w:t>
      </w:r>
      <w:r w:rsidR="006E428F">
        <w:rPr>
          <w:iCs/>
          <w:color w:val="343434"/>
          <w:kern w:val="0"/>
          <w:sz w:val="24"/>
          <w:szCs w:val="24"/>
        </w:rPr>
        <w:t>higher</w:t>
      </w:r>
      <w:r w:rsidR="00687058" w:rsidRPr="008D36BC">
        <w:rPr>
          <w:iCs/>
          <w:color w:val="343434"/>
          <w:kern w:val="0"/>
          <w:sz w:val="24"/>
          <w:szCs w:val="24"/>
        </w:rPr>
        <w:t xml:space="preserve"> expected utility</w:t>
      </w:r>
      <w:r w:rsidR="006E428F">
        <w:rPr>
          <w:iCs/>
          <w:color w:val="343434"/>
          <w:kern w:val="0"/>
          <w:sz w:val="24"/>
          <w:szCs w:val="24"/>
        </w:rPr>
        <w:t xml:space="preserve"> than EWOUC design</w:t>
      </w:r>
      <w:r w:rsidR="00687058" w:rsidRPr="008D36BC">
        <w:rPr>
          <w:iCs/>
          <w:color w:val="343434"/>
          <w:kern w:val="0"/>
          <w:sz w:val="24"/>
          <w:szCs w:val="24"/>
        </w:rPr>
        <w:t>.</w:t>
      </w:r>
      <w:r w:rsidR="009C6DD6">
        <w:rPr>
          <w:iCs/>
          <w:color w:val="343434"/>
          <w:kern w:val="0"/>
          <w:sz w:val="24"/>
          <w:szCs w:val="24"/>
        </w:rPr>
        <w:t xml:space="preserve"> </w:t>
      </w:r>
      <w:r w:rsidR="006C101F">
        <w:rPr>
          <w:iCs/>
          <w:color w:val="343434"/>
          <w:kern w:val="0"/>
          <w:sz w:val="24"/>
          <w:szCs w:val="24"/>
        </w:rPr>
        <w:t>For example</w:t>
      </w:r>
      <w:r w:rsidR="009C6DD6">
        <w:rPr>
          <w:iCs/>
          <w:color w:val="343434"/>
          <w:kern w:val="0"/>
          <w:sz w:val="24"/>
          <w:szCs w:val="24"/>
        </w:rPr>
        <w:t xml:space="preserve">, </w:t>
      </w:r>
      <w:r w:rsidR="005D5ECC">
        <w:rPr>
          <w:iCs/>
          <w:color w:val="343434"/>
          <w:kern w:val="0"/>
          <w:sz w:val="24"/>
          <w:szCs w:val="24"/>
        </w:rPr>
        <w:t xml:space="preserve">in </w:t>
      </w:r>
      <w:r w:rsidR="00853B72">
        <w:rPr>
          <w:iCs/>
          <w:color w:val="343434"/>
          <w:kern w:val="0"/>
          <w:sz w:val="24"/>
          <w:szCs w:val="24"/>
        </w:rPr>
        <w:t xml:space="preserve">S1, </w:t>
      </w:r>
      <w:r w:rsidR="009C6DD6">
        <w:rPr>
          <w:iCs/>
          <w:color w:val="343434"/>
          <w:kern w:val="0"/>
          <w:sz w:val="24"/>
          <w:szCs w:val="24"/>
        </w:rPr>
        <w:t xml:space="preserve">the expected utility </w:t>
      </w:r>
      <w:r w:rsidR="006C101F">
        <w:rPr>
          <w:iCs/>
          <w:color w:val="343434"/>
          <w:kern w:val="0"/>
          <w:sz w:val="24"/>
          <w:szCs w:val="24"/>
        </w:rPr>
        <w:t xml:space="preserve">increased </w:t>
      </w:r>
      <w:r w:rsidR="002D3DD2">
        <w:rPr>
          <w:iCs/>
          <w:color w:val="343434"/>
          <w:kern w:val="0"/>
          <w:sz w:val="24"/>
          <w:szCs w:val="24"/>
        </w:rPr>
        <w:t xml:space="preserve">50% </w:t>
      </w:r>
      <w:r w:rsidR="005D5ECC">
        <w:rPr>
          <w:iCs/>
          <w:color w:val="343434"/>
          <w:kern w:val="0"/>
          <w:sz w:val="24"/>
          <w:szCs w:val="24"/>
        </w:rPr>
        <w:t>(from 0.44 to 0.66) under EWOUC-NETS design, compared with that of EWOUC design</w:t>
      </w:r>
      <w:r w:rsidR="006C3840">
        <w:rPr>
          <w:iCs/>
          <w:color w:val="343434"/>
          <w:kern w:val="0"/>
          <w:sz w:val="24"/>
          <w:szCs w:val="24"/>
        </w:rPr>
        <w:t>.</w:t>
      </w:r>
      <w:r w:rsidR="001110A8" w:rsidRPr="008D36BC">
        <w:rPr>
          <w:rFonts w:hint="eastAsia"/>
          <w:iCs/>
          <w:color w:val="343434"/>
          <w:kern w:val="0"/>
          <w:sz w:val="24"/>
          <w:szCs w:val="24"/>
        </w:rPr>
        <w:t xml:space="preserve"> </w:t>
      </w:r>
      <w:r w:rsidR="005D5ECC">
        <w:rPr>
          <w:iCs/>
          <w:color w:val="343434"/>
          <w:kern w:val="0"/>
          <w:sz w:val="24"/>
          <w:szCs w:val="24"/>
        </w:rPr>
        <w:t xml:space="preserve">More clearly, the expected utility increased from </w:t>
      </w:r>
      <w:r w:rsidR="005D5ECC">
        <w:rPr>
          <w:iCs/>
          <w:color w:val="343434"/>
          <w:kern w:val="0"/>
          <w:sz w:val="24"/>
          <w:szCs w:val="24"/>
        </w:rPr>
        <w:lastRenderedPageBreak/>
        <w:t>0.33 to 0.79 under S2, and from 0.11 to 0.39 under S3. Under S4 and S5, the expected utilit</w:t>
      </w:r>
      <w:r w:rsidR="001B6E73">
        <w:rPr>
          <w:iCs/>
          <w:color w:val="343434"/>
          <w:kern w:val="0"/>
          <w:sz w:val="24"/>
          <w:szCs w:val="24"/>
        </w:rPr>
        <w:t>ies</w:t>
      </w:r>
      <w:r w:rsidR="005D5ECC">
        <w:rPr>
          <w:iCs/>
          <w:color w:val="343434"/>
          <w:kern w:val="0"/>
          <w:sz w:val="24"/>
          <w:szCs w:val="24"/>
        </w:rPr>
        <w:t xml:space="preserve"> of EWOUC-NETS design are both 0.22</w:t>
      </w:r>
      <w:r w:rsidR="001B6E73">
        <w:rPr>
          <w:iCs/>
          <w:color w:val="343434"/>
          <w:kern w:val="0"/>
          <w:sz w:val="24"/>
          <w:szCs w:val="24"/>
        </w:rPr>
        <w:t>, while EWOUC has -0.57 and -0.59, respectively</w:t>
      </w:r>
      <w:r w:rsidR="006E428F">
        <w:rPr>
          <w:iCs/>
          <w:color w:val="343434"/>
          <w:kern w:val="0"/>
          <w:sz w:val="24"/>
          <w:szCs w:val="24"/>
        </w:rPr>
        <w:t xml:space="preserve">. </w:t>
      </w:r>
      <w:r w:rsidR="001110A8" w:rsidRPr="008D36BC">
        <w:rPr>
          <w:iCs/>
          <w:color w:val="343434"/>
          <w:kern w:val="0"/>
          <w:sz w:val="24"/>
          <w:szCs w:val="24"/>
        </w:rPr>
        <w:t xml:space="preserve">As EWOUC-NETS uses NETS and continuous efficacy to describe patients’ toxicity and efficacy outcome, the </w:t>
      </w:r>
      <w:r w:rsidR="006B611A">
        <w:rPr>
          <w:iCs/>
          <w:color w:val="343434"/>
          <w:kern w:val="0"/>
          <w:sz w:val="24"/>
          <w:szCs w:val="24"/>
        </w:rPr>
        <w:t xml:space="preserve">expected </w:t>
      </w:r>
      <w:r w:rsidR="001110A8" w:rsidRPr="008D36BC">
        <w:rPr>
          <w:iCs/>
          <w:color w:val="343434"/>
          <w:kern w:val="0"/>
          <w:sz w:val="24"/>
          <w:szCs w:val="24"/>
        </w:rPr>
        <w:t xml:space="preserve">utility calculated using EWOUC-NETS </w:t>
      </w:r>
      <w:r w:rsidR="006B611A">
        <w:rPr>
          <w:iCs/>
          <w:color w:val="343434"/>
          <w:kern w:val="0"/>
          <w:sz w:val="24"/>
          <w:szCs w:val="24"/>
        </w:rPr>
        <w:t>would be</w:t>
      </w:r>
      <w:r w:rsidR="001110A8" w:rsidRPr="008D36BC">
        <w:rPr>
          <w:iCs/>
          <w:color w:val="343434"/>
          <w:kern w:val="0"/>
          <w:sz w:val="24"/>
          <w:szCs w:val="24"/>
        </w:rPr>
        <w:t xml:space="preserve"> more precise to reflect the therapeutic effects</w:t>
      </w:r>
      <w:r w:rsidR="006B611A">
        <w:rPr>
          <w:iCs/>
          <w:color w:val="343434"/>
          <w:kern w:val="0"/>
          <w:sz w:val="24"/>
          <w:szCs w:val="24"/>
        </w:rPr>
        <w:t xml:space="preserve"> on patients</w:t>
      </w:r>
      <w:r w:rsidR="001110A8" w:rsidRPr="008D36BC">
        <w:rPr>
          <w:iCs/>
          <w:color w:val="343434"/>
          <w:kern w:val="0"/>
          <w:sz w:val="24"/>
          <w:szCs w:val="24"/>
        </w:rPr>
        <w:t xml:space="preserve">. </w:t>
      </w:r>
      <w:r w:rsidR="008D36BC">
        <w:rPr>
          <w:iCs/>
          <w:color w:val="343434"/>
          <w:kern w:val="0"/>
          <w:sz w:val="24"/>
          <w:szCs w:val="24"/>
        </w:rPr>
        <w:t xml:space="preserve">The performance of EWOUC-NETS is </w:t>
      </w:r>
      <w:r w:rsidR="00A60872">
        <w:rPr>
          <w:iCs/>
          <w:color w:val="343434"/>
          <w:kern w:val="0"/>
          <w:sz w:val="24"/>
          <w:szCs w:val="24"/>
        </w:rPr>
        <w:t xml:space="preserve">also </w:t>
      </w:r>
      <w:r w:rsidR="008D36BC">
        <w:rPr>
          <w:iCs/>
          <w:color w:val="343434"/>
          <w:kern w:val="0"/>
          <w:sz w:val="24"/>
          <w:szCs w:val="24"/>
        </w:rPr>
        <w:t xml:space="preserve">evaluated in the aspect of </w:t>
      </w:r>
      <w:r w:rsidR="006A117B">
        <w:rPr>
          <w:iCs/>
          <w:color w:val="343434"/>
          <w:kern w:val="0"/>
          <w:sz w:val="24"/>
          <w:szCs w:val="24"/>
        </w:rPr>
        <w:t>the percentage of patients treated at the OUD.</w:t>
      </w:r>
      <w:r w:rsidR="00C86770">
        <w:rPr>
          <w:iCs/>
          <w:color w:val="343434"/>
          <w:kern w:val="0"/>
          <w:sz w:val="24"/>
          <w:szCs w:val="24"/>
        </w:rPr>
        <w:t xml:space="preserve"> We compare the EWOUC-</w:t>
      </w:r>
      <w:r w:rsidR="00C86770">
        <w:rPr>
          <w:rFonts w:hint="eastAsia"/>
          <w:iCs/>
          <w:color w:val="343434"/>
          <w:kern w:val="0"/>
          <w:sz w:val="24"/>
          <w:szCs w:val="24"/>
        </w:rPr>
        <w:t>N</w:t>
      </w:r>
      <w:r w:rsidR="00C86770">
        <w:rPr>
          <w:iCs/>
          <w:color w:val="343434"/>
          <w:kern w:val="0"/>
          <w:sz w:val="24"/>
          <w:szCs w:val="24"/>
        </w:rPr>
        <w:t xml:space="preserve">ETS </w:t>
      </w:r>
      <w:r w:rsidR="00136580">
        <w:rPr>
          <w:iCs/>
          <w:color w:val="343434"/>
          <w:kern w:val="0"/>
          <w:sz w:val="24"/>
          <w:szCs w:val="24"/>
        </w:rPr>
        <w:t xml:space="preserve">with </w:t>
      </w:r>
      <w:r w:rsidR="00425C8D">
        <w:rPr>
          <w:iCs/>
          <w:color w:val="343434"/>
          <w:kern w:val="0"/>
          <w:sz w:val="24"/>
          <w:szCs w:val="24"/>
        </w:rPr>
        <w:t xml:space="preserve">EWOC and </w:t>
      </w:r>
      <w:r w:rsidR="00136580">
        <w:rPr>
          <w:iCs/>
          <w:color w:val="343434"/>
          <w:kern w:val="0"/>
          <w:sz w:val="24"/>
          <w:szCs w:val="24"/>
        </w:rPr>
        <w:t xml:space="preserve">EWOUC </w:t>
      </w:r>
      <w:r w:rsidR="006B611A">
        <w:rPr>
          <w:iCs/>
          <w:color w:val="343434"/>
          <w:kern w:val="0"/>
          <w:sz w:val="24"/>
          <w:szCs w:val="24"/>
        </w:rPr>
        <w:t>under all five scenarios</w:t>
      </w:r>
      <w:r w:rsidR="00136580">
        <w:rPr>
          <w:iCs/>
          <w:color w:val="343434"/>
          <w:kern w:val="0"/>
          <w:sz w:val="24"/>
          <w:szCs w:val="24"/>
        </w:rPr>
        <w:t>.</w:t>
      </w:r>
      <w:r w:rsidR="000F339F">
        <w:rPr>
          <w:iCs/>
          <w:color w:val="343434"/>
          <w:kern w:val="0"/>
          <w:sz w:val="24"/>
          <w:szCs w:val="24"/>
        </w:rPr>
        <w:t xml:space="preserve"> </w:t>
      </w:r>
      <w:r w:rsidR="00F972E3">
        <w:rPr>
          <w:iCs/>
          <w:color w:val="343434"/>
          <w:kern w:val="0"/>
          <w:sz w:val="24"/>
          <w:szCs w:val="24"/>
        </w:rPr>
        <w:t xml:space="preserve">The simulation results for patient distribution are summarized in Table 4. </w:t>
      </w:r>
      <w:r w:rsidR="000F339F">
        <w:rPr>
          <w:iCs/>
          <w:color w:val="343434"/>
          <w:kern w:val="0"/>
          <w:sz w:val="24"/>
          <w:szCs w:val="24"/>
        </w:rPr>
        <w:t>Under</w:t>
      </w:r>
      <w:r w:rsidR="00FD7CF0">
        <w:rPr>
          <w:iCs/>
          <w:color w:val="343434"/>
          <w:kern w:val="0"/>
          <w:sz w:val="24"/>
          <w:szCs w:val="24"/>
        </w:rPr>
        <w:t xml:space="preserve"> S1</w:t>
      </w:r>
      <w:r w:rsidR="00E51E31">
        <w:rPr>
          <w:iCs/>
          <w:color w:val="343434"/>
          <w:kern w:val="0"/>
          <w:sz w:val="24"/>
          <w:szCs w:val="24"/>
        </w:rPr>
        <w:t xml:space="preserve">, </w:t>
      </w:r>
      <w:r w:rsidR="00FD7CF0">
        <w:rPr>
          <w:iCs/>
          <w:color w:val="343434"/>
          <w:kern w:val="0"/>
          <w:sz w:val="24"/>
          <w:szCs w:val="24"/>
        </w:rPr>
        <w:t>S2</w:t>
      </w:r>
      <w:r w:rsidR="00E51E31">
        <w:rPr>
          <w:iCs/>
          <w:color w:val="343434"/>
          <w:kern w:val="0"/>
          <w:sz w:val="24"/>
          <w:szCs w:val="24"/>
        </w:rPr>
        <w:t xml:space="preserve"> and S3</w:t>
      </w:r>
      <w:r w:rsidR="00FD7CF0">
        <w:rPr>
          <w:iCs/>
          <w:color w:val="343434"/>
          <w:kern w:val="0"/>
          <w:sz w:val="24"/>
          <w:szCs w:val="24"/>
        </w:rPr>
        <w:t>, most patients are treated at the OUD</w:t>
      </w:r>
      <w:r w:rsidR="00E51E31">
        <w:rPr>
          <w:iCs/>
          <w:color w:val="343434"/>
          <w:kern w:val="0"/>
          <w:sz w:val="24"/>
          <w:szCs w:val="24"/>
        </w:rPr>
        <w:t xml:space="preserve"> </w:t>
      </w:r>
      <w:r w:rsidR="006B611A">
        <w:rPr>
          <w:iCs/>
          <w:color w:val="343434"/>
          <w:kern w:val="0"/>
          <w:sz w:val="24"/>
          <w:szCs w:val="24"/>
        </w:rPr>
        <w:t xml:space="preserve">under </w:t>
      </w:r>
      <w:r w:rsidR="00E51E31">
        <w:rPr>
          <w:iCs/>
          <w:color w:val="343434"/>
          <w:kern w:val="0"/>
          <w:sz w:val="24"/>
          <w:szCs w:val="24"/>
        </w:rPr>
        <w:t>EWOUC and EWOUC-NETS</w:t>
      </w:r>
      <w:r w:rsidR="00AD0372">
        <w:rPr>
          <w:iCs/>
          <w:color w:val="343434"/>
          <w:kern w:val="0"/>
          <w:sz w:val="24"/>
          <w:szCs w:val="24"/>
        </w:rPr>
        <w:t>, with</w:t>
      </w:r>
      <w:r w:rsidR="006B611A">
        <w:rPr>
          <w:iCs/>
          <w:color w:val="343434"/>
          <w:kern w:val="0"/>
          <w:sz w:val="24"/>
          <w:szCs w:val="24"/>
        </w:rPr>
        <w:t xml:space="preserve"> 61.60% and 72.48% </w:t>
      </w:r>
      <w:r w:rsidR="00AD0372">
        <w:rPr>
          <w:iCs/>
          <w:color w:val="343434"/>
          <w:kern w:val="0"/>
          <w:sz w:val="24"/>
          <w:szCs w:val="24"/>
        </w:rPr>
        <w:t>under S1, 63.29% and 75.99% under S2, and 51.98% and 61.46% under S3</w:t>
      </w:r>
      <w:r w:rsidR="00E51E31">
        <w:rPr>
          <w:iCs/>
          <w:color w:val="343434"/>
          <w:kern w:val="0"/>
          <w:sz w:val="24"/>
          <w:szCs w:val="24"/>
        </w:rPr>
        <w:t>.</w:t>
      </w:r>
      <w:r w:rsidR="00312309">
        <w:rPr>
          <w:iCs/>
          <w:color w:val="343434"/>
          <w:kern w:val="0"/>
          <w:sz w:val="24"/>
          <w:szCs w:val="24"/>
        </w:rPr>
        <w:t xml:space="preserve"> </w:t>
      </w:r>
      <w:r w:rsidR="00AD0372">
        <w:rPr>
          <w:iCs/>
          <w:color w:val="343434"/>
          <w:kern w:val="0"/>
          <w:sz w:val="24"/>
          <w:szCs w:val="24"/>
        </w:rPr>
        <w:t>However, the majority of patients are treated near MTD in EWOC design. For instance, 40.46% of patients are treated at dose level 4. Nevertheless, EWOUC and EWOUC-NETS have only 16.43% and 10.72% of patients at dose level 4. EWOUC-NETS has lower percentage of patients above the OUD and this</w:t>
      </w:r>
      <w:r w:rsidR="006E5A0B">
        <w:rPr>
          <w:iCs/>
          <w:color w:val="343434"/>
          <w:kern w:val="0"/>
          <w:sz w:val="24"/>
          <w:szCs w:val="24"/>
        </w:rPr>
        <w:t xml:space="preserve"> can also</w:t>
      </w:r>
      <w:r w:rsidR="00AD0372">
        <w:rPr>
          <w:iCs/>
          <w:color w:val="343434"/>
          <w:kern w:val="0"/>
          <w:sz w:val="24"/>
          <w:szCs w:val="24"/>
        </w:rPr>
        <w:t xml:space="preserve"> lower the risk of over-dosing</w:t>
      </w:r>
      <w:r w:rsidR="00C37C8E">
        <w:rPr>
          <w:iCs/>
          <w:color w:val="343434"/>
          <w:kern w:val="0"/>
          <w:sz w:val="24"/>
          <w:szCs w:val="24"/>
        </w:rPr>
        <w:t xml:space="preserve">. </w:t>
      </w:r>
      <w:r w:rsidR="006E5A0B">
        <w:rPr>
          <w:iCs/>
          <w:color w:val="343434"/>
          <w:kern w:val="0"/>
          <w:sz w:val="24"/>
          <w:szCs w:val="24"/>
        </w:rPr>
        <w:t>Moreover, the performance of EWOUC-NETS is also investigated under scenarios that are not ideal. For instance, under S4 and S5, although no targeted dose level</w:t>
      </w:r>
      <w:r w:rsidR="00C80720">
        <w:rPr>
          <w:iCs/>
          <w:color w:val="343434"/>
          <w:kern w:val="0"/>
          <w:sz w:val="24"/>
          <w:szCs w:val="24"/>
        </w:rPr>
        <w:t xml:space="preserve"> is identified, EWOUC-NETS design has lower percentage of patients treated above S2, compared with EWOC and EWOUC design. This implies that, no matter what the situation is, EWOUC-NETS has lower risk of over-dosing</w:t>
      </w:r>
      <w:r w:rsidR="00275E28">
        <w:rPr>
          <w:iCs/>
          <w:color w:val="343434"/>
          <w:kern w:val="0"/>
          <w:sz w:val="24"/>
          <w:szCs w:val="24"/>
        </w:rPr>
        <w:t xml:space="preserve"> than EWOC and EWOUC designs.</w:t>
      </w:r>
      <w:r w:rsidR="00C80720">
        <w:rPr>
          <w:iCs/>
          <w:color w:val="343434"/>
          <w:kern w:val="0"/>
          <w:sz w:val="24"/>
          <w:szCs w:val="24"/>
        </w:rPr>
        <w:t xml:space="preserve"> </w:t>
      </w:r>
      <w:r w:rsidR="00C37C8E">
        <w:rPr>
          <w:iCs/>
          <w:color w:val="343434"/>
          <w:kern w:val="0"/>
          <w:sz w:val="24"/>
          <w:szCs w:val="24"/>
        </w:rPr>
        <w:t xml:space="preserve">This is due to the utilization of both continuous </w:t>
      </w:r>
      <w:r w:rsidR="00D11AD3">
        <w:rPr>
          <w:iCs/>
          <w:color w:val="343434"/>
          <w:kern w:val="0"/>
          <w:sz w:val="24"/>
          <w:szCs w:val="24"/>
        </w:rPr>
        <w:t xml:space="preserve">toxicity and efficacy endpoints instead of binary indicators. </w:t>
      </w:r>
      <w:r w:rsidR="00453632">
        <w:rPr>
          <w:iCs/>
          <w:color w:val="343434"/>
          <w:kern w:val="0"/>
          <w:sz w:val="24"/>
          <w:szCs w:val="24"/>
        </w:rPr>
        <w:t>Moreover, over-dose and under-dose control avoid large percentage of patients treated at dose level above the OUD or at dose level which cannot provide efficacious benefits.</w:t>
      </w:r>
      <w:r w:rsidR="00425C8D">
        <w:rPr>
          <w:iCs/>
          <w:color w:val="343434"/>
          <w:kern w:val="0"/>
          <w:sz w:val="24"/>
          <w:szCs w:val="24"/>
        </w:rPr>
        <w:t xml:space="preserve"> Although EWO</w:t>
      </w:r>
      <w:r w:rsidR="00275E28">
        <w:rPr>
          <w:iCs/>
          <w:color w:val="343434"/>
          <w:kern w:val="0"/>
          <w:sz w:val="24"/>
          <w:szCs w:val="24"/>
        </w:rPr>
        <w:t>U</w:t>
      </w:r>
      <w:r w:rsidR="00425C8D">
        <w:rPr>
          <w:iCs/>
          <w:color w:val="343434"/>
          <w:kern w:val="0"/>
          <w:sz w:val="24"/>
          <w:szCs w:val="24"/>
        </w:rPr>
        <w:t xml:space="preserve">C </w:t>
      </w:r>
      <w:r w:rsidR="00275E28">
        <w:rPr>
          <w:iCs/>
          <w:color w:val="343434"/>
          <w:kern w:val="0"/>
          <w:sz w:val="24"/>
          <w:szCs w:val="24"/>
        </w:rPr>
        <w:t xml:space="preserve">and </w:t>
      </w:r>
      <w:r w:rsidR="00425C8D">
        <w:rPr>
          <w:iCs/>
          <w:color w:val="343434"/>
          <w:kern w:val="0"/>
          <w:sz w:val="24"/>
          <w:szCs w:val="24"/>
        </w:rPr>
        <w:t xml:space="preserve">EWOUC-NETS </w:t>
      </w:r>
      <w:r w:rsidR="00275E28">
        <w:rPr>
          <w:iCs/>
          <w:color w:val="343434"/>
          <w:kern w:val="0"/>
          <w:sz w:val="24"/>
          <w:szCs w:val="24"/>
        </w:rPr>
        <w:t xml:space="preserve">select the exactly the same recommended dose level for the upcoming cohort under S1, S2 and S3, the percentages of recommendation and patients treated at </w:t>
      </w:r>
      <w:r w:rsidR="00275E28">
        <w:rPr>
          <w:iCs/>
          <w:color w:val="343434"/>
          <w:kern w:val="0"/>
          <w:sz w:val="24"/>
          <w:szCs w:val="24"/>
        </w:rPr>
        <w:lastRenderedPageBreak/>
        <w:t>such dose levels are obviously higher under EWOUC-NETS design.</w:t>
      </w:r>
      <w:r w:rsidR="00425C8D">
        <w:rPr>
          <w:iCs/>
          <w:color w:val="343434"/>
          <w:kern w:val="0"/>
          <w:sz w:val="24"/>
          <w:szCs w:val="24"/>
        </w:rPr>
        <w:t xml:space="preserve"> </w:t>
      </w:r>
      <w:r w:rsidR="00275E28">
        <w:rPr>
          <w:iCs/>
          <w:color w:val="343434"/>
          <w:kern w:val="0"/>
          <w:sz w:val="24"/>
          <w:szCs w:val="24"/>
        </w:rPr>
        <w:t>On the other hand, f</w:t>
      </w:r>
      <w:r w:rsidR="004D7CFE">
        <w:rPr>
          <w:iCs/>
          <w:color w:val="343434"/>
          <w:kern w:val="0"/>
          <w:sz w:val="24"/>
          <w:szCs w:val="24"/>
        </w:rPr>
        <w:t xml:space="preserve">or EWOUC-NETS design, </w:t>
      </w:r>
      <w:r w:rsidR="00BB7245">
        <w:rPr>
          <w:iCs/>
          <w:color w:val="343434"/>
          <w:kern w:val="0"/>
          <w:sz w:val="24"/>
          <w:szCs w:val="24"/>
        </w:rPr>
        <w:t>83</w:t>
      </w:r>
      <w:r w:rsidR="004D7CFE">
        <w:rPr>
          <w:iCs/>
          <w:color w:val="343434"/>
          <w:kern w:val="0"/>
          <w:sz w:val="24"/>
          <w:szCs w:val="24"/>
        </w:rPr>
        <w:t>.</w:t>
      </w:r>
      <w:r w:rsidR="00BB7245">
        <w:rPr>
          <w:iCs/>
          <w:color w:val="343434"/>
          <w:kern w:val="0"/>
          <w:sz w:val="24"/>
          <w:szCs w:val="24"/>
        </w:rPr>
        <w:t>34</w:t>
      </w:r>
      <w:r w:rsidR="004D7CFE">
        <w:rPr>
          <w:iCs/>
          <w:color w:val="343434"/>
          <w:kern w:val="0"/>
          <w:sz w:val="24"/>
          <w:szCs w:val="24"/>
        </w:rPr>
        <w:t>%</w:t>
      </w:r>
      <w:r w:rsidR="00BB7245">
        <w:rPr>
          <w:iCs/>
          <w:color w:val="343434"/>
          <w:kern w:val="0"/>
          <w:sz w:val="24"/>
          <w:szCs w:val="24"/>
        </w:rPr>
        <w:t>, 83</w:t>
      </w:r>
      <w:r w:rsidR="00BB7245">
        <w:rPr>
          <w:iCs/>
          <w:color w:val="343434"/>
          <w:kern w:val="0"/>
          <w:sz w:val="24"/>
          <w:szCs w:val="24"/>
        </w:rPr>
        <w:t>.</w:t>
      </w:r>
      <w:r w:rsidR="00BB7245">
        <w:rPr>
          <w:iCs/>
          <w:color w:val="343434"/>
          <w:kern w:val="0"/>
          <w:sz w:val="24"/>
          <w:szCs w:val="24"/>
        </w:rPr>
        <w:t>31</w:t>
      </w:r>
      <w:r w:rsidR="00BB7245">
        <w:rPr>
          <w:iCs/>
          <w:color w:val="343434"/>
          <w:kern w:val="0"/>
          <w:sz w:val="24"/>
          <w:szCs w:val="24"/>
        </w:rPr>
        <w:t>%</w:t>
      </w:r>
      <w:r w:rsidR="004D7CFE">
        <w:rPr>
          <w:iCs/>
          <w:color w:val="343434"/>
          <w:kern w:val="0"/>
          <w:sz w:val="24"/>
          <w:szCs w:val="24"/>
        </w:rPr>
        <w:t xml:space="preserve"> and </w:t>
      </w:r>
      <w:r w:rsidR="00BD772C">
        <w:rPr>
          <w:iCs/>
          <w:color w:val="343434"/>
          <w:kern w:val="0"/>
          <w:sz w:val="24"/>
          <w:szCs w:val="24"/>
        </w:rPr>
        <w:t>65.90</w:t>
      </w:r>
      <w:r w:rsidR="004D7CFE">
        <w:rPr>
          <w:iCs/>
          <w:color w:val="343434"/>
          <w:kern w:val="0"/>
          <w:sz w:val="24"/>
          <w:szCs w:val="24"/>
        </w:rPr>
        <w:t xml:space="preserve">% of </w:t>
      </w:r>
      <w:r w:rsidR="004D7CFE">
        <w:rPr>
          <w:rFonts w:hint="eastAsia"/>
          <w:iCs/>
          <w:color w:val="343434"/>
          <w:kern w:val="0"/>
          <w:sz w:val="24"/>
          <w:szCs w:val="24"/>
        </w:rPr>
        <w:t>pa</w:t>
      </w:r>
      <w:r w:rsidR="004D7CFE">
        <w:rPr>
          <w:iCs/>
          <w:color w:val="343434"/>
          <w:kern w:val="0"/>
          <w:sz w:val="24"/>
          <w:szCs w:val="24"/>
        </w:rPr>
        <w:t>tients are treated above the MED under S1</w:t>
      </w:r>
      <w:r w:rsidR="00BB7245">
        <w:rPr>
          <w:iCs/>
          <w:color w:val="343434"/>
          <w:kern w:val="0"/>
          <w:sz w:val="24"/>
          <w:szCs w:val="24"/>
        </w:rPr>
        <w:t>,</w:t>
      </w:r>
      <w:r w:rsidR="004D7CFE">
        <w:rPr>
          <w:iCs/>
          <w:color w:val="343434"/>
          <w:kern w:val="0"/>
          <w:sz w:val="24"/>
          <w:szCs w:val="24"/>
        </w:rPr>
        <w:t xml:space="preserve"> S2</w:t>
      </w:r>
      <w:r w:rsidR="00BB7245">
        <w:rPr>
          <w:iCs/>
          <w:color w:val="343434"/>
          <w:kern w:val="0"/>
          <w:sz w:val="24"/>
          <w:szCs w:val="24"/>
        </w:rPr>
        <w:t xml:space="preserve"> and S3</w:t>
      </w:r>
      <w:r w:rsidR="004D7CFE">
        <w:rPr>
          <w:iCs/>
          <w:color w:val="343434"/>
          <w:kern w:val="0"/>
          <w:sz w:val="24"/>
          <w:szCs w:val="24"/>
        </w:rPr>
        <w:t>, respectively</w:t>
      </w:r>
      <w:r w:rsidR="00AD3AD0">
        <w:rPr>
          <w:iCs/>
          <w:color w:val="343434"/>
          <w:kern w:val="0"/>
          <w:sz w:val="24"/>
          <w:szCs w:val="24"/>
        </w:rPr>
        <w:t xml:space="preserve">. EWOC and EWOUC have relatively </w:t>
      </w:r>
      <w:r w:rsidR="006D276D">
        <w:rPr>
          <w:iCs/>
          <w:color w:val="343434"/>
          <w:kern w:val="0"/>
          <w:sz w:val="24"/>
          <w:szCs w:val="24"/>
        </w:rPr>
        <w:t>smaller</w:t>
      </w:r>
      <w:r w:rsidR="00AD3AD0">
        <w:rPr>
          <w:iCs/>
          <w:color w:val="343434"/>
          <w:kern w:val="0"/>
          <w:sz w:val="24"/>
          <w:szCs w:val="24"/>
        </w:rPr>
        <w:t xml:space="preserve"> portion of patients treated </w:t>
      </w:r>
      <w:r w:rsidR="00BB7245">
        <w:rPr>
          <w:iCs/>
          <w:color w:val="343434"/>
          <w:kern w:val="0"/>
          <w:sz w:val="24"/>
          <w:szCs w:val="24"/>
        </w:rPr>
        <w:t xml:space="preserve">equal or </w:t>
      </w:r>
      <w:r w:rsidR="006D276D">
        <w:rPr>
          <w:iCs/>
          <w:color w:val="343434"/>
          <w:kern w:val="0"/>
          <w:sz w:val="24"/>
          <w:szCs w:val="24"/>
        </w:rPr>
        <w:t>above</w:t>
      </w:r>
      <w:r w:rsidR="00AD3AD0">
        <w:rPr>
          <w:iCs/>
          <w:color w:val="343434"/>
          <w:kern w:val="0"/>
          <w:sz w:val="24"/>
          <w:szCs w:val="24"/>
        </w:rPr>
        <w:t xml:space="preserve"> the MED (S1: EWOC-</w:t>
      </w:r>
      <w:r w:rsidR="00C72BBA">
        <w:rPr>
          <w:iCs/>
          <w:color w:val="343434"/>
          <w:kern w:val="0"/>
          <w:sz w:val="24"/>
          <w:szCs w:val="24"/>
        </w:rPr>
        <w:t>79</w:t>
      </w:r>
      <w:r w:rsidR="00BB7245">
        <w:rPr>
          <w:iCs/>
          <w:color w:val="343434"/>
          <w:kern w:val="0"/>
          <w:sz w:val="24"/>
          <w:szCs w:val="24"/>
        </w:rPr>
        <w:t>.</w:t>
      </w:r>
      <w:r w:rsidR="006D276D">
        <w:rPr>
          <w:iCs/>
          <w:color w:val="343434"/>
          <w:kern w:val="0"/>
          <w:sz w:val="24"/>
          <w:szCs w:val="24"/>
        </w:rPr>
        <w:t>2</w:t>
      </w:r>
      <w:r w:rsidR="00C72BBA">
        <w:rPr>
          <w:iCs/>
          <w:color w:val="343434"/>
          <w:kern w:val="0"/>
          <w:sz w:val="24"/>
          <w:szCs w:val="24"/>
        </w:rPr>
        <w:t>4</w:t>
      </w:r>
      <w:r w:rsidR="00AD3AD0">
        <w:rPr>
          <w:iCs/>
          <w:color w:val="343434"/>
          <w:kern w:val="0"/>
          <w:sz w:val="24"/>
          <w:szCs w:val="24"/>
        </w:rPr>
        <w:t>%</w:t>
      </w:r>
      <w:r w:rsidR="006D276D">
        <w:rPr>
          <w:iCs/>
          <w:color w:val="343434"/>
          <w:kern w:val="0"/>
          <w:sz w:val="24"/>
          <w:szCs w:val="24"/>
        </w:rPr>
        <w:t xml:space="preserve"> and EWOUC-</w:t>
      </w:r>
      <w:r w:rsidR="00C72BBA">
        <w:rPr>
          <w:iCs/>
          <w:color w:val="343434"/>
          <w:kern w:val="0"/>
          <w:sz w:val="24"/>
          <w:szCs w:val="24"/>
        </w:rPr>
        <w:t>78.03</w:t>
      </w:r>
      <w:r w:rsidR="00CC0E63">
        <w:rPr>
          <w:iCs/>
          <w:color w:val="343434"/>
          <w:kern w:val="0"/>
          <w:sz w:val="24"/>
          <w:szCs w:val="24"/>
        </w:rPr>
        <w:t>%</w:t>
      </w:r>
      <w:r w:rsidR="006D276D">
        <w:rPr>
          <w:iCs/>
          <w:color w:val="343434"/>
          <w:kern w:val="0"/>
          <w:sz w:val="24"/>
          <w:szCs w:val="24"/>
        </w:rPr>
        <w:t>; S2: EWOC-</w:t>
      </w:r>
      <w:r w:rsidR="00C72BBA">
        <w:rPr>
          <w:iCs/>
          <w:color w:val="343434"/>
          <w:kern w:val="0"/>
          <w:sz w:val="24"/>
          <w:szCs w:val="24"/>
        </w:rPr>
        <w:t>76</w:t>
      </w:r>
      <w:r w:rsidR="006D276D">
        <w:rPr>
          <w:iCs/>
          <w:color w:val="343434"/>
          <w:kern w:val="0"/>
          <w:sz w:val="24"/>
          <w:szCs w:val="24"/>
        </w:rPr>
        <w:t>.</w:t>
      </w:r>
      <w:r w:rsidR="00C72BBA">
        <w:rPr>
          <w:iCs/>
          <w:color w:val="343434"/>
          <w:kern w:val="0"/>
          <w:sz w:val="24"/>
          <w:szCs w:val="24"/>
        </w:rPr>
        <w:t>03</w:t>
      </w:r>
      <w:r w:rsidR="006D276D">
        <w:rPr>
          <w:iCs/>
          <w:color w:val="343434"/>
          <w:kern w:val="0"/>
          <w:sz w:val="24"/>
          <w:szCs w:val="24"/>
        </w:rPr>
        <w:t>%</w:t>
      </w:r>
      <w:r w:rsidR="00CC0E63">
        <w:rPr>
          <w:iCs/>
          <w:color w:val="343434"/>
          <w:kern w:val="0"/>
          <w:sz w:val="24"/>
          <w:szCs w:val="24"/>
        </w:rPr>
        <w:t xml:space="preserve"> and EWOUC-</w:t>
      </w:r>
      <w:r w:rsidR="00C72BBA">
        <w:rPr>
          <w:iCs/>
          <w:color w:val="343434"/>
          <w:kern w:val="0"/>
          <w:sz w:val="24"/>
          <w:szCs w:val="24"/>
        </w:rPr>
        <w:t>76</w:t>
      </w:r>
      <w:r w:rsidR="00CC0E63">
        <w:rPr>
          <w:iCs/>
          <w:color w:val="343434"/>
          <w:kern w:val="0"/>
          <w:sz w:val="24"/>
          <w:szCs w:val="24"/>
        </w:rPr>
        <w:t>.</w:t>
      </w:r>
      <w:r w:rsidR="00C72BBA">
        <w:rPr>
          <w:iCs/>
          <w:color w:val="343434"/>
          <w:kern w:val="0"/>
          <w:sz w:val="24"/>
          <w:szCs w:val="24"/>
        </w:rPr>
        <w:t>43</w:t>
      </w:r>
      <w:r w:rsidR="00CC0E63">
        <w:rPr>
          <w:iCs/>
          <w:color w:val="343434"/>
          <w:kern w:val="0"/>
          <w:sz w:val="24"/>
          <w:szCs w:val="24"/>
        </w:rPr>
        <w:t>%</w:t>
      </w:r>
      <w:r w:rsidR="00BD772C">
        <w:rPr>
          <w:iCs/>
          <w:color w:val="343434"/>
          <w:kern w:val="0"/>
          <w:sz w:val="24"/>
          <w:szCs w:val="24"/>
        </w:rPr>
        <w:t>; S3: EWOC-70.01% and EWOUC-54.38%</w:t>
      </w:r>
      <w:r w:rsidR="00AD3AD0">
        <w:rPr>
          <w:iCs/>
          <w:color w:val="343434"/>
          <w:kern w:val="0"/>
          <w:sz w:val="24"/>
          <w:szCs w:val="24"/>
        </w:rPr>
        <w:t xml:space="preserve">). </w:t>
      </w:r>
      <w:r w:rsidR="00BD772C">
        <w:rPr>
          <w:iCs/>
          <w:color w:val="343434"/>
          <w:kern w:val="0"/>
          <w:sz w:val="24"/>
          <w:szCs w:val="24"/>
        </w:rPr>
        <w:t xml:space="preserve">We notice that only under S3, EWOC design has higher portion of patients treated above the MED, but most of the patients are treated at the MTD. This could lead to higher DLT rate and less drug safety. </w:t>
      </w:r>
      <w:r w:rsidR="00CC0E63">
        <w:rPr>
          <w:iCs/>
          <w:color w:val="343434"/>
          <w:kern w:val="0"/>
          <w:sz w:val="24"/>
          <w:szCs w:val="24"/>
        </w:rPr>
        <w:t>This also implies that the under-dose control</w:t>
      </w:r>
      <w:r w:rsidR="00BA1046">
        <w:rPr>
          <w:iCs/>
          <w:color w:val="343434"/>
          <w:kern w:val="0"/>
          <w:sz w:val="24"/>
          <w:szCs w:val="24"/>
        </w:rPr>
        <w:t xml:space="preserve"> of EWOUC-NETS</w:t>
      </w:r>
      <w:r w:rsidR="00CC0E63">
        <w:rPr>
          <w:iCs/>
          <w:color w:val="343434"/>
          <w:kern w:val="0"/>
          <w:sz w:val="24"/>
          <w:szCs w:val="24"/>
        </w:rPr>
        <w:t xml:space="preserve"> effectively lowers the probability of patients being treated at dose levels lower than the MED. </w:t>
      </w:r>
      <w:r w:rsidR="00425C8D">
        <w:rPr>
          <w:rFonts w:hint="eastAsia"/>
          <w:iCs/>
          <w:color w:val="343434"/>
          <w:kern w:val="0"/>
          <w:sz w:val="24"/>
          <w:szCs w:val="24"/>
        </w:rPr>
        <w:t>A</w:t>
      </w:r>
      <w:r w:rsidR="00425C8D">
        <w:rPr>
          <w:iCs/>
          <w:color w:val="343434"/>
          <w:kern w:val="0"/>
          <w:sz w:val="24"/>
          <w:szCs w:val="24"/>
        </w:rPr>
        <w:t>lso, in S2, EWOC design treats patients mostly at dose level 5 (the MTD) while patients in EWOUC and EWOUC-NETS designs are mostly treated at dose level 4. Hence, the risk of over-dosing for patients is reduced when using EWOUC and EWOUC-NETS designs and the minim</w:t>
      </w:r>
      <w:r w:rsidR="00BA1046">
        <w:rPr>
          <w:iCs/>
          <w:color w:val="343434"/>
          <w:kern w:val="0"/>
          <w:sz w:val="24"/>
          <w:szCs w:val="24"/>
        </w:rPr>
        <w:t>al</w:t>
      </w:r>
      <w:r w:rsidR="00425C8D">
        <w:rPr>
          <w:iCs/>
          <w:color w:val="343434"/>
          <w:kern w:val="0"/>
          <w:sz w:val="24"/>
          <w:szCs w:val="24"/>
        </w:rPr>
        <w:t xml:space="preserve"> efficacy is guaranteed in the meantime</w:t>
      </w:r>
      <w:r w:rsidR="00056977">
        <w:rPr>
          <w:iCs/>
          <w:color w:val="343434"/>
          <w:kern w:val="0"/>
          <w:sz w:val="24"/>
          <w:szCs w:val="24"/>
        </w:rPr>
        <w:t xml:space="preserve"> as </w:t>
      </w:r>
      <w:r w:rsidR="00A75A09">
        <w:rPr>
          <w:iCs/>
          <w:color w:val="343434"/>
          <w:kern w:val="0"/>
          <w:sz w:val="24"/>
          <w:szCs w:val="24"/>
        </w:rPr>
        <w:t>the final doses recommended are above the MED</w:t>
      </w:r>
      <w:r w:rsidR="00425C8D">
        <w:rPr>
          <w:iCs/>
          <w:color w:val="343434"/>
          <w:kern w:val="0"/>
          <w:sz w:val="24"/>
          <w:szCs w:val="24"/>
        </w:rPr>
        <w:t xml:space="preserve">. On the other hand, </w:t>
      </w:r>
      <w:r w:rsidR="00056977">
        <w:rPr>
          <w:iCs/>
          <w:color w:val="343434"/>
          <w:kern w:val="0"/>
          <w:sz w:val="24"/>
          <w:szCs w:val="24"/>
        </w:rPr>
        <w:t xml:space="preserve">although </w:t>
      </w:r>
      <w:r w:rsidR="00056977">
        <w:rPr>
          <w:rFonts w:hint="eastAsia"/>
          <w:iCs/>
          <w:color w:val="343434"/>
          <w:kern w:val="0"/>
          <w:sz w:val="24"/>
          <w:szCs w:val="24"/>
        </w:rPr>
        <w:t>E</w:t>
      </w:r>
      <w:r w:rsidR="00056977">
        <w:rPr>
          <w:iCs/>
          <w:color w:val="343434"/>
          <w:kern w:val="0"/>
          <w:sz w:val="24"/>
          <w:szCs w:val="24"/>
        </w:rPr>
        <w:t>WOUC also accounts for over-dose and under-dose controls, the accuracy of identifying the OUD is lower than EWOUC-NETS, as most information is discarded if using binary dual endpoints. Under S</w:t>
      </w:r>
      <w:r w:rsidR="00BA1046">
        <w:rPr>
          <w:iCs/>
          <w:color w:val="343434"/>
          <w:kern w:val="0"/>
          <w:sz w:val="24"/>
          <w:szCs w:val="24"/>
        </w:rPr>
        <w:t>5</w:t>
      </w:r>
      <w:r w:rsidR="00056977">
        <w:rPr>
          <w:iCs/>
          <w:color w:val="343434"/>
          <w:kern w:val="0"/>
          <w:sz w:val="24"/>
          <w:szCs w:val="24"/>
        </w:rPr>
        <w:t xml:space="preserve">, </w:t>
      </w:r>
      <w:r w:rsidR="00B333D4">
        <w:rPr>
          <w:iCs/>
          <w:color w:val="343434"/>
          <w:kern w:val="0"/>
          <w:sz w:val="24"/>
          <w:szCs w:val="24"/>
        </w:rPr>
        <w:t xml:space="preserve">the MTD is set to be dose level </w:t>
      </w:r>
      <w:r w:rsidR="00BA1046">
        <w:rPr>
          <w:iCs/>
          <w:color w:val="343434"/>
          <w:kern w:val="0"/>
          <w:sz w:val="24"/>
          <w:szCs w:val="24"/>
        </w:rPr>
        <w:t>2</w:t>
      </w:r>
      <w:r w:rsidR="00B333D4">
        <w:rPr>
          <w:iCs/>
          <w:color w:val="343434"/>
          <w:kern w:val="0"/>
          <w:sz w:val="24"/>
          <w:szCs w:val="24"/>
        </w:rPr>
        <w:t>, however, EWOUC design still has 14.</w:t>
      </w:r>
      <w:r w:rsidR="00BA1046">
        <w:rPr>
          <w:iCs/>
          <w:color w:val="343434"/>
          <w:kern w:val="0"/>
          <w:sz w:val="24"/>
          <w:szCs w:val="24"/>
        </w:rPr>
        <w:t>57</w:t>
      </w:r>
      <w:r w:rsidR="00B333D4">
        <w:rPr>
          <w:iCs/>
          <w:color w:val="343434"/>
          <w:kern w:val="0"/>
          <w:sz w:val="24"/>
          <w:szCs w:val="24"/>
        </w:rPr>
        <w:t xml:space="preserve">% patients treated above the MTD while EWOUC-NETS only has </w:t>
      </w:r>
      <w:r w:rsidR="00BA1046">
        <w:rPr>
          <w:iCs/>
          <w:color w:val="343434"/>
          <w:kern w:val="0"/>
          <w:sz w:val="24"/>
          <w:szCs w:val="24"/>
        </w:rPr>
        <w:t>1</w:t>
      </w:r>
      <w:r w:rsidR="00B333D4">
        <w:rPr>
          <w:iCs/>
          <w:color w:val="343434"/>
          <w:kern w:val="0"/>
          <w:sz w:val="24"/>
          <w:szCs w:val="24"/>
        </w:rPr>
        <w:t>.</w:t>
      </w:r>
      <w:r w:rsidR="00BA1046">
        <w:rPr>
          <w:iCs/>
          <w:color w:val="343434"/>
          <w:kern w:val="0"/>
          <w:sz w:val="24"/>
          <w:szCs w:val="24"/>
        </w:rPr>
        <w:t>29</w:t>
      </w:r>
      <w:r w:rsidR="00B333D4">
        <w:rPr>
          <w:iCs/>
          <w:color w:val="343434"/>
          <w:kern w:val="0"/>
          <w:sz w:val="24"/>
          <w:szCs w:val="24"/>
        </w:rPr>
        <w:t xml:space="preserve">%. Thus, EWOUC-NETS is more </w:t>
      </w:r>
      <w:r w:rsidR="00DE7FB8">
        <w:rPr>
          <w:iCs/>
          <w:color w:val="343434"/>
          <w:kern w:val="0"/>
          <w:sz w:val="24"/>
          <w:szCs w:val="24"/>
        </w:rPr>
        <w:t xml:space="preserve">safe and </w:t>
      </w:r>
      <w:r w:rsidR="00B333D4">
        <w:rPr>
          <w:iCs/>
          <w:color w:val="343434"/>
          <w:kern w:val="0"/>
          <w:sz w:val="24"/>
          <w:szCs w:val="24"/>
        </w:rPr>
        <w:t xml:space="preserve">trustable </w:t>
      </w:r>
      <w:r w:rsidR="00DE7FB8">
        <w:rPr>
          <w:iCs/>
          <w:color w:val="343434"/>
          <w:kern w:val="0"/>
          <w:sz w:val="24"/>
          <w:szCs w:val="24"/>
        </w:rPr>
        <w:t>for patients when</w:t>
      </w:r>
      <w:r w:rsidR="00B333D4">
        <w:rPr>
          <w:iCs/>
          <w:color w:val="343434"/>
          <w:kern w:val="0"/>
          <w:sz w:val="24"/>
          <w:szCs w:val="24"/>
        </w:rPr>
        <w:t xml:space="preserve"> </w:t>
      </w:r>
      <w:r w:rsidR="004D7CFE">
        <w:rPr>
          <w:iCs/>
          <w:color w:val="343434"/>
          <w:kern w:val="0"/>
          <w:sz w:val="24"/>
          <w:szCs w:val="24"/>
        </w:rPr>
        <w:t>dealing with extremely bad agents.</w:t>
      </w:r>
    </w:p>
    <w:p w14:paraId="34C7D2B2" w14:textId="77777777" w:rsidR="00023FB7" w:rsidRDefault="00023FB7" w:rsidP="0033188E">
      <w:pPr>
        <w:spacing w:after="0"/>
        <w:ind w:firstLine="720"/>
        <w:rPr>
          <w:iCs/>
          <w:color w:val="343434"/>
          <w:kern w:val="0"/>
          <w:sz w:val="24"/>
          <w:szCs w:val="24"/>
        </w:rPr>
      </w:pPr>
    </w:p>
    <w:p w14:paraId="7761C208" w14:textId="2DE48FB0" w:rsidR="00157B3E" w:rsidRDefault="00157B3E" w:rsidP="0052437D">
      <w:pPr>
        <w:pStyle w:val="ListParagraph"/>
        <w:numPr>
          <w:ilvl w:val="1"/>
          <w:numId w:val="3"/>
        </w:numPr>
        <w:spacing w:after="0"/>
        <w:rPr>
          <w:b/>
          <w:bCs/>
          <w:i/>
          <w:color w:val="343434"/>
          <w:kern w:val="0"/>
          <w:sz w:val="24"/>
          <w:szCs w:val="24"/>
        </w:rPr>
      </w:pPr>
      <w:r w:rsidRPr="00CF52E8">
        <w:rPr>
          <w:b/>
          <w:bCs/>
          <w:i/>
          <w:color w:val="343434"/>
          <w:kern w:val="0"/>
          <w:sz w:val="24"/>
          <w:szCs w:val="24"/>
        </w:rPr>
        <w:t>Sensitivity analysis</w:t>
      </w:r>
    </w:p>
    <w:p w14:paraId="394EA65C" w14:textId="40227173" w:rsidR="009A1659" w:rsidRDefault="00E1580F" w:rsidP="00E1580F">
      <w:pPr>
        <w:spacing w:after="0"/>
        <w:ind w:firstLine="720"/>
        <w:rPr>
          <w:iCs/>
          <w:color w:val="343434"/>
          <w:kern w:val="0"/>
          <w:sz w:val="24"/>
          <w:szCs w:val="24"/>
        </w:rPr>
      </w:pPr>
      <w:r>
        <w:rPr>
          <w:iCs/>
          <w:color w:val="343434"/>
          <w:kern w:val="0"/>
          <w:sz w:val="24"/>
          <w:szCs w:val="24"/>
        </w:rPr>
        <w:t>We want to examine the robustness of the EWOUC-NETS design under relatively good scenarios (S1</w:t>
      </w:r>
      <w:r w:rsidR="000F5013">
        <w:rPr>
          <w:iCs/>
          <w:color w:val="343434"/>
          <w:kern w:val="0"/>
          <w:sz w:val="24"/>
          <w:szCs w:val="24"/>
        </w:rPr>
        <w:t xml:space="preserve"> and</w:t>
      </w:r>
      <w:r>
        <w:rPr>
          <w:iCs/>
          <w:color w:val="343434"/>
          <w:kern w:val="0"/>
          <w:sz w:val="24"/>
          <w:szCs w:val="24"/>
        </w:rPr>
        <w:t xml:space="preserve"> S2) using more combinations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Pr>
          <w:iCs/>
          <w:color w:val="343434"/>
          <w:kern w:val="0"/>
          <w:sz w:val="24"/>
          <w:szCs w:val="24"/>
        </w:rPr>
        <w:t>) in extensive simulations</w:t>
      </w:r>
      <w:r w:rsidR="00051A91">
        <w:rPr>
          <w:iCs/>
          <w:color w:val="343434"/>
          <w:kern w:val="0"/>
          <w:sz w:val="24"/>
          <w:szCs w:val="24"/>
        </w:rPr>
        <w:t xml:space="preserve">, where </w:t>
      </w:r>
      <m:oMath>
        <m:r>
          <w:rPr>
            <w:rFonts w:ascii="Cambria Math" w:hAnsi="Cambria Math"/>
            <w:color w:val="343434"/>
            <w:kern w:val="0"/>
            <w:sz w:val="24"/>
            <w:szCs w:val="24"/>
          </w:rPr>
          <m:t>τ</m:t>
        </m:r>
      </m:oMath>
      <w:r w:rsidR="00051A91">
        <w:rPr>
          <w:iCs/>
          <w:color w:val="343434"/>
          <w:kern w:val="0"/>
          <w:sz w:val="24"/>
          <w:szCs w:val="24"/>
        </w:rPr>
        <w:t xml:space="preserve"> is set to be 1, 2 and 3</w:t>
      </w:r>
      <w:r w:rsidR="001D188A">
        <w:rPr>
          <w:iCs/>
          <w:color w:val="343434"/>
          <w:kern w:val="0"/>
          <w:sz w:val="24"/>
          <w:szCs w:val="24"/>
        </w:rPr>
        <w:t xml:space="preserve"> in the joint model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1D188A">
        <w:rPr>
          <w:iCs/>
          <w:color w:val="343434"/>
          <w:kern w:val="0"/>
          <w:sz w:val="24"/>
          <w:szCs w:val="24"/>
        </w:rPr>
        <w:t xml:space="preserve"> is set to be 0.3 and 0.4</w:t>
      </w:r>
      <w:r>
        <w:rPr>
          <w:iCs/>
          <w:color w:val="343434"/>
          <w:kern w:val="0"/>
          <w:sz w:val="24"/>
          <w:szCs w:val="24"/>
        </w:rPr>
        <w:t>.</w:t>
      </w:r>
    </w:p>
    <w:p w14:paraId="651BD588" w14:textId="5DB36EA8" w:rsidR="00561FDB" w:rsidRDefault="000F5013" w:rsidP="00E1580F">
      <w:pPr>
        <w:spacing w:after="0"/>
        <w:ind w:firstLine="720"/>
        <w:rPr>
          <w:iCs/>
          <w:color w:val="343434"/>
          <w:kern w:val="0"/>
          <w:sz w:val="24"/>
          <w:szCs w:val="24"/>
        </w:rPr>
      </w:pPr>
      <w:r>
        <w:rPr>
          <w:iCs/>
          <w:color w:val="343434"/>
          <w:kern w:val="0"/>
          <w:sz w:val="24"/>
          <w:szCs w:val="24"/>
        </w:rPr>
        <w:lastRenderedPageBreak/>
        <w:t xml:space="preserve">We noticed that, under </w:t>
      </w:r>
      <w:r w:rsidR="00F046C5">
        <w:rPr>
          <w:iCs/>
          <w:color w:val="343434"/>
          <w:kern w:val="0"/>
          <w:sz w:val="24"/>
          <w:szCs w:val="24"/>
        </w:rPr>
        <w:t>Scenario 1</w:t>
      </w:r>
      <w:r>
        <w:rPr>
          <w:iCs/>
          <w:color w:val="343434"/>
          <w:kern w:val="0"/>
          <w:sz w:val="24"/>
          <w:szCs w:val="24"/>
        </w:rPr>
        <w:t xml:space="preserve">, </w:t>
      </w:r>
      <w:r w:rsidR="00F046C5">
        <w:rPr>
          <w:iCs/>
          <w:color w:val="343434"/>
          <w:kern w:val="0"/>
          <w:sz w:val="24"/>
          <w:szCs w:val="24"/>
        </w:rPr>
        <w:t>for each combination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F046C5">
        <w:rPr>
          <w:iCs/>
          <w:color w:val="343434"/>
          <w:kern w:val="0"/>
          <w:sz w:val="24"/>
          <w:szCs w:val="24"/>
        </w:rPr>
        <w:t xml:space="preserve">), </w:t>
      </w:r>
      <w:r w:rsidR="00925202">
        <w:rPr>
          <w:iCs/>
          <w:color w:val="343434"/>
          <w:kern w:val="0"/>
          <w:sz w:val="24"/>
          <w:szCs w:val="24"/>
        </w:rPr>
        <w:t>EWOUC-NETS design can detect the OUD correctly in at least approximately 8</w:t>
      </w:r>
      <w:r w:rsidR="00EC7961">
        <w:rPr>
          <w:iCs/>
          <w:color w:val="343434"/>
          <w:kern w:val="0"/>
          <w:sz w:val="24"/>
          <w:szCs w:val="24"/>
        </w:rPr>
        <w:t>3</w:t>
      </w:r>
      <w:r w:rsidR="00925202">
        <w:rPr>
          <w:iCs/>
          <w:color w:val="343434"/>
          <w:kern w:val="0"/>
          <w:sz w:val="24"/>
          <w:szCs w:val="24"/>
        </w:rPr>
        <w:t xml:space="preserve">% of the cases with more than 54% of patients treated at the true OUD dose level. </w:t>
      </w:r>
      <w:r w:rsidR="00737E83">
        <w:rPr>
          <w:iCs/>
          <w:color w:val="343434"/>
          <w:kern w:val="0"/>
          <w:sz w:val="24"/>
          <w:szCs w:val="24"/>
        </w:rPr>
        <w:t>Similar</w:t>
      </w:r>
      <w:r w:rsidR="00D850FF">
        <w:rPr>
          <w:iCs/>
          <w:color w:val="343434"/>
          <w:kern w:val="0"/>
          <w:sz w:val="24"/>
          <w:szCs w:val="24"/>
        </w:rPr>
        <w:t xml:space="preserve"> results can be found under Scenario 2 (OUD can be detected correctly in more than 83% cases with 57% of patients treated at the true OUD dose level).</w:t>
      </w:r>
      <w:r w:rsidR="006F0A3E">
        <w:rPr>
          <w:iCs/>
          <w:color w:val="343434"/>
          <w:kern w:val="0"/>
          <w:sz w:val="24"/>
          <w:szCs w:val="24"/>
        </w:rPr>
        <w:t xml:space="preserve"> The accuracy of the OUD detection and the therapeutic effects</w:t>
      </w:r>
      <w:r w:rsidR="006F0A3E">
        <w:rPr>
          <w:rFonts w:hint="eastAsia"/>
          <w:iCs/>
          <w:color w:val="343434"/>
          <w:kern w:val="0"/>
          <w:sz w:val="24"/>
          <w:szCs w:val="24"/>
        </w:rPr>
        <w:t xml:space="preserve"> </w:t>
      </w:r>
      <w:r w:rsidR="002D2F68">
        <w:rPr>
          <w:iCs/>
          <w:color w:val="343434"/>
          <w:kern w:val="0"/>
          <w:sz w:val="24"/>
          <w:szCs w:val="24"/>
        </w:rPr>
        <w:t xml:space="preserve">do not change much as the value of </w:t>
      </w:r>
      <m:oMath>
        <m:r>
          <w:rPr>
            <w:rFonts w:ascii="Cambria Math" w:hAnsi="Cambria Math"/>
            <w:color w:val="343434"/>
            <w:kern w:val="0"/>
            <w:sz w:val="24"/>
            <w:szCs w:val="24"/>
          </w:rPr>
          <m:t>τ</m:t>
        </m:r>
      </m:oMath>
      <w:r w:rsidR="002D2F68">
        <w:rPr>
          <w:iCs/>
          <w:color w:val="343434"/>
          <w:kern w:val="0"/>
          <w:sz w:val="24"/>
          <w:szCs w:val="24"/>
        </w:rPr>
        <w:t xml:space="preserve"> changes.</w:t>
      </w:r>
    </w:p>
    <w:p w14:paraId="47A90077" w14:textId="3983C27A" w:rsidR="00F670F9" w:rsidRDefault="00F670F9" w:rsidP="00E1580F">
      <w:pPr>
        <w:spacing w:after="0"/>
        <w:ind w:firstLine="720"/>
        <w:rPr>
          <w:iCs/>
          <w:color w:val="343434"/>
          <w:kern w:val="0"/>
          <w:sz w:val="24"/>
          <w:szCs w:val="24"/>
        </w:rPr>
      </w:pPr>
    </w:p>
    <w:p w14:paraId="588D19BF" w14:textId="2D997CC6" w:rsidR="00F670F9" w:rsidRDefault="00F670F9" w:rsidP="00F670F9">
      <w:pPr>
        <w:pStyle w:val="ListParagraph"/>
        <w:numPr>
          <w:ilvl w:val="0"/>
          <w:numId w:val="1"/>
        </w:numPr>
        <w:spacing w:after="0"/>
        <w:rPr>
          <w:b/>
          <w:bCs/>
          <w:i/>
          <w:color w:val="343434"/>
          <w:kern w:val="0"/>
          <w:sz w:val="24"/>
          <w:szCs w:val="24"/>
        </w:rPr>
      </w:pPr>
      <w:r w:rsidRPr="00F670F9">
        <w:rPr>
          <w:b/>
          <w:bCs/>
          <w:i/>
          <w:color w:val="343434"/>
          <w:kern w:val="0"/>
          <w:sz w:val="24"/>
          <w:szCs w:val="24"/>
        </w:rPr>
        <w:t>Application</w:t>
      </w:r>
      <w:r w:rsidR="00B81CBC">
        <w:rPr>
          <w:b/>
          <w:bCs/>
          <w:i/>
          <w:color w:val="343434"/>
          <w:kern w:val="0"/>
          <w:sz w:val="24"/>
          <w:szCs w:val="24"/>
        </w:rPr>
        <w:t xml:space="preserve"> of EWOUC-NETS</w:t>
      </w:r>
      <w:r w:rsidRPr="00F670F9">
        <w:rPr>
          <w:b/>
          <w:bCs/>
          <w:i/>
          <w:color w:val="343434"/>
          <w:kern w:val="0"/>
          <w:sz w:val="24"/>
          <w:szCs w:val="24"/>
        </w:rPr>
        <w:t xml:space="preserve"> using a real trial example</w:t>
      </w:r>
    </w:p>
    <w:p w14:paraId="39D82DC1" w14:textId="43D23AA4" w:rsidR="00F670F9" w:rsidRDefault="00F670F9" w:rsidP="00F670F9">
      <w:pPr>
        <w:spacing w:after="0"/>
        <w:ind w:firstLine="360"/>
        <w:rPr>
          <w:color w:val="343434"/>
          <w:kern w:val="0"/>
          <w:sz w:val="24"/>
          <w:szCs w:val="24"/>
        </w:rPr>
      </w:pPr>
      <w:r w:rsidRPr="00F670F9">
        <w:rPr>
          <w:iCs/>
          <w:color w:val="343434"/>
          <w:kern w:val="0"/>
          <w:sz w:val="24"/>
          <w:szCs w:val="24"/>
        </w:rPr>
        <w:t>We used EWOUC-NETS to re-design the Phase I/II clinical trial described in Section 2.</w:t>
      </w:r>
      <w:r>
        <w:rPr>
          <w:iCs/>
          <w:color w:val="343434"/>
          <w:kern w:val="0"/>
          <w:sz w:val="24"/>
          <w:szCs w:val="24"/>
        </w:rPr>
        <w:t xml:space="preserve"> Thirty patients in 10 cohorts will be recruited and treated.</w:t>
      </w:r>
      <w:r w:rsidR="00815CE7">
        <w:rPr>
          <w:rFonts w:hint="eastAsia"/>
          <w:iCs/>
          <w:color w:val="343434"/>
          <w:kern w:val="0"/>
          <w:sz w:val="24"/>
          <w:szCs w:val="24"/>
        </w:rPr>
        <w:t xml:space="preserve"> </w:t>
      </w:r>
      <w:r w:rsidR="00815CE7">
        <w:rPr>
          <w:iCs/>
          <w:color w:val="343434"/>
          <w:kern w:val="0"/>
          <w:sz w:val="24"/>
          <w:szCs w:val="24"/>
        </w:rPr>
        <w:t xml:space="preserve">Since the </w:t>
      </w:r>
      <w:r w:rsidR="00A06888">
        <w:rPr>
          <w:iCs/>
          <w:color w:val="343434"/>
          <w:kern w:val="0"/>
          <w:sz w:val="24"/>
          <w:szCs w:val="24"/>
        </w:rPr>
        <w:t xml:space="preserve">study </w:t>
      </w:r>
      <w:r w:rsidR="00815CE7">
        <w:rPr>
          <w:iCs/>
          <w:color w:val="343434"/>
          <w:kern w:val="0"/>
          <w:sz w:val="24"/>
          <w:szCs w:val="24"/>
        </w:rPr>
        <w:t xml:space="preserve">is still in the design stage, </w:t>
      </w:r>
      <w:r w:rsidR="00A06888">
        <w:rPr>
          <w:iCs/>
          <w:color w:val="343434"/>
          <w:kern w:val="0"/>
          <w:sz w:val="24"/>
          <w:szCs w:val="24"/>
        </w:rPr>
        <w:t xml:space="preserve">real study data are not available. Hence, sample size n = 30 has been used for the </w:t>
      </w:r>
      <w:r w:rsidR="00FE266C">
        <w:rPr>
          <w:iCs/>
          <w:color w:val="343434"/>
          <w:kern w:val="0"/>
          <w:sz w:val="24"/>
          <w:szCs w:val="24"/>
        </w:rPr>
        <w:t xml:space="preserve">real trial setting. The estimates are all generated from simulation studies for prospective planning purpose. </w:t>
      </w:r>
      <w:r w:rsidR="006F30CD">
        <w:rPr>
          <w:iCs/>
          <w:color w:val="343434"/>
          <w:kern w:val="0"/>
          <w:sz w:val="24"/>
          <w:szCs w:val="24"/>
        </w:rPr>
        <w:t xml:space="preserve">The dose level 1 is set to be 20mg of BKM120 and 10mg of </w:t>
      </w:r>
      <w:proofErr w:type="spellStart"/>
      <w:r w:rsidR="006F30CD">
        <w:rPr>
          <w:iCs/>
          <w:color w:val="343434"/>
          <w:kern w:val="0"/>
          <w:sz w:val="24"/>
          <w:szCs w:val="24"/>
        </w:rPr>
        <w:t>everolimus</w:t>
      </w:r>
      <w:proofErr w:type="spellEnd"/>
      <w:r w:rsidR="006F30CD">
        <w:rPr>
          <w:iCs/>
          <w:color w:val="343434"/>
          <w:kern w:val="0"/>
          <w:sz w:val="24"/>
          <w:szCs w:val="24"/>
        </w:rPr>
        <w:t xml:space="preserve">, and this starting dose has already been confirmed to be safe single agent doses. Other dose levels and results are summarized in Table </w:t>
      </w:r>
      <w:r w:rsidR="00EE73D6">
        <w:rPr>
          <w:iCs/>
          <w:color w:val="343434"/>
          <w:kern w:val="0"/>
          <w:sz w:val="24"/>
          <w:szCs w:val="24"/>
        </w:rPr>
        <w:t>5.</w:t>
      </w:r>
      <w:r w:rsidR="001D3A15">
        <w:rPr>
          <w:iCs/>
          <w:color w:val="343434"/>
          <w:kern w:val="0"/>
          <w:sz w:val="24"/>
          <w:szCs w:val="24"/>
        </w:rPr>
        <w:t xml:space="preserve"> In this application, the targeted tolerated level (TTL),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t</m:t>
            </m:r>
          </m:sub>
        </m:sSub>
      </m:oMath>
      <w:r w:rsidR="001D3A15">
        <w:rPr>
          <w:iCs/>
          <w:color w:val="343434"/>
          <w:kern w:val="0"/>
          <w:sz w:val="24"/>
          <w:szCs w:val="24"/>
        </w:rPr>
        <w:t>, is set to be 0.476. Meanwhile, the minimum efficacy bound, is selected as 0.3</w:t>
      </w:r>
      <w:r w:rsidR="000B62C7">
        <w:rPr>
          <w:iCs/>
          <w:color w:val="343434"/>
          <w:kern w:val="0"/>
          <w:sz w:val="24"/>
          <w:szCs w:val="24"/>
        </w:rPr>
        <w:t>3</w:t>
      </w:r>
      <w:r w:rsidR="001D3A15">
        <w:rPr>
          <w:iCs/>
          <w:color w:val="343434"/>
          <w:kern w:val="0"/>
          <w:sz w:val="24"/>
          <w:szCs w:val="24"/>
        </w:rPr>
        <w:t>. Also, it is assumed that the MTD and the MED</w:t>
      </w:r>
      <w:r w:rsidR="00775BE7">
        <w:rPr>
          <w:iCs/>
          <w:color w:val="343434"/>
          <w:kern w:val="0"/>
          <w:sz w:val="24"/>
          <w:szCs w:val="24"/>
        </w:rPr>
        <w:t xml:space="preserve"> follow uniform distributions (20, 120). The parameter </w:t>
      </w:r>
      <m:oMath>
        <m:r>
          <w:rPr>
            <w:rFonts w:ascii="Cambria Math" w:hAnsi="Cambria Math"/>
            <w:color w:val="343434"/>
            <w:kern w:val="0"/>
            <w:sz w:val="24"/>
            <w:szCs w:val="24"/>
          </w:rPr>
          <m:t>τ</m:t>
        </m:r>
      </m:oMath>
      <w:r w:rsidR="00775BE7">
        <w:rPr>
          <w:iCs/>
          <w:color w:val="343434"/>
          <w:kern w:val="0"/>
          <w:sz w:val="24"/>
          <w:szCs w:val="24"/>
        </w:rPr>
        <w:t>, which affec</w:t>
      </w:r>
      <w:r w:rsidR="00245A7B">
        <w:rPr>
          <w:iCs/>
          <w:color w:val="343434"/>
          <w:kern w:val="0"/>
          <w:sz w:val="24"/>
          <w:szCs w:val="24"/>
        </w:rPr>
        <w:t xml:space="preserve">ts the correlation between the toxicity and efficacy endpoints for the joint factorization model, is set to be 0. Besides, the priors,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oMath>
      <w:r w:rsidR="00245A7B">
        <w:rPr>
          <w:iCs/>
          <w:color w:val="343434"/>
          <w:kern w:val="0"/>
          <w:sz w:val="24"/>
          <w:szCs w:val="24"/>
        </w:rPr>
        <w:t xml:space="preserve">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oMath>
      <w:r w:rsidR="00245A7B">
        <w:rPr>
          <w:iCs/>
          <w:color w:val="343434"/>
          <w:kern w:val="0"/>
          <w:sz w:val="24"/>
          <w:szCs w:val="24"/>
        </w:rPr>
        <w:t>, at the starting dose level, are chosen as 0.0</w:t>
      </w:r>
      <w:r w:rsidR="000B62C7">
        <w:rPr>
          <w:iCs/>
          <w:color w:val="343434"/>
          <w:kern w:val="0"/>
          <w:sz w:val="24"/>
          <w:szCs w:val="24"/>
        </w:rPr>
        <w:t>2</w:t>
      </w:r>
      <w:r w:rsidR="00245A7B">
        <w:rPr>
          <w:iCs/>
          <w:color w:val="343434"/>
          <w:kern w:val="0"/>
          <w:sz w:val="24"/>
          <w:szCs w:val="24"/>
        </w:rPr>
        <w:t xml:space="preserve"> and 0.0</w:t>
      </w:r>
      <w:r w:rsidR="000B62C7">
        <w:rPr>
          <w:iCs/>
          <w:color w:val="343434"/>
          <w:kern w:val="0"/>
          <w:sz w:val="24"/>
          <w:szCs w:val="24"/>
        </w:rPr>
        <w:t>3</w:t>
      </w:r>
      <w:r w:rsidR="00245A7B">
        <w:rPr>
          <w:iCs/>
          <w:color w:val="343434"/>
          <w:kern w:val="0"/>
          <w:sz w:val="24"/>
          <w:szCs w:val="24"/>
        </w:rPr>
        <w:t xml:space="preserve">, respectively. Furthermore, based on the cumulative clinical data </w:t>
      </w:r>
      <m:oMath>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oMath>
      <w:r w:rsidR="00245A7B" w:rsidRPr="00245A7B">
        <w:rPr>
          <w:b/>
          <w:bCs/>
          <w:iCs/>
          <w:color w:val="343434"/>
          <w:kern w:val="0"/>
          <w:sz w:val="24"/>
          <w:szCs w:val="24"/>
        </w:rPr>
        <w:t>,</w:t>
      </w:r>
      <w:r w:rsidR="00245A7B">
        <w:rPr>
          <w:iCs/>
          <w:color w:val="343434"/>
          <w:kern w:val="0"/>
          <w:sz w:val="24"/>
          <w:szCs w:val="24"/>
        </w:rPr>
        <w:t xml:space="preserve"> the posterior distribution </w:t>
      </w:r>
      <m:oMath>
        <m:r>
          <w:rPr>
            <w:rFonts w:ascii="Cambria Math" w:hAnsi="Cambria Math"/>
            <w:color w:val="343434"/>
            <w:kern w:val="0"/>
            <w:sz w:val="24"/>
            <w:szCs w:val="24"/>
          </w:rPr>
          <m:t>P(</m:t>
        </m:r>
        <m:r>
          <m:rPr>
            <m:sty m:val="bi"/>
          </m:rPr>
          <w:rPr>
            <w:rFonts w:ascii="Cambria Math" w:hAnsi="Cambria Math"/>
            <w:color w:val="343434"/>
            <w:kern w:val="0"/>
            <w:sz w:val="24"/>
            <w:szCs w:val="24"/>
          </w:rPr>
          <m:t>θ</m:t>
        </m:r>
        <m:r>
          <w:rPr>
            <w:rFonts w:ascii="Cambria Math" w:hAnsi="Cambria Math"/>
            <w:color w:val="343434"/>
            <w:kern w:val="0"/>
            <w:sz w:val="24"/>
            <w:szCs w:val="24"/>
          </w:rPr>
          <m:t>|</m:t>
        </m:r>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245A7B">
        <w:rPr>
          <w:iCs/>
          <w:color w:val="343434"/>
          <w:kern w:val="0"/>
          <w:sz w:val="24"/>
          <w:szCs w:val="24"/>
        </w:rPr>
        <w:t xml:space="preserve"> will be updated and the </w:t>
      </w:r>
      <w:r w:rsidR="0046391A">
        <w:rPr>
          <w:iCs/>
          <w:color w:val="343434"/>
          <w:kern w:val="0"/>
          <w:sz w:val="24"/>
          <w:szCs w:val="24"/>
        </w:rPr>
        <w:t>toxicity and efficacy outcomes of the next cohort of patients will be assigned to the dose level with the highest posterior estimate of the utility  </w:t>
      </w:r>
      <m:oMath>
        <m:acc>
          <m:accPr>
            <m:ctrlPr>
              <w:rPr>
                <w:rFonts w:ascii="Cambria Math" w:hAnsi="Cambria Math"/>
                <w:i/>
                <w:iCs/>
                <w:color w:val="343434"/>
                <w:kern w:val="0"/>
                <w:sz w:val="24"/>
                <w:szCs w:val="24"/>
              </w:rPr>
            </m:ctrlPr>
          </m:accPr>
          <m:e>
            <m:r>
              <w:rPr>
                <w:rFonts w:ascii="Cambria Math" w:hAnsi="Cambria Math"/>
                <w:color w:val="343434"/>
                <w:kern w:val="0"/>
                <w:sz w:val="24"/>
                <w:szCs w:val="24"/>
              </w:rPr>
              <m:t>U</m:t>
            </m:r>
            <m:ctrlPr>
              <w:rPr>
                <w:rFonts w:ascii="Cambria Math" w:hAnsi="Cambria Math"/>
                <w:b/>
                <w:bCs/>
                <w:i/>
                <w:color w:val="343434"/>
                <w:kern w:val="0"/>
                <w:sz w:val="24"/>
                <w:szCs w:val="24"/>
              </w:rPr>
            </m:ctrlPr>
          </m:e>
        </m:acc>
        <m:r>
          <m:rPr>
            <m:sty m:val="bi"/>
          </m:rPr>
          <w:rPr>
            <w:rFonts w:ascii="Cambria Math" w:hAnsi="Cambria Math"/>
            <w:color w:val="343434"/>
            <w:kern w:val="0"/>
            <w:sz w:val="24"/>
            <w:szCs w:val="24"/>
          </w:rPr>
          <m:t>=</m:t>
        </m:r>
        <m:r>
          <w:rPr>
            <w:rFonts w:ascii="Cambria Math" w:hAnsi="Cambria Math"/>
            <w:color w:val="343434"/>
            <w:kern w:val="0"/>
            <w:sz w:val="24"/>
            <w:szCs w:val="24"/>
          </w:rPr>
          <m:t>E(U|</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46391A">
        <w:rPr>
          <w:color w:val="343434"/>
          <w:kern w:val="0"/>
          <w:sz w:val="24"/>
          <w:szCs w:val="24"/>
        </w:rPr>
        <w:t xml:space="preserve">, from all the dose levels that satisfy both the over-dose and under-dose controls. If no dose levels </w:t>
      </w:r>
      <w:r w:rsidR="0046391A">
        <w:rPr>
          <w:color w:val="343434"/>
          <w:kern w:val="0"/>
          <w:sz w:val="24"/>
          <w:szCs w:val="24"/>
        </w:rPr>
        <w:lastRenderedPageBreak/>
        <w:t xml:space="preserve">are </w:t>
      </w:r>
      <w:r w:rsidR="00D34654">
        <w:rPr>
          <w:color w:val="343434"/>
          <w:kern w:val="0"/>
          <w:sz w:val="24"/>
          <w:szCs w:val="24"/>
        </w:rPr>
        <w:t xml:space="preserve">in the acceptable dose set, due to high toxicity or low efficacy, and </w:t>
      </w:r>
      <m:oMath>
        <m:r>
          <w:rPr>
            <w:rFonts w:ascii="Cambria Math" w:hAnsi="Cambria Math"/>
            <w:color w:val="343434"/>
            <w:kern w:val="0"/>
            <w:sz w:val="24"/>
            <w:szCs w:val="24"/>
          </w:rPr>
          <m:t>P</m:t>
        </m:r>
        <m:d>
          <m:dPr>
            <m:ctrlPr>
              <w:rPr>
                <w:rFonts w:ascii="Cambria Math" w:hAnsi="Cambria Math"/>
                <w:i/>
                <w:color w:val="343434"/>
                <w:kern w:val="0"/>
                <w:sz w:val="24"/>
                <w:szCs w:val="24"/>
              </w:rPr>
            </m:ctrlPr>
          </m:dPr>
          <m:e>
            <m:sSub>
              <m:sSubPr>
                <m:ctrlPr>
                  <w:rPr>
                    <w:rFonts w:ascii="Cambria Math" w:hAnsi="Cambria Math"/>
                    <w:i/>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r>
              <w:rPr>
                <w:rFonts w:ascii="Cambria Math" w:hAnsi="Cambria Math"/>
                <w:color w:val="343434"/>
                <w:kern w:val="0"/>
                <w:sz w:val="24"/>
                <w:szCs w:val="24"/>
              </w:rPr>
              <m:t>&lt;</m:t>
            </m:r>
            <m:sSub>
              <m:sSubPr>
                <m:ctrlPr>
                  <w:rPr>
                    <w:rFonts w:ascii="Cambria Math" w:hAnsi="Cambria Math"/>
                    <w:i/>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e>
          <m:e>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e>
        </m:d>
        <m:r>
          <w:rPr>
            <w:rFonts w:ascii="Cambria Math" w:hAnsi="Cambria Math"/>
            <w:color w:val="343434"/>
            <w:kern w:val="0"/>
            <w:sz w:val="24"/>
            <w:szCs w:val="24"/>
          </w:rPr>
          <m:t>&lt;0.25</m:t>
        </m:r>
      </m:oMath>
      <w:r w:rsidR="00D34654">
        <w:rPr>
          <w:color w:val="343434"/>
          <w:kern w:val="0"/>
          <w:sz w:val="24"/>
          <w:szCs w:val="24"/>
        </w:rPr>
        <w:t>, the trial will be terminated early.</w:t>
      </w:r>
      <w:r w:rsidR="00F7581A">
        <w:rPr>
          <w:color w:val="343434"/>
          <w:kern w:val="0"/>
          <w:sz w:val="24"/>
          <w:szCs w:val="24"/>
        </w:rPr>
        <w:t xml:space="preserve"> Otherwise, patients will be treated at the MTD for under-dose control, assuming the MTD is the most efficacious dose level. As we set the maximum sample size is 30, the trial will stop when the maximum sample size has been reached. The final OUD will be </w:t>
      </w:r>
      <w:r w:rsidR="003764AB">
        <w:rPr>
          <w:color w:val="343434"/>
          <w:kern w:val="0"/>
          <w:sz w:val="24"/>
          <w:szCs w:val="24"/>
        </w:rPr>
        <w:t>the dose level with the highest utility, and it will be the recommended dose level for the next cohort of patients in the clinical trial.</w:t>
      </w:r>
    </w:p>
    <w:p w14:paraId="0D4CC767" w14:textId="5D75787A" w:rsidR="003764AB" w:rsidRPr="00F670F9" w:rsidRDefault="003764AB" w:rsidP="00F670F9">
      <w:pPr>
        <w:spacing w:after="0"/>
        <w:ind w:firstLine="360"/>
        <w:rPr>
          <w:b/>
          <w:bCs/>
          <w:i/>
          <w:color w:val="343434"/>
          <w:kern w:val="0"/>
          <w:sz w:val="24"/>
          <w:szCs w:val="24"/>
        </w:rPr>
      </w:pPr>
      <w:r>
        <w:rPr>
          <w:color w:val="343434"/>
          <w:kern w:val="0"/>
          <w:sz w:val="24"/>
          <w:szCs w:val="24"/>
        </w:rPr>
        <w:t xml:space="preserve">The dose level 3 is assumed to be the OUD and </w:t>
      </w:r>
      <w:r w:rsidR="00E24031">
        <w:rPr>
          <w:color w:val="343434"/>
          <w:kern w:val="0"/>
          <w:sz w:val="24"/>
          <w:szCs w:val="24"/>
        </w:rPr>
        <w:t xml:space="preserve">a total number of </w:t>
      </w:r>
      <w:r>
        <w:rPr>
          <w:color w:val="343434"/>
          <w:kern w:val="0"/>
          <w:sz w:val="24"/>
          <w:szCs w:val="24"/>
        </w:rPr>
        <w:t xml:space="preserve">1000 </w:t>
      </w:r>
      <w:r w:rsidR="00E24031">
        <w:rPr>
          <w:color w:val="343434"/>
          <w:kern w:val="0"/>
          <w:sz w:val="24"/>
          <w:szCs w:val="24"/>
        </w:rPr>
        <w:t>replicates of the trial has been generated.</w:t>
      </w:r>
      <w:r w:rsidR="00E24031">
        <w:rPr>
          <w:rFonts w:hint="eastAsia"/>
          <w:color w:val="343434"/>
          <w:kern w:val="0"/>
          <w:sz w:val="24"/>
          <w:szCs w:val="24"/>
        </w:rPr>
        <w:t xml:space="preserve"> </w:t>
      </w:r>
      <w:r w:rsidR="00503DF3">
        <w:rPr>
          <w:color w:val="343434"/>
          <w:kern w:val="0"/>
          <w:sz w:val="24"/>
          <w:szCs w:val="24"/>
        </w:rPr>
        <w:t xml:space="preserve">Also </w:t>
      </w:r>
      <m:oMath>
        <m:r>
          <w:rPr>
            <w:rFonts w:ascii="Cambria Math" w:hAnsi="Cambria Math"/>
            <w:color w:val="343434"/>
            <w:kern w:val="0"/>
            <w:sz w:val="24"/>
            <w:szCs w:val="24"/>
          </w:rPr>
          <m:t>W=</m:t>
        </m:r>
        <m:r>
          <w:rPr>
            <w:rFonts w:ascii="Cambria Math" w:hAnsi="Cambria Math"/>
            <w:color w:val="343434"/>
            <w:kern w:val="0"/>
            <w:sz w:val="24"/>
            <w:szCs w:val="24"/>
          </w:rPr>
          <m:t>2</m:t>
        </m:r>
      </m:oMath>
      <w:r w:rsidR="00503DF3">
        <w:rPr>
          <w:color w:val="343434"/>
          <w:kern w:val="0"/>
          <w:sz w:val="24"/>
          <w:szCs w:val="24"/>
        </w:rPr>
        <w:t xml:space="preserve"> is chosen in the utility function. Other operating characteristics and details are summarized in Table 5.</w:t>
      </w:r>
      <w:r w:rsidR="004F39B8">
        <w:rPr>
          <w:color w:val="343434"/>
          <w:kern w:val="0"/>
          <w:sz w:val="24"/>
          <w:szCs w:val="24"/>
        </w:rPr>
        <w:t xml:space="preserve"> From the study result, we could see that EWOUC-NETS has the probability of approximately </w:t>
      </w:r>
      <w:r w:rsidR="00BA5DE0">
        <w:rPr>
          <w:color w:val="343434"/>
          <w:kern w:val="0"/>
          <w:sz w:val="24"/>
          <w:szCs w:val="24"/>
        </w:rPr>
        <w:t xml:space="preserve">82.50% to correctly identify the OUD. In the meantime, about 49.42% of patients are treated under the OUD, which is also the highest portion of patients that is treated under a certain dose level. </w:t>
      </w:r>
      <w:r w:rsidR="00BA5DE0" w:rsidRPr="00812D79">
        <w:rPr>
          <w:color w:val="343434"/>
          <w:kern w:val="0"/>
          <w:sz w:val="24"/>
          <w:szCs w:val="24"/>
        </w:rPr>
        <w:t>The expected (mean) utility is</w:t>
      </w:r>
      <w:r w:rsidR="00BA5DE0">
        <w:rPr>
          <w:color w:val="343434"/>
          <w:kern w:val="0"/>
          <w:sz w:val="24"/>
          <w:szCs w:val="24"/>
        </w:rPr>
        <w:t xml:space="preserve"> </w:t>
      </w:r>
      <w:r w:rsidR="00812D79">
        <w:rPr>
          <w:color w:val="343434"/>
          <w:kern w:val="0"/>
          <w:sz w:val="24"/>
          <w:szCs w:val="24"/>
        </w:rPr>
        <w:t>0.51.</w:t>
      </w:r>
      <w:r w:rsidR="00BA5DE0">
        <w:rPr>
          <w:color w:val="343434"/>
          <w:kern w:val="0"/>
          <w:sz w:val="24"/>
          <w:szCs w:val="24"/>
        </w:rPr>
        <w:t xml:space="preserve"> The average NETS of patients is around 0.048 and approximately 68.73% of patients will benefit from efficacy events based on our 1000 replicates.</w:t>
      </w:r>
    </w:p>
    <w:p w14:paraId="34692A88" w14:textId="17086D1D" w:rsidR="00E44917" w:rsidRPr="00E1580F" w:rsidRDefault="00E1580F" w:rsidP="00E1580F">
      <w:pPr>
        <w:spacing w:after="0"/>
        <w:ind w:firstLine="720"/>
        <w:rPr>
          <w:iCs/>
          <w:color w:val="343434"/>
          <w:kern w:val="0"/>
          <w:sz w:val="24"/>
          <w:szCs w:val="24"/>
        </w:rPr>
      </w:pPr>
      <w:r>
        <w:rPr>
          <w:iCs/>
          <w:color w:val="343434"/>
          <w:kern w:val="0"/>
          <w:sz w:val="24"/>
          <w:szCs w:val="24"/>
        </w:rPr>
        <w:t xml:space="preserve"> </w:t>
      </w:r>
    </w:p>
    <w:p w14:paraId="7B8698EB" w14:textId="1A41E86F" w:rsidR="00E82E07" w:rsidRDefault="00497343" w:rsidP="00497343">
      <w:pPr>
        <w:tabs>
          <w:tab w:val="left" w:pos="6525"/>
        </w:tabs>
        <w:spacing w:after="0"/>
        <w:rPr>
          <w:iCs/>
          <w:color w:val="343434"/>
          <w:kern w:val="0"/>
          <w:sz w:val="24"/>
          <w:szCs w:val="24"/>
        </w:rPr>
      </w:pPr>
      <w:r>
        <w:rPr>
          <w:iCs/>
          <w:color w:val="343434"/>
          <w:kern w:val="0"/>
          <w:sz w:val="24"/>
          <w:szCs w:val="24"/>
        </w:rPr>
        <w:tab/>
      </w:r>
    </w:p>
    <w:p w14:paraId="537B9705" w14:textId="75BD8B71" w:rsidR="00BF17DD" w:rsidRPr="00F670F9" w:rsidRDefault="0046391A" w:rsidP="00F670F9">
      <w:pPr>
        <w:pStyle w:val="ListParagraph"/>
        <w:numPr>
          <w:ilvl w:val="0"/>
          <w:numId w:val="1"/>
        </w:numPr>
        <w:spacing w:after="0"/>
        <w:rPr>
          <w:b/>
          <w:bCs/>
          <w:i/>
          <w:color w:val="343434"/>
          <w:kern w:val="0"/>
          <w:sz w:val="24"/>
          <w:szCs w:val="24"/>
        </w:rPr>
      </w:pPr>
      <w:r>
        <w:rPr>
          <w:b/>
          <w:bCs/>
          <w:i/>
          <w:color w:val="343434"/>
          <w:kern w:val="0"/>
          <w:sz w:val="24"/>
          <w:szCs w:val="24"/>
        </w:rPr>
        <w:t>D</w:t>
      </w:r>
      <w:r w:rsidRPr="00F670F9">
        <w:rPr>
          <w:b/>
          <w:bCs/>
          <w:i/>
          <w:color w:val="343434"/>
          <w:kern w:val="0"/>
          <w:sz w:val="24"/>
          <w:szCs w:val="24"/>
        </w:rPr>
        <w:t>iscussion</w:t>
      </w:r>
      <w:r>
        <w:rPr>
          <w:b/>
          <w:bCs/>
          <w:i/>
          <w:color w:val="343434"/>
          <w:kern w:val="0"/>
          <w:sz w:val="24"/>
          <w:szCs w:val="24"/>
        </w:rPr>
        <w:t xml:space="preserve"> and</w:t>
      </w:r>
      <w:r w:rsidRPr="00F670F9">
        <w:rPr>
          <w:rFonts w:hint="eastAsia"/>
          <w:b/>
          <w:bCs/>
          <w:i/>
          <w:color w:val="343434"/>
          <w:kern w:val="0"/>
          <w:sz w:val="24"/>
          <w:szCs w:val="24"/>
        </w:rPr>
        <w:t xml:space="preserve"> </w:t>
      </w:r>
      <w:r w:rsidR="00E82E07" w:rsidRPr="00F670F9">
        <w:rPr>
          <w:rFonts w:hint="eastAsia"/>
          <w:b/>
          <w:bCs/>
          <w:i/>
          <w:color w:val="343434"/>
          <w:kern w:val="0"/>
          <w:sz w:val="24"/>
          <w:szCs w:val="24"/>
        </w:rPr>
        <w:t>C</w:t>
      </w:r>
      <w:r w:rsidR="00E82E07" w:rsidRPr="00F670F9">
        <w:rPr>
          <w:b/>
          <w:bCs/>
          <w:i/>
          <w:color w:val="343434"/>
          <w:kern w:val="0"/>
          <w:sz w:val="24"/>
          <w:szCs w:val="24"/>
        </w:rPr>
        <w:t>onclusion</w:t>
      </w:r>
    </w:p>
    <w:p w14:paraId="5DEA6473" w14:textId="7C9E97D4" w:rsidR="00E82E07" w:rsidRDefault="00BF17DD" w:rsidP="00BF17DD">
      <w:pPr>
        <w:spacing w:after="0"/>
        <w:ind w:firstLine="360"/>
        <w:rPr>
          <w:iCs/>
          <w:color w:val="343434"/>
          <w:kern w:val="0"/>
          <w:sz w:val="24"/>
          <w:szCs w:val="24"/>
        </w:rPr>
      </w:pPr>
      <w:r w:rsidRPr="00BF17DD">
        <w:rPr>
          <w:rFonts w:hint="eastAsia"/>
          <w:iCs/>
          <w:color w:val="343434"/>
          <w:kern w:val="0"/>
          <w:sz w:val="24"/>
          <w:szCs w:val="24"/>
        </w:rPr>
        <w:t>I</w:t>
      </w:r>
      <w:r w:rsidRPr="00BF17DD">
        <w:rPr>
          <w:iCs/>
          <w:color w:val="343434"/>
          <w:kern w:val="0"/>
          <w:sz w:val="24"/>
          <w:szCs w:val="24"/>
        </w:rPr>
        <w:t>n this paper, we extend the EWOUC design by incorporating NETS and continuous efficacy</w:t>
      </w:r>
      <w:r>
        <w:rPr>
          <w:iCs/>
          <w:color w:val="343434"/>
          <w:kern w:val="0"/>
          <w:sz w:val="24"/>
          <w:szCs w:val="24"/>
        </w:rPr>
        <w:t>.</w:t>
      </w:r>
      <w:r w:rsidRPr="00BF17DD">
        <w:rPr>
          <w:iCs/>
          <w:color w:val="343434"/>
          <w:kern w:val="0"/>
          <w:sz w:val="24"/>
          <w:szCs w:val="24"/>
        </w:rPr>
        <w:t xml:space="preserve"> </w:t>
      </w:r>
      <w:r>
        <w:rPr>
          <w:iCs/>
          <w:color w:val="343434"/>
          <w:kern w:val="0"/>
          <w:sz w:val="24"/>
          <w:szCs w:val="24"/>
        </w:rPr>
        <w:t xml:space="preserve">The over-dose control and under-dose control ensures safety and </w:t>
      </w:r>
      <w:r w:rsidR="00C20157">
        <w:rPr>
          <w:iCs/>
          <w:color w:val="343434"/>
          <w:kern w:val="0"/>
          <w:sz w:val="24"/>
          <w:szCs w:val="24"/>
        </w:rPr>
        <w:t xml:space="preserve">improves the therapeutic effect for patients. </w:t>
      </w:r>
    </w:p>
    <w:p w14:paraId="7E558ACB" w14:textId="3EADC7B7" w:rsidR="00023FB7" w:rsidRDefault="00C1125F" w:rsidP="00023FB7">
      <w:pPr>
        <w:spacing w:after="0"/>
        <w:ind w:firstLine="360"/>
        <w:rPr>
          <w:iCs/>
          <w:color w:val="343434"/>
          <w:kern w:val="0"/>
          <w:sz w:val="24"/>
          <w:szCs w:val="24"/>
        </w:rPr>
      </w:pPr>
      <w:r>
        <w:rPr>
          <w:rFonts w:hint="eastAsia"/>
          <w:iCs/>
          <w:color w:val="343434"/>
          <w:kern w:val="0"/>
          <w:sz w:val="24"/>
          <w:szCs w:val="24"/>
        </w:rPr>
        <w:t>I</w:t>
      </w:r>
      <w:r>
        <w:rPr>
          <w:iCs/>
          <w:color w:val="343434"/>
          <w:kern w:val="0"/>
          <w:sz w:val="24"/>
          <w:szCs w:val="24"/>
        </w:rPr>
        <w:t xml:space="preserve">n the EWOUC-NETS design, </w:t>
      </w:r>
      <w:r w:rsidR="00D6070E">
        <w:rPr>
          <w:iCs/>
          <w:color w:val="343434"/>
          <w:kern w:val="0"/>
          <w:sz w:val="24"/>
          <w:szCs w:val="24"/>
        </w:rPr>
        <w:t xml:space="preserve">NETS </w:t>
      </w:r>
      <w:r w:rsidR="00337C00">
        <w:rPr>
          <w:iCs/>
          <w:color w:val="343434"/>
          <w:kern w:val="0"/>
          <w:sz w:val="24"/>
          <w:szCs w:val="24"/>
        </w:rPr>
        <w:fldChar w:fldCharType="begin"/>
      </w:r>
      <w:r w:rsidR="00337C00">
        <w:rPr>
          <w:iCs/>
          <w:color w:val="343434"/>
          <w:kern w:val="0"/>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337C00">
        <w:rPr>
          <w:iCs/>
          <w:color w:val="343434"/>
          <w:kern w:val="0"/>
          <w:sz w:val="24"/>
          <w:szCs w:val="24"/>
        </w:rPr>
        <w:fldChar w:fldCharType="separate"/>
      </w:r>
      <w:r w:rsidR="00337C00">
        <w:rPr>
          <w:iCs/>
          <w:noProof/>
          <w:color w:val="343434"/>
          <w:kern w:val="0"/>
          <w:sz w:val="24"/>
          <w:szCs w:val="24"/>
        </w:rPr>
        <w:t>[</w:t>
      </w:r>
      <w:hyperlink w:anchor="_ENREF_4" w:tooltip="Chen, 2010 #4" w:history="1">
        <w:r w:rsidR="007D6330">
          <w:rPr>
            <w:iCs/>
            <w:noProof/>
            <w:color w:val="343434"/>
            <w:kern w:val="0"/>
            <w:sz w:val="24"/>
            <w:szCs w:val="24"/>
          </w:rPr>
          <w:t>4</w:t>
        </w:r>
      </w:hyperlink>
      <w:r w:rsidR="00337C00">
        <w:rPr>
          <w:iCs/>
          <w:noProof/>
          <w:color w:val="343434"/>
          <w:kern w:val="0"/>
          <w:sz w:val="24"/>
          <w:szCs w:val="24"/>
        </w:rPr>
        <w:t>]</w:t>
      </w:r>
      <w:r w:rsidR="00337C00">
        <w:rPr>
          <w:iCs/>
          <w:color w:val="343434"/>
          <w:kern w:val="0"/>
          <w:sz w:val="24"/>
          <w:szCs w:val="24"/>
        </w:rPr>
        <w:fldChar w:fldCharType="end"/>
      </w:r>
      <w:r w:rsidR="00D6070E">
        <w:rPr>
          <w:iCs/>
          <w:color w:val="343434"/>
          <w:kern w:val="0"/>
          <w:sz w:val="24"/>
          <w:szCs w:val="24"/>
        </w:rPr>
        <w:t xml:space="preserve"> is employed to model the toxicity outcome while the efficacy is also considered to be continuous by using </w:t>
      </w:r>
      <w:r w:rsidR="00EB107C">
        <w:rPr>
          <w:iCs/>
          <w:color w:val="343434"/>
          <w:kern w:val="0"/>
          <w:sz w:val="24"/>
          <w:szCs w:val="24"/>
        </w:rPr>
        <w:t xml:space="preserve">the factorization model proposed </w:t>
      </w:r>
      <w:r w:rsidR="00337C00">
        <w:rPr>
          <w:iCs/>
          <w:color w:val="343434"/>
          <w:kern w:val="0"/>
          <w:sz w:val="24"/>
          <w:szCs w:val="24"/>
        </w:rPr>
        <w:t xml:space="preserve">by </w:t>
      </w:r>
      <w:proofErr w:type="spellStart"/>
      <w:r w:rsidR="00337C00">
        <w:rPr>
          <w:iCs/>
          <w:color w:val="343434"/>
          <w:kern w:val="0"/>
          <w:sz w:val="24"/>
          <w:szCs w:val="24"/>
        </w:rPr>
        <w:t>Hirakawa</w:t>
      </w:r>
      <w:proofErr w:type="spellEnd"/>
      <w:r w:rsidR="00337C00">
        <w:rPr>
          <w:iCs/>
          <w:color w:val="343434"/>
          <w:kern w:val="0"/>
          <w:sz w:val="24"/>
          <w:szCs w:val="24"/>
        </w:rPr>
        <w:t xml:space="preserve"> in 2012</w:t>
      </w:r>
      <w:r w:rsidR="00EB107C">
        <w:rPr>
          <w:iCs/>
          <w:color w:val="343434"/>
          <w:kern w:val="0"/>
          <w:sz w:val="24"/>
          <w:szCs w:val="24"/>
        </w:rPr>
        <w:t xml:space="preserve"> </w:t>
      </w:r>
      <w:r w:rsidR="00337C00">
        <w:rPr>
          <w:iCs/>
          <w:color w:val="343434"/>
          <w:kern w:val="0"/>
          <w:sz w:val="24"/>
          <w:szCs w:val="24"/>
        </w:rPr>
        <w:fldChar w:fldCharType="begin"/>
      </w:r>
      <w:r w:rsidR="007245BB">
        <w:rPr>
          <w:iCs/>
          <w:color w:val="343434"/>
          <w:kern w:val="0"/>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337C00">
        <w:rPr>
          <w:iCs/>
          <w:color w:val="343434"/>
          <w:kern w:val="0"/>
          <w:sz w:val="24"/>
          <w:szCs w:val="24"/>
        </w:rPr>
        <w:fldChar w:fldCharType="separate"/>
      </w:r>
      <w:r w:rsidR="007245BB">
        <w:rPr>
          <w:iCs/>
          <w:noProof/>
          <w:color w:val="343434"/>
          <w:kern w:val="0"/>
          <w:sz w:val="24"/>
          <w:szCs w:val="24"/>
        </w:rPr>
        <w:t>[</w:t>
      </w:r>
      <w:hyperlink w:anchor="_ENREF_8" w:tooltip="Hirakawa, 2012 #8" w:history="1">
        <w:r w:rsidR="007D6330">
          <w:rPr>
            <w:iCs/>
            <w:noProof/>
            <w:color w:val="343434"/>
            <w:kern w:val="0"/>
            <w:sz w:val="24"/>
            <w:szCs w:val="24"/>
          </w:rPr>
          <w:t>8</w:t>
        </w:r>
      </w:hyperlink>
      <w:r w:rsidR="007245BB">
        <w:rPr>
          <w:iCs/>
          <w:noProof/>
          <w:color w:val="343434"/>
          <w:kern w:val="0"/>
          <w:sz w:val="24"/>
          <w:szCs w:val="24"/>
        </w:rPr>
        <w:t>]</w:t>
      </w:r>
      <w:r w:rsidR="00337C00">
        <w:rPr>
          <w:iCs/>
          <w:color w:val="343434"/>
          <w:kern w:val="0"/>
          <w:sz w:val="24"/>
          <w:szCs w:val="24"/>
        </w:rPr>
        <w:fldChar w:fldCharType="end"/>
      </w:r>
      <w:r w:rsidR="00EB107C">
        <w:rPr>
          <w:iCs/>
          <w:color w:val="343434"/>
          <w:kern w:val="0"/>
          <w:sz w:val="24"/>
          <w:szCs w:val="24"/>
        </w:rPr>
        <w:t xml:space="preserve">. </w:t>
      </w:r>
      <w:r w:rsidR="006B798E">
        <w:rPr>
          <w:iCs/>
          <w:color w:val="343434"/>
          <w:kern w:val="0"/>
          <w:sz w:val="24"/>
          <w:szCs w:val="24"/>
        </w:rPr>
        <w:t xml:space="preserve">In this paper, we proposed a novel model to model the joint probability of </w:t>
      </w:r>
      <w:r w:rsidR="006B798E">
        <w:rPr>
          <w:iCs/>
          <w:color w:val="343434"/>
          <w:kern w:val="0"/>
          <w:sz w:val="24"/>
          <w:szCs w:val="24"/>
        </w:rPr>
        <w:lastRenderedPageBreak/>
        <w:t xml:space="preserve">toxicity events and efficacy outcomes. Using EWOUC-NETS, we can fully utilize the toxicity and efficacy information of patients in </w:t>
      </w:r>
      <w:r w:rsidR="00A427D3">
        <w:rPr>
          <w:iCs/>
          <w:color w:val="343434"/>
          <w:kern w:val="0"/>
          <w:sz w:val="24"/>
          <w:szCs w:val="24"/>
        </w:rPr>
        <w:t xml:space="preserve">clinical </w:t>
      </w:r>
      <w:r w:rsidR="006B798E">
        <w:rPr>
          <w:rFonts w:hint="eastAsia"/>
          <w:iCs/>
          <w:color w:val="343434"/>
          <w:kern w:val="0"/>
          <w:sz w:val="24"/>
          <w:szCs w:val="24"/>
        </w:rPr>
        <w:t>t</w:t>
      </w:r>
      <w:r w:rsidR="006B798E">
        <w:rPr>
          <w:iCs/>
          <w:color w:val="343434"/>
          <w:kern w:val="0"/>
          <w:sz w:val="24"/>
          <w:szCs w:val="24"/>
        </w:rPr>
        <w:t xml:space="preserve">rials and provide more accurate final dose estimation with higher safety and better therapeutic effects. </w:t>
      </w:r>
      <w:r w:rsidR="004D3C4C">
        <w:rPr>
          <w:iCs/>
          <w:color w:val="343434"/>
          <w:kern w:val="0"/>
          <w:sz w:val="24"/>
          <w:szCs w:val="24"/>
        </w:rPr>
        <w:t xml:space="preserve">Through extensive simulation studies, we have found that EWOUC-NETS </w:t>
      </w:r>
      <w:r w:rsidR="00472D7E">
        <w:rPr>
          <w:iCs/>
          <w:color w:val="343434"/>
          <w:kern w:val="0"/>
          <w:sz w:val="24"/>
          <w:szCs w:val="24"/>
        </w:rPr>
        <w:t xml:space="preserve">functions well in </w:t>
      </w:r>
      <w:r w:rsidR="003263ED">
        <w:rPr>
          <w:iCs/>
          <w:color w:val="343434"/>
          <w:kern w:val="0"/>
          <w:sz w:val="24"/>
          <w:szCs w:val="24"/>
        </w:rPr>
        <w:t xml:space="preserve">identifying a </w:t>
      </w:r>
      <w:r w:rsidR="00A427D3">
        <w:rPr>
          <w:iCs/>
          <w:color w:val="343434"/>
          <w:kern w:val="0"/>
          <w:sz w:val="24"/>
          <w:szCs w:val="24"/>
        </w:rPr>
        <w:t xml:space="preserve">final </w:t>
      </w:r>
      <w:r w:rsidR="003263ED">
        <w:rPr>
          <w:iCs/>
          <w:color w:val="343434"/>
          <w:kern w:val="0"/>
          <w:sz w:val="24"/>
          <w:szCs w:val="24"/>
        </w:rPr>
        <w:t xml:space="preserve">recommended dose between the MED and the MTD with the best utility. </w:t>
      </w:r>
      <w:r w:rsidR="00377A4D">
        <w:rPr>
          <w:iCs/>
          <w:color w:val="343434"/>
          <w:kern w:val="0"/>
          <w:sz w:val="24"/>
          <w:szCs w:val="24"/>
        </w:rPr>
        <w:t>Under S1 and S</w:t>
      </w:r>
      <w:r w:rsidR="00EB632F">
        <w:rPr>
          <w:iCs/>
          <w:color w:val="343434"/>
          <w:kern w:val="0"/>
          <w:sz w:val="24"/>
          <w:szCs w:val="24"/>
        </w:rPr>
        <w:t>2</w:t>
      </w:r>
      <w:r w:rsidR="00377A4D">
        <w:rPr>
          <w:iCs/>
          <w:color w:val="343434"/>
          <w:kern w:val="0"/>
          <w:sz w:val="24"/>
          <w:szCs w:val="24"/>
        </w:rPr>
        <w:t>, t</w:t>
      </w:r>
      <w:r w:rsidR="003263ED">
        <w:rPr>
          <w:iCs/>
          <w:color w:val="343434"/>
          <w:kern w:val="0"/>
          <w:sz w:val="24"/>
          <w:szCs w:val="24"/>
        </w:rPr>
        <w:t xml:space="preserve">he average NETS of EWOUC-NETS designs are smaller than </w:t>
      </w:r>
      <w:r w:rsidR="00377A4D">
        <w:rPr>
          <w:iCs/>
          <w:color w:val="343434"/>
          <w:kern w:val="0"/>
          <w:sz w:val="24"/>
          <w:szCs w:val="24"/>
        </w:rPr>
        <w:t>the DLT rates of EWOC and EWOUC designs</w:t>
      </w:r>
      <w:r w:rsidR="00E77E31">
        <w:rPr>
          <w:iCs/>
          <w:color w:val="343434"/>
          <w:kern w:val="0"/>
          <w:sz w:val="24"/>
          <w:szCs w:val="24"/>
        </w:rPr>
        <w:t xml:space="preserve">. It might not be suitable to directly compare the average NETS and the average DLT rates, as the DLT rates cannot fully </w:t>
      </w:r>
      <w:r w:rsidR="00440A9D">
        <w:rPr>
          <w:iCs/>
          <w:color w:val="343434"/>
          <w:kern w:val="0"/>
          <w:sz w:val="24"/>
          <w:szCs w:val="24"/>
        </w:rPr>
        <w:t>present and utilize</w:t>
      </w:r>
      <w:r w:rsidR="00E77E31">
        <w:rPr>
          <w:iCs/>
          <w:color w:val="343434"/>
          <w:kern w:val="0"/>
          <w:sz w:val="24"/>
          <w:szCs w:val="24"/>
        </w:rPr>
        <w:t xml:space="preserve"> the </w:t>
      </w:r>
      <w:r w:rsidR="00440A9D">
        <w:rPr>
          <w:iCs/>
          <w:color w:val="343434"/>
          <w:kern w:val="0"/>
          <w:sz w:val="24"/>
          <w:szCs w:val="24"/>
        </w:rPr>
        <w:t xml:space="preserve">toxicity information of patients. Therefore, the DLT rates are not accurate to </w:t>
      </w:r>
      <w:r w:rsidR="006B798E">
        <w:rPr>
          <w:iCs/>
          <w:color w:val="343434"/>
          <w:kern w:val="0"/>
          <w:sz w:val="24"/>
          <w:szCs w:val="24"/>
        </w:rPr>
        <w:t xml:space="preserve">represent the toxicity outcomes. </w:t>
      </w:r>
    </w:p>
    <w:p w14:paraId="10BA61F6" w14:textId="2A12DB1B" w:rsidR="00023FB7" w:rsidRDefault="00023FB7" w:rsidP="00023FB7">
      <w:pPr>
        <w:spacing w:after="0"/>
        <w:ind w:firstLine="360"/>
        <w:jc w:val="both"/>
        <w:rPr>
          <w:color w:val="000000"/>
          <w:sz w:val="24"/>
          <w:szCs w:val="24"/>
        </w:rPr>
      </w:pPr>
      <w:r w:rsidRPr="00D265FB">
        <w:rPr>
          <w:color w:val="000000"/>
          <w:sz w:val="24"/>
          <w:szCs w:val="24"/>
        </w:rPr>
        <w:t xml:space="preserve">The future research can involve the joint determination of multiple drug doses and personalized dose determination due to people’s different tolerance to the drugs, which is more accurate. So, this work can also be conducted in statistical genetics. </w:t>
      </w:r>
      <w:r>
        <w:rPr>
          <w:color w:val="000000"/>
          <w:sz w:val="24"/>
          <w:szCs w:val="24"/>
        </w:rPr>
        <w:t>Moreover</w:t>
      </w:r>
      <w:r w:rsidRPr="00D265FB">
        <w:rPr>
          <w:color w:val="000000"/>
          <w:sz w:val="24"/>
          <w:szCs w:val="24"/>
        </w:rPr>
        <w:t xml:space="preserve">, we can also </w:t>
      </w:r>
      <w:r>
        <w:rPr>
          <w:color w:val="000000"/>
          <w:sz w:val="24"/>
          <w:szCs w:val="24"/>
        </w:rPr>
        <w:t>extend</w:t>
      </w:r>
      <w:r w:rsidRPr="00D265FB">
        <w:rPr>
          <w:color w:val="000000"/>
          <w:sz w:val="24"/>
          <w:szCs w:val="24"/>
        </w:rPr>
        <w:t xml:space="preserve"> th</w:t>
      </w:r>
      <w:r>
        <w:rPr>
          <w:color w:val="000000"/>
          <w:sz w:val="24"/>
          <w:szCs w:val="24"/>
        </w:rPr>
        <w:t>e</w:t>
      </w:r>
      <w:r w:rsidRPr="00D265FB">
        <w:rPr>
          <w:color w:val="000000"/>
          <w:sz w:val="24"/>
          <w:szCs w:val="24"/>
        </w:rPr>
        <w:t xml:space="preserve"> </w:t>
      </w:r>
      <w:r>
        <w:rPr>
          <w:color w:val="000000"/>
          <w:sz w:val="24"/>
          <w:szCs w:val="24"/>
        </w:rPr>
        <w:t>current EWOUC-NETS design</w:t>
      </w:r>
      <w:r w:rsidRPr="00D265FB">
        <w:rPr>
          <w:color w:val="000000"/>
          <w:sz w:val="24"/>
          <w:szCs w:val="24"/>
        </w:rPr>
        <w:t xml:space="preserve"> from </w:t>
      </w:r>
      <w:r>
        <w:rPr>
          <w:color w:val="000000"/>
          <w:sz w:val="24"/>
          <w:szCs w:val="24"/>
        </w:rPr>
        <w:t xml:space="preserve">one </w:t>
      </w:r>
      <w:r w:rsidRPr="00D265FB">
        <w:rPr>
          <w:color w:val="000000"/>
          <w:sz w:val="24"/>
          <w:szCs w:val="24"/>
        </w:rPr>
        <w:t xml:space="preserve">single drug to two or </w:t>
      </w:r>
      <w:r>
        <w:rPr>
          <w:color w:val="000000"/>
          <w:sz w:val="24"/>
          <w:szCs w:val="24"/>
        </w:rPr>
        <w:t>multiple</w:t>
      </w:r>
      <w:r w:rsidRPr="00D265FB">
        <w:rPr>
          <w:color w:val="000000"/>
          <w:sz w:val="24"/>
          <w:szCs w:val="24"/>
        </w:rPr>
        <w:t xml:space="preserve"> drugs, since most of the time, patients take more than one drug </w:t>
      </w:r>
      <w:r>
        <w:rPr>
          <w:color w:val="000000"/>
          <w:sz w:val="24"/>
          <w:szCs w:val="24"/>
        </w:rPr>
        <w:t>in a period</w:t>
      </w:r>
      <w:r w:rsidRPr="00D265FB">
        <w:rPr>
          <w:color w:val="000000"/>
          <w:sz w:val="24"/>
          <w:szCs w:val="24"/>
        </w:rPr>
        <w:t>, and there may exist drug interactions.</w:t>
      </w:r>
    </w:p>
    <w:p w14:paraId="79FA26C0" w14:textId="0CAD94DB" w:rsidR="00CE33F0" w:rsidRDefault="00CE33F0" w:rsidP="00CE33F0">
      <w:pPr>
        <w:spacing w:after="0"/>
        <w:jc w:val="both"/>
        <w:rPr>
          <w:color w:val="000000"/>
          <w:sz w:val="24"/>
          <w:szCs w:val="24"/>
        </w:rPr>
      </w:pPr>
    </w:p>
    <w:p w14:paraId="7A3447D5" w14:textId="42B4B203" w:rsidR="00CE33F0" w:rsidRDefault="00CE33F0" w:rsidP="00CE33F0">
      <w:pPr>
        <w:spacing w:after="0"/>
        <w:jc w:val="both"/>
        <w:rPr>
          <w:color w:val="000000"/>
          <w:sz w:val="24"/>
          <w:szCs w:val="24"/>
        </w:rPr>
      </w:pPr>
    </w:p>
    <w:p w14:paraId="291DEBD7" w14:textId="5649C0AA" w:rsidR="00CE33F0" w:rsidRDefault="00CE33F0" w:rsidP="00CE33F0">
      <w:pPr>
        <w:spacing w:after="0"/>
        <w:jc w:val="both"/>
        <w:rPr>
          <w:rFonts w:cs="Times New Roman"/>
          <w:b/>
          <w:sz w:val="24"/>
          <w:szCs w:val="24"/>
        </w:rPr>
      </w:pPr>
      <w:r w:rsidRPr="0056341A">
        <w:rPr>
          <w:rFonts w:cs="Times New Roman"/>
          <w:b/>
          <w:sz w:val="24"/>
          <w:szCs w:val="24"/>
        </w:rPr>
        <w:t>ACKNOWLEDGEMENTS</w:t>
      </w:r>
      <w:r>
        <w:rPr>
          <w:rFonts w:cs="Times New Roman"/>
          <w:b/>
          <w:sz w:val="24"/>
          <w:szCs w:val="24"/>
        </w:rPr>
        <w:t>:</w:t>
      </w:r>
    </w:p>
    <w:p w14:paraId="66711F49" w14:textId="27EC7149" w:rsidR="008C0F72" w:rsidRDefault="008C0F72" w:rsidP="00CE33F0">
      <w:pPr>
        <w:spacing w:after="0"/>
        <w:jc w:val="both"/>
        <w:rPr>
          <w:rFonts w:cs="Times New Roman"/>
          <w:bCs/>
          <w:sz w:val="24"/>
          <w:szCs w:val="24"/>
        </w:rPr>
      </w:pPr>
      <w:r w:rsidRPr="008C0F72">
        <w:rPr>
          <w:rFonts w:cs="Times New Roman"/>
          <w:bCs/>
          <w:sz w:val="24"/>
          <w:szCs w:val="24"/>
        </w:rPr>
        <w:t>Research reported in this publication was supported in part by the University of Illinois Cancer Center Biostatistics Shared Resource (BSR) core (ZC). The content is solely the responsibility of the authors and does not necessarily represent the official views of the National Institutes of Health.</w:t>
      </w:r>
    </w:p>
    <w:p w14:paraId="34C2D842" w14:textId="31EF348B" w:rsidR="008C0F72" w:rsidRDefault="008C0F72" w:rsidP="00CE33F0">
      <w:pPr>
        <w:spacing w:after="0"/>
        <w:jc w:val="both"/>
        <w:rPr>
          <w:rFonts w:cs="Times New Roman"/>
          <w:bCs/>
          <w:sz w:val="24"/>
          <w:szCs w:val="24"/>
        </w:rPr>
      </w:pPr>
    </w:p>
    <w:p w14:paraId="3D1D571B" w14:textId="29A37ABB" w:rsidR="008C0F72" w:rsidRPr="008C0F72" w:rsidRDefault="008C0F72" w:rsidP="00CE33F0">
      <w:pPr>
        <w:spacing w:after="0"/>
        <w:jc w:val="both"/>
        <w:rPr>
          <w:rFonts w:cs="Times New Roman"/>
          <w:b/>
          <w:sz w:val="24"/>
          <w:szCs w:val="24"/>
        </w:rPr>
      </w:pPr>
      <w:r w:rsidRPr="008C0F72">
        <w:rPr>
          <w:rFonts w:cs="Times New Roman"/>
          <w:b/>
          <w:sz w:val="24"/>
          <w:szCs w:val="24"/>
        </w:rPr>
        <w:t>CONFLICT OF INTEREST</w:t>
      </w:r>
      <w:r>
        <w:rPr>
          <w:rFonts w:cs="Times New Roman"/>
          <w:b/>
          <w:sz w:val="24"/>
          <w:szCs w:val="24"/>
        </w:rPr>
        <w:t>:</w:t>
      </w:r>
      <w:r w:rsidRPr="008C0F72">
        <w:rPr>
          <w:rFonts w:cs="Times New Roman"/>
          <w:b/>
          <w:sz w:val="24"/>
          <w:szCs w:val="24"/>
        </w:rPr>
        <w:t xml:space="preserve"> </w:t>
      </w:r>
    </w:p>
    <w:p w14:paraId="40BF86CC" w14:textId="63F2D3C8" w:rsidR="008C0F72" w:rsidRPr="008C0F72" w:rsidRDefault="008C0F72" w:rsidP="00CE33F0">
      <w:pPr>
        <w:spacing w:after="0"/>
        <w:jc w:val="both"/>
        <w:rPr>
          <w:rFonts w:cs="Times New Roman"/>
          <w:bCs/>
          <w:sz w:val="24"/>
          <w:szCs w:val="24"/>
        </w:rPr>
      </w:pPr>
      <w:r w:rsidRPr="008C0F72">
        <w:rPr>
          <w:rFonts w:cs="Times New Roman"/>
          <w:bCs/>
          <w:sz w:val="24"/>
          <w:szCs w:val="24"/>
        </w:rPr>
        <w:lastRenderedPageBreak/>
        <w:t>The author(s) declared no potential conflict of interest with respect to the research, authorship, and/or publication of this article</w:t>
      </w:r>
      <w:r w:rsidR="003B6F7A">
        <w:rPr>
          <w:rFonts w:cs="Times New Roman"/>
          <w:bCs/>
          <w:sz w:val="24"/>
          <w:szCs w:val="24"/>
        </w:rPr>
        <w:t>.</w:t>
      </w:r>
    </w:p>
    <w:p w14:paraId="5554BED4" w14:textId="2F29BFAE" w:rsidR="00CE33F0" w:rsidRDefault="00CE33F0" w:rsidP="00CE33F0">
      <w:pPr>
        <w:spacing w:after="0"/>
        <w:jc w:val="both"/>
        <w:rPr>
          <w:rFonts w:cs="Times New Roman"/>
          <w:b/>
          <w:sz w:val="24"/>
          <w:szCs w:val="24"/>
        </w:rPr>
      </w:pPr>
    </w:p>
    <w:p w14:paraId="49B4B2BA" w14:textId="245AAF23" w:rsidR="009B1FF5" w:rsidRPr="00F1398C" w:rsidRDefault="00CE33F0" w:rsidP="00F1398C">
      <w:pPr>
        <w:spacing w:after="0"/>
        <w:jc w:val="both"/>
        <w:rPr>
          <w:color w:val="000000"/>
          <w:sz w:val="24"/>
          <w:szCs w:val="24"/>
        </w:rPr>
      </w:pPr>
      <w:r>
        <w:rPr>
          <w:rFonts w:cs="Times New Roman" w:hint="eastAsia"/>
          <w:b/>
          <w:sz w:val="24"/>
          <w:szCs w:val="24"/>
        </w:rPr>
        <w:t>R</w:t>
      </w:r>
      <w:r>
        <w:rPr>
          <w:rFonts w:cs="Times New Roman"/>
          <w:b/>
          <w:sz w:val="24"/>
          <w:szCs w:val="24"/>
        </w:rPr>
        <w:t>EFERENCES:</w:t>
      </w:r>
    </w:p>
    <w:p w14:paraId="3029092D" w14:textId="77777777" w:rsidR="007D6330" w:rsidRPr="007D6330" w:rsidRDefault="009B1FF5" w:rsidP="007D6330">
      <w:pPr>
        <w:pStyle w:val="EndNoteBibliography"/>
        <w:spacing w:after="0"/>
        <w:ind w:left="720" w:hanging="720"/>
      </w:pPr>
      <w:r>
        <w:rPr>
          <w:iCs/>
          <w:color w:val="343434"/>
          <w:kern w:val="0"/>
          <w:sz w:val="24"/>
          <w:szCs w:val="24"/>
        </w:rPr>
        <w:fldChar w:fldCharType="begin"/>
      </w:r>
      <w:r>
        <w:rPr>
          <w:iCs/>
          <w:color w:val="343434"/>
          <w:kern w:val="0"/>
          <w:sz w:val="24"/>
          <w:szCs w:val="24"/>
        </w:rPr>
        <w:instrText xml:space="preserve"> ADDIN EN.REFLIST </w:instrText>
      </w:r>
      <w:r>
        <w:rPr>
          <w:iCs/>
          <w:color w:val="343434"/>
          <w:kern w:val="0"/>
          <w:sz w:val="24"/>
          <w:szCs w:val="24"/>
        </w:rPr>
        <w:fldChar w:fldCharType="separate"/>
      </w:r>
      <w:bookmarkStart w:id="9" w:name="_ENREF_1"/>
      <w:r w:rsidR="007D6330" w:rsidRPr="007D6330">
        <w:t>1.</w:t>
      </w:r>
      <w:r w:rsidR="007D6330" w:rsidRPr="007D6330">
        <w:tab/>
        <w:t xml:space="preserve">Chen, Z., et al., </w:t>
      </w:r>
      <w:r w:rsidR="007D6330" w:rsidRPr="007D6330">
        <w:rPr>
          <w:i/>
        </w:rPr>
        <w:t>Dose escalation with over-dose and under-dose controls in Phase I/II clinical trials.</w:t>
      </w:r>
      <w:r w:rsidR="007D6330" w:rsidRPr="007D6330">
        <w:t xml:space="preserve"> Contemp Clin Trials, 2015. </w:t>
      </w:r>
      <w:r w:rsidR="007D6330" w:rsidRPr="007D6330">
        <w:rPr>
          <w:b/>
        </w:rPr>
        <w:t>43</w:t>
      </w:r>
      <w:r w:rsidR="007D6330" w:rsidRPr="007D6330">
        <w:t>: p. 133-41.</w:t>
      </w:r>
      <w:bookmarkEnd w:id="9"/>
    </w:p>
    <w:p w14:paraId="0E417B66" w14:textId="77777777" w:rsidR="007D6330" w:rsidRPr="007D6330" w:rsidRDefault="007D6330" w:rsidP="007D6330">
      <w:pPr>
        <w:pStyle w:val="EndNoteBibliography"/>
        <w:spacing w:after="0"/>
        <w:ind w:left="720" w:hanging="720"/>
      </w:pPr>
      <w:bookmarkStart w:id="10" w:name="_ENREF_2"/>
      <w:r w:rsidRPr="007D6330">
        <w:t>2.</w:t>
      </w:r>
      <w:r w:rsidRPr="007D6330">
        <w:tab/>
        <w:t xml:space="preserve">Babb, J., A. Rogatko, and S. Zacks, </w:t>
      </w:r>
      <w:r w:rsidRPr="007D6330">
        <w:rPr>
          <w:i/>
        </w:rPr>
        <w:t>Cancer phase I clinical trials: efficient dose escalation with overdose control.</w:t>
      </w:r>
      <w:r w:rsidRPr="007D6330">
        <w:t xml:space="preserve"> Stat Med, 1998. </w:t>
      </w:r>
      <w:r w:rsidRPr="007D6330">
        <w:rPr>
          <w:b/>
        </w:rPr>
        <w:t>17</w:t>
      </w:r>
      <w:r w:rsidRPr="007D6330">
        <w:t>(10): p. 1103-20.</w:t>
      </w:r>
      <w:bookmarkEnd w:id="10"/>
    </w:p>
    <w:p w14:paraId="6D30CC71" w14:textId="2D780AE1" w:rsidR="007D6330" w:rsidRPr="007D6330" w:rsidRDefault="007D6330" w:rsidP="007D6330">
      <w:pPr>
        <w:pStyle w:val="EndNoteBibliography"/>
        <w:spacing w:after="0"/>
        <w:ind w:left="720" w:hanging="720"/>
      </w:pPr>
      <w:bookmarkStart w:id="11" w:name="_ENREF_3"/>
      <w:r w:rsidRPr="007D6330">
        <w:t>3.</w:t>
      </w:r>
      <w:r w:rsidRPr="007D6330">
        <w:tab/>
      </w:r>
      <w:r w:rsidRPr="007D6330">
        <w:rPr>
          <w:i/>
        </w:rPr>
        <w:t>Common Toxicity Criteria for Adverse Events v5.0</w:t>
      </w:r>
      <w:r w:rsidRPr="007D6330">
        <w:t xml:space="preserve">. 2021  [cited 2021; Available from: </w:t>
      </w:r>
      <w:hyperlink r:id="rId8" w:anchor="ctc_50" w:history="1">
        <w:r w:rsidRPr="007D6330">
          <w:rPr>
            <w:rStyle w:val="Hyperlink"/>
          </w:rPr>
          <w:t>https://ctep.cancer.gov/protocoldevelopment/electronic_applications/ctc.htm#ctc_50</w:t>
        </w:r>
      </w:hyperlink>
      <w:r w:rsidRPr="007D6330">
        <w:t>.</w:t>
      </w:r>
      <w:bookmarkEnd w:id="11"/>
    </w:p>
    <w:p w14:paraId="074A8D32" w14:textId="77777777" w:rsidR="007D6330" w:rsidRPr="007D6330" w:rsidRDefault="007D6330" w:rsidP="007D6330">
      <w:pPr>
        <w:pStyle w:val="EndNoteBibliography"/>
        <w:spacing w:after="0"/>
        <w:ind w:left="720" w:hanging="720"/>
      </w:pPr>
      <w:bookmarkStart w:id="12" w:name="_ENREF_4"/>
      <w:r w:rsidRPr="007D6330">
        <w:t>4.</w:t>
      </w:r>
      <w:r w:rsidRPr="007D6330">
        <w:tab/>
        <w:t xml:space="preserve">Chen, Z., et al., </w:t>
      </w:r>
      <w:r w:rsidRPr="007D6330">
        <w:rPr>
          <w:i/>
        </w:rPr>
        <w:t>A novel toxicity scoring system treating toxicity response as a quasi-continuous variable in Phase I clinical trials.</w:t>
      </w:r>
      <w:r w:rsidRPr="007D6330">
        <w:t xml:space="preserve"> Contemp Clin Trials, 2010. </w:t>
      </w:r>
      <w:r w:rsidRPr="007D6330">
        <w:rPr>
          <w:b/>
        </w:rPr>
        <w:t>31</w:t>
      </w:r>
      <w:r w:rsidRPr="007D6330">
        <w:t>(5): p. 473-82.</w:t>
      </w:r>
      <w:bookmarkEnd w:id="12"/>
    </w:p>
    <w:p w14:paraId="0BB35704" w14:textId="77777777" w:rsidR="007D6330" w:rsidRPr="007D6330" w:rsidRDefault="007D6330" w:rsidP="007D6330">
      <w:pPr>
        <w:pStyle w:val="EndNoteBibliography"/>
        <w:spacing w:after="0"/>
        <w:ind w:left="720" w:hanging="720"/>
      </w:pPr>
      <w:bookmarkStart w:id="13" w:name="_ENREF_5"/>
      <w:r w:rsidRPr="007D6330">
        <w:t>5.</w:t>
      </w:r>
      <w:r w:rsidRPr="007D6330">
        <w:tab/>
        <w:t xml:space="preserve">Chen, Z., M. Tighiouart, and J. Kowalski, </w:t>
      </w:r>
      <w:r w:rsidRPr="007D6330">
        <w:rPr>
          <w:i/>
        </w:rPr>
        <w:t>Dose escalation with overdose control using a quasi-continuous toxicity score in cancer Phase I clinical trials.</w:t>
      </w:r>
      <w:r w:rsidRPr="007D6330">
        <w:t xml:space="preserve"> Contemp Clin Trials, 2012. </w:t>
      </w:r>
      <w:r w:rsidRPr="007D6330">
        <w:rPr>
          <w:b/>
        </w:rPr>
        <w:t>33</w:t>
      </w:r>
      <w:r w:rsidRPr="007D6330">
        <w:t>(5): p. 949-58.</w:t>
      </w:r>
      <w:bookmarkEnd w:id="13"/>
    </w:p>
    <w:p w14:paraId="6682DC36" w14:textId="77777777" w:rsidR="007D6330" w:rsidRPr="007D6330" w:rsidRDefault="007D6330" w:rsidP="007D6330">
      <w:pPr>
        <w:pStyle w:val="EndNoteBibliography"/>
        <w:spacing w:after="0"/>
        <w:ind w:left="720" w:hanging="720"/>
      </w:pPr>
      <w:bookmarkStart w:id="14" w:name="_ENREF_6"/>
      <w:r w:rsidRPr="007D6330">
        <w:t>6.</w:t>
      </w:r>
      <w:r w:rsidRPr="007D6330">
        <w:tab/>
        <w:t xml:space="preserve">Tao, Y., et al., </w:t>
      </w:r>
      <w:r w:rsidRPr="007D6330">
        <w:rPr>
          <w:i/>
        </w:rPr>
        <w:t>Dose-finding based on bivariate efficacy-toxicity outcome using Archimedean Copula.</w:t>
      </w:r>
      <w:r w:rsidRPr="007D6330">
        <w:t xml:space="preserve"> PLoS One, 2013. </w:t>
      </w:r>
      <w:r w:rsidRPr="007D6330">
        <w:rPr>
          <w:b/>
        </w:rPr>
        <w:t>8</w:t>
      </w:r>
      <w:r w:rsidRPr="007D6330">
        <w:t>(11): p. e78805.</w:t>
      </w:r>
      <w:bookmarkEnd w:id="14"/>
    </w:p>
    <w:p w14:paraId="55ACB2BF" w14:textId="77777777" w:rsidR="007D6330" w:rsidRPr="007D6330" w:rsidRDefault="007D6330" w:rsidP="007D6330">
      <w:pPr>
        <w:pStyle w:val="EndNoteBibliography"/>
        <w:spacing w:after="0"/>
        <w:ind w:left="720" w:hanging="720"/>
      </w:pPr>
      <w:bookmarkStart w:id="15" w:name="_ENREF_7"/>
      <w:r w:rsidRPr="007D6330">
        <w:t>7.</w:t>
      </w:r>
      <w:r w:rsidRPr="007D6330">
        <w:tab/>
        <w:t xml:space="preserve">Rogatko, A., et al., </w:t>
      </w:r>
      <w:r w:rsidRPr="007D6330">
        <w:rPr>
          <w:i/>
        </w:rPr>
        <w:t>Escalation with Overdose Control is More Efficient and Safer than Accelerated Titration for Dose Finding.</w:t>
      </w:r>
      <w:r w:rsidRPr="007D6330">
        <w:t xml:space="preserve"> Entropy (Basel), 2015. </w:t>
      </w:r>
      <w:r w:rsidRPr="007D6330">
        <w:rPr>
          <w:b/>
        </w:rPr>
        <w:t>17</w:t>
      </w:r>
      <w:r w:rsidRPr="007D6330">
        <w:t>(8): p. 5288-5303.</w:t>
      </w:r>
      <w:bookmarkEnd w:id="15"/>
    </w:p>
    <w:p w14:paraId="2B61CE5F" w14:textId="77777777" w:rsidR="007D6330" w:rsidRPr="007D6330" w:rsidRDefault="007D6330" w:rsidP="007D6330">
      <w:pPr>
        <w:pStyle w:val="EndNoteBibliography"/>
        <w:spacing w:after="0"/>
        <w:ind w:left="720" w:hanging="720"/>
      </w:pPr>
      <w:bookmarkStart w:id="16" w:name="_ENREF_8"/>
      <w:r w:rsidRPr="007D6330">
        <w:t>8.</w:t>
      </w:r>
      <w:r w:rsidRPr="007D6330">
        <w:tab/>
        <w:t xml:space="preserve">Hirakawa, A., </w:t>
      </w:r>
      <w:r w:rsidRPr="007D6330">
        <w:rPr>
          <w:i/>
        </w:rPr>
        <w:t>An adaptive dose-finding approach for correlated bivariate binary and continuous outcomes in phase I oncology trials.</w:t>
      </w:r>
      <w:r w:rsidRPr="007D6330">
        <w:t xml:space="preserve"> Stat Med, 2012. </w:t>
      </w:r>
      <w:r w:rsidRPr="007D6330">
        <w:rPr>
          <w:b/>
        </w:rPr>
        <w:t>31</w:t>
      </w:r>
      <w:r w:rsidRPr="007D6330">
        <w:t>(6): p. 516-32.</w:t>
      </w:r>
      <w:bookmarkEnd w:id="16"/>
    </w:p>
    <w:p w14:paraId="6E445F51" w14:textId="77777777" w:rsidR="007D6330" w:rsidRPr="007D6330" w:rsidRDefault="007D6330" w:rsidP="007D6330">
      <w:pPr>
        <w:pStyle w:val="EndNoteBibliography"/>
        <w:spacing w:after="0"/>
        <w:ind w:left="720" w:hanging="720"/>
      </w:pPr>
      <w:bookmarkStart w:id="17" w:name="_ENREF_9"/>
      <w:r w:rsidRPr="007D6330">
        <w:t>9.</w:t>
      </w:r>
      <w:r w:rsidRPr="007D6330">
        <w:tab/>
        <w:t xml:space="preserve">Olkin, I. and R.F. Tate, </w:t>
      </w:r>
      <w:r w:rsidRPr="007D6330">
        <w:rPr>
          <w:i/>
        </w:rPr>
        <w:t>Multivariate Correlation Models with Mixed Discrete and Continuous Variables.</w:t>
      </w:r>
      <w:r w:rsidRPr="007D6330">
        <w:t xml:space="preserve"> The Annals of Mathematical Statistics, 1961. </w:t>
      </w:r>
      <w:r w:rsidRPr="007D6330">
        <w:rPr>
          <w:b/>
        </w:rPr>
        <w:t>32</w:t>
      </w:r>
      <w:r w:rsidRPr="007D6330">
        <w:t>(2): p. 16.</w:t>
      </w:r>
      <w:bookmarkEnd w:id="17"/>
    </w:p>
    <w:p w14:paraId="5EBE1044" w14:textId="77777777" w:rsidR="007D6330" w:rsidRPr="007D6330" w:rsidRDefault="007D6330" w:rsidP="007D6330">
      <w:pPr>
        <w:pStyle w:val="EndNoteBibliography"/>
        <w:spacing w:after="0"/>
        <w:ind w:left="720" w:hanging="720"/>
      </w:pPr>
      <w:bookmarkStart w:id="18" w:name="_ENREF_10"/>
      <w:r w:rsidRPr="007D6330">
        <w:t>10.</w:t>
      </w:r>
      <w:r w:rsidRPr="007D6330">
        <w:tab/>
        <w:t xml:space="preserve">Harvey, A., </w:t>
      </w:r>
      <w:r w:rsidRPr="007D6330">
        <w:rPr>
          <w:i/>
        </w:rPr>
        <w:t>Estimating regression models with multiplicative heteroscedasticity.</w:t>
      </w:r>
      <w:r w:rsidRPr="007D6330">
        <w:t xml:space="preserve"> Econometrics., 1976. </w:t>
      </w:r>
      <w:r w:rsidRPr="007D6330">
        <w:rPr>
          <w:b/>
        </w:rPr>
        <w:t>44</w:t>
      </w:r>
      <w:r w:rsidRPr="007D6330">
        <w:t>: p. 4.</w:t>
      </w:r>
      <w:bookmarkEnd w:id="18"/>
    </w:p>
    <w:p w14:paraId="7916C09D" w14:textId="77777777" w:rsidR="007D6330" w:rsidRPr="007D6330" w:rsidRDefault="007D6330" w:rsidP="007D6330">
      <w:pPr>
        <w:pStyle w:val="EndNoteBibliography"/>
        <w:ind w:left="720" w:hanging="720"/>
      </w:pPr>
      <w:bookmarkStart w:id="19" w:name="_ENREF_11"/>
      <w:r w:rsidRPr="007D6330">
        <w:t>11.</w:t>
      </w:r>
      <w:r w:rsidRPr="007D6330">
        <w:tab/>
        <w:t xml:space="preserve">Chu, P., Y. Lin, and W. Shih, </w:t>
      </w:r>
      <w:r w:rsidRPr="007D6330">
        <w:rPr>
          <w:i/>
        </w:rPr>
        <w:t>Unifying CRM and EWOC designs for phase I cancer clinical trials.</w:t>
      </w:r>
      <w:r w:rsidRPr="007D6330">
        <w:t xml:space="preserve"> Journal of Statistical Planning and Inference, 2009. </w:t>
      </w:r>
      <w:r w:rsidRPr="007D6330">
        <w:rPr>
          <w:b/>
        </w:rPr>
        <w:t>139</w:t>
      </w:r>
      <w:r w:rsidRPr="007D6330">
        <w:t>: p. 1146-1163.</w:t>
      </w:r>
      <w:bookmarkEnd w:id="19"/>
    </w:p>
    <w:p w14:paraId="494A189F" w14:textId="66634E5E" w:rsidR="006B798E" w:rsidRPr="006B798E" w:rsidRDefault="009B1FF5" w:rsidP="00952FB7">
      <w:pPr>
        <w:spacing w:after="0"/>
        <w:ind w:firstLine="360"/>
        <w:rPr>
          <w:iCs/>
          <w:color w:val="343434"/>
          <w:kern w:val="0"/>
          <w:sz w:val="24"/>
          <w:szCs w:val="24"/>
        </w:rPr>
      </w:pPr>
      <w:r>
        <w:rPr>
          <w:iCs/>
          <w:color w:val="343434"/>
          <w:kern w:val="0"/>
          <w:sz w:val="24"/>
          <w:szCs w:val="24"/>
        </w:rPr>
        <w:fldChar w:fldCharType="end"/>
      </w:r>
    </w:p>
    <w:sectPr w:rsidR="006B798E" w:rsidRPr="006B798E">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A1E88" w14:textId="77777777" w:rsidR="009452B3" w:rsidRDefault="009452B3" w:rsidP="000561A5">
      <w:pPr>
        <w:spacing w:after="0" w:line="240" w:lineRule="auto"/>
      </w:pPr>
      <w:r>
        <w:separator/>
      </w:r>
    </w:p>
  </w:endnote>
  <w:endnote w:type="continuationSeparator" w:id="0">
    <w:p w14:paraId="53730CCE" w14:textId="77777777" w:rsidR="009452B3" w:rsidRDefault="009452B3" w:rsidP="0005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7296924"/>
      <w:docPartObj>
        <w:docPartGallery w:val="Page Numbers (Bottom of Page)"/>
        <w:docPartUnique/>
      </w:docPartObj>
    </w:sdtPr>
    <w:sdtEndPr>
      <w:rPr>
        <w:rStyle w:val="PageNumber"/>
      </w:rPr>
    </w:sdtEndPr>
    <w:sdtContent>
      <w:p w14:paraId="40EEA67C" w14:textId="26A838F5"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4B41E" w14:textId="77777777" w:rsidR="000561A5" w:rsidRDefault="000561A5" w:rsidP="000561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0777353"/>
      <w:docPartObj>
        <w:docPartGallery w:val="Page Numbers (Bottom of Page)"/>
        <w:docPartUnique/>
      </w:docPartObj>
    </w:sdtPr>
    <w:sdtEndPr>
      <w:rPr>
        <w:rStyle w:val="PageNumber"/>
      </w:rPr>
    </w:sdtEndPr>
    <w:sdtContent>
      <w:p w14:paraId="777B3560" w14:textId="6BB6F9CA"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91584" w14:textId="77777777" w:rsidR="000561A5" w:rsidRDefault="000561A5" w:rsidP="000561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55019" w14:textId="77777777" w:rsidR="009452B3" w:rsidRDefault="009452B3" w:rsidP="000561A5">
      <w:pPr>
        <w:spacing w:after="0" w:line="240" w:lineRule="auto"/>
      </w:pPr>
      <w:r>
        <w:separator/>
      </w:r>
    </w:p>
  </w:footnote>
  <w:footnote w:type="continuationSeparator" w:id="0">
    <w:p w14:paraId="2F227EF7" w14:textId="77777777" w:rsidR="009452B3" w:rsidRDefault="009452B3" w:rsidP="0005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725"/>
    <w:multiLevelType w:val="hybridMultilevel"/>
    <w:tmpl w:val="78B2A69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F13919"/>
    <w:multiLevelType w:val="multilevel"/>
    <w:tmpl w:val="DEDE6E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EEE63EC"/>
    <w:multiLevelType w:val="multilevel"/>
    <w:tmpl w:val="2B908E6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bordersDoNotSurroundHeader/>
  <w:bordersDoNotSurroundFooter/>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xewf2v90rdx2jefpsupd25g2atv55dersaf&quot;&gt;My EndNote Library&lt;record-ids&gt;&lt;item&gt;1&lt;/item&gt;&lt;item&gt;2&lt;/item&gt;&lt;item&gt;3&lt;/item&gt;&lt;item&gt;4&lt;/item&gt;&lt;item&gt;5&lt;/item&gt;&lt;item&gt;7&lt;/item&gt;&lt;item&gt;8&lt;/item&gt;&lt;item&gt;9&lt;/item&gt;&lt;item&gt;10&lt;/item&gt;&lt;item&gt;11&lt;/item&gt;&lt;item&gt;12&lt;/item&gt;&lt;/record-ids&gt;&lt;/item&gt;&lt;/Libraries&gt;"/>
  </w:docVars>
  <w:rsids>
    <w:rsidRoot w:val="00307C4E"/>
    <w:rsid w:val="00003850"/>
    <w:rsid w:val="0000494B"/>
    <w:rsid w:val="00007292"/>
    <w:rsid w:val="00012E81"/>
    <w:rsid w:val="00015985"/>
    <w:rsid w:val="00020B54"/>
    <w:rsid w:val="00023FB7"/>
    <w:rsid w:val="000244F2"/>
    <w:rsid w:val="00035C76"/>
    <w:rsid w:val="00036D07"/>
    <w:rsid w:val="000377B7"/>
    <w:rsid w:val="00044A20"/>
    <w:rsid w:val="00050C1F"/>
    <w:rsid w:val="00051A91"/>
    <w:rsid w:val="00053EA3"/>
    <w:rsid w:val="000561A5"/>
    <w:rsid w:val="00056977"/>
    <w:rsid w:val="00060F60"/>
    <w:rsid w:val="00062F3B"/>
    <w:rsid w:val="00070743"/>
    <w:rsid w:val="00070C82"/>
    <w:rsid w:val="00086F0E"/>
    <w:rsid w:val="00090CE3"/>
    <w:rsid w:val="00092D25"/>
    <w:rsid w:val="00094691"/>
    <w:rsid w:val="000B62C7"/>
    <w:rsid w:val="000C5AC3"/>
    <w:rsid w:val="000D54FB"/>
    <w:rsid w:val="000D57EE"/>
    <w:rsid w:val="000D70DB"/>
    <w:rsid w:val="000E1241"/>
    <w:rsid w:val="000E1B89"/>
    <w:rsid w:val="000F068D"/>
    <w:rsid w:val="000F2193"/>
    <w:rsid w:val="000F26A6"/>
    <w:rsid w:val="000F3059"/>
    <w:rsid w:val="000F339F"/>
    <w:rsid w:val="000F4425"/>
    <w:rsid w:val="000F5013"/>
    <w:rsid w:val="0010346B"/>
    <w:rsid w:val="00107400"/>
    <w:rsid w:val="00110F97"/>
    <w:rsid w:val="001110A8"/>
    <w:rsid w:val="00122FE3"/>
    <w:rsid w:val="001247E7"/>
    <w:rsid w:val="0012782C"/>
    <w:rsid w:val="00135105"/>
    <w:rsid w:val="0013599E"/>
    <w:rsid w:val="00136580"/>
    <w:rsid w:val="00141342"/>
    <w:rsid w:val="001438BF"/>
    <w:rsid w:val="00146765"/>
    <w:rsid w:val="001518D5"/>
    <w:rsid w:val="00155F6E"/>
    <w:rsid w:val="00157B3E"/>
    <w:rsid w:val="00162BCA"/>
    <w:rsid w:val="001646FC"/>
    <w:rsid w:val="0017107F"/>
    <w:rsid w:val="00173CF0"/>
    <w:rsid w:val="00174BDC"/>
    <w:rsid w:val="00185389"/>
    <w:rsid w:val="00194968"/>
    <w:rsid w:val="00195EE3"/>
    <w:rsid w:val="001B0685"/>
    <w:rsid w:val="001B3454"/>
    <w:rsid w:val="001B6E73"/>
    <w:rsid w:val="001B7968"/>
    <w:rsid w:val="001B7D08"/>
    <w:rsid w:val="001C3B64"/>
    <w:rsid w:val="001C4AC3"/>
    <w:rsid w:val="001C544F"/>
    <w:rsid w:val="001C54A9"/>
    <w:rsid w:val="001D188A"/>
    <w:rsid w:val="001D3A15"/>
    <w:rsid w:val="001D5E20"/>
    <w:rsid w:val="001D7D23"/>
    <w:rsid w:val="001E1E90"/>
    <w:rsid w:val="001E2559"/>
    <w:rsid w:val="001E258F"/>
    <w:rsid w:val="001F0114"/>
    <w:rsid w:val="001F14CC"/>
    <w:rsid w:val="001F28A9"/>
    <w:rsid w:val="001F51DF"/>
    <w:rsid w:val="001F6BA4"/>
    <w:rsid w:val="00200D80"/>
    <w:rsid w:val="00203E18"/>
    <w:rsid w:val="00206552"/>
    <w:rsid w:val="00210B75"/>
    <w:rsid w:val="002126B3"/>
    <w:rsid w:val="00213360"/>
    <w:rsid w:val="002207D7"/>
    <w:rsid w:val="00225BC1"/>
    <w:rsid w:val="0022708F"/>
    <w:rsid w:val="002409D2"/>
    <w:rsid w:val="00245A7B"/>
    <w:rsid w:val="00247CE1"/>
    <w:rsid w:val="0025051C"/>
    <w:rsid w:val="00251779"/>
    <w:rsid w:val="00254A7F"/>
    <w:rsid w:val="00257D86"/>
    <w:rsid w:val="0027202D"/>
    <w:rsid w:val="00275E28"/>
    <w:rsid w:val="00277237"/>
    <w:rsid w:val="00280386"/>
    <w:rsid w:val="00281A8B"/>
    <w:rsid w:val="002838CB"/>
    <w:rsid w:val="00284A18"/>
    <w:rsid w:val="00292F07"/>
    <w:rsid w:val="00296236"/>
    <w:rsid w:val="002A212A"/>
    <w:rsid w:val="002A3C7B"/>
    <w:rsid w:val="002A62A1"/>
    <w:rsid w:val="002A6BCB"/>
    <w:rsid w:val="002C27D7"/>
    <w:rsid w:val="002C2B21"/>
    <w:rsid w:val="002C317B"/>
    <w:rsid w:val="002C415B"/>
    <w:rsid w:val="002C7D42"/>
    <w:rsid w:val="002D2F68"/>
    <w:rsid w:val="002D3DD2"/>
    <w:rsid w:val="002E0B28"/>
    <w:rsid w:val="002E4E22"/>
    <w:rsid w:val="002E4E7F"/>
    <w:rsid w:val="002E5085"/>
    <w:rsid w:val="002E516D"/>
    <w:rsid w:val="002F0CEE"/>
    <w:rsid w:val="002F2A94"/>
    <w:rsid w:val="002F7636"/>
    <w:rsid w:val="00300419"/>
    <w:rsid w:val="003010A5"/>
    <w:rsid w:val="00304A5A"/>
    <w:rsid w:val="003054F7"/>
    <w:rsid w:val="00307C4E"/>
    <w:rsid w:val="00310FD3"/>
    <w:rsid w:val="00312309"/>
    <w:rsid w:val="00314467"/>
    <w:rsid w:val="003149A8"/>
    <w:rsid w:val="00314BAF"/>
    <w:rsid w:val="003221FD"/>
    <w:rsid w:val="00322F25"/>
    <w:rsid w:val="003263ED"/>
    <w:rsid w:val="0033188E"/>
    <w:rsid w:val="00331987"/>
    <w:rsid w:val="00334448"/>
    <w:rsid w:val="0033680D"/>
    <w:rsid w:val="00337C00"/>
    <w:rsid w:val="00341A14"/>
    <w:rsid w:val="00341E72"/>
    <w:rsid w:val="00344014"/>
    <w:rsid w:val="003462E7"/>
    <w:rsid w:val="0035350E"/>
    <w:rsid w:val="0035360A"/>
    <w:rsid w:val="00360C41"/>
    <w:rsid w:val="00363CF2"/>
    <w:rsid w:val="00366E24"/>
    <w:rsid w:val="003764AB"/>
    <w:rsid w:val="00377A4D"/>
    <w:rsid w:val="003909E0"/>
    <w:rsid w:val="00391A1C"/>
    <w:rsid w:val="003A12F2"/>
    <w:rsid w:val="003A47F9"/>
    <w:rsid w:val="003A582D"/>
    <w:rsid w:val="003B003F"/>
    <w:rsid w:val="003B5379"/>
    <w:rsid w:val="003B6F7A"/>
    <w:rsid w:val="003C17EB"/>
    <w:rsid w:val="003C19BD"/>
    <w:rsid w:val="003C4D17"/>
    <w:rsid w:val="003D0DED"/>
    <w:rsid w:val="003D7AAC"/>
    <w:rsid w:val="003E4FF8"/>
    <w:rsid w:val="003E792C"/>
    <w:rsid w:val="003F0D3A"/>
    <w:rsid w:val="003F5D3D"/>
    <w:rsid w:val="003F6D2A"/>
    <w:rsid w:val="003F7EE6"/>
    <w:rsid w:val="0040480B"/>
    <w:rsid w:val="00407612"/>
    <w:rsid w:val="00407FEB"/>
    <w:rsid w:val="0041356A"/>
    <w:rsid w:val="0041594C"/>
    <w:rsid w:val="004175E6"/>
    <w:rsid w:val="0042204B"/>
    <w:rsid w:val="00422099"/>
    <w:rsid w:val="0042335D"/>
    <w:rsid w:val="00425C8D"/>
    <w:rsid w:val="00427E4C"/>
    <w:rsid w:val="0043180E"/>
    <w:rsid w:val="00434B2F"/>
    <w:rsid w:val="00435B66"/>
    <w:rsid w:val="004368AB"/>
    <w:rsid w:val="00440A9D"/>
    <w:rsid w:val="00440F03"/>
    <w:rsid w:val="004462FC"/>
    <w:rsid w:val="00450F6A"/>
    <w:rsid w:val="00453632"/>
    <w:rsid w:val="00455157"/>
    <w:rsid w:val="0046391A"/>
    <w:rsid w:val="00472D7E"/>
    <w:rsid w:val="00481E21"/>
    <w:rsid w:val="00490648"/>
    <w:rsid w:val="00491C35"/>
    <w:rsid w:val="00493CE7"/>
    <w:rsid w:val="00497343"/>
    <w:rsid w:val="004A1FCD"/>
    <w:rsid w:val="004B004D"/>
    <w:rsid w:val="004B18C7"/>
    <w:rsid w:val="004B6A38"/>
    <w:rsid w:val="004C01EA"/>
    <w:rsid w:val="004D076A"/>
    <w:rsid w:val="004D0B72"/>
    <w:rsid w:val="004D3C4C"/>
    <w:rsid w:val="004D7CFE"/>
    <w:rsid w:val="004E1489"/>
    <w:rsid w:val="004E5BC2"/>
    <w:rsid w:val="004F126B"/>
    <w:rsid w:val="004F223F"/>
    <w:rsid w:val="004F350A"/>
    <w:rsid w:val="004F39B8"/>
    <w:rsid w:val="004F4502"/>
    <w:rsid w:val="004F7570"/>
    <w:rsid w:val="005028CD"/>
    <w:rsid w:val="00503DF3"/>
    <w:rsid w:val="00504919"/>
    <w:rsid w:val="00505662"/>
    <w:rsid w:val="00505EF2"/>
    <w:rsid w:val="005220DA"/>
    <w:rsid w:val="0052437D"/>
    <w:rsid w:val="0052461F"/>
    <w:rsid w:val="00530D35"/>
    <w:rsid w:val="005321FD"/>
    <w:rsid w:val="0053771F"/>
    <w:rsid w:val="00541C63"/>
    <w:rsid w:val="005430DF"/>
    <w:rsid w:val="00547683"/>
    <w:rsid w:val="005512B4"/>
    <w:rsid w:val="00561B04"/>
    <w:rsid w:val="00561FDB"/>
    <w:rsid w:val="00567F0C"/>
    <w:rsid w:val="00573114"/>
    <w:rsid w:val="00573B7C"/>
    <w:rsid w:val="005752F8"/>
    <w:rsid w:val="00586946"/>
    <w:rsid w:val="00595E1A"/>
    <w:rsid w:val="005964D9"/>
    <w:rsid w:val="005A2A2B"/>
    <w:rsid w:val="005A2BE9"/>
    <w:rsid w:val="005A4089"/>
    <w:rsid w:val="005A7350"/>
    <w:rsid w:val="005B35F1"/>
    <w:rsid w:val="005B6612"/>
    <w:rsid w:val="005B7025"/>
    <w:rsid w:val="005C02BA"/>
    <w:rsid w:val="005D0F71"/>
    <w:rsid w:val="005D0FA3"/>
    <w:rsid w:val="005D3041"/>
    <w:rsid w:val="005D503C"/>
    <w:rsid w:val="005D5ECC"/>
    <w:rsid w:val="005D71D8"/>
    <w:rsid w:val="005E185D"/>
    <w:rsid w:val="005E4EC0"/>
    <w:rsid w:val="005F38D9"/>
    <w:rsid w:val="005F7497"/>
    <w:rsid w:val="006068BF"/>
    <w:rsid w:val="00611FDF"/>
    <w:rsid w:val="0061685D"/>
    <w:rsid w:val="006223BC"/>
    <w:rsid w:val="00627DDB"/>
    <w:rsid w:val="00635A67"/>
    <w:rsid w:val="00636158"/>
    <w:rsid w:val="006378A8"/>
    <w:rsid w:val="006414C5"/>
    <w:rsid w:val="00652041"/>
    <w:rsid w:val="00665360"/>
    <w:rsid w:val="006849AA"/>
    <w:rsid w:val="00686B33"/>
    <w:rsid w:val="00687058"/>
    <w:rsid w:val="006965DB"/>
    <w:rsid w:val="006A117B"/>
    <w:rsid w:val="006A4C3F"/>
    <w:rsid w:val="006A7489"/>
    <w:rsid w:val="006B26A2"/>
    <w:rsid w:val="006B611A"/>
    <w:rsid w:val="006B679C"/>
    <w:rsid w:val="006B798E"/>
    <w:rsid w:val="006C027E"/>
    <w:rsid w:val="006C101F"/>
    <w:rsid w:val="006C190A"/>
    <w:rsid w:val="006C296F"/>
    <w:rsid w:val="006C320C"/>
    <w:rsid w:val="006C3840"/>
    <w:rsid w:val="006C4EC8"/>
    <w:rsid w:val="006D276D"/>
    <w:rsid w:val="006D4344"/>
    <w:rsid w:val="006D4B16"/>
    <w:rsid w:val="006D4E7C"/>
    <w:rsid w:val="006E428F"/>
    <w:rsid w:val="006E5A0B"/>
    <w:rsid w:val="006E5B8A"/>
    <w:rsid w:val="006E6154"/>
    <w:rsid w:val="006E78DA"/>
    <w:rsid w:val="006F0A3E"/>
    <w:rsid w:val="006F30CD"/>
    <w:rsid w:val="006F621A"/>
    <w:rsid w:val="00700BBF"/>
    <w:rsid w:val="00703B37"/>
    <w:rsid w:val="007073D1"/>
    <w:rsid w:val="007126BA"/>
    <w:rsid w:val="00713BBD"/>
    <w:rsid w:val="007172D0"/>
    <w:rsid w:val="00717D25"/>
    <w:rsid w:val="0072128D"/>
    <w:rsid w:val="007245BB"/>
    <w:rsid w:val="00725C9D"/>
    <w:rsid w:val="007269B6"/>
    <w:rsid w:val="00733222"/>
    <w:rsid w:val="00736601"/>
    <w:rsid w:val="00737E83"/>
    <w:rsid w:val="00744E4F"/>
    <w:rsid w:val="007541BB"/>
    <w:rsid w:val="00757019"/>
    <w:rsid w:val="00761283"/>
    <w:rsid w:val="00765143"/>
    <w:rsid w:val="00771393"/>
    <w:rsid w:val="00772A8A"/>
    <w:rsid w:val="00773737"/>
    <w:rsid w:val="00775BE7"/>
    <w:rsid w:val="00784BF4"/>
    <w:rsid w:val="00791277"/>
    <w:rsid w:val="00792ABF"/>
    <w:rsid w:val="0079778D"/>
    <w:rsid w:val="007A27C1"/>
    <w:rsid w:val="007A2863"/>
    <w:rsid w:val="007A2A58"/>
    <w:rsid w:val="007A3287"/>
    <w:rsid w:val="007A5532"/>
    <w:rsid w:val="007A5D08"/>
    <w:rsid w:val="007B4913"/>
    <w:rsid w:val="007B666A"/>
    <w:rsid w:val="007B6E6A"/>
    <w:rsid w:val="007C4B28"/>
    <w:rsid w:val="007D15C3"/>
    <w:rsid w:val="007D19F4"/>
    <w:rsid w:val="007D6330"/>
    <w:rsid w:val="007D76D5"/>
    <w:rsid w:val="007E0670"/>
    <w:rsid w:val="007F4BA0"/>
    <w:rsid w:val="008014D8"/>
    <w:rsid w:val="00804E84"/>
    <w:rsid w:val="00812D79"/>
    <w:rsid w:val="0081337E"/>
    <w:rsid w:val="00815CE7"/>
    <w:rsid w:val="00823C7A"/>
    <w:rsid w:val="0083231E"/>
    <w:rsid w:val="00832B93"/>
    <w:rsid w:val="00841A81"/>
    <w:rsid w:val="00845EEF"/>
    <w:rsid w:val="00852CFA"/>
    <w:rsid w:val="00853B72"/>
    <w:rsid w:val="008555B6"/>
    <w:rsid w:val="00865457"/>
    <w:rsid w:val="008708E4"/>
    <w:rsid w:val="00871BF7"/>
    <w:rsid w:val="008827BF"/>
    <w:rsid w:val="008930AC"/>
    <w:rsid w:val="008B298C"/>
    <w:rsid w:val="008C0F72"/>
    <w:rsid w:val="008C3B71"/>
    <w:rsid w:val="008C58EB"/>
    <w:rsid w:val="008C6729"/>
    <w:rsid w:val="008C6B0E"/>
    <w:rsid w:val="008C7455"/>
    <w:rsid w:val="008D36BC"/>
    <w:rsid w:val="008D67A2"/>
    <w:rsid w:val="008E0578"/>
    <w:rsid w:val="008E68AA"/>
    <w:rsid w:val="008E6986"/>
    <w:rsid w:val="008F0917"/>
    <w:rsid w:val="008F342E"/>
    <w:rsid w:val="0090307A"/>
    <w:rsid w:val="009147B2"/>
    <w:rsid w:val="00925202"/>
    <w:rsid w:val="00925C4D"/>
    <w:rsid w:val="00930E03"/>
    <w:rsid w:val="00931EA0"/>
    <w:rsid w:val="009349FE"/>
    <w:rsid w:val="00937097"/>
    <w:rsid w:val="00937F41"/>
    <w:rsid w:val="009452B3"/>
    <w:rsid w:val="00952FB7"/>
    <w:rsid w:val="00955D82"/>
    <w:rsid w:val="0095688A"/>
    <w:rsid w:val="00961F7A"/>
    <w:rsid w:val="0097121B"/>
    <w:rsid w:val="009734D7"/>
    <w:rsid w:val="009735B9"/>
    <w:rsid w:val="00980D6F"/>
    <w:rsid w:val="009905E5"/>
    <w:rsid w:val="00990E09"/>
    <w:rsid w:val="0099302D"/>
    <w:rsid w:val="00997FA8"/>
    <w:rsid w:val="009A1659"/>
    <w:rsid w:val="009B1D42"/>
    <w:rsid w:val="009B1FF5"/>
    <w:rsid w:val="009B654B"/>
    <w:rsid w:val="009C045E"/>
    <w:rsid w:val="009C6DD6"/>
    <w:rsid w:val="009D32A9"/>
    <w:rsid w:val="009E7508"/>
    <w:rsid w:val="009F321D"/>
    <w:rsid w:val="009F5A13"/>
    <w:rsid w:val="009F7793"/>
    <w:rsid w:val="00A06888"/>
    <w:rsid w:val="00A121F8"/>
    <w:rsid w:val="00A1613D"/>
    <w:rsid w:val="00A23987"/>
    <w:rsid w:val="00A27F03"/>
    <w:rsid w:val="00A33CFE"/>
    <w:rsid w:val="00A34680"/>
    <w:rsid w:val="00A360D2"/>
    <w:rsid w:val="00A41155"/>
    <w:rsid w:val="00A427D3"/>
    <w:rsid w:val="00A42B7F"/>
    <w:rsid w:val="00A47101"/>
    <w:rsid w:val="00A5045E"/>
    <w:rsid w:val="00A51A6C"/>
    <w:rsid w:val="00A52796"/>
    <w:rsid w:val="00A52DEA"/>
    <w:rsid w:val="00A54B37"/>
    <w:rsid w:val="00A55C25"/>
    <w:rsid w:val="00A56553"/>
    <w:rsid w:val="00A60872"/>
    <w:rsid w:val="00A73FD2"/>
    <w:rsid w:val="00A74C95"/>
    <w:rsid w:val="00A75A09"/>
    <w:rsid w:val="00A90BEE"/>
    <w:rsid w:val="00A91BD8"/>
    <w:rsid w:val="00A92013"/>
    <w:rsid w:val="00A9211F"/>
    <w:rsid w:val="00A92C51"/>
    <w:rsid w:val="00A9393C"/>
    <w:rsid w:val="00A94068"/>
    <w:rsid w:val="00A9492C"/>
    <w:rsid w:val="00AB3E84"/>
    <w:rsid w:val="00AB5DCC"/>
    <w:rsid w:val="00AB779C"/>
    <w:rsid w:val="00AC0045"/>
    <w:rsid w:val="00AC2C0C"/>
    <w:rsid w:val="00AC2CDE"/>
    <w:rsid w:val="00AD0372"/>
    <w:rsid w:val="00AD3AD0"/>
    <w:rsid w:val="00AD482E"/>
    <w:rsid w:val="00AE0296"/>
    <w:rsid w:val="00AE2471"/>
    <w:rsid w:val="00AE5432"/>
    <w:rsid w:val="00AF3361"/>
    <w:rsid w:val="00AF6DD4"/>
    <w:rsid w:val="00B00D68"/>
    <w:rsid w:val="00B06F3F"/>
    <w:rsid w:val="00B1278B"/>
    <w:rsid w:val="00B160CC"/>
    <w:rsid w:val="00B20C68"/>
    <w:rsid w:val="00B25F30"/>
    <w:rsid w:val="00B333D4"/>
    <w:rsid w:val="00B3766E"/>
    <w:rsid w:val="00B42088"/>
    <w:rsid w:val="00B43D36"/>
    <w:rsid w:val="00B46ABC"/>
    <w:rsid w:val="00B470F8"/>
    <w:rsid w:val="00B47538"/>
    <w:rsid w:val="00B50B48"/>
    <w:rsid w:val="00B55866"/>
    <w:rsid w:val="00B61A84"/>
    <w:rsid w:val="00B620B1"/>
    <w:rsid w:val="00B656A3"/>
    <w:rsid w:val="00B656FD"/>
    <w:rsid w:val="00B66380"/>
    <w:rsid w:val="00B67892"/>
    <w:rsid w:val="00B73295"/>
    <w:rsid w:val="00B7464F"/>
    <w:rsid w:val="00B74F9A"/>
    <w:rsid w:val="00B81CBC"/>
    <w:rsid w:val="00B85C0B"/>
    <w:rsid w:val="00B87642"/>
    <w:rsid w:val="00B92C85"/>
    <w:rsid w:val="00B92F42"/>
    <w:rsid w:val="00B94347"/>
    <w:rsid w:val="00BA052E"/>
    <w:rsid w:val="00BA06AF"/>
    <w:rsid w:val="00BA1046"/>
    <w:rsid w:val="00BA2C69"/>
    <w:rsid w:val="00BA2FDF"/>
    <w:rsid w:val="00BA50C6"/>
    <w:rsid w:val="00BA5DE0"/>
    <w:rsid w:val="00BB2F3F"/>
    <w:rsid w:val="00BB3C99"/>
    <w:rsid w:val="00BB4519"/>
    <w:rsid w:val="00BB7245"/>
    <w:rsid w:val="00BB73F7"/>
    <w:rsid w:val="00BC0708"/>
    <w:rsid w:val="00BC3A52"/>
    <w:rsid w:val="00BC590C"/>
    <w:rsid w:val="00BC6EB4"/>
    <w:rsid w:val="00BD4132"/>
    <w:rsid w:val="00BD5453"/>
    <w:rsid w:val="00BD772C"/>
    <w:rsid w:val="00BF0FBB"/>
    <w:rsid w:val="00BF1717"/>
    <w:rsid w:val="00BF17DD"/>
    <w:rsid w:val="00BF19C2"/>
    <w:rsid w:val="00BF4625"/>
    <w:rsid w:val="00BF5B53"/>
    <w:rsid w:val="00BF6D4E"/>
    <w:rsid w:val="00C01735"/>
    <w:rsid w:val="00C02A47"/>
    <w:rsid w:val="00C05D3D"/>
    <w:rsid w:val="00C06D86"/>
    <w:rsid w:val="00C07C2E"/>
    <w:rsid w:val="00C1125F"/>
    <w:rsid w:val="00C143DD"/>
    <w:rsid w:val="00C15DD8"/>
    <w:rsid w:val="00C20157"/>
    <w:rsid w:val="00C24B00"/>
    <w:rsid w:val="00C26B24"/>
    <w:rsid w:val="00C31DE7"/>
    <w:rsid w:val="00C35BED"/>
    <w:rsid w:val="00C369E3"/>
    <w:rsid w:val="00C37C8E"/>
    <w:rsid w:val="00C41B78"/>
    <w:rsid w:val="00C42B10"/>
    <w:rsid w:val="00C472FA"/>
    <w:rsid w:val="00C503DF"/>
    <w:rsid w:val="00C55D64"/>
    <w:rsid w:val="00C6100E"/>
    <w:rsid w:val="00C62F6C"/>
    <w:rsid w:val="00C644C4"/>
    <w:rsid w:val="00C71352"/>
    <w:rsid w:val="00C72BBA"/>
    <w:rsid w:val="00C73D99"/>
    <w:rsid w:val="00C80720"/>
    <w:rsid w:val="00C86770"/>
    <w:rsid w:val="00C8761C"/>
    <w:rsid w:val="00C91762"/>
    <w:rsid w:val="00C92F74"/>
    <w:rsid w:val="00C93B43"/>
    <w:rsid w:val="00CA21EA"/>
    <w:rsid w:val="00CA38CC"/>
    <w:rsid w:val="00CA5779"/>
    <w:rsid w:val="00CB10BB"/>
    <w:rsid w:val="00CB6CEB"/>
    <w:rsid w:val="00CC0E63"/>
    <w:rsid w:val="00CC2A41"/>
    <w:rsid w:val="00CD0D86"/>
    <w:rsid w:val="00CD101D"/>
    <w:rsid w:val="00CD2EE5"/>
    <w:rsid w:val="00CE22BC"/>
    <w:rsid w:val="00CE33F0"/>
    <w:rsid w:val="00CE3E09"/>
    <w:rsid w:val="00CE78D0"/>
    <w:rsid w:val="00CF16D4"/>
    <w:rsid w:val="00CF52E8"/>
    <w:rsid w:val="00D0095C"/>
    <w:rsid w:val="00D11AD3"/>
    <w:rsid w:val="00D12E99"/>
    <w:rsid w:val="00D13B63"/>
    <w:rsid w:val="00D1597C"/>
    <w:rsid w:val="00D23B7F"/>
    <w:rsid w:val="00D24CD9"/>
    <w:rsid w:val="00D2640D"/>
    <w:rsid w:val="00D27CE3"/>
    <w:rsid w:val="00D304DE"/>
    <w:rsid w:val="00D30AF1"/>
    <w:rsid w:val="00D34654"/>
    <w:rsid w:val="00D36E8D"/>
    <w:rsid w:val="00D463F6"/>
    <w:rsid w:val="00D4723C"/>
    <w:rsid w:val="00D5271F"/>
    <w:rsid w:val="00D559DC"/>
    <w:rsid w:val="00D57BEB"/>
    <w:rsid w:val="00D6070E"/>
    <w:rsid w:val="00D65C41"/>
    <w:rsid w:val="00D67CAD"/>
    <w:rsid w:val="00D720BD"/>
    <w:rsid w:val="00D75DCE"/>
    <w:rsid w:val="00D75F42"/>
    <w:rsid w:val="00D83BF7"/>
    <w:rsid w:val="00D850FF"/>
    <w:rsid w:val="00D85914"/>
    <w:rsid w:val="00D85E12"/>
    <w:rsid w:val="00D902F0"/>
    <w:rsid w:val="00D9366C"/>
    <w:rsid w:val="00D941FB"/>
    <w:rsid w:val="00D964F3"/>
    <w:rsid w:val="00DA43F8"/>
    <w:rsid w:val="00DB54E8"/>
    <w:rsid w:val="00DB76A1"/>
    <w:rsid w:val="00DC2EA0"/>
    <w:rsid w:val="00DC46EB"/>
    <w:rsid w:val="00DD3DED"/>
    <w:rsid w:val="00DE42F5"/>
    <w:rsid w:val="00DE7FB8"/>
    <w:rsid w:val="00DF0735"/>
    <w:rsid w:val="00DF45C3"/>
    <w:rsid w:val="00E01DA6"/>
    <w:rsid w:val="00E05EDE"/>
    <w:rsid w:val="00E1580F"/>
    <w:rsid w:val="00E21D9E"/>
    <w:rsid w:val="00E2298B"/>
    <w:rsid w:val="00E24031"/>
    <w:rsid w:val="00E27E55"/>
    <w:rsid w:val="00E333CC"/>
    <w:rsid w:val="00E33B96"/>
    <w:rsid w:val="00E34C12"/>
    <w:rsid w:val="00E35B83"/>
    <w:rsid w:val="00E402D1"/>
    <w:rsid w:val="00E40A43"/>
    <w:rsid w:val="00E42C66"/>
    <w:rsid w:val="00E44917"/>
    <w:rsid w:val="00E51E31"/>
    <w:rsid w:val="00E53A8B"/>
    <w:rsid w:val="00E55909"/>
    <w:rsid w:val="00E571F0"/>
    <w:rsid w:val="00E60159"/>
    <w:rsid w:val="00E65AC8"/>
    <w:rsid w:val="00E67FB8"/>
    <w:rsid w:val="00E71C66"/>
    <w:rsid w:val="00E72FA4"/>
    <w:rsid w:val="00E7571E"/>
    <w:rsid w:val="00E757D1"/>
    <w:rsid w:val="00E76E9D"/>
    <w:rsid w:val="00E77E31"/>
    <w:rsid w:val="00E80FAF"/>
    <w:rsid w:val="00E82E07"/>
    <w:rsid w:val="00E9420F"/>
    <w:rsid w:val="00E94397"/>
    <w:rsid w:val="00E95931"/>
    <w:rsid w:val="00E95AA1"/>
    <w:rsid w:val="00E97A27"/>
    <w:rsid w:val="00EA083E"/>
    <w:rsid w:val="00EA2AA7"/>
    <w:rsid w:val="00EB107C"/>
    <w:rsid w:val="00EB47FA"/>
    <w:rsid w:val="00EB5BDB"/>
    <w:rsid w:val="00EB632F"/>
    <w:rsid w:val="00EC666C"/>
    <w:rsid w:val="00EC7961"/>
    <w:rsid w:val="00ED168A"/>
    <w:rsid w:val="00ED470C"/>
    <w:rsid w:val="00EE077A"/>
    <w:rsid w:val="00EE3B13"/>
    <w:rsid w:val="00EE6640"/>
    <w:rsid w:val="00EE73D6"/>
    <w:rsid w:val="00EF5C66"/>
    <w:rsid w:val="00EF6F57"/>
    <w:rsid w:val="00F03071"/>
    <w:rsid w:val="00F046C5"/>
    <w:rsid w:val="00F07BF1"/>
    <w:rsid w:val="00F108D1"/>
    <w:rsid w:val="00F1398C"/>
    <w:rsid w:val="00F13D3B"/>
    <w:rsid w:val="00F158D9"/>
    <w:rsid w:val="00F15B71"/>
    <w:rsid w:val="00F22549"/>
    <w:rsid w:val="00F316BF"/>
    <w:rsid w:val="00F341AD"/>
    <w:rsid w:val="00F35EC3"/>
    <w:rsid w:val="00F4100C"/>
    <w:rsid w:val="00F4183C"/>
    <w:rsid w:val="00F4543A"/>
    <w:rsid w:val="00F45B78"/>
    <w:rsid w:val="00F55D61"/>
    <w:rsid w:val="00F57282"/>
    <w:rsid w:val="00F63924"/>
    <w:rsid w:val="00F670F9"/>
    <w:rsid w:val="00F70BCF"/>
    <w:rsid w:val="00F7308B"/>
    <w:rsid w:val="00F749B0"/>
    <w:rsid w:val="00F7581A"/>
    <w:rsid w:val="00F91EB8"/>
    <w:rsid w:val="00F9286A"/>
    <w:rsid w:val="00F972E3"/>
    <w:rsid w:val="00FA5EE3"/>
    <w:rsid w:val="00FA76AF"/>
    <w:rsid w:val="00FB4F4E"/>
    <w:rsid w:val="00FC20BE"/>
    <w:rsid w:val="00FD55D2"/>
    <w:rsid w:val="00FD7A9F"/>
    <w:rsid w:val="00FD7CF0"/>
    <w:rsid w:val="00FE266C"/>
    <w:rsid w:val="00FE50FF"/>
    <w:rsid w:val="00FF63B8"/>
    <w:rsid w:val="00FF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D84BC9"/>
  <w15:chartTrackingRefBased/>
  <w15:docId w15:val="{640E90A0-1719-8C43-B5B3-657B5AB9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ieqi"/>
    <w:qFormat/>
    <w:rsid w:val="00307C4E"/>
    <w:pPr>
      <w:spacing w:after="200" w:line="480" w:lineRule="auto"/>
    </w:pPr>
    <w:rPr>
      <w:rFonts w:ascii="Times New Roman" w:hAnsi="Times New Roman"/>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E2559"/>
    <w:pPr>
      <w:ind w:left="720"/>
      <w:contextualSpacing/>
    </w:pPr>
  </w:style>
  <w:style w:type="paragraph" w:styleId="CommentText">
    <w:name w:val="annotation text"/>
    <w:basedOn w:val="Normal"/>
    <w:link w:val="CommentTextChar"/>
    <w:uiPriority w:val="99"/>
    <w:semiHidden/>
    <w:unhideWhenUsed/>
    <w:rsid w:val="00D12E99"/>
    <w:pPr>
      <w:spacing w:line="240" w:lineRule="auto"/>
    </w:pPr>
    <w:rPr>
      <w:rFonts w:ascii="DengXian" w:eastAsia="DengXian" w:hAnsi="DengXian" w:cs="Times New Roman"/>
      <w:sz w:val="20"/>
      <w:szCs w:val="20"/>
    </w:rPr>
  </w:style>
  <w:style w:type="character" w:customStyle="1" w:styleId="CommentTextChar">
    <w:name w:val="Comment Text Char"/>
    <w:basedOn w:val="DefaultParagraphFont"/>
    <w:link w:val="CommentText"/>
    <w:uiPriority w:val="99"/>
    <w:semiHidden/>
    <w:rsid w:val="00D12E99"/>
    <w:rPr>
      <w:rFonts w:ascii="DengXian" w:eastAsia="DengXian" w:hAnsi="DengXian" w:cs="Times New Roman"/>
      <w:kern w:val="2"/>
      <w:sz w:val="20"/>
      <w:szCs w:val="20"/>
    </w:rPr>
  </w:style>
  <w:style w:type="character" w:styleId="CommentReference">
    <w:name w:val="annotation reference"/>
    <w:basedOn w:val="DefaultParagraphFont"/>
    <w:uiPriority w:val="99"/>
    <w:semiHidden/>
    <w:unhideWhenUsed/>
    <w:rsid w:val="00D12E99"/>
    <w:rPr>
      <w:sz w:val="16"/>
      <w:szCs w:val="16"/>
    </w:rPr>
  </w:style>
  <w:style w:type="character" w:styleId="PlaceholderText">
    <w:name w:val="Placeholder Text"/>
    <w:basedOn w:val="DefaultParagraphFont"/>
    <w:uiPriority w:val="99"/>
    <w:semiHidden/>
    <w:rsid w:val="002C415B"/>
    <w:rPr>
      <w:color w:val="808080"/>
    </w:rPr>
  </w:style>
  <w:style w:type="paragraph" w:styleId="Footer">
    <w:name w:val="footer"/>
    <w:basedOn w:val="Normal"/>
    <w:link w:val="FooterChar"/>
    <w:uiPriority w:val="99"/>
    <w:unhideWhenUsed/>
    <w:rsid w:val="0005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1A5"/>
    <w:rPr>
      <w:rFonts w:ascii="Times New Roman" w:hAnsi="Times New Roman"/>
      <w:kern w:val="2"/>
      <w:sz w:val="22"/>
      <w:szCs w:val="22"/>
    </w:rPr>
  </w:style>
  <w:style w:type="character" w:styleId="PageNumber">
    <w:name w:val="page number"/>
    <w:basedOn w:val="DefaultParagraphFont"/>
    <w:uiPriority w:val="99"/>
    <w:semiHidden/>
    <w:unhideWhenUsed/>
    <w:rsid w:val="000561A5"/>
  </w:style>
  <w:style w:type="paragraph" w:styleId="CommentSubject">
    <w:name w:val="annotation subject"/>
    <w:basedOn w:val="CommentText"/>
    <w:next w:val="CommentText"/>
    <w:link w:val="CommentSubjectChar"/>
    <w:uiPriority w:val="99"/>
    <w:semiHidden/>
    <w:unhideWhenUsed/>
    <w:rsid w:val="008930AC"/>
    <w:rPr>
      <w:rFonts w:ascii="Times New Roman" w:eastAsiaTheme="minorEastAsia" w:hAnsi="Times New Roman" w:cstheme="minorBidi"/>
      <w:b/>
      <w:bCs/>
    </w:rPr>
  </w:style>
  <w:style w:type="character" w:customStyle="1" w:styleId="CommentSubjectChar">
    <w:name w:val="Comment Subject Char"/>
    <w:basedOn w:val="CommentTextChar"/>
    <w:link w:val="CommentSubject"/>
    <w:uiPriority w:val="99"/>
    <w:semiHidden/>
    <w:rsid w:val="008930AC"/>
    <w:rPr>
      <w:rFonts w:ascii="Times New Roman" w:eastAsia="DengXian" w:hAnsi="Times New Roman" w:cs="Times New Roman"/>
      <w:b/>
      <w:bCs/>
      <w:kern w:val="2"/>
      <w:sz w:val="20"/>
      <w:szCs w:val="20"/>
    </w:rPr>
  </w:style>
  <w:style w:type="character" w:styleId="Hyperlink">
    <w:name w:val="Hyperlink"/>
    <w:uiPriority w:val="99"/>
    <w:unhideWhenUsed/>
    <w:rsid w:val="00493CE7"/>
    <w:rPr>
      <w:color w:val="0000FF"/>
      <w:u w:val="single"/>
    </w:rPr>
  </w:style>
  <w:style w:type="paragraph" w:styleId="Header">
    <w:name w:val="header"/>
    <w:basedOn w:val="Normal"/>
    <w:link w:val="HeaderChar"/>
    <w:uiPriority w:val="99"/>
    <w:unhideWhenUsed/>
    <w:rsid w:val="0097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4D7"/>
    <w:rPr>
      <w:rFonts w:ascii="Times New Roman" w:hAnsi="Times New Roman"/>
      <w:kern w:val="2"/>
      <w:sz w:val="22"/>
      <w:szCs w:val="22"/>
    </w:rPr>
  </w:style>
  <w:style w:type="character" w:styleId="UnresolvedMention">
    <w:name w:val="Unresolved Mention"/>
    <w:basedOn w:val="DefaultParagraphFont"/>
    <w:uiPriority w:val="99"/>
    <w:semiHidden/>
    <w:unhideWhenUsed/>
    <w:rsid w:val="00B1278B"/>
    <w:rPr>
      <w:color w:val="605E5C"/>
      <w:shd w:val="clear" w:color="auto" w:fill="E1DFDD"/>
    </w:rPr>
  </w:style>
  <w:style w:type="character" w:styleId="FollowedHyperlink">
    <w:name w:val="FollowedHyperlink"/>
    <w:basedOn w:val="DefaultParagraphFont"/>
    <w:uiPriority w:val="99"/>
    <w:semiHidden/>
    <w:unhideWhenUsed/>
    <w:rsid w:val="00BF0FBB"/>
    <w:rPr>
      <w:color w:val="954F72" w:themeColor="followedHyperlink"/>
      <w:u w:val="single"/>
    </w:rPr>
  </w:style>
  <w:style w:type="paragraph" w:customStyle="1" w:styleId="EndNoteBibliographyTitle">
    <w:name w:val="EndNote Bibliography Title"/>
    <w:basedOn w:val="Normal"/>
    <w:link w:val="EndNoteBibliographyTitleChar"/>
    <w:rsid w:val="009B1FF5"/>
    <w:pPr>
      <w:spacing w:after="0"/>
      <w:jc w:val="center"/>
    </w:pPr>
    <w:rPr>
      <w:rFonts w:cs="Times New Roman"/>
      <w:noProof/>
    </w:rPr>
  </w:style>
  <w:style w:type="character" w:customStyle="1" w:styleId="ListParagraphChar">
    <w:name w:val="List Paragraph Char"/>
    <w:basedOn w:val="DefaultParagraphFont"/>
    <w:link w:val="ListParagraph"/>
    <w:uiPriority w:val="34"/>
    <w:rsid w:val="009B1FF5"/>
    <w:rPr>
      <w:rFonts w:ascii="Times New Roman" w:hAnsi="Times New Roman"/>
      <w:kern w:val="2"/>
      <w:sz w:val="22"/>
      <w:szCs w:val="22"/>
    </w:rPr>
  </w:style>
  <w:style w:type="character" w:customStyle="1" w:styleId="EndNoteBibliographyTitleChar">
    <w:name w:val="EndNote Bibliography Title Char"/>
    <w:basedOn w:val="ListParagraphChar"/>
    <w:link w:val="EndNoteBibliographyTitle"/>
    <w:rsid w:val="009B1FF5"/>
    <w:rPr>
      <w:rFonts w:ascii="Times New Roman" w:hAnsi="Times New Roman" w:cs="Times New Roman"/>
      <w:noProof/>
      <w:kern w:val="2"/>
      <w:sz w:val="22"/>
      <w:szCs w:val="22"/>
    </w:rPr>
  </w:style>
  <w:style w:type="paragraph" w:customStyle="1" w:styleId="EndNoteBibliography">
    <w:name w:val="EndNote Bibliography"/>
    <w:basedOn w:val="Normal"/>
    <w:link w:val="EndNoteBibliographyChar"/>
    <w:rsid w:val="009B1FF5"/>
    <w:pPr>
      <w:spacing w:line="240" w:lineRule="auto"/>
    </w:pPr>
    <w:rPr>
      <w:rFonts w:cs="Times New Roman"/>
      <w:noProof/>
    </w:rPr>
  </w:style>
  <w:style w:type="character" w:customStyle="1" w:styleId="EndNoteBibliographyChar">
    <w:name w:val="EndNote Bibliography Char"/>
    <w:basedOn w:val="ListParagraphChar"/>
    <w:link w:val="EndNoteBibliography"/>
    <w:rsid w:val="009B1FF5"/>
    <w:rPr>
      <w:rFonts w:ascii="Times New Roman" w:hAnsi="Times New Roman" w:cs="Times New Roman"/>
      <w:noProof/>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770">
      <w:bodyDiv w:val="1"/>
      <w:marLeft w:val="0"/>
      <w:marRight w:val="0"/>
      <w:marTop w:val="0"/>
      <w:marBottom w:val="0"/>
      <w:divBdr>
        <w:top w:val="none" w:sz="0" w:space="0" w:color="auto"/>
        <w:left w:val="none" w:sz="0" w:space="0" w:color="auto"/>
        <w:bottom w:val="none" w:sz="0" w:space="0" w:color="auto"/>
        <w:right w:val="none" w:sz="0" w:space="0" w:color="auto"/>
      </w:divBdr>
    </w:div>
    <w:div w:id="217279455">
      <w:bodyDiv w:val="1"/>
      <w:marLeft w:val="0"/>
      <w:marRight w:val="0"/>
      <w:marTop w:val="0"/>
      <w:marBottom w:val="0"/>
      <w:divBdr>
        <w:top w:val="none" w:sz="0" w:space="0" w:color="auto"/>
        <w:left w:val="none" w:sz="0" w:space="0" w:color="auto"/>
        <w:bottom w:val="none" w:sz="0" w:space="0" w:color="auto"/>
        <w:right w:val="none" w:sz="0" w:space="0" w:color="auto"/>
      </w:divBdr>
    </w:div>
    <w:div w:id="338847030">
      <w:bodyDiv w:val="1"/>
      <w:marLeft w:val="0"/>
      <w:marRight w:val="0"/>
      <w:marTop w:val="0"/>
      <w:marBottom w:val="0"/>
      <w:divBdr>
        <w:top w:val="none" w:sz="0" w:space="0" w:color="auto"/>
        <w:left w:val="none" w:sz="0" w:space="0" w:color="auto"/>
        <w:bottom w:val="none" w:sz="0" w:space="0" w:color="auto"/>
        <w:right w:val="none" w:sz="0" w:space="0" w:color="auto"/>
      </w:divBdr>
    </w:div>
    <w:div w:id="499782015">
      <w:bodyDiv w:val="1"/>
      <w:marLeft w:val="0"/>
      <w:marRight w:val="0"/>
      <w:marTop w:val="0"/>
      <w:marBottom w:val="0"/>
      <w:divBdr>
        <w:top w:val="none" w:sz="0" w:space="0" w:color="auto"/>
        <w:left w:val="none" w:sz="0" w:space="0" w:color="auto"/>
        <w:bottom w:val="none" w:sz="0" w:space="0" w:color="auto"/>
        <w:right w:val="none" w:sz="0" w:space="0" w:color="auto"/>
      </w:divBdr>
    </w:div>
    <w:div w:id="587887771">
      <w:bodyDiv w:val="1"/>
      <w:marLeft w:val="0"/>
      <w:marRight w:val="0"/>
      <w:marTop w:val="0"/>
      <w:marBottom w:val="0"/>
      <w:divBdr>
        <w:top w:val="none" w:sz="0" w:space="0" w:color="auto"/>
        <w:left w:val="none" w:sz="0" w:space="0" w:color="auto"/>
        <w:bottom w:val="none" w:sz="0" w:space="0" w:color="auto"/>
        <w:right w:val="none" w:sz="0" w:space="0" w:color="auto"/>
      </w:divBdr>
    </w:div>
    <w:div w:id="1470509222">
      <w:bodyDiv w:val="1"/>
      <w:marLeft w:val="0"/>
      <w:marRight w:val="0"/>
      <w:marTop w:val="0"/>
      <w:marBottom w:val="0"/>
      <w:divBdr>
        <w:top w:val="none" w:sz="0" w:space="0" w:color="auto"/>
        <w:left w:val="none" w:sz="0" w:space="0" w:color="auto"/>
        <w:bottom w:val="none" w:sz="0" w:space="0" w:color="auto"/>
        <w:right w:val="none" w:sz="0" w:space="0" w:color="auto"/>
      </w:divBdr>
    </w:div>
    <w:div w:id="1573078009">
      <w:bodyDiv w:val="1"/>
      <w:marLeft w:val="0"/>
      <w:marRight w:val="0"/>
      <w:marTop w:val="0"/>
      <w:marBottom w:val="0"/>
      <w:divBdr>
        <w:top w:val="none" w:sz="0" w:space="0" w:color="auto"/>
        <w:left w:val="none" w:sz="0" w:space="0" w:color="auto"/>
        <w:bottom w:val="none" w:sz="0" w:space="0" w:color="auto"/>
        <w:right w:val="none" w:sz="0" w:space="0" w:color="auto"/>
      </w:divBdr>
    </w:div>
    <w:div w:id="16070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ep.cancer.gov/protocoldevelopment/electronic_applications/ctc.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4D1D9-E53D-40CD-AD6F-AA61696D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5636</TotalTime>
  <Pages>23</Pages>
  <Words>10300</Words>
  <Characters>58712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Jieqi</dc:creator>
  <cp:keywords/>
  <dc:description/>
  <cp:lastModifiedBy>Jieqi Tu</cp:lastModifiedBy>
  <cp:revision>8</cp:revision>
  <dcterms:created xsi:type="dcterms:W3CDTF">2021-09-25T15:10:00Z</dcterms:created>
  <dcterms:modified xsi:type="dcterms:W3CDTF">2021-10-01T19:01:00Z</dcterms:modified>
</cp:coreProperties>
</file>