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F129" w14:textId="6A9D33D7" w:rsidR="00FC22EA" w:rsidRDefault="00B44925" w:rsidP="00B44925">
      <w:pPr>
        <w:spacing w:line="480" w:lineRule="auto"/>
        <w:jc w:val="center"/>
      </w:pPr>
      <w:r>
        <w:t>Report of Survival Analysis</w:t>
      </w:r>
    </w:p>
    <w:p w14:paraId="2BDAA2B0" w14:textId="22609871" w:rsidR="00B44925" w:rsidRDefault="00B44925" w:rsidP="00B44925">
      <w:pPr>
        <w:spacing w:line="480" w:lineRule="auto"/>
        <w:jc w:val="center"/>
        <w:rPr>
          <w:sz w:val="22"/>
          <w:szCs w:val="22"/>
        </w:rPr>
      </w:pPr>
      <w:proofErr w:type="spellStart"/>
      <w:r w:rsidRPr="00B44925">
        <w:rPr>
          <w:sz w:val="22"/>
          <w:szCs w:val="22"/>
        </w:rPr>
        <w:t>Jieqi</w:t>
      </w:r>
      <w:proofErr w:type="spellEnd"/>
      <w:r w:rsidRPr="00B44925">
        <w:rPr>
          <w:sz w:val="22"/>
          <w:szCs w:val="22"/>
        </w:rPr>
        <w:t xml:space="preserve"> Tu and </w:t>
      </w:r>
      <w:proofErr w:type="spellStart"/>
      <w:r w:rsidRPr="00B44925">
        <w:rPr>
          <w:sz w:val="22"/>
          <w:szCs w:val="22"/>
        </w:rPr>
        <w:t>Zhengjia</w:t>
      </w:r>
      <w:proofErr w:type="spellEnd"/>
      <w:r w:rsidRPr="00B44925">
        <w:rPr>
          <w:sz w:val="22"/>
          <w:szCs w:val="22"/>
        </w:rPr>
        <w:t xml:space="preserve"> (Nelson) Chen</w:t>
      </w:r>
    </w:p>
    <w:p w14:paraId="6EC4DF4F" w14:textId="41F14780" w:rsidR="006B17DE" w:rsidRDefault="006B17DE" w:rsidP="00B44925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Date: 3/27/2021</w:t>
      </w:r>
    </w:p>
    <w:p w14:paraId="3F22B111" w14:textId="08B82977" w:rsidR="00B44925" w:rsidRDefault="00B44925" w:rsidP="00B44925">
      <w:pPr>
        <w:spacing w:line="480" w:lineRule="auto"/>
        <w:rPr>
          <w:b/>
          <w:bCs/>
          <w:i/>
          <w:iCs/>
          <w:sz w:val="22"/>
          <w:szCs w:val="22"/>
          <w:u w:val="single"/>
        </w:rPr>
      </w:pPr>
      <w:r w:rsidRPr="00AD55E9">
        <w:rPr>
          <w:b/>
          <w:bCs/>
          <w:i/>
          <w:iCs/>
          <w:sz w:val="22"/>
          <w:szCs w:val="22"/>
          <w:u w:val="single"/>
        </w:rPr>
        <w:t>Statistical analysis</w:t>
      </w:r>
    </w:p>
    <w:p w14:paraId="62863359" w14:textId="77777777" w:rsidR="00AD55E9" w:rsidRPr="00143B50" w:rsidRDefault="00AD55E9" w:rsidP="00AD55E9">
      <w:pPr>
        <w:spacing w:line="480" w:lineRule="auto"/>
        <w:rPr>
          <w:color w:val="000000"/>
          <w:sz w:val="22"/>
          <w:szCs w:val="22"/>
        </w:rPr>
      </w:pPr>
      <w:r w:rsidRPr="00143B50">
        <w:rPr>
          <w:color w:val="000000"/>
          <w:sz w:val="22"/>
          <w:szCs w:val="22"/>
        </w:rPr>
        <w:t>A total of 117 subjects were included in the study. For each subject, the DNA Lib ID</w:t>
      </w:r>
      <w:r w:rsidRPr="00143B50">
        <w:rPr>
          <w:rFonts w:hint="eastAsia"/>
          <w:color w:val="000000"/>
          <w:sz w:val="22"/>
          <w:szCs w:val="22"/>
        </w:rPr>
        <w:t>,</w:t>
      </w:r>
      <w:r w:rsidRPr="00143B50">
        <w:rPr>
          <w:color w:val="000000"/>
          <w:sz w:val="22"/>
          <w:szCs w:val="22"/>
        </w:rPr>
        <w:t xml:space="preserve"> Diagnosis, Variants, PFS, OS and Primary vs. Metastasis were recorded. One datapoint was considered to be censored when the PFS/OS was not filled. The PFS/OS was calculated by subtracting Date of Diagnosis from Date of Last Contact.</w:t>
      </w:r>
    </w:p>
    <w:p w14:paraId="1C1B688A" w14:textId="30356DC2" w:rsidR="00AD55E9" w:rsidRDefault="00143B50" w:rsidP="00B44925">
      <w:pPr>
        <w:spacing w:line="480" w:lineRule="auto"/>
        <w:rPr>
          <w:sz w:val="22"/>
          <w:szCs w:val="22"/>
        </w:rPr>
      </w:pPr>
      <w:r w:rsidRPr="00553263">
        <w:rPr>
          <w:i/>
          <w:iCs/>
          <w:sz w:val="22"/>
          <w:szCs w:val="22"/>
        </w:rPr>
        <w:t>Descriptive analysis</w:t>
      </w:r>
      <w:r w:rsidRPr="00143B50">
        <w:rPr>
          <w:sz w:val="22"/>
          <w:szCs w:val="22"/>
        </w:rPr>
        <w:t xml:space="preserve">: The patients’ characteristics are summarized and compared between </w:t>
      </w:r>
      <w:r w:rsidR="00EB2FFA">
        <w:rPr>
          <w:sz w:val="22"/>
          <w:szCs w:val="22"/>
        </w:rPr>
        <w:t>variants and non-variants</w:t>
      </w:r>
      <w:r w:rsidRPr="00143B50">
        <w:rPr>
          <w:sz w:val="22"/>
          <w:szCs w:val="22"/>
        </w:rPr>
        <w:t xml:space="preserve">.  The </w:t>
      </w:r>
      <w:r w:rsidR="00EB2FFA">
        <w:rPr>
          <w:sz w:val="22"/>
          <w:szCs w:val="22"/>
        </w:rPr>
        <w:t>diagnosis</w:t>
      </w:r>
      <w:r w:rsidRPr="00143B50">
        <w:rPr>
          <w:rFonts w:hint="eastAsia"/>
          <w:sz w:val="22"/>
          <w:szCs w:val="22"/>
        </w:rPr>
        <w:t xml:space="preserve"> </w:t>
      </w:r>
      <w:r w:rsidRPr="00143B50">
        <w:rPr>
          <w:sz w:val="22"/>
          <w:szCs w:val="22"/>
        </w:rPr>
        <w:t xml:space="preserve">is presented with </w:t>
      </w:r>
      <w:r w:rsidR="00EB2FFA">
        <w:rPr>
          <w:sz w:val="22"/>
          <w:szCs w:val="22"/>
        </w:rPr>
        <w:t>total number</w:t>
      </w:r>
      <w:r w:rsidRPr="00143B50">
        <w:rPr>
          <w:sz w:val="22"/>
          <w:szCs w:val="22"/>
        </w:rPr>
        <w:t xml:space="preserve"> (</w:t>
      </w:r>
      <w:r w:rsidR="00EB2FFA">
        <w:rPr>
          <w:sz w:val="22"/>
          <w:szCs w:val="22"/>
        </w:rPr>
        <w:t>column percentage</w:t>
      </w:r>
      <w:r w:rsidRPr="00143B50">
        <w:rPr>
          <w:sz w:val="22"/>
          <w:szCs w:val="22"/>
        </w:rPr>
        <w:t xml:space="preserve">) and compared with </w:t>
      </w:r>
      <w:r w:rsidR="00EB2FFA">
        <w:rPr>
          <w:sz w:val="22"/>
          <w:szCs w:val="22"/>
        </w:rPr>
        <w:t>Fisher</w:t>
      </w:r>
      <w:r w:rsidRPr="00143B50">
        <w:rPr>
          <w:sz w:val="22"/>
          <w:szCs w:val="22"/>
        </w:rPr>
        <w:t xml:space="preserve">’s </w:t>
      </w:r>
      <w:r w:rsidR="00EB2FFA">
        <w:rPr>
          <w:sz w:val="22"/>
          <w:szCs w:val="22"/>
        </w:rPr>
        <w:t xml:space="preserve">exact </w:t>
      </w:r>
      <w:r w:rsidRPr="00143B50">
        <w:rPr>
          <w:sz w:val="22"/>
          <w:szCs w:val="22"/>
        </w:rPr>
        <w:t xml:space="preserve">test.  </w:t>
      </w:r>
      <w:r w:rsidR="00D01F76">
        <w:rPr>
          <w:sz w:val="22"/>
          <w:szCs w:val="22"/>
        </w:rPr>
        <w:t xml:space="preserve">The metastasis status is treated as categorical variable and </w:t>
      </w:r>
      <w:r w:rsidRPr="00143B50">
        <w:rPr>
          <w:sz w:val="22"/>
          <w:szCs w:val="22"/>
        </w:rPr>
        <w:t xml:space="preserve">compared with chi-square test.  </w:t>
      </w:r>
    </w:p>
    <w:p w14:paraId="0CC0792E" w14:textId="5F0307C0" w:rsidR="00553263" w:rsidRDefault="00553263" w:rsidP="00B44925">
      <w:pPr>
        <w:spacing w:line="480" w:lineRule="auto"/>
        <w:rPr>
          <w:rFonts w:ascii="Times" w:hAnsi="Times" w:cs="Arial"/>
          <w:iCs/>
          <w:sz w:val="22"/>
          <w:szCs w:val="22"/>
        </w:rPr>
      </w:pPr>
      <w:r w:rsidRPr="00553263">
        <w:rPr>
          <w:rFonts w:ascii="Times" w:hAnsi="Times" w:cs="Arial"/>
          <w:i/>
          <w:sz w:val="22"/>
          <w:szCs w:val="22"/>
        </w:rPr>
        <w:t>Survival analysis</w:t>
      </w:r>
      <w:r>
        <w:rPr>
          <w:rFonts w:ascii="Times" w:hAnsi="Times" w:cs="Arial"/>
          <w:i/>
          <w:sz w:val="22"/>
          <w:szCs w:val="22"/>
        </w:rPr>
        <w:t>:</w:t>
      </w:r>
      <w:r>
        <w:rPr>
          <w:rFonts w:ascii="Times" w:hAnsi="Times" w:cs="Arial"/>
          <w:iCs/>
          <w:sz w:val="22"/>
          <w:szCs w:val="22"/>
        </w:rPr>
        <w:t xml:space="preserve"> </w:t>
      </w:r>
      <w:r w:rsidR="001C67F0" w:rsidRPr="001C67F0">
        <w:rPr>
          <w:rFonts w:ascii="Times" w:hAnsi="Times" w:cs="Arial"/>
          <w:iCs/>
          <w:sz w:val="22"/>
          <w:szCs w:val="22"/>
        </w:rPr>
        <w:t xml:space="preserve">Time of OS is calculated as the time from study enrollment to death or last contact. Time of </w:t>
      </w:r>
      <w:r w:rsidR="001C67F0">
        <w:rPr>
          <w:rFonts w:ascii="Times" w:hAnsi="Times" w:cs="Arial"/>
          <w:iCs/>
          <w:sz w:val="22"/>
          <w:szCs w:val="22"/>
        </w:rPr>
        <w:t>P</w:t>
      </w:r>
      <w:r w:rsidR="001C67F0" w:rsidRPr="001C67F0">
        <w:rPr>
          <w:rFonts w:ascii="Times" w:hAnsi="Times" w:cs="Arial"/>
          <w:iCs/>
          <w:sz w:val="22"/>
          <w:szCs w:val="22"/>
        </w:rPr>
        <w:t xml:space="preserve">FS is calculated as the time from study enrollment to disease progression date, death date, or last contact whichever comes first. The survivor functions for </w:t>
      </w:r>
      <w:r w:rsidR="001C67F0">
        <w:rPr>
          <w:rFonts w:ascii="Times" w:hAnsi="Times" w:cs="Arial"/>
          <w:iCs/>
          <w:sz w:val="22"/>
          <w:szCs w:val="22"/>
        </w:rPr>
        <w:t>P</w:t>
      </w:r>
      <w:r w:rsidR="001C67F0" w:rsidRPr="001C67F0">
        <w:rPr>
          <w:rFonts w:ascii="Times" w:hAnsi="Times" w:cs="Arial"/>
          <w:iCs/>
          <w:sz w:val="22"/>
          <w:szCs w:val="22"/>
        </w:rPr>
        <w:t>FS or OS are estimated by the method of Kaplan and Meier (</w:t>
      </w:r>
      <w:proofErr w:type="spellStart"/>
      <w:r w:rsidR="001C67F0" w:rsidRPr="001C67F0">
        <w:rPr>
          <w:rFonts w:ascii="Times" w:hAnsi="Times" w:cs="Arial"/>
          <w:iCs/>
          <w:sz w:val="22"/>
          <w:szCs w:val="22"/>
        </w:rPr>
        <w:t>Kalbfleisch</w:t>
      </w:r>
      <w:proofErr w:type="spellEnd"/>
      <w:r w:rsidR="001C67F0" w:rsidRPr="001C67F0">
        <w:rPr>
          <w:rFonts w:ascii="Times" w:hAnsi="Times" w:cs="Arial"/>
          <w:iCs/>
          <w:sz w:val="22"/>
          <w:szCs w:val="22"/>
        </w:rPr>
        <w:t xml:space="preserve"> JD and Prentice RL. The statistical analysis of failure time data. John Wiley and Sons, New York, 1980). The log</w:t>
      </w:r>
      <w:r w:rsidR="00F5496D">
        <w:rPr>
          <w:rFonts w:ascii="Times" w:hAnsi="Times" w:cs="Arial"/>
          <w:iCs/>
          <w:sz w:val="22"/>
          <w:szCs w:val="22"/>
        </w:rPr>
        <w:t>-</w:t>
      </w:r>
      <w:r w:rsidR="001C67F0" w:rsidRPr="001C67F0">
        <w:rPr>
          <w:rFonts w:ascii="Times" w:hAnsi="Times" w:cs="Arial"/>
          <w:iCs/>
          <w:sz w:val="22"/>
          <w:szCs w:val="22"/>
        </w:rPr>
        <w:t>rank test will be used to test the difference in the overall PFS or OS between different groups stratified by the factors</w:t>
      </w:r>
      <w:r w:rsidR="00B6049C">
        <w:rPr>
          <w:rFonts w:ascii="Times" w:hAnsi="Times" w:cs="Arial"/>
          <w:iCs/>
          <w:sz w:val="22"/>
          <w:szCs w:val="22"/>
        </w:rPr>
        <w:t xml:space="preserve"> (variants, metastasis status and diagnosis)</w:t>
      </w:r>
      <w:r w:rsidR="001C67F0" w:rsidRPr="001C67F0">
        <w:rPr>
          <w:rFonts w:ascii="Times" w:hAnsi="Times" w:cs="Arial"/>
          <w:iCs/>
          <w:sz w:val="22"/>
          <w:szCs w:val="22"/>
        </w:rPr>
        <w:t>.</w:t>
      </w:r>
    </w:p>
    <w:p w14:paraId="057206E0" w14:textId="06839ED0" w:rsidR="00EA39FE" w:rsidRPr="001B3016" w:rsidRDefault="001B3016" w:rsidP="001B3016">
      <w:pPr>
        <w:spacing w:line="480" w:lineRule="auto"/>
        <w:rPr>
          <w:rFonts w:ascii="Times" w:hAnsi="Times"/>
          <w:iCs/>
          <w:sz w:val="22"/>
          <w:szCs w:val="22"/>
        </w:rPr>
      </w:pPr>
      <w:r w:rsidRPr="001B3016">
        <w:rPr>
          <w:rFonts w:ascii="Times" w:hAnsi="Times"/>
          <w:iCs/>
          <w:sz w:val="22"/>
          <w:szCs w:val="22"/>
        </w:rPr>
        <w:t>COX model</w:t>
      </w:r>
      <w:r>
        <w:rPr>
          <w:rFonts w:ascii="Times" w:hAnsi="Times"/>
          <w:iCs/>
          <w:sz w:val="22"/>
          <w:szCs w:val="22"/>
        </w:rPr>
        <w:t>s</w:t>
      </w:r>
      <w:r w:rsidRPr="001B3016">
        <w:rPr>
          <w:rFonts w:ascii="Times" w:hAnsi="Times"/>
          <w:iCs/>
          <w:sz w:val="22"/>
          <w:szCs w:val="22"/>
        </w:rPr>
        <w:t xml:space="preserve"> (Cox, D. R. Regression Models and Life Tables. Journal of the Royal Statistical Society Series 1972 B 34 (2): 187–220) </w:t>
      </w:r>
      <w:r>
        <w:rPr>
          <w:rFonts w:ascii="Times" w:hAnsi="Times"/>
          <w:iCs/>
          <w:sz w:val="22"/>
          <w:szCs w:val="22"/>
        </w:rPr>
        <w:t>are</w:t>
      </w:r>
      <w:r w:rsidRPr="001B3016">
        <w:rPr>
          <w:rFonts w:ascii="Times" w:hAnsi="Times"/>
          <w:iCs/>
          <w:sz w:val="22"/>
          <w:szCs w:val="22"/>
        </w:rPr>
        <w:t xml:space="preserve"> also employed to estimate the adjusted effect of </w:t>
      </w:r>
      <w:r>
        <w:rPr>
          <w:rFonts w:ascii="Times" w:hAnsi="Times"/>
          <w:iCs/>
          <w:sz w:val="22"/>
          <w:szCs w:val="22"/>
        </w:rPr>
        <w:t>variants, diagnosis and metastasis status</w:t>
      </w:r>
      <w:r w:rsidRPr="001B3016">
        <w:rPr>
          <w:rFonts w:ascii="Times" w:hAnsi="Times"/>
          <w:iCs/>
          <w:sz w:val="22"/>
          <w:szCs w:val="22"/>
        </w:rPr>
        <w:t xml:space="preserve"> on </w:t>
      </w:r>
      <w:r w:rsidR="00EA39FE">
        <w:rPr>
          <w:rFonts w:ascii="Times" w:hAnsi="Times"/>
          <w:iCs/>
          <w:sz w:val="22"/>
          <w:szCs w:val="22"/>
        </w:rPr>
        <w:t>P</w:t>
      </w:r>
      <w:r w:rsidRPr="001B3016">
        <w:rPr>
          <w:rFonts w:ascii="Times" w:hAnsi="Times"/>
          <w:iCs/>
          <w:sz w:val="22"/>
          <w:szCs w:val="22"/>
        </w:rPr>
        <w:t xml:space="preserve">FS or OS after adjustment for all other factors. </w:t>
      </w:r>
    </w:p>
    <w:p w14:paraId="124D2A4B" w14:textId="027052C2" w:rsidR="00B66138" w:rsidRDefault="001B3016" w:rsidP="001B3016">
      <w:pPr>
        <w:spacing w:line="480" w:lineRule="auto"/>
        <w:rPr>
          <w:rFonts w:ascii="Times" w:hAnsi="Times"/>
          <w:iCs/>
          <w:sz w:val="22"/>
          <w:szCs w:val="22"/>
        </w:rPr>
      </w:pPr>
      <w:r w:rsidRPr="001B3016">
        <w:rPr>
          <w:rFonts w:ascii="Times" w:hAnsi="Times"/>
          <w:iCs/>
          <w:sz w:val="22"/>
          <w:szCs w:val="22"/>
        </w:rPr>
        <w:t>The SAS statistical package (SAS Institute, Inc., Cary, North Carolina) is used for all data managements and analyses.</w:t>
      </w:r>
    </w:p>
    <w:p w14:paraId="2A2381A2" w14:textId="77777777" w:rsidR="00A90283" w:rsidRPr="00553263" w:rsidRDefault="00A90283" w:rsidP="001B3016">
      <w:pPr>
        <w:spacing w:line="480" w:lineRule="auto"/>
        <w:rPr>
          <w:rFonts w:ascii="Times" w:hAnsi="Times"/>
          <w:iCs/>
          <w:sz w:val="22"/>
          <w:szCs w:val="22"/>
        </w:rPr>
      </w:pPr>
    </w:p>
    <w:p w14:paraId="417EF178" w14:textId="57E25322" w:rsidR="00FA667B" w:rsidRDefault="00FA667B" w:rsidP="00B44925">
      <w:pPr>
        <w:spacing w:line="480" w:lineRule="auto"/>
        <w:rPr>
          <w:b/>
          <w:bCs/>
          <w:i/>
          <w:iCs/>
          <w:sz w:val="22"/>
          <w:szCs w:val="22"/>
          <w:u w:val="single"/>
        </w:rPr>
      </w:pPr>
      <w:r w:rsidRPr="00143B50">
        <w:rPr>
          <w:b/>
          <w:bCs/>
          <w:i/>
          <w:iCs/>
          <w:sz w:val="22"/>
          <w:szCs w:val="22"/>
          <w:u w:val="single"/>
        </w:rPr>
        <w:t>Results</w:t>
      </w:r>
    </w:p>
    <w:p w14:paraId="209C2435" w14:textId="1DF4F372" w:rsidR="006B17DE" w:rsidRDefault="006B17DE" w:rsidP="00B44925">
      <w:pPr>
        <w:spacing w:line="480" w:lineRule="auto"/>
        <w:rPr>
          <w:sz w:val="22"/>
          <w:szCs w:val="22"/>
        </w:rPr>
      </w:pPr>
      <w:r>
        <w:rPr>
          <w:i/>
          <w:iCs/>
          <w:sz w:val="22"/>
          <w:szCs w:val="22"/>
          <w:u w:val="single"/>
        </w:rPr>
        <w:lastRenderedPageBreak/>
        <w:t>Patient characteristics:</w:t>
      </w:r>
      <w:r w:rsidRPr="006B17DE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Diagnosis and metastasis of all patients are summarized in Table 1.</w:t>
      </w:r>
      <w:r w:rsidR="001045B4">
        <w:rPr>
          <w:sz w:val="22"/>
          <w:szCs w:val="22"/>
        </w:rPr>
        <w:t xml:space="preserve"> </w:t>
      </w:r>
      <w:r w:rsidR="00F437FD">
        <w:rPr>
          <w:sz w:val="22"/>
          <w:szCs w:val="22"/>
        </w:rPr>
        <w:t xml:space="preserve">Due to small sample size, Fisher’s exact test is used to examine the </w:t>
      </w:r>
      <w:r w:rsidR="00A11323">
        <w:rPr>
          <w:sz w:val="22"/>
          <w:szCs w:val="22"/>
        </w:rPr>
        <w:t>independence</w:t>
      </w:r>
      <w:r w:rsidR="00F437FD">
        <w:rPr>
          <w:sz w:val="22"/>
          <w:szCs w:val="22"/>
        </w:rPr>
        <w:t xml:space="preserve"> </w:t>
      </w:r>
      <w:r w:rsidR="00A11323">
        <w:rPr>
          <w:sz w:val="22"/>
          <w:szCs w:val="22"/>
        </w:rPr>
        <w:t xml:space="preserve">between variants and non-variants in each diagnosis category. </w:t>
      </w:r>
      <w:r w:rsidR="008D2C1D">
        <w:rPr>
          <w:sz w:val="22"/>
          <w:szCs w:val="22"/>
        </w:rPr>
        <w:t xml:space="preserve">The p-value is 0.0003, and this implies that </w:t>
      </w:r>
      <w:r w:rsidR="00705150">
        <w:rPr>
          <w:sz w:val="22"/>
          <w:szCs w:val="22"/>
        </w:rPr>
        <w:t>distribution in variants and non-variants are not independent</w:t>
      </w:r>
      <w:r w:rsidR="008B722F">
        <w:rPr>
          <w:sz w:val="22"/>
          <w:szCs w:val="22"/>
        </w:rPr>
        <w:t xml:space="preserve"> in each diagnosis category</w:t>
      </w:r>
      <w:r w:rsidR="00705150">
        <w:rPr>
          <w:sz w:val="22"/>
          <w:szCs w:val="22"/>
        </w:rPr>
        <w:t>.</w:t>
      </w:r>
    </w:p>
    <w:p w14:paraId="592C30C8" w14:textId="540356D4" w:rsidR="00965A5B" w:rsidRDefault="00965A5B" w:rsidP="00B44925">
      <w:pPr>
        <w:spacing w:line="480" w:lineRule="auto"/>
        <w:rPr>
          <w:sz w:val="22"/>
          <w:szCs w:val="22"/>
        </w:rPr>
      </w:pPr>
    </w:p>
    <w:p w14:paraId="3019190F" w14:textId="141FB569" w:rsidR="00965A5B" w:rsidRDefault="00965A5B" w:rsidP="00965A5B">
      <w:pPr>
        <w:jc w:val="both"/>
        <w:rPr>
          <w:rFonts w:ascii="Times" w:hAnsi="Times" w:cs="Arial"/>
          <w:iCs/>
          <w:sz w:val="22"/>
          <w:szCs w:val="22"/>
        </w:rPr>
      </w:pPr>
      <w:r>
        <w:rPr>
          <w:rFonts w:ascii="Times" w:hAnsi="Times" w:cs="Arial"/>
          <w:i/>
          <w:sz w:val="22"/>
          <w:szCs w:val="22"/>
          <w:u w:val="single"/>
        </w:rPr>
        <w:t>P</w:t>
      </w:r>
      <w:r w:rsidRPr="00965A5B">
        <w:rPr>
          <w:rFonts w:ascii="Times" w:hAnsi="Times" w:cs="Arial"/>
          <w:i/>
          <w:sz w:val="22"/>
          <w:szCs w:val="22"/>
          <w:u w:val="single"/>
        </w:rPr>
        <w:t xml:space="preserve">FS and OS with </w:t>
      </w:r>
      <w:r w:rsidR="00E819BF">
        <w:rPr>
          <w:rFonts w:ascii="Times" w:hAnsi="Times" w:cs="Arial"/>
          <w:i/>
          <w:sz w:val="22"/>
          <w:szCs w:val="22"/>
          <w:u w:val="single"/>
        </w:rPr>
        <w:t>variants, diagnosis and metastasis status</w:t>
      </w:r>
      <w:r w:rsidRPr="00965A5B">
        <w:rPr>
          <w:rFonts w:ascii="Times" w:hAnsi="Times" w:cs="Arial"/>
          <w:i/>
          <w:sz w:val="22"/>
          <w:szCs w:val="22"/>
          <w:u w:val="single"/>
        </w:rPr>
        <w:t>:</w:t>
      </w:r>
      <w:r w:rsidR="00E819BF" w:rsidRPr="00E819BF">
        <w:rPr>
          <w:rFonts w:ascii="Times" w:hAnsi="Times" w:cs="Arial"/>
          <w:iCs/>
          <w:sz w:val="22"/>
          <w:szCs w:val="22"/>
        </w:rPr>
        <w:t xml:space="preserve">  </w:t>
      </w:r>
      <w:r w:rsidR="00E819BF">
        <w:rPr>
          <w:rFonts w:ascii="Times" w:hAnsi="Times" w:cs="Arial"/>
          <w:iCs/>
          <w:sz w:val="22"/>
          <w:szCs w:val="22"/>
        </w:rPr>
        <w:t xml:space="preserve">The stratified Kaplan-Meier curves of PFS and OS with variants, diagnosis and metastasis status are presented in Figure 1 – 6 respectively. </w:t>
      </w:r>
      <w:r w:rsidR="00A34BE9">
        <w:rPr>
          <w:rFonts w:ascii="Times" w:hAnsi="Times" w:cs="Arial"/>
          <w:iCs/>
          <w:sz w:val="22"/>
          <w:szCs w:val="22"/>
        </w:rPr>
        <w:t>Log-rank tests are performed to detect differences between PFS/OS in each stratum.</w:t>
      </w:r>
    </w:p>
    <w:p w14:paraId="1F7F284E" w14:textId="45BC1C67" w:rsidR="006D3269" w:rsidRPr="00E819BF" w:rsidRDefault="006D3269" w:rsidP="00965A5B">
      <w:pPr>
        <w:jc w:val="both"/>
        <w:rPr>
          <w:rFonts w:ascii="Times" w:hAnsi="Times" w:cs="Arial"/>
          <w:iCs/>
          <w:sz w:val="22"/>
          <w:szCs w:val="22"/>
        </w:rPr>
      </w:pPr>
      <w:r>
        <w:rPr>
          <w:rFonts w:ascii="Times" w:hAnsi="Times" w:cs="Arial"/>
          <w:iCs/>
          <w:sz w:val="22"/>
          <w:szCs w:val="22"/>
        </w:rPr>
        <w:t xml:space="preserve">From the result of Log-rank tests, </w:t>
      </w:r>
      <w:r w:rsidR="00FE2297">
        <w:rPr>
          <w:rFonts w:ascii="Times" w:hAnsi="Times" w:cs="Arial"/>
          <w:iCs/>
          <w:sz w:val="22"/>
          <w:szCs w:val="22"/>
        </w:rPr>
        <w:t>survival probabilities are significantly different in variants and non-variants. Also, survival probabilities</w:t>
      </w:r>
      <w:r w:rsidR="001C51D0">
        <w:rPr>
          <w:rFonts w:ascii="Times" w:hAnsi="Times" w:cs="Arial"/>
          <w:iCs/>
          <w:sz w:val="22"/>
          <w:szCs w:val="22"/>
        </w:rPr>
        <w:t xml:space="preserve"> (PFS and OS)</w:t>
      </w:r>
      <w:r w:rsidR="00FE2297">
        <w:rPr>
          <w:rFonts w:ascii="Times" w:hAnsi="Times" w:cs="Arial"/>
          <w:iCs/>
          <w:sz w:val="22"/>
          <w:szCs w:val="22"/>
        </w:rPr>
        <w:t xml:space="preserve"> are significantly different in metastasis</w:t>
      </w:r>
      <w:r w:rsidR="001C51D0">
        <w:rPr>
          <w:rFonts w:ascii="Times" w:hAnsi="Times" w:cs="Arial"/>
          <w:iCs/>
          <w:sz w:val="22"/>
          <w:szCs w:val="22"/>
        </w:rPr>
        <w:t>,</w:t>
      </w:r>
      <w:r w:rsidR="00FE2297">
        <w:rPr>
          <w:rFonts w:ascii="Times" w:hAnsi="Times" w:cs="Arial"/>
          <w:iCs/>
          <w:sz w:val="22"/>
          <w:szCs w:val="22"/>
        </w:rPr>
        <w:t xml:space="preserve"> primary and recurrence groups.</w:t>
      </w:r>
      <w:r w:rsidR="00DA6599">
        <w:rPr>
          <w:rFonts w:ascii="Times" w:hAnsi="Times" w:cs="Arial"/>
          <w:iCs/>
          <w:sz w:val="22"/>
          <w:szCs w:val="22"/>
        </w:rPr>
        <w:t xml:space="preserve"> However, there is no significant difference of survival probabilities among diagnosis groups.</w:t>
      </w:r>
    </w:p>
    <w:p w14:paraId="1F26D72A" w14:textId="56ABEE96" w:rsidR="00965A5B" w:rsidRDefault="00965A5B" w:rsidP="00B44925">
      <w:pPr>
        <w:spacing w:line="480" w:lineRule="auto"/>
        <w:rPr>
          <w:sz w:val="22"/>
          <w:szCs w:val="22"/>
        </w:rPr>
      </w:pPr>
    </w:p>
    <w:p w14:paraId="1CECD62C" w14:textId="6E0F6934" w:rsidR="001439C4" w:rsidRPr="00A571A9" w:rsidRDefault="001439C4" w:rsidP="00B44925">
      <w:pPr>
        <w:spacing w:line="480" w:lineRule="auto"/>
        <w:rPr>
          <w:i/>
          <w:iCs/>
          <w:sz w:val="22"/>
          <w:szCs w:val="22"/>
          <w:u w:val="single"/>
        </w:rPr>
      </w:pPr>
      <w:r w:rsidRPr="00A571A9">
        <w:rPr>
          <w:i/>
          <w:iCs/>
          <w:sz w:val="22"/>
          <w:szCs w:val="22"/>
          <w:u w:val="single"/>
        </w:rPr>
        <w:t xml:space="preserve">Cox model of PFS and OS with variants, diagnosis and metastasis status: </w:t>
      </w:r>
    </w:p>
    <w:p w14:paraId="6043E9F2" w14:textId="70BE45B0" w:rsidR="00A571A9" w:rsidRDefault="00A571A9" w:rsidP="00A571A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Metastasis status: the PFS is significantly associated with whether the metastasis status is primary or not (p = 0.0174)</w:t>
      </w:r>
      <w:r w:rsidR="001D3957">
        <w:rPr>
          <w:sz w:val="22"/>
          <w:szCs w:val="22"/>
        </w:rPr>
        <w:t>, adjusting for all the other covariates</w:t>
      </w:r>
      <w:r>
        <w:rPr>
          <w:sz w:val="22"/>
          <w:szCs w:val="22"/>
        </w:rPr>
        <w:t xml:space="preserve">. </w:t>
      </w:r>
      <w:r w:rsidR="008B73A5">
        <w:rPr>
          <w:sz w:val="22"/>
          <w:szCs w:val="22"/>
        </w:rPr>
        <w:t>the OS is significantly associated with whether the metastasis status is primary or not (p = 0.0124), adjusting for all the other covariates.</w:t>
      </w:r>
    </w:p>
    <w:p w14:paraId="7C0AB6E6" w14:textId="45965295" w:rsidR="00A571A9" w:rsidRDefault="00A571A9" w:rsidP="00A571A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Diagnosis: The PFS is significantly associated with cervical SCC (p = 0.0152)</w:t>
      </w:r>
      <w:r w:rsidR="00B059E9">
        <w:rPr>
          <w:sz w:val="22"/>
          <w:szCs w:val="22"/>
        </w:rPr>
        <w:t xml:space="preserve">, GIST (P = 0.0065), </w:t>
      </w:r>
      <w:proofErr w:type="spellStart"/>
      <w:r w:rsidR="00B059E9">
        <w:rPr>
          <w:sz w:val="22"/>
          <w:szCs w:val="22"/>
        </w:rPr>
        <w:t>oncocytic</w:t>
      </w:r>
      <w:proofErr w:type="spellEnd"/>
      <w:r w:rsidR="00B059E9">
        <w:rPr>
          <w:sz w:val="22"/>
          <w:szCs w:val="22"/>
        </w:rPr>
        <w:t xml:space="preserve"> RCC (p = 0.0370)</w:t>
      </w:r>
      <w:r w:rsidR="001D3957">
        <w:rPr>
          <w:sz w:val="22"/>
          <w:szCs w:val="22"/>
        </w:rPr>
        <w:t>, adjusting for all the other covariates</w:t>
      </w:r>
      <w:r w:rsidR="008B73A5">
        <w:rPr>
          <w:sz w:val="22"/>
          <w:szCs w:val="22"/>
        </w:rPr>
        <w:t xml:space="preserve"> respectively</w:t>
      </w:r>
      <w:r>
        <w:rPr>
          <w:sz w:val="22"/>
          <w:szCs w:val="22"/>
        </w:rPr>
        <w:t>.</w:t>
      </w:r>
      <w:r w:rsidR="008B73A5">
        <w:rPr>
          <w:sz w:val="22"/>
          <w:szCs w:val="22"/>
        </w:rPr>
        <w:t xml:space="preserve"> The OS is significantly associated with cervical SCC (p = 0.0179), GIST (P = 0.0071), </w:t>
      </w:r>
      <w:proofErr w:type="spellStart"/>
      <w:r w:rsidR="008B73A5">
        <w:rPr>
          <w:sz w:val="22"/>
          <w:szCs w:val="22"/>
        </w:rPr>
        <w:t>oncocytic</w:t>
      </w:r>
      <w:proofErr w:type="spellEnd"/>
      <w:r w:rsidR="008B73A5">
        <w:rPr>
          <w:sz w:val="22"/>
          <w:szCs w:val="22"/>
        </w:rPr>
        <w:t xml:space="preserve"> RCC (p = 0.0225), Breast Adeno (p = 0.0443), Lung SCC (p = 0.0290), Lung Small Cell </w:t>
      </w:r>
      <w:proofErr w:type="spellStart"/>
      <w:r w:rsidR="008B73A5">
        <w:rPr>
          <w:sz w:val="22"/>
          <w:szCs w:val="22"/>
        </w:rPr>
        <w:t>Carcinnoma</w:t>
      </w:r>
      <w:proofErr w:type="spellEnd"/>
      <w:r w:rsidR="008B73A5">
        <w:rPr>
          <w:sz w:val="22"/>
          <w:szCs w:val="22"/>
        </w:rPr>
        <w:t xml:space="preserve"> (p = 0.0457), Pancreatic Adeno (0.0295), adjusting for all the other covariates respectively.</w:t>
      </w:r>
    </w:p>
    <w:p w14:paraId="078C24B2" w14:textId="5B9CD328" w:rsidR="001D3957" w:rsidRPr="00A571A9" w:rsidRDefault="001D3957" w:rsidP="00A571A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Variants: There is no significant association between PFS and variants</w:t>
      </w:r>
      <w:r w:rsidR="00D07C4A">
        <w:rPr>
          <w:sz w:val="22"/>
          <w:szCs w:val="22"/>
        </w:rPr>
        <w:t>, adjusting for all the other covariates</w:t>
      </w:r>
      <w:r>
        <w:rPr>
          <w:sz w:val="22"/>
          <w:szCs w:val="22"/>
        </w:rPr>
        <w:t xml:space="preserve">. </w:t>
      </w:r>
      <w:r w:rsidR="00D07C4A">
        <w:rPr>
          <w:sz w:val="22"/>
          <w:szCs w:val="22"/>
        </w:rPr>
        <w:t>However, the OS is significantly associated with variants</w:t>
      </w:r>
      <w:r w:rsidR="008B73A5">
        <w:rPr>
          <w:sz w:val="22"/>
          <w:szCs w:val="22"/>
        </w:rPr>
        <w:t xml:space="preserve"> (p = 0.0388)</w:t>
      </w:r>
      <w:r w:rsidR="00D07C4A">
        <w:rPr>
          <w:sz w:val="22"/>
          <w:szCs w:val="22"/>
        </w:rPr>
        <w:t>.</w:t>
      </w:r>
    </w:p>
    <w:p w14:paraId="67463B19" w14:textId="5E491B94" w:rsidR="00FA667B" w:rsidRDefault="00FA667B" w:rsidP="00FA667B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Table 1. Characteristics of Patients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4"/>
        <w:gridCol w:w="1534"/>
        <w:gridCol w:w="1692"/>
        <w:gridCol w:w="1666"/>
      </w:tblGrid>
      <w:tr w:rsidR="00FA667B" w:rsidRPr="00896AD2" w14:paraId="35AE0BB2" w14:textId="77777777" w:rsidTr="00896AD2">
        <w:trPr>
          <w:jc w:val="center"/>
        </w:trPr>
        <w:tc>
          <w:tcPr>
            <w:tcW w:w="2144" w:type="dxa"/>
          </w:tcPr>
          <w:p w14:paraId="5EC2BD28" w14:textId="77777777" w:rsidR="00FA667B" w:rsidRPr="00896AD2" w:rsidRDefault="00FA667B" w:rsidP="005654E6">
            <w:pPr>
              <w:spacing w:line="276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534" w:type="dxa"/>
          </w:tcPr>
          <w:p w14:paraId="6FDF95AC" w14:textId="07CFCD24" w:rsidR="00FA667B" w:rsidRPr="00896AD2" w:rsidRDefault="00FA667B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Variant</w:t>
            </w:r>
            <w:r w:rsidR="00281DD6" w:rsidRPr="00896AD2">
              <w:rPr>
                <w:rFonts w:ascii="Times" w:hAnsi="Times"/>
                <w:sz w:val="20"/>
                <w:szCs w:val="20"/>
              </w:rPr>
              <w:t xml:space="preserve"> = </w:t>
            </w:r>
            <w:r w:rsidR="00306FED">
              <w:rPr>
                <w:rFonts w:ascii="Times" w:hAnsi="Times"/>
                <w:sz w:val="20"/>
                <w:szCs w:val="20"/>
              </w:rPr>
              <w:t>No</w:t>
            </w:r>
          </w:p>
          <w:p w14:paraId="6F7DE822" w14:textId="178C8C51" w:rsidR="00FA667B" w:rsidRPr="00896AD2" w:rsidRDefault="00FA667B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(N</w:t>
            </w:r>
            <w:r w:rsidR="00281DD6" w:rsidRPr="00896AD2">
              <w:rPr>
                <w:rFonts w:ascii="Times" w:hAnsi="Times"/>
                <w:sz w:val="20"/>
                <w:szCs w:val="20"/>
              </w:rPr>
              <w:t xml:space="preserve"> </w:t>
            </w:r>
            <w:r w:rsidRPr="00896AD2">
              <w:rPr>
                <w:rFonts w:ascii="Times" w:hAnsi="Times"/>
                <w:sz w:val="20"/>
                <w:szCs w:val="20"/>
              </w:rPr>
              <w:t>=</w:t>
            </w:r>
            <w:r w:rsidR="00281DD6" w:rsidRPr="00896AD2">
              <w:rPr>
                <w:rFonts w:ascii="Times" w:hAnsi="Times"/>
                <w:sz w:val="20"/>
                <w:szCs w:val="20"/>
              </w:rPr>
              <w:t xml:space="preserve"> </w:t>
            </w:r>
            <w:r w:rsidR="00306FED">
              <w:rPr>
                <w:rFonts w:ascii="Times" w:hAnsi="Times"/>
                <w:sz w:val="20"/>
                <w:szCs w:val="20"/>
              </w:rPr>
              <w:t>54</w:t>
            </w:r>
            <w:r w:rsidRPr="00896AD2">
              <w:rPr>
                <w:rFonts w:ascii="Times" w:hAnsi="Times"/>
                <w:sz w:val="20"/>
                <w:szCs w:val="20"/>
              </w:rPr>
              <w:t>)</w:t>
            </w:r>
          </w:p>
        </w:tc>
        <w:tc>
          <w:tcPr>
            <w:tcW w:w="1692" w:type="dxa"/>
          </w:tcPr>
          <w:p w14:paraId="6CC115DA" w14:textId="70F45F3A" w:rsidR="00281DD6" w:rsidRPr="00896AD2" w:rsidRDefault="00FA667B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Variant</w:t>
            </w:r>
            <w:r w:rsidR="00281DD6" w:rsidRPr="00896AD2">
              <w:rPr>
                <w:rFonts w:ascii="Times" w:hAnsi="Times"/>
                <w:sz w:val="20"/>
                <w:szCs w:val="20"/>
              </w:rPr>
              <w:t xml:space="preserve"> = </w:t>
            </w:r>
            <w:r w:rsidR="00306FED">
              <w:rPr>
                <w:rFonts w:ascii="Times" w:hAnsi="Times"/>
                <w:sz w:val="20"/>
                <w:szCs w:val="20"/>
              </w:rPr>
              <w:t>Yes</w:t>
            </w:r>
          </w:p>
          <w:p w14:paraId="35B5C15A" w14:textId="3076FFE7" w:rsidR="00FA667B" w:rsidRPr="00896AD2" w:rsidRDefault="00281DD6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 xml:space="preserve">(N = </w:t>
            </w:r>
            <w:r w:rsidR="00306FED">
              <w:rPr>
                <w:rFonts w:ascii="Times" w:hAnsi="Times"/>
                <w:sz w:val="20"/>
                <w:szCs w:val="20"/>
              </w:rPr>
              <w:t>63</w:t>
            </w:r>
            <w:r w:rsidRPr="00896AD2">
              <w:rPr>
                <w:rFonts w:ascii="Times" w:hAnsi="Times"/>
                <w:sz w:val="20"/>
                <w:szCs w:val="20"/>
              </w:rPr>
              <w:t>)</w:t>
            </w:r>
            <w:r w:rsidR="00FA667B" w:rsidRPr="00896AD2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1666" w:type="dxa"/>
          </w:tcPr>
          <w:p w14:paraId="18C76D05" w14:textId="77777777" w:rsidR="00FA667B" w:rsidRPr="00896AD2" w:rsidRDefault="00FA667B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p-value</w:t>
            </w:r>
          </w:p>
        </w:tc>
      </w:tr>
      <w:tr w:rsidR="00FA667B" w:rsidRPr="00896AD2" w14:paraId="59BB25E0" w14:textId="77777777" w:rsidTr="00896AD2">
        <w:trPr>
          <w:jc w:val="center"/>
        </w:trPr>
        <w:tc>
          <w:tcPr>
            <w:tcW w:w="2144" w:type="dxa"/>
          </w:tcPr>
          <w:p w14:paraId="2B5143A3" w14:textId="109F17E9" w:rsidR="00FA667B" w:rsidRPr="00896AD2" w:rsidRDefault="00127C46" w:rsidP="005654E6">
            <w:pPr>
              <w:spacing w:line="276" w:lineRule="auto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Diagnosis</w:t>
            </w:r>
          </w:p>
        </w:tc>
        <w:tc>
          <w:tcPr>
            <w:tcW w:w="1534" w:type="dxa"/>
          </w:tcPr>
          <w:p w14:paraId="7C3AA9D8" w14:textId="4264F0CE" w:rsidR="00FA667B" w:rsidRPr="00896AD2" w:rsidRDefault="00FA667B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56C7A9D" w14:textId="3576DA4A" w:rsidR="00FA667B" w:rsidRPr="00896AD2" w:rsidRDefault="00FA667B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66" w:type="dxa"/>
          </w:tcPr>
          <w:p w14:paraId="4DA8A47D" w14:textId="7D1BECFD" w:rsidR="00FA667B" w:rsidRPr="00896AD2" w:rsidRDefault="00306FED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 </w:t>
            </w:r>
            <w:r w:rsidR="00FA667B" w:rsidRPr="00896AD2">
              <w:rPr>
                <w:rFonts w:ascii="Times" w:hAnsi="Times"/>
                <w:sz w:val="20"/>
                <w:szCs w:val="20"/>
              </w:rPr>
              <w:t>0.0</w:t>
            </w:r>
            <w:r>
              <w:rPr>
                <w:rFonts w:ascii="Times" w:hAnsi="Times"/>
                <w:sz w:val="20"/>
                <w:szCs w:val="20"/>
              </w:rPr>
              <w:t>00</w:t>
            </w:r>
            <w:r w:rsidR="000852BA">
              <w:rPr>
                <w:rFonts w:ascii="Times" w:hAnsi="Times"/>
                <w:sz w:val="20"/>
                <w:szCs w:val="20"/>
              </w:rPr>
              <w:t>3</w:t>
            </w:r>
            <w:r w:rsidR="00FA667B" w:rsidRPr="00896AD2">
              <w:rPr>
                <w:rFonts w:ascii="Times" w:hAnsi="Times"/>
                <w:sz w:val="20"/>
                <w:szCs w:val="20"/>
              </w:rPr>
              <w:t>*</w:t>
            </w:r>
          </w:p>
        </w:tc>
      </w:tr>
      <w:tr w:rsidR="00127C46" w:rsidRPr="00896AD2" w14:paraId="72F397A1" w14:textId="77777777" w:rsidTr="00896AD2">
        <w:trPr>
          <w:jc w:val="center"/>
        </w:trPr>
        <w:tc>
          <w:tcPr>
            <w:tcW w:w="2144" w:type="dxa"/>
          </w:tcPr>
          <w:p w14:paraId="75343B20" w14:textId="118AFE40" w:rsidR="00127C46" w:rsidRPr="00896AD2" w:rsidRDefault="00127C46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Breast Adeno</w:t>
            </w:r>
          </w:p>
        </w:tc>
        <w:tc>
          <w:tcPr>
            <w:tcW w:w="1534" w:type="dxa"/>
          </w:tcPr>
          <w:p w14:paraId="51023E01" w14:textId="77777777" w:rsidR="00306FED" w:rsidRDefault="00306FED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</w:t>
            </w:r>
          </w:p>
          <w:p w14:paraId="6FCD337B" w14:textId="08D43BAE" w:rsidR="00127C46" w:rsidRPr="00896AD2" w:rsidRDefault="00127C46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lastRenderedPageBreak/>
              <w:t>(4%)</w:t>
            </w:r>
          </w:p>
        </w:tc>
        <w:tc>
          <w:tcPr>
            <w:tcW w:w="1692" w:type="dxa"/>
          </w:tcPr>
          <w:p w14:paraId="5933DB1D" w14:textId="610B8DEC" w:rsidR="00127C46" w:rsidRPr="00896AD2" w:rsidRDefault="00306FED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lastRenderedPageBreak/>
              <w:t>4</w:t>
            </w:r>
          </w:p>
          <w:p w14:paraId="2E3CF570" w14:textId="14795559" w:rsidR="00127C46" w:rsidRPr="00896AD2" w:rsidRDefault="00127C46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lastRenderedPageBreak/>
              <w:t>(</w:t>
            </w:r>
            <w:r w:rsidR="00306FED">
              <w:rPr>
                <w:rFonts w:ascii="Times" w:hAnsi="Times"/>
                <w:sz w:val="20"/>
                <w:szCs w:val="20"/>
              </w:rPr>
              <w:t>6%</w:t>
            </w:r>
            <w:r w:rsidRPr="00896AD2">
              <w:rPr>
                <w:rFonts w:ascii="Times" w:hAnsi="Times"/>
                <w:sz w:val="20"/>
                <w:szCs w:val="20"/>
              </w:rPr>
              <w:t>)</w:t>
            </w:r>
          </w:p>
        </w:tc>
        <w:tc>
          <w:tcPr>
            <w:tcW w:w="1666" w:type="dxa"/>
          </w:tcPr>
          <w:p w14:paraId="73A097FC" w14:textId="77777777" w:rsidR="00127C46" w:rsidRPr="00896AD2" w:rsidRDefault="00127C46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306FED" w:rsidRPr="00896AD2" w14:paraId="025A0E14" w14:textId="77777777" w:rsidTr="00896AD2">
        <w:trPr>
          <w:jc w:val="center"/>
        </w:trPr>
        <w:tc>
          <w:tcPr>
            <w:tcW w:w="2144" w:type="dxa"/>
          </w:tcPr>
          <w:p w14:paraId="7D5468D8" w14:textId="38B40E14" w:rsidR="00306FED" w:rsidRPr="00896AD2" w:rsidRDefault="00306FED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 xml:space="preserve">Carcinoma </w:t>
            </w:r>
            <w:proofErr w:type="spellStart"/>
            <w:r w:rsidRPr="00896AD2">
              <w:rPr>
                <w:rFonts w:ascii="Times" w:hAnsi="Times"/>
                <w:sz w:val="20"/>
                <w:szCs w:val="20"/>
              </w:rPr>
              <w:t>fo</w:t>
            </w:r>
            <w:proofErr w:type="spellEnd"/>
            <w:r w:rsidRPr="00896AD2">
              <w:rPr>
                <w:rFonts w:ascii="Times" w:hAnsi="Times"/>
                <w:sz w:val="20"/>
                <w:szCs w:val="20"/>
              </w:rPr>
              <w:t xml:space="preserve"> Unknown Origin</w:t>
            </w:r>
          </w:p>
        </w:tc>
        <w:tc>
          <w:tcPr>
            <w:tcW w:w="1534" w:type="dxa"/>
          </w:tcPr>
          <w:p w14:paraId="38264A71" w14:textId="77777777" w:rsidR="00306FED" w:rsidRDefault="00306FED" w:rsidP="005654E6">
            <w:pPr>
              <w:spacing w:after="240" w:line="276" w:lineRule="auto"/>
              <w:jc w:val="center"/>
              <w:textAlignment w:val="top"/>
              <w:divId w:val="1954818630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06FED">
              <w:rPr>
                <w:rFonts w:ascii="Times" w:hAnsi="Times" w:cs="Arial"/>
                <w:color w:val="000000"/>
                <w:sz w:val="20"/>
                <w:szCs w:val="20"/>
              </w:rPr>
              <w:t>5</w:t>
            </w:r>
          </w:p>
          <w:p w14:paraId="2A4711B1" w14:textId="5687F09B" w:rsidR="00306FED" w:rsidRPr="00306FED" w:rsidRDefault="00306FED" w:rsidP="005654E6">
            <w:pPr>
              <w:spacing w:after="240" w:line="276" w:lineRule="auto"/>
              <w:jc w:val="center"/>
              <w:textAlignment w:val="top"/>
              <w:divId w:val="1954818630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06FED">
              <w:rPr>
                <w:rFonts w:ascii="Times" w:hAnsi="Times" w:cs="Arial"/>
                <w:color w:val="000000"/>
                <w:sz w:val="20"/>
                <w:szCs w:val="20"/>
              </w:rPr>
              <w:t>(9%)</w:t>
            </w:r>
          </w:p>
        </w:tc>
        <w:tc>
          <w:tcPr>
            <w:tcW w:w="1692" w:type="dxa"/>
          </w:tcPr>
          <w:p w14:paraId="5C869160" w14:textId="77777777" w:rsidR="00306FED" w:rsidRDefault="00306FED" w:rsidP="005654E6">
            <w:pPr>
              <w:spacing w:after="240" w:line="276" w:lineRule="auto"/>
              <w:jc w:val="center"/>
              <w:textAlignment w:val="top"/>
              <w:divId w:val="1670399423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06FED">
              <w:rPr>
                <w:rFonts w:ascii="Times" w:hAnsi="Times" w:cs="Arial"/>
                <w:color w:val="000000"/>
                <w:sz w:val="20"/>
                <w:szCs w:val="20"/>
              </w:rPr>
              <w:t>0</w:t>
            </w:r>
          </w:p>
          <w:p w14:paraId="037E8A72" w14:textId="71A4DB86" w:rsidR="00306FED" w:rsidRPr="00306FED" w:rsidRDefault="00306FED" w:rsidP="005654E6">
            <w:pPr>
              <w:spacing w:after="240" w:line="276" w:lineRule="auto"/>
              <w:jc w:val="center"/>
              <w:textAlignment w:val="top"/>
              <w:divId w:val="1670399423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06FED">
              <w:rPr>
                <w:rFonts w:ascii="Times" w:hAnsi="Times" w:cs="Arial"/>
                <w:color w:val="000000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2891F468" w14:textId="77777777" w:rsidR="00306FED" w:rsidRPr="00896AD2" w:rsidRDefault="00306FED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127C46" w:rsidRPr="00896AD2" w14:paraId="022EA58E" w14:textId="77777777" w:rsidTr="00896AD2">
        <w:trPr>
          <w:jc w:val="center"/>
        </w:trPr>
        <w:tc>
          <w:tcPr>
            <w:tcW w:w="2144" w:type="dxa"/>
          </w:tcPr>
          <w:p w14:paraId="371C8890" w14:textId="2928050C" w:rsidR="00127C46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Cervical Adeno</w:t>
            </w:r>
          </w:p>
        </w:tc>
        <w:tc>
          <w:tcPr>
            <w:tcW w:w="1534" w:type="dxa"/>
          </w:tcPr>
          <w:p w14:paraId="7A4E4099" w14:textId="77777777" w:rsidR="00127C46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5CAFC597" w14:textId="14008308" w:rsidR="004C1585" w:rsidRP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70CFCD49" w14:textId="77777777" w:rsidR="00127C46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5E3C246B" w14:textId="25286516" w:rsidR="004C1585" w:rsidRP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444E12A9" w14:textId="77777777" w:rsidR="00127C46" w:rsidRPr="00896AD2" w:rsidRDefault="00127C46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707799CE" w14:textId="77777777" w:rsidTr="00896AD2">
        <w:trPr>
          <w:jc w:val="center"/>
        </w:trPr>
        <w:tc>
          <w:tcPr>
            <w:tcW w:w="2144" w:type="dxa"/>
          </w:tcPr>
          <w:p w14:paraId="7F728464" w14:textId="3AFE8EFB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Cervical SCC</w:t>
            </w:r>
          </w:p>
        </w:tc>
        <w:tc>
          <w:tcPr>
            <w:tcW w:w="1534" w:type="dxa"/>
          </w:tcPr>
          <w:p w14:paraId="04230986" w14:textId="77777777" w:rsid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674DFCF7" w14:textId="40B2AF96" w:rsidR="004C1585" w:rsidRP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7B72ECBE" w14:textId="77777777" w:rsid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</w:t>
            </w:r>
          </w:p>
          <w:p w14:paraId="35EE8DB0" w14:textId="68C2C23B" w:rsidR="004C1585" w:rsidRP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1BBE5961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18FBC039" w14:textId="77777777" w:rsidTr="00896AD2">
        <w:trPr>
          <w:jc w:val="center"/>
        </w:trPr>
        <w:tc>
          <w:tcPr>
            <w:tcW w:w="2144" w:type="dxa"/>
          </w:tcPr>
          <w:p w14:paraId="5E2F19B9" w14:textId="37108858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Cholangiocarcinoma</w:t>
            </w:r>
          </w:p>
        </w:tc>
        <w:tc>
          <w:tcPr>
            <w:tcW w:w="1534" w:type="dxa"/>
          </w:tcPr>
          <w:p w14:paraId="6026D395" w14:textId="77777777" w:rsid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</w:t>
            </w:r>
          </w:p>
          <w:p w14:paraId="4FFAB289" w14:textId="4DB95E5E" w:rsidR="004C1585" w:rsidRP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(4%)</w:t>
            </w:r>
          </w:p>
        </w:tc>
        <w:tc>
          <w:tcPr>
            <w:tcW w:w="1692" w:type="dxa"/>
          </w:tcPr>
          <w:p w14:paraId="785D65F2" w14:textId="77777777" w:rsid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5FA013ED" w14:textId="1FE1D8DB" w:rsidR="004C1585" w:rsidRPr="00896AD2" w:rsidRDefault="004C158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1B2942FE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3D8C579C" w14:textId="77777777" w:rsidTr="00896AD2">
        <w:trPr>
          <w:jc w:val="center"/>
        </w:trPr>
        <w:tc>
          <w:tcPr>
            <w:tcW w:w="2144" w:type="dxa"/>
          </w:tcPr>
          <w:p w14:paraId="704AA940" w14:textId="4B637D2D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Conjunctival SCC</w:t>
            </w:r>
          </w:p>
        </w:tc>
        <w:tc>
          <w:tcPr>
            <w:tcW w:w="1534" w:type="dxa"/>
          </w:tcPr>
          <w:p w14:paraId="230FD433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7B4BE645" w14:textId="3503E580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11E17238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29CDE62B" w14:textId="30C9DB9B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5B03D843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5F3A7A17" w14:textId="77777777" w:rsidTr="00896AD2">
        <w:trPr>
          <w:jc w:val="center"/>
        </w:trPr>
        <w:tc>
          <w:tcPr>
            <w:tcW w:w="2144" w:type="dxa"/>
          </w:tcPr>
          <w:p w14:paraId="00E5224D" w14:textId="42688F53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Duodenal Neuroendocrine Tumor</w:t>
            </w:r>
          </w:p>
        </w:tc>
        <w:tc>
          <w:tcPr>
            <w:tcW w:w="1534" w:type="dxa"/>
          </w:tcPr>
          <w:p w14:paraId="3C356AA4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71619F50" w14:textId="4F797221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30C8A905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4929BADF" w14:textId="3FCAF323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60F2D74C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74D26E49" w14:textId="77777777" w:rsidTr="00896AD2">
        <w:trPr>
          <w:jc w:val="center"/>
        </w:trPr>
        <w:tc>
          <w:tcPr>
            <w:tcW w:w="2144" w:type="dxa"/>
          </w:tcPr>
          <w:p w14:paraId="2BD9A477" w14:textId="123E79C4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 xml:space="preserve">EBV associated nasopharyngeal </w:t>
            </w:r>
            <w:proofErr w:type="spellStart"/>
            <w:r w:rsidRPr="00896AD2">
              <w:rPr>
                <w:rFonts w:ascii="Times" w:hAnsi="Times"/>
                <w:sz w:val="20"/>
                <w:szCs w:val="20"/>
              </w:rPr>
              <w:t>carc</w:t>
            </w:r>
            <w:proofErr w:type="spellEnd"/>
          </w:p>
        </w:tc>
        <w:tc>
          <w:tcPr>
            <w:tcW w:w="1534" w:type="dxa"/>
          </w:tcPr>
          <w:p w14:paraId="635733A8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578720D3" w14:textId="2EE2FF77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27791312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7603364F" w14:textId="76168B33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744777F9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36E6789E" w14:textId="77777777" w:rsidTr="00896AD2">
        <w:trPr>
          <w:jc w:val="center"/>
        </w:trPr>
        <w:tc>
          <w:tcPr>
            <w:tcW w:w="2144" w:type="dxa"/>
          </w:tcPr>
          <w:p w14:paraId="41C54AA0" w14:textId="36588B99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Endometrial Adeno</w:t>
            </w:r>
          </w:p>
        </w:tc>
        <w:tc>
          <w:tcPr>
            <w:tcW w:w="1534" w:type="dxa"/>
          </w:tcPr>
          <w:p w14:paraId="143E4414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48CCBE81" w14:textId="5211A2D2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6486F498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7</w:t>
            </w:r>
          </w:p>
          <w:p w14:paraId="71B547A8" w14:textId="13751AE8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(11%)</w:t>
            </w:r>
          </w:p>
        </w:tc>
        <w:tc>
          <w:tcPr>
            <w:tcW w:w="1666" w:type="dxa"/>
          </w:tcPr>
          <w:p w14:paraId="528AEE58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5CDEAE85" w14:textId="77777777" w:rsidTr="00896AD2">
        <w:trPr>
          <w:jc w:val="center"/>
        </w:trPr>
        <w:tc>
          <w:tcPr>
            <w:tcW w:w="2144" w:type="dxa"/>
          </w:tcPr>
          <w:p w14:paraId="3DF534A0" w14:textId="562CFA2B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Face SCC</w:t>
            </w:r>
          </w:p>
        </w:tc>
        <w:tc>
          <w:tcPr>
            <w:tcW w:w="1534" w:type="dxa"/>
          </w:tcPr>
          <w:p w14:paraId="28341ED3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02F0A4C9" w14:textId="47211337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021F4868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64EE7182" w14:textId="30BACC6D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2A8574CD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1341C84C" w14:textId="77777777" w:rsidTr="00896AD2">
        <w:trPr>
          <w:jc w:val="center"/>
        </w:trPr>
        <w:tc>
          <w:tcPr>
            <w:tcW w:w="2144" w:type="dxa"/>
          </w:tcPr>
          <w:p w14:paraId="36424ECC" w14:textId="21BDB206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GIST</w:t>
            </w:r>
          </w:p>
        </w:tc>
        <w:tc>
          <w:tcPr>
            <w:tcW w:w="1534" w:type="dxa"/>
          </w:tcPr>
          <w:p w14:paraId="7323E2ED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28D5C5FF" w14:textId="55943FE0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6AF2FE5A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</w:t>
            </w:r>
          </w:p>
          <w:p w14:paraId="2C1991F8" w14:textId="72FE5019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(10%)</w:t>
            </w:r>
          </w:p>
        </w:tc>
        <w:tc>
          <w:tcPr>
            <w:tcW w:w="1666" w:type="dxa"/>
          </w:tcPr>
          <w:p w14:paraId="6C0191C3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70E4E58D" w14:textId="77777777" w:rsidTr="00896AD2">
        <w:trPr>
          <w:jc w:val="center"/>
        </w:trPr>
        <w:tc>
          <w:tcPr>
            <w:tcW w:w="2144" w:type="dxa"/>
          </w:tcPr>
          <w:p w14:paraId="0376CDF2" w14:textId="40C85AC8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Gastric Adeno</w:t>
            </w:r>
          </w:p>
        </w:tc>
        <w:tc>
          <w:tcPr>
            <w:tcW w:w="1534" w:type="dxa"/>
          </w:tcPr>
          <w:p w14:paraId="51C67C59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7FC761B3" w14:textId="481890A0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1DAE3EB2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1EFC175A" w14:textId="1CBD58C2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48188CF8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226D4949" w14:textId="77777777" w:rsidTr="00896AD2">
        <w:trPr>
          <w:jc w:val="center"/>
        </w:trPr>
        <w:tc>
          <w:tcPr>
            <w:tcW w:w="2144" w:type="dxa"/>
          </w:tcPr>
          <w:p w14:paraId="31890E8F" w14:textId="67674034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896AD2">
              <w:rPr>
                <w:rFonts w:ascii="Times" w:hAnsi="Times"/>
                <w:sz w:val="20"/>
                <w:szCs w:val="20"/>
              </w:rPr>
              <w:t>Head &amp; Neck SCC</w:t>
            </w:r>
          </w:p>
        </w:tc>
        <w:tc>
          <w:tcPr>
            <w:tcW w:w="1534" w:type="dxa"/>
          </w:tcPr>
          <w:p w14:paraId="1C9736AD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72004F53" w14:textId="67121803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1C4D8CB3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10F01905" w14:textId="30C86424" w:rsidR="00B27AE0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65FC7DA6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4A441F4F" w14:textId="77777777" w:rsidTr="00896AD2">
        <w:trPr>
          <w:jc w:val="center"/>
        </w:trPr>
        <w:tc>
          <w:tcPr>
            <w:tcW w:w="2144" w:type="dxa"/>
          </w:tcPr>
          <w:p w14:paraId="46545160" w14:textId="42440260" w:rsidR="00896AD2" w:rsidRPr="00896AD2" w:rsidRDefault="00454C68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proofErr w:type="spellStart"/>
            <w:r w:rsidRPr="00454C68">
              <w:rPr>
                <w:rFonts w:ascii="Times" w:hAnsi="Times"/>
                <w:sz w:val="20"/>
                <w:szCs w:val="20"/>
              </w:rPr>
              <w:t>HiGSOvCa</w:t>
            </w:r>
            <w:proofErr w:type="spellEnd"/>
          </w:p>
        </w:tc>
        <w:tc>
          <w:tcPr>
            <w:tcW w:w="1534" w:type="dxa"/>
          </w:tcPr>
          <w:p w14:paraId="5C78E726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</w:t>
            </w:r>
          </w:p>
          <w:p w14:paraId="2BC2B63B" w14:textId="7D16C919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(7%)</w:t>
            </w:r>
          </w:p>
        </w:tc>
        <w:tc>
          <w:tcPr>
            <w:tcW w:w="1692" w:type="dxa"/>
          </w:tcPr>
          <w:p w14:paraId="69AB1A7A" w14:textId="77777777" w:rsid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</w:t>
            </w:r>
          </w:p>
          <w:p w14:paraId="67D5B904" w14:textId="4692425B" w:rsidR="00B27AE0" w:rsidRPr="00896AD2" w:rsidRDefault="00B27AE0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(8%)</w:t>
            </w:r>
          </w:p>
        </w:tc>
        <w:tc>
          <w:tcPr>
            <w:tcW w:w="1666" w:type="dxa"/>
          </w:tcPr>
          <w:p w14:paraId="0D27C884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48CF28F4" w14:textId="77777777" w:rsidTr="00896AD2">
        <w:trPr>
          <w:jc w:val="center"/>
        </w:trPr>
        <w:tc>
          <w:tcPr>
            <w:tcW w:w="2144" w:type="dxa"/>
          </w:tcPr>
          <w:p w14:paraId="1266B375" w14:textId="7A75AD5B" w:rsidR="00896AD2" w:rsidRPr="00896AD2" w:rsidRDefault="00454C68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 xml:space="preserve">LG </w:t>
            </w:r>
            <w:proofErr w:type="spellStart"/>
            <w:r w:rsidRPr="00454C68">
              <w:rPr>
                <w:rFonts w:ascii="Times" w:hAnsi="Times"/>
                <w:sz w:val="20"/>
                <w:szCs w:val="20"/>
              </w:rPr>
              <w:t>Apendiceal</w:t>
            </w:r>
            <w:proofErr w:type="spellEnd"/>
            <w:r w:rsidRPr="00454C68">
              <w:rPr>
                <w:rFonts w:ascii="Times" w:hAnsi="Times"/>
                <w:sz w:val="20"/>
                <w:szCs w:val="20"/>
              </w:rPr>
              <w:t xml:space="preserve"> </w:t>
            </w:r>
            <w:proofErr w:type="spellStart"/>
            <w:r w:rsidRPr="00454C68">
              <w:rPr>
                <w:rFonts w:ascii="Times" w:hAnsi="Times"/>
                <w:sz w:val="20"/>
                <w:szCs w:val="20"/>
              </w:rPr>
              <w:t>Muc</w:t>
            </w:r>
            <w:proofErr w:type="spellEnd"/>
            <w:r w:rsidRPr="00454C68">
              <w:rPr>
                <w:rFonts w:ascii="Times" w:hAnsi="Times"/>
                <w:sz w:val="20"/>
                <w:szCs w:val="20"/>
              </w:rPr>
              <w:t xml:space="preserve"> Tumor</w:t>
            </w:r>
          </w:p>
        </w:tc>
        <w:tc>
          <w:tcPr>
            <w:tcW w:w="1534" w:type="dxa"/>
          </w:tcPr>
          <w:p w14:paraId="143BD3A9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08FF398B" w14:textId="50D243DE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01EA8230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424F3927" w14:textId="6D93096A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745054B9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4E5D66C1" w14:textId="77777777" w:rsidTr="00896AD2">
        <w:trPr>
          <w:jc w:val="center"/>
        </w:trPr>
        <w:tc>
          <w:tcPr>
            <w:tcW w:w="2144" w:type="dxa"/>
          </w:tcPr>
          <w:p w14:paraId="34E3407E" w14:textId="267D7441" w:rsidR="00896AD2" w:rsidRPr="00896AD2" w:rsidRDefault="00454C68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proofErr w:type="spellStart"/>
            <w:r w:rsidRPr="00454C68">
              <w:rPr>
                <w:rFonts w:ascii="Times" w:hAnsi="Times"/>
                <w:sz w:val="20"/>
                <w:szCs w:val="20"/>
              </w:rPr>
              <w:t>LGSOvCa</w:t>
            </w:r>
            <w:proofErr w:type="spellEnd"/>
          </w:p>
        </w:tc>
        <w:tc>
          <w:tcPr>
            <w:tcW w:w="1534" w:type="dxa"/>
          </w:tcPr>
          <w:p w14:paraId="76D37F85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0D2DF326" w14:textId="65745BFB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4D9B6D77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36D5B652" w14:textId="5EC34260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3FC04680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01CCB2A2" w14:textId="77777777" w:rsidTr="00896AD2">
        <w:trPr>
          <w:jc w:val="center"/>
        </w:trPr>
        <w:tc>
          <w:tcPr>
            <w:tcW w:w="2144" w:type="dxa"/>
          </w:tcPr>
          <w:p w14:paraId="2E1C74E6" w14:textId="5BCD9F40" w:rsidR="00896AD2" w:rsidRPr="00896AD2" w:rsidRDefault="00454C68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Larynx SCC</w:t>
            </w:r>
          </w:p>
        </w:tc>
        <w:tc>
          <w:tcPr>
            <w:tcW w:w="1534" w:type="dxa"/>
          </w:tcPr>
          <w:p w14:paraId="3A5959EC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14BD76E5" w14:textId="10DB89BB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0479E48C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4386F2C7" w14:textId="53417359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2B1C8FFD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896AD2" w:rsidRPr="00896AD2" w14:paraId="38657FDA" w14:textId="77777777" w:rsidTr="00896AD2">
        <w:trPr>
          <w:jc w:val="center"/>
        </w:trPr>
        <w:tc>
          <w:tcPr>
            <w:tcW w:w="2144" w:type="dxa"/>
          </w:tcPr>
          <w:p w14:paraId="67748FC4" w14:textId="16BB9CEB" w:rsidR="00896AD2" w:rsidRPr="00896AD2" w:rsidRDefault="00454C68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Left Frontal Sinus SCC</w:t>
            </w:r>
          </w:p>
        </w:tc>
        <w:tc>
          <w:tcPr>
            <w:tcW w:w="1534" w:type="dxa"/>
          </w:tcPr>
          <w:p w14:paraId="741EEAC3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7DBC49B6" w14:textId="61213FB0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058B4EBB" w14:textId="77777777" w:rsid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3B64C075" w14:textId="4C580F1C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23380D5D" w14:textId="77777777" w:rsidR="00896AD2" w:rsidRPr="00896AD2" w:rsidRDefault="00896AD2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109B3DF4" w14:textId="77777777" w:rsidTr="00896AD2">
        <w:trPr>
          <w:jc w:val="center"/>
        </w:trPr>
        <w:tc>
          <w:tcPr>
            <w:tcW w:w="2144" w:type="dxa"/>
          </w:tcPr>
          <w:p w14:paraId="113BB7BF" w14:textId="6B097EE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Lung Adeno</w:t>
            </w:r>
          </w:p>
        </w:tc>
        <w:tc>
          <w:tcPr>
            <w:tcW w:w="1534" w:type="dxa"/>
          </w:tcPr>
          <w:p w14:paraId="2F243C03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</w:t>
            </w:r>
          </w:p>
          <w:p w14:paraId="3B04C3E6" w14:textId="57CB235D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(17%)</w:t>
            </w:r>
          </w:p>
        </w:tc>
        <w:tc>
          <w:tcPr>
            <w:tcW w:w="1692" w:type="dxa"/>
          </w:tcPr>
          <w:p w14:paraId="759D62AB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18</w:t>
            </w:r>
          </w:p>
          <w:p w14:paraId="40DC1A28" w14:textId="23ED3C3E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(29</w:t>
            </w:r>
            <w:r w:rsidR="000B2D2C">
              <w:rPr>
                <w:rFonts w:ascii="Times" w:hAnsi="Times"/>
                <w:sz w:val="20"/>
                <w:szCs w:val="20"/>
              </w:rPr>
              <w:t>%</w:t>
            </w:r>
            <w:r>
              <w:rPr>
                <w:rFonts w:ascii="Times" w:hAnsi="Times"/>
                <w:sz w:val="20"/>
                <w:szCs w:val="20"/>
              </w:rPr>
              <w:t>)</w:t>
            </w:r>
          </w:p>
        </w:tc>
        <w:tc>
          <w:tcPr>
            <w:tcW w:w="1666" w:type="dxa"/>
          </w:tcPr>
          <w:p w14:paraId="56E454EF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31A303BA" w14:textId="77777777" w:rsidTr="00896AD2">
        <w:trPr>
          <w:jc w:val="center"/>
        </w:trPr>
        <w:tc>
          <w:tcPr>
            <w:tcW w:w="2144" w:type="dxa"/>
          </w:tcPr>
          <w:p w14:paraId="1DADB1A4" w14:textId="7198BA4A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Lung SCC</w:t>
            </w:r>
          </w:p>
        </w:tc>
        <w:tc>
          <w:tcPr>
            <w:tcW w:w="1534" w:type="dxa"/>
          </w:tcPr>
          <w:p w14:paraId="6489B74D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</w:t>
            </w:r>
          </w:p>
          <w:p w14:paraId="2B84957B" w14:textId="2C9EB51D" w:rsidR="00836A55" w:rsidRPr="00896AD2" w:rsidRDefault="00836A5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(6%)</w:t>
            </w:r>
          </w:p>
        </w:tc>
        <w:tc>
          <w:tcPr>
            <w:tcW w:w="1692" w:type="dxa"/>
          </w:tcPr>
          <w:p w14:paraId="5859051D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</w:t>
            </w:r>
          </w:p>
          <w:p w14:paraId="18674C4E" w14:textId="79F90D52" w:rsidR="000B2D2C" w:rsidRPr="00896AD2" w:rsidRDefault="000B2D2C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(8%)</w:t>
            </w:r>
          </w:p>
        </w:tc>
        <w:tc>
          <w:tcPr>
            <w:tcW w:w="1666" w:type="dxa"/>
          </w:tcPr>
          <w:p w14:paraId="4DE6FDCA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2435B005" w14:textId="77777777" w:rsidTr="00896AD2">
        <w:trPr>
          <w:jc w:val="center"/>
        </w:trPr>
        <w:tc>
          <w:tcPr>
            <w:tcW w:w="2144" w:type="dxa"/>
          </w:tcPr>
          <w:p w14:paraId="700B3F21" w14:textId="65B722E1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Lung Small Cell Carcinoma</w:t>
            </w:r>
          </w:p>
        </w:tc>
        <w:tc>
          <w:tcPr>
            <w:tcW w:w="1534" w:type="dxa"/>
          </w:tcPr>
          <w:p w14:paraId="3A79CFD4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</w:t>
            </w:r>
          </w:p>
          <w:p w14:paraId="7A81D27D" w14:textId="226ACEF5" w:rsidR="00836A55" w:rsidRPr="00896AD2" w:rsidRDefault="00836A55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(11%)</w:t>
            </w:r>
          </w:p>
        </w:tc>
        <w:tc>
          <w:tcPr>
            <w:tcW w:w="1692" w:type="dxa"/>
          </w:tcPr>
          <w:p w14:paraId="37E83093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61750F34" w14:textId="619C43FA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62D5193A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5D983605" w14:textId="77777777" w:rsidTr="00896AD2">
        <w:trPr>
          <w:jc w:val="center"/>
        </w:trPr>
        <w:tc>
          <w:tcPr>
            <w:tcW w:w="2144" w:type="dxa"/>
          </w:tcPr>
          <w:p w14:paraId="1B0DC453" w14:textId="7D7F03C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Malignant Mesothelioma</w:t>
            </w:r>
          </w:p>
        </w:tc>
        <w:tc>
          <w:tcPr>
            <w:tcW w:w="1534" w:type="dxa"/>
          </w:tcPr>
          <w:p w14:paraId="6BA75305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7A316809" w14:textId="0D28D27E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7409CDEB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547110D6" w14:textId="372DAC14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109FCD6B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556A342C" w14:textId="77777777" w:rsidTr="000852BA">
        <w:trPr>
          <w:trHeight w:val="854"/>
          <w:jc w:val="center"/>
        </w:trPr>
        <w:tc>
          <w:tcPr>
            <w:tcW w:w="2144" w:type="dxa"/>
          </w:tcPr>
          <w:p w14:paraId="32C83322" w14:textId="6430FAB2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lastRenderedPageBreak/>
              <w:t>Melanoma</w:t>
            </w:r>
          </w:p>
        </w:tc>
        <w:tc>
          <w:tcPr>
            <w:tcW w:w="1534" w:type="dxa"/>
          </w:tcPr>
          <w:p w14:paraId="182D3909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455E743F" w14:textId="19F1B9E1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054190A6" w14:textId="1D9683C1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539E6702" w14:textId="739FBD48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7EE2948F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6969FE2D" w14:textId="77777777" w:rsidTr="00896AD2">
        <w:trPr>
          <w:jc w:val="center"/>
        </w:trPr>
        <w:tc>
          <w:tcPr>
            <w:tcW w:w="2144" w:type="dxa"/>
          </w:tcPr>
          <w:p w14:paraId="6BB04CBE" w14:textId="45A297E3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Metastatic HNSCC</w:t>
            </w:r>
          </w:p>
        </w:tc>
        <w:tc>
          <w:tcPr>
            <w:tcW w:w="1534" w:type="dxa"/>
          </w:tcPr>
          <w:p w14:paraId="34256861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657D16F2" w14:textId="1A22113B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397C0842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0AE640EC" w14:textId="6655ABA8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3E554CA4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52D21080" w14:textId="77777777" w:rsidTr="00896AD2">
        <w:trPr>
          <w:jc w:val="center"/>
        </w:trPr>
        <w:tc>
          <w:tcPr>
            <w:tcW w:w="2144" w:type="dxa"/>
          </w:tcPr>
          <w:p w14:paraId="79400D18" w14:textId="1DC71D2E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Metastatic RCC</w:t>
            </w:r>
          </w:p>
        </w:tc>
        <w:tc>
          <w:tcPr>
            <w:tcW w:w="1534" w:type="dxa"/>
          </w:tcPr>
          <w:p w14:paraId="0A239D0A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29434C87" w14:textId="134C47CD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1602F794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15DBA5CC" w14:textId="0AE0ADC7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267432EA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486E033D" w14:textId="77777777" w:rsidTr="00896AD2">
        <w:trPr>
          <w:jc w:val="center"/>
        </w:trPr>
        <w:tc>
          <w:tcPr>
            <w:tcW w:w="2144" w:type="dxa"/>
          </w:tcPr>
          <w:p w14:paraId="1D4129FD" w14:textId="7D804574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454C68">
              <w:rPr>
                <w:rFonts w:ascii="Times" w:hAnsi="Times"/>
                <w:sz w:val="20"/>
                <w:szCs w:val="20"/>
              </w:rPr>
              <w:t>Neuroendocrine Tumor</w:t>
            </w:r>
          </w:p>
        </w:tc>
        <w:tc>
          <w:tcPr>
            <w:tcW w:w="1534" w:type="dxa"/>
          </w:tcPr>
          <w:p w14:paraId="233527DB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67F4957E" w14:textId="4946C2FE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7F43EB6B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2D17E0A9" w14:textId="6BAB6EAA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08127DBA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19BF93F7" w14:textId="77777777" w:rsidTr="00896AD2">
        <w:trPr>
          <w:jc w:val="center"/>
        </w:trPr>
        <w:tc>
          <w:tcPr>
            <w:tcW w:w="2144" w:type="dxa"/>
          </w:tcPr>
          <w:p w14:paraId="14871105" w14:textId="7B0C1804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proofErr w:type="spellStart"/>
            <w:r w:rsidRPr="00454C68">
              <w:rPr>
                <w:rFonts w:ascii="Times" w:hAnsi="Times"/>
                <w:sz w:val="20"/>
                <w:szCs w:val="20"/>
              </w:rPr>
              <w:t>Oncocytic</w:t>
            </w:r>
            <w:proofErr w:type="spellEnd"/>
            <w:r w:rsidRPr="00454C68">
              <w:rPr>
                <w:rFonts w:ascii="Times" w:hAnsi="Times"/>
                <w:sz w:val="20"/>
                <w:szCs w:val="20"/>
              </w:rPr>
              <w:t xml:space="preserve"> RCC</w:t>
            </w:r>
          </w:p>
        </w:tc>
        <w:tc>
          <w:tcPr>
            <w:tcW w:w="1534" w:type="dxa"/>
          </w:tcPr>
          <w:p w14:paraId="7E038572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7</w:t>
            </w:r>
          </w:p>
          <w:p w14:paraId="1CA4ABAF" w14:textId="440F3933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(13%)</w:t>
            </w:r>
          </w:p>
        </w:tc>
        <w:tc>
          <w:tcPr>
            <w:tcW w:w="1692" w:type="dxa"/>
          </w:tcPr>
          <w:p w14:paraId="1ECFF55D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</w:t>
            </w:r>
          </w:p>
          <w:p w14:paraId="745B1B42" w14:textId="20568C3F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(4%)</w:t>
            </w:r>
          </w:p>
        </w:tc>
        <w:tc>
          <w:tcPr>
            <w:tcW w:w="1666" w:type="dxa"/>
          </w:tcPr>
          <w:p w14:paraId="6631A624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428D1473" w14:textId="77777777" w:rsidTr="00896AD2">
        <w:trPr>
          <w:jc w:val="center"/>
        </w:trPr>
        <w:tc>
          <w:tcPr>
            <w:tcW w:w="2144" w:type="dxa"/>
          </w:tcPr>
          <w:p w14:paraId="0CB4CDF5" w14:textId="06A37E80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Pancreatic Adeno</w:t>
            </w:r>
          </w:p>
        </w:tc>
        <w:tc>
          <w:tcPr>
            <w:tcW w:w="1534" w:type="dxa"/>
          </w:tcPr>
          <w:p w14:paraId="1AC6D148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0F4DF504" w14:textId="585768C2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232C2454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3CBD5918" w14:textId="6F7A7644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470FC1DD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43F6ACC9" w14:textId="77777777" w:rsidTr="00896AD2">
        <w:trPr>
          <w:jc w:val="center"/>
        </w:trPr>
        <w:tc>
          <w:tcPr>
            <w:tcW w:w="2144" w:type="dxa"/>
          </w:tcPr>
          <w:p w14:paraId="48A59B0A" w14:textId="6A9264B8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Pancreatic Neuroendocrine Tumor</w:t>
            </w:r>
          </w:p>
        </w:tc>
        <w:tc>
          <w:tcPr>
            <w:tcW w:w="1534" w:type="dxa"/>
          </w:tcPr>
          <w:p w14:paraId="04430BB3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1439B3DD" w14:textId="1B2482BC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29F4C300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04B5E7FA" w14:textId="2DE9A467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51910842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5F3E0644" w14:textId="77777777" w:rsidTr="00896AD2">
        <w:trPr>
          <w:jc w:val="center"/>
        </w:trPr>
        <w:tc>
          <w:tcPr>
            <w:tcW w:w="2144" w:type="dxa"/>
          </w:tcPr>
          <w:p w14:paraId="52B6CD3B" w14:textId="595AD35F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Pap Thyroid Carcinoma</w:t>
            </w:r>
          </w:p>
        </w:tc>
        <w:tc>
          <w:tcPr>
            <w:tcW w:w="1534" w:type="dxa"/>
          </w:tcPr>
          <w:p w14:paraId="017C079F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49EC2CF8" w14:textId="0E3D135D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7F9EA636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04860C73" w14:textId="045B67D9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25984FE7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0F3554E5" w14:textId="77777777" w:rsidTr="00896AD2">
        <w:trPr>
          <w:jc w:val="center"/>
        </w:trPr>
        <w:tc>
          <w:tcPr>
            <w:tcW w:w="2144" w:type="dxa"/>
          </w:tcPr>
          <w:p w14:paraId="05A3A97A" w14:textId="2E25F8F0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Papillary Thyroid Carcinoma</w:t>
            </w:r>
          </w:p>
        </w:tc>
        <w:tc>
          <w:tcPr>
            <w:tcW w:w="1534" w:type="dxa"/>
          </w:tcPr>
          <w:p w14:paraId="43EBF713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72A956FA" w14:textId="4E727D67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40A8CD33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657AB4B9" w14:textId="26D50741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2F73F972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745D0A02" w14:textId="77777777" w:rsidTr="00896AD2">
        <w:trPr>
          <w:jc w:val="center"/>
        </w:trPr>
        <w:tc>
          <w:tcPr>
            <w:tcW w:w="2144" w:type="dxa"/>
          </w:tcPr>
          <w:p w14:paraId="1F457608" w14:textId="21C4C7B4" w:rsidR="00AD48E9" w:rsidRPr="00896AD2" w:rsidRDefault="00AD48E9" w:rsidP="005654E6">
            <w:pPr>
              <w:tabs>
                <w:tab w:val="left" w:pos="509"/>
              </w:tabs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Poorly Diff Carcinoma</w:t>
            </w:r>
          </w:p>
        </w:tc>
        <w:tc>
          <w:tcPr>
            <w:tcW w:w="1534" w:type="dxa"/>
          </w:tcPr>
          <w:p w14:paraId="2DFCFD12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</w:t>
            </w:r>
          </w:p>
          <w:p w14:paraId="46CDC19C" w14:textId="2FD97606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(4%)</w:t>
            </w:r>
          </w:p>
        </w:tc>
        <w:tc>
          <w:tcPr>
            <w:tcW w:w="1692" w:type="dxa"/>
          </w:tcPr>
          <w:p w14:paraId="4D3191F5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5E895A0F" w14:textId="01B94497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5650C9DD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4CCA2EBB" w14:textId="77777777" w:rsidTr="00896AD2">
        <w:trPr>
          <w:jc w:val="center"/>
        </w:trPr>
        <w:tc>
          <w:tcPr>
            <w:tcW w:w="2144" w:type="dxa"/>
          </w:tcPr>
          <w:p w14:paraId="38691FAF" w14:textId="6F7A43E4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Poorly Diff Lung Carcinoma</w:t>
            </w:r>
          </w:p>
        </w:tc>
        <w:tc>
          <w:tcPr>
            <w:tcW w:w="1534" w:type="dxa"/>
          </w:tcPr>
          <w:p w14:paraId="6B172DF1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33F15D75" w14:textId="734A6A50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58F87A12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4D9B2606" w14:textId="4F6FE38C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540E89D2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AD48E9" w:rsidRPr="00896AD2" w14:paraId="439153EA" w14:textId="77777777" w:rsidTr="00896AD2">
        <w:trPr>
          <w:jc w:val="center"/>
        </w:trPr>
        <w:tc>
          <w:tcPr>
            <w:tcW w:w="2144" w:type="dxa"/>
          </w:tcPr>
          <w:p w14:paraId="10976C01" w14:textId="1E017622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Salivary Gland High Grade</w:t>
            </w:r>
          </w:p>
        </w:tc>
        <w:tc>
          <w:tcPr>
            <w:tcW w:w="1534" w:type="dxa"/>
          </w:tcPr>
          <w:p w14:paraId="7B489D78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1C172EA5" w14:textId="2BCDFC1B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029CF97D" w14:textId="77777777" w:rsidR="00AD48E9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40651FF9" w14:textId="5B1BEF59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0288577F" w14:textId="77777777" w:rsidR="00AD48E9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3E2BD1" w:rsidRPr="00896AD2" w14:paraId="2473748F" w14:textId="77777777" w:rsidTr="00896AD2">
        <w:trPr>
          <w:jc w:val="center"/>
        </w:trPr>
        <w:tc>
          <w:tcPr>
            <w:tcW w:w="2144" w:type="dxa"/>
          </w:tcPr>
          <w:p w14:paraId="285D361F" w14:textId="23EE76DF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Tongue/Tonsil SCC</w:t>
            </w:r>
          </w:p>
        </w:tc>
        <w:tc>
          <w:tcPr>
            <w:tcW w:w="1534" w:type="dxa"/>
          </w:tcPr>
          <w:p w14:paraId="18C8C5F5" w14:textId="77777777" w:rsidR="003E2BD1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1AF20E1E" w14:textId="695F06B7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92" w:type="dxa"/>
          </w:tcPr>
          <w:p w14:paraId="5BE96E5A" w14:textId="77777777" w:rsidR="003E2BD1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531459FB" w14:textId="253B63EA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66" w:type="dxa"/>
          </w:tcPr>
          <w:p w14:paraId="4ECCDE28" w14:textId="77777777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3E2BD1" w:rsidRPr="00896AD2" w14:paraId="1E7D8983" w14:textId="77777777" w:rsidTr="00896AD2">
        <w:trPr>
          <w:jc w:val="center"/>
        </w:trPr>
        <w:tc>
          <w:tcPr>
            <w:tcW w:w="2144" w:type="dxa"/>
          </w:tcPr>
          <w:p w14:paraId="0B318CD6" w14:textId="3E8C6CBD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3E2BD1">
              <w:rPr>
                <w:rFonts w:ascii="Times" w:hAnsi="Times"/>
                <w:sz w:val="20"/>
                <w:szCs w:val="20"/>
              </w:rPr>
              <w:t>Urothelial Carcinoma</w:t>
            </w:r>
          </w:p>
        </w:tc>
        <w:tc>
          <w:tcPr>
            <w:tcW w:w="1534" w:type="dxa"/>
          </w:tcPr>
          <w:p w14:paraId="510D4AB0" w14:textId="77777777" w:rsidR="003E2BD1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  <w:p w14:paraId="06F4AFE8" w14:textId="05F72CF0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(2%)</w:t>
            </w:r>
          </w:p>
        </w:tc>
        <w:tc>
          <w:tcPr>
            <w:tcW w:w="1692" w:type="dxa"/>
          </w:tcPr>
          <w:p w14:paraId="12983B7F" w14:textId="77777777" w:rsidR="003E2BD1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  <w:p w14:paraId="740D19AA" w14:textId="752F2C55" w:rsidR="000852BA" w:rsidRPr="00896AD2" w:rsidRDefault="000852BA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(0%)</w:t>
            </w:r>
          </w:p>
        </w:tc>
        <w:tc>
          <w:tcPr>
            <w:tcW w:w="1666" w:type="dxa"/>
          </w:tcPr>
          <w:p w14:paraId="359E8C6A" w14:textId="77777777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3E2BD1" w:rsidRPr="00896AD2" w14:paraId="75BFD40A" w14:textId="77777777" w:rsidTr="00896AD2">
        <w:trPr>
          <w:jc w:val="center"/>
        </w:trPr>
        <w:tc>
          <w:tcPr>
            <w:tcW w:w="2144" w:type="dxa"/>
          </w:tcPr>
          <w:p w14:paraId="79E99BEC" w14:textId="6F88F9D1" w:rsidR="003E2BD1" w:rsidRPr="00896AD2" w:rsidRDefault="00AD48E9" w:rsidP="005654E6">
            <w:pPr>
              <w:spacing w:line="276" w:lineRule="auto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Prim vs. Met</w:t>
            </w:r>
          </w:p>
        </w:tc>
        <w:tc>
          <w:tcPr>
            <w:tcW w:w="1534" w:type="dxa"/>
          </w:tcPr>
          <w:p w14:paraId="120F9A5C" w14:textId="77777777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BA16501" w14:textId="77777777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66" w:type="dxa"/>
          </w:tcPr>
          <w:p w14:paraId="79ACD04B" w14:textId="562191D0" w:rsidR="003E2BD1" w:rsidRPr="00896AD2" w:rsidRDefault="00AD48E9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0.</w:t>
            </w:r>
            <w:r w:rsidR="000852BA">
              <w:rPr>
                <w:rFonts w:ascii="Times" w:hAnsi="Times"/>
                <w:sz w:val="20"/>
                <w:szCs w:val="20"/>
              </w:rPr>
              <w:t>2312**</w:t>
            </w:r>
          </w:p>
        </w:tc>
      </w:tr>
      <w:tr w:rsidR="003E2BD1" w:rsidRPr="00896AD2" w14:paraId="39343FBE" w14:textId="77777777" w:rsidTr="00896AD2">
        <w:trPr>
          <w:jc w:val="center"/>
        </w:trPr>
        <w:tc>
          <w:tcPr>
            <w:tcW w:w="2144" w:type="dxa"/>
          </w:tcPr>
          <w:p w14:paraId="7F0BC3CE" w14:textId="7584AF48" w:rsidR="003E2BD1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Metastasis</w:t>
            </w:r>
          </w:p>
        </w:tc>
        <w:tc>
          <w:tcPr>
            <w:tcW w:w="1534" w:type="dxa"/>
          </w:tcPr>
          <w:p w14:paraId="0F982BA8" w14:textId="77777777" w:rsidR="003E2BD1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22</w:t>
            </w:r>
          </w:p>
          <w:p w14:paraId="0163B059" w14:textId="72B9813B" w:rsidR="00CD73EF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(41%)</w:t>
            </w:r>
          </w:p>
        </w:tc>
        <w:tc>
          <w:tcPr>
            <w:tcW w:w="1692" w:type="dxa"/>
          </w:tcPr>
          <w:p w14:paraId="2859EBAD" w14:textId="77777777" w:rsidR="003E2BD1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31</w:t>
            </w:r>
          </w:p>
          <w:p w14:paraId="6870F935" w14:textId="735C397F" w:rsidR="00CD73EF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(49%)</w:t>
            </w:r>
          </w:p>
        </w:tc>
        <w:tc>
          <w:tcPr>
            <w:tcW w:w="1666" w:type="dxa"/>
          </w:tcPr>
          <w:p w14:paraId="51154CE8" w14:textId="77777777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3E2BD1" w:rsidRPr="00896AD2" w14:paraId="4EF69200" w14:textId="77777777" w:rsidTr="00896AD2">
        <w:trPr>
          <w:jc w:val="center"/>
        </w:trPr>
        <w:tc>
          <w:tcPr>
            <w:tcW w:w="2144" w:type="dxa"/>
          </w:tcPr>
          <w:p w14:paraId="40E32DDD" w14:textId="391E897E" w:rsidR="003E2BD1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Primary</w:t>
            </w:r>
          </w:p>
        </w:tc>
        <w:tc>
          <w:tcPr>
            <w:tcW w:w="1534" w:type="dxa"/>
          </w:tcPr>
          <w:p w14:paraId="565DB59B" w14:textId="77777777" w:rsidR="003E2BD1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21</w:t>
            </w:r>
          </w:p>
          <w:p w14:paraId="66634595" w14:textId="1D8D2F4B" w:rsidR="00CD73EF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(39%)</w:t>
            </w:r>
          </w:p>
        </w:tc>
        <w:tc>
          <w:tcPr>
            <w:tcW w:w="1692" w:type="dxa"/>
          </w:tcPr>
          <w:p w14:paraId="465725C0" w14:textId="77777777" w:rsidR="003E2BD1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26</w:t>
            </w:r>
          </w:p>
          <w:p w14:paraId="09715E37" w14:textId="402D1831" w:rsidR="00CD73EF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(41%)</w:t>
            </w:r>
          </w:p>
        </w:tc>
        <w:tc>
          <w:tcPr>
            <w:tcW w:w="1666" w:type="dxa"/>
          </w:tcPr>
          <w:p w14:paraId="5D382BD6" w14:textId="77777777" w:rsidR="003E2BD1" w:rsidRPr="00896AD2" w:rsidRDefault="003E2BD1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  <w:tr w:rsidR="00CD73EF" w:rsidRPr="00896AD2" w14:paraId="4CDE0B0E" w14:textId="77777777" w:rsidTr="00896AD2">
        <w:trPr>
          <w:jc w:val="center"/>
        </w:trPr>
        <w:tc>
          <w:tcPr>
            <w:tcW w:w="2144" w:type="dxa"/>
          </w:tcPr>
          <w:p w14:paraId="3411E78E" w14:textId="4DBD91BC" w:rsidR="00CD73EF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Recurrence</w:t>
            </w:r>
          </w:p>
        </w:tc>
        <w:tc>
          <w:tcPr>
            <w:tcW w:w="1534" w:type="dxa"/>
          </w:tcPr>
          <w:p w14:paraId="3C4B82C5" w14:textId="77777777" w:rsidR="00CD73EF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11</w:t>
            </w:r>
          </w:p>
          <w:p w14:paraId="2DECF832" w14:textId="2153A8AB" w:rsidR="00CD73EF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(20%)</w:t>
            </w:r>
          </w:p>
        </w:tc>
        <w:tc>
          <w:tcPr>
            <w:tcW w:w="1692" w:type="dxa"/>
          </w:tcPr>
          <w:p w14:paraId="2D80EC39" w14:textId="77777777" w:rsidR="00CD73EF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</w:t>
            </w:r>
          </w:p>
          <w:p w14:paraId="76FA662F" w14:textId="383CF6F0" w:rsidR="00CD73EF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(10%)</w:t>
            </w:r>
          </w:p>
        </w:tc>
        <w:tc>
          <w:tcPr>
            <w:tcW w:w="1666" w:type="dxa"/>
          </w:tcPr>
          <w:p w14:paraId="7F2F18F9" w14:textId="77777777" w:rsidR="00CD73EF" w:rsidRPr="00896AD2" w:rsidRDefault="00CD73EF" w:rsidP="005654E6">
            <w:pPr>
              <w:spacing w:line="276" w:lineRule="auto"/>
              <w:jc w:val="center"/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1A9F3DD1" w14:textId="07902823" w:rsidR="00281DD6" w:rsidRPr="00896AD2" w:rsidRDefault="00281DD6" w:rsidP="00281DD6">
      <w:pPr>
        <w:ind w:left="2340" w:hanging="1080"/>
        <w:rPr>
          <w:sz w:val="20"/>
          <w:szCs w:val="20"/>
        </w:rPr>
      </w:pPr>
      <w:r w:rsidRPr="00896AD2">
        <w:rPr>
          <w:sz w:val="20"/>
          <w:szCs w:val="20"/>
        </w:rPr>
        <w:t xml:space="preserve">*: </w:t>
      </w:r>
      <w:r w:rsidR="00CD73EF">
        <w:rPr>
          <w:sz w:val="20"/>
          <w:szCs w:val="20"/>
        </w:rPr>
        <w:t>Fisher’s exact test</w:t>
      </w:r>
    </w:p>
    <w:p w14:paraId="396B6DB2" w14:textId="6E5FDB3A" w:rsidR="00FA667B" w:rsidRDefault="00281DD6" w:rsidP="005654E6">
      <w:pPr>
        <w:ind w:left="2340" w:hanging="1080"/>
        <w:rPr>
          <w:sz w:val="20"/>
          <w:szCs w:val="20"/>
        </w:rPr>
      </w:pPr>
      <w:r w:rsidRPr="00896AD2">
        <w:rPr>
          <w:sz w:val="20"/>
          <w:szCs w:val="20"/>
        </w:rPr>
        <w:t>**: Chi-square test</w:t>
      </w:r>
    </w:p>
    <w:p w14:paraId="6E6A44B1" w14:textId="77777777" w:rsidR="005654E6" w:rsidRDefault="005654E6" w:rsidP="005654E6">
      <w:pPr>
        <w:ind w:left="2340" w:hanging="1080"/>
        <w:rPr>
          <w:sz w:val="20"/>
          <w:szCs w:val="20"/>
        </w:rPr>
      </w:pPr>
    </w:p>
    <w:p w14:paraId="3D3D96B8" w14:textId="2F9C29E2" w:rsidR="005654E6" w:rsidRDefault="005654E6" w:rsidP="005654E6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Figure 1. The PFS by Variants with log-rank test result</w:t>
      </w:r>
    </w:p>
    <w:p w14:paraId="14FF875D" w14:textId="5A3A0E8C" w:rsidR="005654E6" w:rsidRDefault="005654E6" w:rsidP="005654E6">
      <w:pPr>
        <w:spacing w:line="480" w:lineRule="auto"/>
        <w:jc w:val="center"/>
        <w:rPr>
          <w:sz w:val="22"/>
          <w:szCs w:val="22"/>
        </w:rPr>
      </w:pPr>
      <w:r w:rsidRPr="005654E6">
        <w:rPr>
          <w:noProof/>
          <w:sz w:val="22"/>
          <w:szCs w:val="22"/>
        </w:rPr>
        <w:lastRenderedPageBreak/>
        <w:drawing>
          <wp:inline distT="0" distB="0" distL="0" distR="0" wp14:anchorId="25812A17" wp14:editId="78603CEA">
            <wp:extent cx="3383280" cy="2979528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692" cy="29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4E2" w14:textId="2B463BFB" w:rsidR="005654E6" w:rsidRDefault="005654E6" w:rsidP="005654E6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Figure 2. The OS by Variants with log-rank test result</w:t>
      </w:r>
    </w:p>
    <w:p w14:paraId="4C872F30" w14:textId="6E56BA7D" w:rsidR="005654E6" w:rsidRDefault="005654E6" w:rsidP="005654E6">
      <w:pPr>
        <w:spacing w:line="480" w:lineRule="auto"/>
        <w:jc w:val="center"/>
        <w:rPr>
          <w:sz w:val="22"/>
          <w:szCs w:val="22"/>
        </w:rPr>
      </w:pPr>
      <w:r w:rsidRPr="005654E6">
        <w:rPr>
          <w:noProof/>
          <w:sz w:val="22"/>
          <w:szCs w:val="22"/>
        </w:rPr>
        <w:drawing>
          <wp:inline distT="0" distB="0" distL="0" distR="0" wp14:anchorId="4320BAAF" wp14:editId="4DFFEDE8">
            <wp:extent cx="3591000" cy="3139440"/>
            <wp:effectExtent l="0" t="0" r="317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3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309B" w14:textId="156B1C13" w:rsidR="005654E6" w:rsidRDefault="005654E6" w:rsidP="005654E6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Figure 3. The PFS by Diagnosis with log-rank test result</w:t>
      </w:r>
    </w:p>
    <w:p w14:paraId="4920B215" w14:textId="58FADC8B" w:rsidR="005654E6" w:rsidRDefault="005654E6" w:rsidP="005654E6">
      <w:pPr>
        <w:spacing w:line="480" w:lineRule="auto"/>
        <w:jc w:val="center"/>
        <w:rPr>
          <w:sz w:val="22"/>
          <w:szCs w:val="22"/>
        </w:rPr>
      </w:pPr>
      <w:r w:rsidRPr="005654E6">
        <w:rPr>
          <w:noProof/>
          <w:sz w:val="22"/>
          <w:szCs w:val="22"/>
        </w:rPr>
        <w:lastRenderedPageBreak/>
        <w:drawing>
          <wp:inline distT="0" distB="0" distL="0" distR="0" wp14:anchorId="616E2A69" wp14:editId="362D6C01">
            <wp:extent cx="3537722" cy="3159760"/>
            <wp:effectExtent l="0" t="0" r="5715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949" cy="31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D8B1" w14:textId="40430224" w:rsidR="00A24699" w:rsidRDefault="00A24699" w:rsidP="00A24699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Figure 4. The OS by Diagnosis with log-rank test result</w:t>
      </w:r>
    </w:p>
    <w:p w14:paraId="65B606DA" w14:textId="2EF63D5A" w:rsidR="00A24699" w:rsidRDefault="00A24699" w:rsidP="00A24699">
      <w:pPr>
        <w:spacing w:line="480" w:lineRule="auto"/>
        <w:jc w:val="center"/>
        <w:rPr>
          <w:sz w:val="22"/>
          <w:szCs w:val="22"/>
        </w:rPr>
      </w:pPr>
      <w:r w:rsidRPr="00A24699">
        <w:rPr>
          <w:noProof/>
          <w:sz w:val="22"/>
          <w:szCs w:val="22"/>
        </w:rPr>
        <w:drawing>
          <wp:inline distT="0" distB="0" distL="0" distR="0" wp14:anchorId="379C7DAA" wp14:editId="373B3B1D">
            <wp:extent cx="3525520" cy="3162420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22" cy="31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6C36" w14:textId="77777777" w:rsidR="00A24699" w:rsidRDefault="00A24699" w:rsidP="0014314D">
      <w:pPr>
        <w:spacing w:line="480" w:lineRule="auto"/>
        <w:rPr>
          <w:sz w:val="22"/>
          <w:szCs w:val="22"/>
        </w:rPr>
      </w:pPr>
    </w:p>
    <w:p w14:paraId="2C50E0BF" w14:textId="77777777" w:rsidR="00A24699" w:rsidRDefault="00A24699" w:rsidP="00A24699">
      <w:pPr>
        <w:spacing w:line="480" w:lineRule="auto"/>
        <w:jc w:val="center"/>
        <w:rPr>
          <w:sz w:val="22"/>
          <w:szCs w:val="22"/>
        </w:rPr>
      </w:pPr>
    </w:p>
    <w:p w14:paraId="07952BCC" w14:textId="16E94296" w:rsidR="00A24699" w:rsidRDefault="00A24699" w:rsidP="00A24699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Figure 5. The PFS by Metastasis status with log-rank test result</w:t>
      </w:r>
    </w:p>
    <w:p w14:paraId="07F06069" w14:textId="237CA183" w:rsidR="00A24699" w:rsidRDefault="00A24699" w:rsidP="00A24699">
      <w:pPr>
        <w:spacing w:line="480" w:lineRule="auto"/>
        <w:jc w:val="center"/>
        <w:rPr>
          <w:sz w:val="22"/>
          <w:szCs w:val="22"/>
        </w:rPr>
      </w:pPr>
      <w:r w:rsidRPr="00A24699">
        <w:rPr>
          <w:noProof/>
          <w:sz w:val="22"/>
          <w:szCs w:val="22"/>
        </w:rPr>
        <w:lastRenderedPageBreak/>
        <w:drawing>
          <wp:inline distT="0" distB="0" distL="0" distR="0" wp14:anchorId="7F4CD549" wp14:editId="5B423349">
            <wp:extent cx="4011842" cy="3606800"/>
            <wp:effectExtent l="0" t="0" r="1905" b="0"/>
            <wp:docPr id="5" name="Picture 5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376" cy="36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6B43" w14:textId="0F9766DE" w:rsidR="00A24699" w:rsidRDefault="00A24699" w:rsidP="00A24699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Figure 6. The OS by Metastasis with log-rank test result</w:t>
      </w:r>
    </w:p>
    <w:p w14:paraId="3E521915" w14:textId="15B64D9D" w:rsidR="003E41EB" w:rsidRDefault="003E41EB" w:rsidP="00A24699">
      <w:pPr>
        <w:spacing w:line="480" w:lineRule="auto"/>
        <w:jc w:val="center"/>
        <w:rPr>
          <w:sz w:val="22"/>
          <w:szCs w:val="22"/>
        </w:rPr>
      </w:pPr>
      <w:r w:rsidRPr="003E41EB">
        <w:rPr>
          <w:noProof/>
          <w:sz w:val="22"/>
          <w:szCs w:val="22"/>
        </w:rPr>
        <w:drawing>
          <wp:inline distT="0" distB="0" distL="0" distR="0" wp14:anchorId="2A326DBD" wp14:editId="7AEEB84E">
            <wp:extent cx="3967480" cy="3575394"/>
            <wp:effectExtent l="0" t="0" r="0" b="635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759" cy="35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FE21" w14:textId="77777777" w:rsidR="00125E1B" w:rsidRPr="00896AD2" w:rsidRDefault="00125E1B" w:rsidP="00B44925">
      <w:pPr>
        <w:spacing w:line="480" w:lineRule="auto"/>
        <w:rPr>
          <w:sz w:val="20"/>
          <w:szCs w:val="20"/>
        </w:rPr>
      </w:pPr>
    </w:p>
    <w:sectPr w:rsidR="00125E1B" w:rsidRPr="0089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32B91"/>
    <w:multiLevelType w:val="hybridMultilevel"/>
    <w:tmpl w:val="A606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5"/>
    <w:rsid w:val="00002488"/>
    <w:rsid w:val="00023B5E"/>
    <w:rsid w:val="00074869"/>
    <w:rsid w:val="000852BA"/>
    <w:rsid w:val="000B2D2C"/>
    <w:rsid w:val="000C34BC"/>
    <w:rsid w:val="001045B4"/>
    <w:rsid w:val="00125E1B"/>
    <w:rsid w:val="00127C46"/>
    <w:rsid w:val="0014314D"/>
    <w:rsid w:val="001439C4"/>
    <w:rsid w:val="00143B50"/>
    <w:rsid w:val="001B3016"/>
    <w:rsid w:val="001C51D0"/>
    <w:rsid w:val="001C67F0"/>
    <w:rsid w:val="001D3957"/>
    <w:rsid w:val="00252D39"/>
    <w:rsid w:val="00281DD6"/>
    <w:rsid w:val="00306FED"/>
    <w:rsid w:val="003E2BD1"/>
    <w:rsid w:val="003E41EB"/>
    <w:rsid w:val="00401C0D"/>
    <w:rsid w:val="00454C68"/>
    <w:rsid w:val="004C1585"/>
    <w:rsid w:val="00553263"/>
    <w:rsid w:val="005654E6"/>
    <w:rsid w:val="006B17DE"/>
    <w:rsid w:val="006D3269"/>
    <w:rsid w:val="00705150"/>
    <w:rsid w:val="00735A80"/>
    <w:rsid w:val="00773737"/>
    <w:rsid w:val="00836A55"/>
    <w:rsid w:val="00896AD2"/>
    <w:rsid w:val="008B722F"/>
    <w:rsid w:val="008B73A5"/>
    <w:rsid w:val="008C58EB"/>
    <w:rsid w:val="008D2C1D"/>
    <w:rsid w:val="00965A5B"/>
    <w:rsid w:val="00A11323"/>
    <w:rsid w:val="00A24699"/>
    <w:rsid w:val="00A34BE9"/>
    <w:rsid w:val="00A571A9"/>
    <w:rsid w:val="00A90283"/>
    <w:rsid w:val="00AD48E9"/>
    <w:rsid w:val="00AD55E9"/>
    <w:rsid w:val="00B059E9"/>
    <w:rsid w:val="00B27AE0"/>
    <w:rsid w:val="00B44925"/>
    <w:rsid w:val="00B542C0"/>
    <w:rsid w:val="00B6049C"/>
    <w:rsid w:val="00B60D9C"/>
    <w:rsid w:val="00B66138"/>
    <w:rsid w:val="00CD73EF"/>
    <w:rsid w:val="00CE330F"/>
    <w:rsid w:val="00D01F76"/>
    <w:rsid w:val="00D07C4A"/>
    <w:rsid w:val="00DA6599"/>
    <w:rsid w:val="00E819BF"/>
    <w:rsid w:val="00E9420F"/>
    <w:rsid w:val="00EA39FE"/>
    <w:rsid w:val="00EB2FFA"/>
    <w:rsid w:val="00EB5129"/>
    <w:rsid w:val="00EE077A"/>
    <w:rsid w:val="00F437FD"/>
    <w:rsid w:val="00F5496D"/>
    <w:rsid w:val="00FA667B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92C1"/>
  <w15:chartTrackingRefBased/>
  <w15:docId w15:val="{B28B90D5-98A1-5D49-A5E0-C5B2F304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8C58EB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46</cp:revision>
  <dcterms:created xsi:type="dcterms:W3CDTF">2021-03-27T19:08:00Z</dcterms:created>
  <dcterms:modified xsi:type="dcterms:W3CDTF">2021-03-28T21:44:00Z</dcterms:modified>
</cp:coreProperties>
</file>