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79D7A" w14:textId="77777777" w:rsidR="008F0563" w:rsidRDefault="008F0563" w:rsidP="008A0DE4">
      <w:pPr>
        <w:spacing w:line="480" w:lineRule="auto"/>
      </w:pPr>
    </w:p>
    <w:p w14:paraId="7F939872" w14:textId="77777777" w:rsidR="00BF0A73" w:rsidRDefault="00BF0A73" w:rsidP="008A0DE4">
      <w:pPr>
        <w:spacing w:line="480" w:lineRule="auto"/>
      </w:pPr>
    </w:p>
    <w:p w14:paraId="72500C8D" w14:textId="43322005" w:rsidR="00BF0A73" w:rsidRDefault="00BF0A73" w:rsidP="008A0DE4">
      <w:pPr>
        <w:spacing w:line="480" w:lineRule="auto"/>
        <w:jc w:val="center"/>
        <w:rPr>
          <w:b/>
          <w:bCs/>
          <w:sz w:val="28"/>
          <w:szCs w:val="28"/>
        </w:rPr>
      </w:pPr>
      <w:r w:rsidRPr="004D227C">
        <w:rPr>
          <w:b/>
          <w:bCs/>
          <w:sz w:val="28"/>
          <w:szCs w:val="28"/>
        </w:rPr>
        <w:t xml:space="preserve">Report of </w:t>
      </w:r>
      <w:r>
        <w:rPr>
          <w:b/>
          <w:bCs/>
          <w:sz w:val="28"/>
          <w:szCs w:val="28"/>
        </w:rPr>
        <w:t>Survival Analysis</w:t>
      </w:r>
    </w:p>
    <w:p w14:paraId="4E3D7F4F" w14:textId="2D42DE80" w:rsidR="00BF0A73" w:rsidRDefault="00BF0A73" w:rsidP="008A0DE4">
      <w:pPr>
        <w:spacing w:line="480" w:lineRule="auto"/>
        <w:jc w:val="center"/>
        <w:rPr>
          <w:rFonts w:hint="eastAsia"/>
        </w:rPr>
      </w:pPr>
      <w:proofErr w:type="spellStart"/>
      <w:r>
        <w:t>Jieqi</w:t>
      </w:r>
      <w:proofErr w:type="spellEnd"/>
      <w:r>
        <w:t xml:space="preserve"> Tu </w:t>
      </w:r>
      <w:r>
        <w:t xml:space="preserve">and </w:t>
      </w:r>
      <w:proofErr w:type="spellStart"/>
      <w:r>
        <w:t>Zhengjia</w:t>
      </w:r>
      <w:proofErr w:type="spellEnd"/>
      <w:r>
        <w:t xml:space="preserve"> (Nelson) Chen</w:t>
      </w:r>
    </w:p>
    <w:p w14:paraId="2849DD95" w14:textId="1A38B6E5" w:rsidR="00BF0A73" w:rsidRDefault="00BF0A73" w:rsidP="008A0DE4">
      <w:pPr>
        <w:spacing w:line="480" w:lineRule="auto"/>
        <w:jc w:val="center"/>
      </w:pPr>
      <w:r>
        <w:t xml:space="preserve">Date: </w:t>
      </w:r>
      <w:r>
        <w:t>3</w:t>
      </w:r>
      <w:r>
        <w:t>/</w:t>
      </w:r>
      <w:r>
        <w:t>25</w:t>
      </w:r>
      <w:r>
        <w:t>/202</w:t>
      </w:r>
      <w:r>
        <w:t>1</w:t>
      </w:r>
    </w:p>
    <w:p w14:paraId="2E04EE26" w14:textId="77777777" w:rsidR="008A0DE4" w:rsidRPr="00F826C4" w:rsidRDefault="008A0DE4" w:rsidP="008A0DE4">
      <w:pPr>
        <w:spacing w:line="480" w:lineRule="auto"/>
        <w:rPr>
          <w:b/>
          <w:bCs/>
          <w:i/>
          <w:iCs/>
          <w:u w:val="single"/>
        </w:rPr>
      </w:pPr>
      <w:r w:rsidRPr="00F826C4">
        <w:rPr>
          <w:b/>
          <w:bCs/>
          <w:i/>
          <w:iCs/>
          <w:u w:val="single"/>
        </w:rPr>
        <w:t xml:space="preserve">Statistical methods: </w:t>
      </w:r>
    </w:p>
    <w:p w14:paraId="0804F508" w14:textId="0FCF2866" w:rsidR="008A0DE4" w:rsidRDefault="008A0DE4" w:rsidP="002E79A7">
      <w:pPr>
        <w:spacing w:line="480" w:lineRule="auto"/>
        <w:rPr>
          <w:rFonts w:hint="eastAsia"/>
          <w:color w:val="000000"/>
        </w:rPr>
      </w:pPr>
      <w:r w:rsidRPr="00E1346B">
        <w:rPr>
          <w:color w:val="000000"/>
        </w:rPr>
        <w:t xml:space="preserve">A total of </w:t>
      </w:r>
      <w:r>
        <w:rPr>
          <w:color w:val="000000"/>
        </w:rPr>
        <w:t>1</w:t>
      </w:r>
      <w:r>
        <w:rPr>
          <w:color w:val="000000"/>
        </w:rPr>
        <w:t>1</w:t>
      </w:r>
      <w:r>
        <w:rPr>
          <w:color w:val="000000"/>
        </w:rPr>
        <w:t xml:space="preserve">7 subjects were included in the study. </w:t>
      </w:r>
      <w:r w:rsidRPr="00E1346B">
        <w:rPr>
          <w:color w:val="000000"/>
        </w:rPr>
        <w:t xml:space="preserve">For each </w:t>
      </w:r>
      <w:r>
        <w:rPr>
          <w:color w:val="000000"/>
        </w:rPr>
        <w:t>subject</w:t>
      </w:r>
      <w:r w:rsidRPr="00E1346B">
        <w:rPr>
          <w:color w:val="000000"/>
        </w:rPr>
        <w:t xml:space="preserve">, the </w:t>
      </w:r>
      <w:r>
        <w:rPr>
          <w:color w:val="000000"/>
        </w:rPr>
        <w:t>DNA Lib ID</w:t>
      </w:r>
      <w:r>
        <w:rPr>
          <w:rFonts w:hint="eastAsia"/>
          <w:color w:val="000000"/>
        </w:rPr>
        <w:t>,</w:t>
      </w:r>
      <w:r>
        <w:rPr>
          <w:color w:val="000000"/>
        </w:rPr>
        <w:t xml:space="preserve"> </w:t>
      </w:r>
      <w:r>
        <w:rPr>
          <w:color w:val="000000"/>
        </w:rPr>
        <w:t>Diagnosis</w:t>
      </w:r>
      <w:r>
        <w:rPr>
          <w:color w:val="000000"/>
        </w:rPr>
        <w:t xml:space="preserve">, </w:t>
      </w:r>
      <w:r>
        <w:rPr>
          <w:color w:val="000000"/>
        </w:rPr>
        <w:t>Variants</w:t>
      </w:r>
      <w:r>
        <w:rPr>
          <w:color w:val="000000"/>
        </w:rPr>
        <w:t xml:space="preserve">, </w:t>
      </w:r>
      <w:r>
        <w:rPr>
          <w:color w:val="000000"/>
        </w:rPr>
        <w:t>PFS, OS</w:t>
      </w:r>
      <w:r>
        <w:rPr>
          <w:color w:val="000000"/>
        </w:rPr>
        <w:t xml:space="preserve"> </w:t>
      </w:r>
      <w:r>
        <w:rPr>
          <w:color w:val="000000"/>
        </w:rPr>
        <w:t xml:space="preserve">and Primary vs. Metastasis </w:t>
      </w:r>
      <w:r>
        <w:rPr>
          <w:color w:val="000000"/>
        </w:rPr>
        <w:t xml:space="preserve">were recorded. </w:t>
      </w:r>
      <w:r w:rsidR="00B9454D">
        <w:rPr>
          <w:color w:val="000000"/>
        </w:rPr>
        <w:t>One datapoint was considered to be censored when the PFS/OS was not filled</w:t>
      </w:r>
      <w:r w:rsidR="0060037C">
        <w:rPr>
          <w:color w:val="000000"/>
        </w:rPr>
        <w:t>. The PFS/OS was calculated by subtracting Date of Diagnosis from Date of Last Contact.</w:t>
      </w:r>
    </w:p>
    <w:p w14:paraId="49999836" w14:textId="2A2DD1AD" w:rsidR="0060037C" w:rsidRPr="0060037C" w:rsidRDefault="0060037C" w:rsidP="002E79A7">
      <w:pPr>
        <w:spacing w:line="480" w:lineRule="auto"/>
        <w:rPr>
          <w:color w:val="000000"/>
        </w:rPr>
      </w:pPr>
      <w:r>
        <w:rPr>
          <w:color w:val="000000"/>
        </w:rPr>
        <w:t xml:space="preserve">The </w:t>
      </w:r>
      <w:r>
        <w:rPr>
          <w:rFonts w:hint="eastAsia"/>
          <w:color w:val="000000"/>
        </w:rPr>
        <w:t>s</w:t>
      </w:r>
      <w:r>
        <w:rPr>
          <w:color w:val="000000"/>
        </w:rPr>
        <w:t xml:space="preserve">tructure of the analysis includes: 1) Descriptive statistics of Diagnosis, Variants, </w:t>
      </w:r>
      <w:r w:rsidR="00892E97">
        <w:rPr>
          <w:color w:val="000000"/>
        </w:rPr>
        <w:t>Primary vs. Metastasis regarding Overall Survival</w:t>
      </w:r>
      <w:r w:rsidR="00882141">
        <w:rPr>
          <w:color w:val="000000"/>
        </w:rPr>
        <w:t xml:space="preserve">; 2) Kaplan-Meier curve for PFS and OS; 3) </w:t>
      </w:r>
      <w:r w:rsidR="00B462DF">
        <w:rPr>
          <w:color w:val="000000"/>
        </w:rPr>
        <w:t>Log-rank test of PFS and OS regarding variants; 4) Cox model</w:t>
      </w:r>
      <w:r w:rsidR="00860BF7">
        <w:rPr>
          <w:color w:val="000000"/>
        </w:rPr>
        <w:t xml:space="preserve">s for PFS and OS using Diagnosis, Variants and Primary vs. Metastasis as predictors. </w:t>
      </w:r>
    </w:p>
    <w:p w14:paraId="4138F2EC" w14:textId="7E6750F3" w:rsidR="008A0DE4" w:rsidRPr="00E1346B" w:rsidRDefault="008A0DE4" w:rsidP="008A0DE4">
      <w:pPr>
        <w:spacing w:line="480" w:lineRule="auto"/>
        <w:rPr>
          <w:color w:val="000000"/>
        </w:rPr>
      </w:pPr>
      <w:r w:rsidRPr="00E1346B">
        <w:t xml:space="preserve">The significance levels were set at 0.05 for all tests. </w:t>
      </w:r>
      <w:r w:rsidRPr="00E1346B">
        <w:rPr>
          <w:color w:val="000000"/>
        </w:rPr>
        <w:t xml:space="preserve">The SAS </w:t>
      </w:r>
      <w:r>
        <w:rPr>
          <w:color w:val="000000"/>
        </w:rPr>
        <w:t>9.4 Version</w:t>
      </w:r>
      <w:r w:rsidRPr="00E1346B">
        <w:rPr>
          <w:color w:val="000000"/>
        </w:rPr>
        <w:t xml:space="preserve"> (SAS Institute, Inc., Cary, North Carolina) </w:t>
      </w:r>
      <w:r w:rsidR="0060037C">
        <w:rPr>
          <w:color w:val="000000"/>
        </w:rPr>
        <w:t xml:space="preserve">and R software Version 4.0.3 </w:t>
      </w:r>
      <w:r w:rsidRPr="00E1346B">
        <w:rPr>
          <w:color w:val="000000"/>
        </w:rPr>
        <w:t>w</w:t>
      </w:r>
      <w:r w:rsidR="0060037C">
        <w:rPr>
          <w:color w:val="000000"/>
        </w:rPr>
        <w:t>ere</w:t>
      </w:r>
      <w:r w:rsidRPr="00E1346B">
        <w:rPr>
          <w:color w:val="000000"/>
        </w:rPr>
        <w:t xml:space="preserve"> used for data managements and analyses</w:t>
      </w:r>
      <w:r>
        <w:rPr>
          <w:color w:val="000000"/>
        </w:rPr>
        <w:t xml:space="preserve">. </w:t>
      </w:r>
    </w:p>
    <w:p w14:paraId="750346D7" w14:textId="77777777" w:rsidR="00BF0A73" w:rsidRPr="004D227C" w:rsidRDefault="00BF0A73" w:rsidP="00BF0A73">
      <w:pPr>
        <w:rPr>
          <w:b/>
          <w:bCs/>
          <w:sz w:val="28"/>
          <w:szCs w:val="28"/>
        </w:rPr>
      </w:pPr>
    </w:p>
    <w:p w14:paraId="76D19224" w14:textId="24E50FFE" w:rsidR="00BF0A73" w:rsidRDefault="00BF0A73"/>
    <w:p w14:paraId="4F57BD4B" w14:textId="14999B94" w:rsidR="008710AB" w:rsidRPr="00F826C4" w:rsidRDefault="002267CD" w:rsidP="008710AB">
      <w:pPr>
        <w:spacing w:line="480" w:lineRule="auto"/>
        <w:rPr>
          <w:b/>
          <w:bCs/>
          <w:i/>
          <w:iCs/>
          <w:u w:val="single"/>
        </w:rPr>
      </w:pPr>
      <w:r>
        <w:rPr>
          <w:b/>
          <w:bCs/>
          <w:i/>
          <w:iCs/>
          <w:u w:val="single"/>
        </w:rPr>
        <w:t>Results</w:t>
      </w:r>
      <w:r w:rsidR="008710AB" w:rsidRPr="00F826C4">
        <w:rPr>
          <w:b/>
          <w:bCs/>
          <w:i/>
          <w:iCs/>
          <w:u w:val="single"/>
        </w:rPr>
        <w:t xml:space="preserve">: </w:t>
      </w:r>
    </w:p>
    <w:p w14:paraId="02A35746" w14:textId="03006AD2" w:rsidR="008710AB" w:rsidRPr="00BA1CFB" w:rsidRDefault="00BA1CFB" w:rsidP="00BA1CFB">
      <w:pPr>
        <w:pStyle w:val="ListParagraph"/>
        <w:numPr>
          <w:ilvl w:val="0"/>
          <w:numId w:val="1"/>
        </w:numPr>
      </w:pPr>
      <w:r>
        <w:rPr>
          <w:color w:val="000000"/>
        </w:rPr>
        <w:t>Descriptive statistics of Diagnosis, Variants, Primary vs. Metastasis regarding Overall Survival</w:t>
      </w:r>
      <w:r>
        <w:rPr>
          <w:color w:val="000000"/>
        </w:rPr>
        <w:t>.</w:t>
      </w:r>
    </w:p>
    <w:p w14:paraId="420EBC73" w14:textId="77777777" w:rsidR="00BA1CFB" w:rsidRDefault="00BA1CFB" w:rsidP="00BA1CFB">
      <w:pPr>
        <w:pStyle w:val="ListParagraph"/>
      </w:pPr>
    </w:p>
    <w:p w14:paraId="34EB569A" w14:textId="5C4C5123" w:rsidR="00FC22EA" w:rsidRPr="00815D15" w:rsidRDefault="0012072F">
      <w:pPr>
        <w:rPr>
          <w:rFonts w:hint="eastAsia"/>
          <w:b/>
          <w:bCs/>
          <w:sz w:val="20"/>
          <w:szCs w:val="20"/>
        </w:rPr>
      </w:pPr>
      <w:r w:rsidRPr="00815D15">
        <w:rPr>
          <w:b/>
          <w:bCs/>
          <w:sz w:val="20"/>
          <w:szCs w:val="20"/>
        </w:rPr>
        <w:t xml:space="preserve">Table 1. </w:t>
      </w:r>
      <w:r w:rsidR="008F0563" w:rsidRPr="00815D15">
        <w:rPr>
          <w:b/>
          <w:bCs/>
          <w:sz w:val="20"/>
          <w:szCs w:val="20"/>
        </w:rPr>
        <w:t>Total subject number and overall survival mean of each diagnosis and variant category</w:t>
      </w:r>
    </w:p>
    <w:tbl>
      <w:tblPr>
        <w:tblW w:w="0" w:type="auto"/>
        <w:jc w:val="center"/>
        <w:tblLayout w:type="fixed"/>
        <w:tblCellMar>
          <w:left w:w="0" w:type="dxa"/>
          <w:right w:w="0" w:type="dxa"/>
        </w:tblCellMar>
        <w:tblLook w:val="0000" w:firstRow="0" w:lastRow="0" w:firstColumn="0" w:lastColumn="0" w:noHBand="0" w:noVBand="0"/>
      </w:tblPr>
      <w:tblGrid>
        <w:gridCol w:w="2477"/>
        <w:gridCol w:w="629"/>
        <w:gridCol w:w="673"/>
        <w:gridCol w:w="530"/>
        <w:gridCol w:w="673"/>
        <w:gridCol w:w="679"/>
        <w:gridCol w:w="679"/>
        <w:gridCol w:w="629"/>
        <w:gridCol w:w="673"/>
        <w:gridCol w:w="530"/>
        <w:gridCol w:w="673"/>
        <w:gridCol w:w="679"/>
        <w:gridCol w:w="679"/>
        <w:gridCol w:w="617"/>
        <w:gridCol w:w="673"/>
      </w:tblGrid>
      <w:tr w:rsidR="0012072F" w14:paraId="11B993A7" w14:textId="77777777" w:rsidTr="0044279E">
        <w:tblPrEx>
          <w:tblCellMar>
            <w:top w:w="0" w:type="dxa"/>
            <w:left w:w="0" w:type="dxa"/>
            <w:bottom w:w="0" w:type="dxa"/>
            <w:right w:w="0" w:type="dxa"/>
          </w:tblCellMar>
        </w:tblPrEx>
        <w:trPr>
          <w:cantSplit/>
          <w:tblHeader/>
          <w:jc w:val="center"/>
        </w:trPr>
        <w:tc>
          <w:tcPr>
            <w:tcW w:w="2477"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center"/>
          </w:tcPr>
          <w:p w14:paraId="760DF4A4" w14:textId="77777777" w:rsidR="0012072F" w:rsidRDefault="0012072F" w:rsidP="0044279E">
            <w:pPr>
              <w:keepNext/>
              <w:adjustRightInd w:val="0"/>
              <w:spacing w:before="60" w:after="60"/>
              <w:jc w:val="center"/>
              <w:rPr>
                <w:rFonts w:ascii="Times" w:hAnsi="Times" w:cs="Times"/>
                <w:b/>
                <w:bCs/>
                <w:color w:val="000000"/>
                <w:sz w:val="22"/>
                <w:szCs w:val="22"/>
              </w:rPr>
            </w:pPr>
            <w:bookmarkStart w:id="0" w:name="IDX"/>
            <w:bookmarkEnd w:id="0"/>
          </w:p>
        </w:tc>
        <w:tc>
          <w:tcPr>
            <w:tcW w:w="9016" w:type="dxa"/>
            <w:gridSpan w:val="14"/>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06F1D09"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Variants</w:t>
            </w:r>
          </w:p>
        </w:tc>
      </w:tr>
      <w:tr w:rsidR="0012072F" w14:paraId="09DFDA4E" w14:textId="77777777" w:rsidTr="0044279E">
        <w:tblPrEx>
          <w:tblCellMar>
            <w:top w:w="0" w:type="dxa"/>
            <w:left w:w="0" w:type="dxa"/>
            <w:bottom w:w="0" w:type="dxa"/>
            <w:right w:w="0" w:type="dxa"/>
          </w:tblCellMar>
        </w:tblPrEx>
        <w:trPr>
          <w:cantSplit/>
          <w:tblHeader/>
          <w:jc w:val="center"/>
        </w:trPr>
        <w:tc>
          <w:tcPr>
            <w:tcW w:w="2477"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center"/>
          </w:tcPr>
          <w:p w14:paraId="176215AF" w14:textId="77777777" w:rsidR="0012072F" w:rsidRDefault="0012072F" w:rsidP="0044279E">
            <w:pPr>
              <w:keepNext/>
              <w:adjustRightInd w:val="0"/>
            </w:pPr>
          </w:p>
        </w:tc>
        <w:tc>
          <w:tcPr>
            <w:tcW w:w="3863" w:type="dxa"/>
            <w:gridSpan w:val="6"/>
            <w:tcBorders>
              <w:top w:val="nil"/>
              <w:left w:val="single" w:sz="2" w:space="0" w:color="000000"/>
              <w:bottom w:val="single" w:sz="2" w:space="0" w:color="000000"/>
              <w:right w:val="nil"/>
            </w:tcBorders>
            <w:shd w:val="clear" w:color="auto" w:fill="BBBBBB"/>
            <w:tcMar>
              <w:left w:w="60" w:type="dxa"/>
              <w:right w:w="60" w:type="dxa"/>
            </w:tcMar>
            <w:vAlign w:val="bottom"/>
          </w:tcPr>
          <w:p w14:paraId="28E68DE7"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No</w:t>
            </w:r>
          </w:p>
        </w:tc>
        <w:tc>
          <w:tcPr>
            <w:tcW w:w="5153" w:type="dxa"/>
            <w:gridSpan w:val="8"/>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FDE9AA8"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Yes</w:t>
            </w:r>
          </w:p>
        </w:tc>
      </w:tr>
      <w:tr w:rsidR="0012072F" w14:paraId="305BD714" w14:textId="77777777" w:rsidTr="0044279E">
        <w:tblPrEx>
          <w:tblCellMar>
            <w:top w:w="0" w:type="dxa"/>
            <w:left w:w="0" w:type="dxa"/>
            <w:bottom w:w="0" w:type="dxa"/>
            <w:right w:w="0" w:type="dxa"/>
          </w:tblCellMar>
        </w:tblPrEx>
        <w:trPr>
          <w:cantSplit/>
          <w:tblHeader/>
          <w:jc w:val="center"/>
        </w:trPr>
        <w:tc>
          <w:tcPr>
            <w:tcW w:w="2477"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center"/>
          </w:tcPr>
          <w:p w14:paraId="6BC68972" w14:textId="77777777" w:rsidR="0012072F" w:rsidRDefault="0012072F" w:rsidP="0044279E">
            <w:pPr>
              <w:keepNext/>
              <w:adjustRightInd w:val="0"/>
            </w:pPr>
          </w:p>
        </w:tc>
        <w:tc>
          <w:tcPr>
            <w:tcW w:w="3863" w:type="dxa"/>
            <w:gridSpan w:val="6"/>
            <w:tcBorders>
              <w:top w:val="nil"/>
              <w:left w:val="single" w:sz="2" w:space="0" w:color="000000"/>
              <w:bottom w:val="single" w:sz="2" w:space="0" w:color="000000"/>
              <w:right w:val="nil"/>
            </w:tcBorders>
            <w:shd w:val="clear" w:color="auto" w:fill="BBBBBB"/>
            <w:tcMar>
              <w:left w:w="60" w:type="dxa"/>
              <w:right w:w="60" w:type="dxa"/>
            </w:tcMar>
            <w:vAlign w:val="bottom"/>
          </w:tcPr>
          <w:p w14:paraId="3A93D393" w14:textId="77777777" w:rsidR="0012072F" w:rsidRDefault="0012072F" w:rsidP="0044279E">
            <w:pPr>
              <w:keepNext/>
              <w:adjustRightInd w:val="0"/>
              <w:spacing w:before="60" w:after="60"/>
              <w:jc w:val="center"/>
              <w:rPr>
                <w:rFonts w:ascii="Times" w:hAnsi="Times" w:cs="Times"/>
                <w:b/>
                <w:bCs/>
                <w:color w:val="000000"/>
                <w:sz w:val="22"/>
                <w:szCs w:val="22"/>
              </w:rPr>
            </w:pPr>
            <w:proofErr w:type="spellStart"/>
            <w:r>
              <w:rPr>
                <w:rFonts w:ascii="Times" w:hAnsi="Times" w:cs="Times"/>
                <w:b/>
                <w:bCs/>
                <w:color w:val="000000"/>
                <w:sz w:val="22"/>
                <w:szCs w:val="22"/>
              </w:rPr>
              <w:t>Prim_vs_met</w:t>
            </w:r>
            <w:proofErr w:type="spellEnd"/>
          </w:p>
        </w:tc>
        <w:tc>
          <w:tcPr>
            <w:tcW w:w="5153" w:type="dxa"/>
            <w:gridSpan w:val="8"/>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4287D4D" w14:textId="77777777" w:rsidR="0012072F" w:rsidRDefault="0012072F" w:rsidP="0044279E">
            <w:pPr>
              <w:keepNext/>
              <w:adjustRightInd w:val="0"/>
              <w:spacing w:before="60" w:after="60"/>
              <w:jc w:val="center"/>
              <w:rPr>
                <w:rFonts w:ascii="Times" w:hAnsi="Times" w:cs="Times"/>
                <w:b/>
                <w:bCs/>
                <w:color w:val="000000"/>
                <w:sz w:val="22"/>
                <w:szCs w:val="22"/>
              </w:rPr>
            </w:pPr>
            <w:proofErr w:type="spellStart"/>
            <w:r>
              <w:rPr>
                <w:rFonts w:ascii="Times" w:hAnsi="Times" w:cs="Times"/>
                <w:b/>
                <w:bCs/>
                <w:color w:val="000000"/>
                <w:sz w:val="22"/>
                <w:szCs w:val="22"/>
              </w:rPr>
              <w:t>Prim_vs_met</w:t>
            </w:r>
            <w:proofErr w:type="spellEnd"/>
          </w:p>
        </w:tc>
      </w:tr>
      <w:tr w:rsidR="0012072F" w14:paraId="7E894604" w14:textId="77777777" w:rsidTr="0044279E">
        <w:tblPrEx>
          <w:tblCellMar>
            <w:top w:w="0" w:type="dxa"/>
            <w:left w:w="0" w:type="dxa"/>
            <w:bottom w:w="0" w:type="dxa"/>
            <w:right w:w="0" w:type="dxa"/>
          </w:tblCellMar>
        </w:tblPrEx>
        <w:trPr>
          <w:cantSplit/>
          <w:tblHeader/>
          <w:jc w:val="center"/>
        </w:trPr>
        <w:tc>
          <w:tcPr>
            <w:tcW w:w="2477"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center"/>
          </w:tcPr>
          <w:p w14:paraId="4E56E784" w14:textId="77777777" w:rsidR="0012072F" w:rsidRDefault="0012072F" w:rsidP="0044279E">
            <w:pPr>
              <w:keepNext/>
              <w:adjustRightInd w:val="0"/>
            </w:pPr>
          </w:p>
        </w:tc>
        <w:tc>
          <w:tcPr>
            <w:tcW w:w="1302"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6FC9734"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Metastasis</w:t>
            </w:r>
          </w:p>
        </w:tc>
        <w:tc>
          <w:tcPr>
            <w:tcW w:w="1203"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341A771"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Primary</w:t>
            </w:r>
          </w:p>
        </w:tc>
        <w:tc>
          <w:tcPr>
            <w:tcW w:w="1358"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18C17624"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Recurrence</w:t>
            </w:r>
          </w:p>
        </w:tc>
        <w:tc>
          <w:tcPr>
            <w:tcW w:w="1302"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0DDFF9F"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Metastasis</w:t>
            </w:r>
          </w:p>
        </w:tc>
        <w:tc>
          <w:tcPr>
            <w:tcW w:w="1203"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6FA4479B"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Primary</w:t>
            </w:r>
          </w:p>
        </w:tc>
        <w:tc>
          <w:tcPr>
            <w:tcW w:w="1358"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C5C0524"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Recurrence</w:t>
            </w:r>
          </w:p>
        </w:tc>
        <w:tc>
          <w:tcPr>
            <w:tcW w:w="129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13DE50F"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metastasis</w:t>
            </w:r>
          </w:p>
        </w:tc>
      </w:tr>
      <w:tr w:rsidR="0012072F" w14:paraId="19B82AE2" w14:textId="77777777" w:rsidTr="0044279E">
        <w:tblPrEx>
          <w:tblCellMar>
            <w:top w:w="0" w:type="dxa"/>
            <w:left w:w="0" w:type="dxa"/>
            <w:bottom w:w="0" w:type="dxa"/>
            <w:right w:w="0" w:type="dxa"/>
          </w:tblCellMar>
        </w:tblPrEx>
        <w:trPr>
          <w:cantSplit/>
          <w:tblHeader/>
          <w:jc w:val="center"/>
        </w:trPr>
        <w:tc>
          <w:tcPr>
            <w:tcW w:w="2477"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center"/>
          </w:tcPr>
          <w:p w14:paraId="734FF1EC" w14:textId="77777777" w:rsidR="0012072F" w:rsidRDefault="0012072F" w:rsidP="0044279E">
            <w:pPr>
              <w:keepNext/>
              <w:adjustRightInd w:val="0"/>
            </w:pPr>
          </w:p>
        </w:tc>
        <w:tc>
          <w:tcPr>
            <w:tcW w:w="1302"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D00EF48"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OS</w:t>
            </w:r>
          </w:p>
        </w:tc>
        <w:tc>
          <w:tcPr>
            <w:tcW w:w="1203"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07E88370"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OS</w:t>
            </w:r>
          </w:p>
        </w:tc>
        <w:tc>
          <w:tcPr>
            <w:tcW w:w="1358"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0710D6"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OS</w:t>
            </w:r>
          </w:p>
        </w:tc>
        <w:tc>
          <w:tcPr>
            <w:tcW w:w="1302"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01DE7F0"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OS</w:t>
            </w:r>
          </w:p>
        </w:tc>
        <w:tc>
          <w:tcPr>
            <w:tcW w:w="1203"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4657C851"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OS</w:t>
            </w:r>
          </w:p>
        </w:tc>
        <w:tc>
          <w:tcPr>
            <w:tcW w:w="1358"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30AC9515"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OS</w:t>
            </w:r>
          </w:p>
        </w:tc>
        <w:tc>
          <w:tcPr>
            <w:tcW w:w="129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7E00F4F"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OS</w:t>
            </w:r>
          </w:p>
        </w:tc>
      </w:tr>
      <w:tr w:rsidR="0012072F" w14:paraId="0EDEC5A2" w14:textId="77777777" w:rsidTr="0044279E">
        <w:tblPrEx>
          <w:tblCellMar>
            <w:top w:w="0" w:type="dxa"/>
            <w:left w:w="0" w:type="dxa"/>
            <w:bottom w:w="0" w:type="dxa"/>
            <w:right w:w="0" w:type="dxa"/>
          </w:tblCellMar>
        </w:tblPrEx>
        <w:trPr>
          <w:cantSplit/>
          <w:tblHeader/>
          <w:jc w:val="center"/>
        </w:trPr>
        <w:tc>
          <w:tcPr>
            <w:tcW w:w="2477"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center"/>
          </w:tcPr>
          <w:p w14:paraId="4951EA21" w14:textId="77777777" w:rsidR="0012072F" w:rsidRDefault="0012072F" w:rsidP="0044279E">
            <w:pPr>
              <w:keepNext/>
              <w:adjustRightInd w:val="0"/>
            </w:pPr>
          </w:p>
        </w:tc>
        <w:tc>
          <w:tcPr>
            <w:tcW w:w="6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8FDF82"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w:t>
            </w:r>
          </w:p>
        </w:tc>
        <w:tc>
          <w:tcPr>
            <w:tcW w:w="6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87E712B"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Mean</w:t>
            </w:r>
          </w:p>
        </w:tc>
        <w:tc>
          <w:tcPr>
            <w:tcW w:w="530" w:type="dxa"/>
            <w:tcBorders>
              <w:top w:val="nil"/>
              <w:left w:val="single" w:sz="2" w:space="0" w:color="000000"/>
              <w:bottom w:val="single" w:sz="2" w:space="0" w:color="000000"/>
              <w:right w:val="nil"/>
            </w:tcBorders>
            <w:shd w:val="clear" w:color="auto" w:fill="BBBBBB"/>
            <w:tcMar>
              <w:left w:w="60" w:type="dxa"/>
              <w:right w:w="60" w:type="dxa"/>
            </w:tcMar>
            <w:vAlign w:val="bottom"/>
          </w:tcPr>
          <w:p w14:paraId="65C84A85"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w:t>
            </w:r>
          </w:p>
        </w:tc>
        <w:tc>
          <w:tcPr>
            <w:tcW w:w="6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4FDFD098"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Mean</w:t>
            </w:r>
          </w:p>
        </w:tc>
        <w:tc>
          <w:tcPr>
            <w:tcW w:w="6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8522FDC"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w:t>
            </w:r>
          </w:p>
        </w:tc>
        <w:tc>
          <w:tcPr>
            <w:tcW w:w="6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6402E030"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Mean</w:t>
            </w:r>
          </w:p>
        </w:tc>
        <w:tc>
          <w:tcPr>
            <w:tcW w:w="6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D5F8666"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w:t>
            </w:r>
          </w:p>
        </w:tc>
        <w:tc>
          <w:tcPr>
            <w:tcW w:w="6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4B3E5A6"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Mean</w:t>
            </w:r>
          </w:p>
        </w:tc>
        <w:tc>
          <w:tcPr>
            <w:tcW w:w="53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47DEF09"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w:t>
            </w:r>
          </w:p>
        </w:tc>
        <w:tc>
          <w:tcPr>
            <w:tcW w:w="6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1E483564"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Mean</w:t>
            </w:r>
          </w:p>
        </w:tc>
        <w:tc>
          <w:tcPr>
            <w:tcW w:w="6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3350063"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w:t>
            </w:r>
          </w:p>
        </w:tc>
        <w:tc>
          <w:tcPr>
            <w:tcW w:w="6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335CC59C"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Mean</w:t>
            </w:r>
          </w:p>
        </w:tc>
        <w:tc>
          <w:tcPr>
            <w:tcW w:w="61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915BDE1"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N</w:t>
            </w:r>
          </w:p>
        </w:tc>
        <w:tc>
          <w:tcPr>
            <w:tcW w:w="6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22209CD" w14:textId="77777777" w:rsidR="0012072F" w:rsidRDefault="0012072F" w:rsidP="0044279E">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Mean</w:t>
            </w:r>
          </w:p>
        </w:tc>
      </w:tr>
      <w:tr w:rsidR="0012072F" w14:paraId="1EA8FD72"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13508842" w14:textId="77777777" w:rsidR="0012072F" w:rsidRDefault="0012072F" w:rsidP="0044279E">
            <w:pPr>
              <w:keepNext/>
              <w:adjustRightInd w:val="0"/>
              <w:spacing w:before="60" w:after="60"/>
              <w:rPr>
                <w:rFonts w:ascii="Times" w:hAnsi="Times" w:cs="Times"/>
                <w:b/>
                <w:bCs/>
                <w:color w:val="000000"/>
                <w:sz w:val="22"/>
                <w:szCs w:val="22"/>
              </w:rPr>
            </w:pPr>
            <w:r>
              <w:rPr>
                <w:rFonts w:ascii="Times" w:hAnsi="Times" w:cs="Times"/>
                <w:b/>
                <w:bCs/>
                <w:color w:val="000000"/>
                <w:sz w:val="22"/>
                <w:szCs w:val="22"/>
              </w:rPr>
              <w:t>Diagnosis</w:t>
            </w:r>
          </w:p>
        </w:tc>
        <w:tc>
          <w:tcPr>
            <w:tcW w:w="629"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13880C7E"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1</w:t>
            </w:r>
          </w:p>
        </w:tc>
        <w:tc>
          <w:tcPr>
            <w:tcW w:w="673"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6554004F"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1475</w:t>
            </w:r>
          </w:p>
        </w:tc>
        <w:tc>
          <w:tcPr>
            <w:tcW w:w="530"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629CBBED"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3"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31E25C26"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9"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53F5EA9B"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1</w:t>
            </w:r>
          </w:p>
        </w:tc>
        <w:tc>
          <w:tcPr>
            <w:tcW w:w="679"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1C361D1E"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8272</w:t>
            </w:r>
          </w:p>
        </w:tc>
        <w:tc>
          <w:tcPr>
            <w:tcW w:w="629"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6307D573"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2</w:t>
            </w:r>
          </w:p>
        </w:tc>
        <w:tc>
          <w:tcPr>
            <w:tcW w:w="673"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3E94768B"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500.0</w:t>
            </w:r>
          </w:p>
        </w:tc>
        <w:tc>
          <w:tcPr>
            <w:tcW w:w="530"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60947D33"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3"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3B93EB0A"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9"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34ACAC7C"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2</w:t>
            </w:r>
          </w:p>
        </w:tc>
        <w:tc>
          <w:tcPr>
            <w:tcW w:w="679"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5F61E052"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4841</w:t>
            </w:r>
          </w:p>
        </w:tc>
        <w:tc>
          <w:tcPr>
            <w:tcW w:w="617" w:type="dxa"/>
            <w:vMerge w:val="restart"/>
            <w:tcBorders>
              <w:top w:val="nil"/>
              <w:left w:val="single" w:sz="2" w:space="0" w:color="000000"/>
              <w:bottom w:val="single" w:sz="2" w:space="0" w:color="000000"/>
              <w:right w:val="nil"/>
            </w:tcBorders>
            <w:shd w:val="clear" w:color="auto" w:fill="FFFFFF"/>
            <w:tcMar>
              <w:left w:w="60" w:type="dxa"/>
              <w:right w:w="60" w:type="dxa"/>
            </w:tcMar>
            <w:vAlign w:val="bottom"/>
          </w:tcPr>
          <w:p w14:paraId="48E78A5F"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3" w:type="dxa"/>
            <w:vMerge w:val="restart"/>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75B43D85"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r>
      <w:tr w:rsidR="0012072F" w14:paraId="5FE202D6"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540FC811"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Breast Adeno</w:t>
            </w:r>
          </w:p>
        </w:tc>
        <w:tc>
          <w:tcPr>
            <w:tcW w:w="629"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7C7B2337" w14:textId="77777777" w:rsidR="0012072F" w:rsidRDefault="0012072F" w:rsidP="0044279E">
            <w:pPr>
              <w:adjustRightInd w:val="0"/>
            </w:pPr>
          </w:p>
        </w:tc>
        <w:tc>
          <w:tcPr>
            <w:tcW w:w="673"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1B02FC87" w14:textId="77777777" w:rsidR="0012072F" w:rsidRDefault="0012072F" w:rsidP="0044279E">
            <w:pPr>
              <w:adjustRightInd w:val="0"/>
            </w:pPr>
          </w:p>
        </w:tc>
        <w:tc>
          <w:tcPr>
            <w:tcW w:w="530"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5C9E9125" w14:textId="77777777" w:rsidR="0012072F" w:rsidRDefault="0012072F" w:rsidP="0044279E">
            <w:pPr>
              <w:adjustRightInd w:val="0"/>
            </w:pPr>
          </w:p>
        </w:tc>
        <w:tc>
          <w:tcPr>
            <w:tcW w:w="673"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4A332AEE" w14:textId="77777777" w:rsidR="0012072F" w:rsidRDefault="0012072F" w:rsidP="0044279E">
            <w:pPr>
              <w:adjustRightInd w:val="0"/>
            </w:pPr>
          </w:p>
        </w:tc>
        <w:tc>
          <w:tcPr>
            <w:tcW w:w="679"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2802DB48" w14:textId="77777777" w:rsidR="0012072F" w:rsidRDefault="0012072F" w:rsidP="0044279E">
            <w:pPr>
              <w:adjustRightInd w:val="0"/>
            </w:pPr>
          </w:p>
        </w:tc>
        <w:tc>
          <w:tcPr>
            <w:tcW w:w="679"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10A32570" w14:textId="77777777" w:rsidR="0012072F" w:rsidRDefault="0012072F" w:rsidP="0044279E">
            <w:pPr>
              <w:adjustRightInd w:val="0"/>
            </w:pPr>
          </w:p>
        </w:tc>
        <w:tc>
          <w:tcPr>
            <w:tcW w:w="629"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5DDFE9B7" w14:textId="77777777" w:rsidR="0012072F" w:rsidRDefault="0012072F" w:rsidP="0044279E">
            <w:pPr>
              <w:adjustRightInd w:val="0"/>
            </w:pPr>
          </w:p>
        </w:tc>
        <w:tc>
          <w:tcPr>
            <w:tcW w:w="673"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7215FBE0" w14:textId="77777777" w:rsidR="0012072F" w:rsidRDefault="0012072F" w:rsidP="0044279E">
            <w:pPr>
              <w:adjustRightInd w:val="0"/>
            </w:pPr>
          </w:p>
        </w:tc>
        <w:tc>
          <w:tcPr>
            <w:tcW w:w="530"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506CBDE1" w14:textId="77777777" w:rsidR="0012072F" w:rsidRDefault="0012072F" w:rsidP="0044279E">
            <w:pPr>
              <w:adjustRightInd w:val="0"/>
            </w:pPr>
          </w:p>
        </w:tc>
        <w:tc>
          <w:tcPr>
            <w:tcW w:w="673"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76BD442A" w14:textId="77777777" w:rsidR="0012072F" w:rsidRDefault="0012072F" w:rsidP="0044279E">
            <w:pPr>
              <w:adjustRightInd w:val="0"/>
            </w:pPr>
          </w:p>
        </w:tc>
        <w:tc>
          <w:tcPr>
            <w:tcW w:w="679"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55ED00E2" w14:textId="77777777" w:rsidR="0012072F" w:rsidRDefault="0012072F" w:rsidP="0044279E">
            <w:pPr>
              <w:adjustRightInd w:val="0"/>
            </w:pPr>
          </w:p>
        </w:tc>
        <w:tc>
          <w:tcPr>
            <w:tcW w:w="679"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0047C13C" w14:textId="77777777" w:rsidR="0012072F" w:rsidRDefault="0012072F" w:rsidP="0044279E">
            <w:pPr>
              <w:adjustRightInd w:val="0"/>
            </w:pPr>
          </w:p>
        </w:tc>
        <w:tc>
          <w:tcPr>
            <w:tcW w:w="617" w:type="dxa"/>
            <w:vMerge/>
            <w:tcBorders>
              <w:top w:val="nil"/>
              <w:left w:val="single" w:sz="2" w:space="0" w:color="000000"/>
              <w:bottom w:val="single" w:sz="2" w:space="0" w:color="000000"/>
              <w:right w:val="nil"/>
            </w:tcBorders>
            <w:shd w:val="clear" w:color="auto" w:fill="FFFFFF"/>
            <w:tcMar>
              <w:left w:w="60" w:type="dxa"/>
              <w:right w:w="60" w:type="dxa"/>
            </w:tcMar>
            <w:vAlign w:val="bottom"/>
          </w:tcPr>
          <w:p w14:paraId="5BCCDA2F" w14:textId="77777777" w:rsidR="0012072F" w:rsidRDefault="0012072F" w:rsidP="0044279E">
            <w:pPr>
              <w:adjustRightInd w:val="0"/>
            </w:pPr>
          </w:p>
        </w:tc>
        <w:tc>
          <w:tcPr>
            <w:tcW w:w="673" w:type="dxa"/>
            <w:vMerge/>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5CDB308A" w14:textId="77777777" w:rsidR="0012072F" w:rsidRDefault="0012072F" w:rsidP="0044279E">
            <w:pPr>
              <w:adjustRightInd w:val="0"/>
            </w:pPr>
          </w:p>
        </w:tc>
      </w:tr>
      <w:tr w:rsidR="0012072F" w14:paraId="7EA6FCA1"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7C93AA60"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 xml:space="preserve">Carcinoma </w:t>
            </w:r>
            <w:proofErr w:type="spellStart"/>
            <w:r>
              <w:rPr>
                <w:rFonts w:ascii="Times" w:hAnsi="Times" w:cs="Times"/>
                <w:b/>
                <w:bCs/>
                <w:color w:val="000000"/>
                <w:sz w:val="22"/>
                <w:szCs w:val="22"/>
              </w:rPr>
              <w:t>fo</w:t>
            </w:r>
            <w:proofErr w:type="spellEnd"/>
            <w:r>
              <w:rPr>
                <w:rFonts w:ascii="Times" w:hAnsi="Times" w:cs="Times"/>
                <w:b/>
                <w:bCs/>
                <w:color w:val="000000"/>
                <w:sz w:val="22"/>
                <w:szCs w:val="22"/>
              </w:rPr>
              <w:t xml:space="preserve"> Unknown Origin</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7FC0E8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BC6090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181.4</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6754AC3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6601BB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015065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1A1FC6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E5D7E8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3CB928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3C01EB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C66AFF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A786E2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92640E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0B94D85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683CC6E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3E373DBE"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736AA97"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Cervical Adeno</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73B57A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9F1BC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4F9874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3C7442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E8E36B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0D65E0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256.0</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AE11D8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935F99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6B3F46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0B3431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821D45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4DC320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4E76FCF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5D2ACA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3F20DD3C"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8487425"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Cervical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E9C8C4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6BE5BA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FCF0A0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4C0B21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F7E013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00260E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64CF6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197AD3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1520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2DDC29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0800FD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1520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BECD99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86537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2E0D015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3F8E9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68D76396"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AD41552"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Cholangiocarcinoma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542D26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F8F0E7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667.5</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E29C80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3EBE9F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C7AB93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B21283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2106B6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AF3E77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A04874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AC733C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719D92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5AC2C7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2933C5B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2343B6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4997FBAB"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2A145FCA"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Conjunctival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AAB8A3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1E35FC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ADDA39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3DAADD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74B782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54D5DB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410FE6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FBEBA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D8DA2F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DB1CA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2197</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8B08D2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822B4F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7684D48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60DAEBE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246202AC"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69E9C4C"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Duodenal Neuroendocrine Tumor</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DDEECE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C32EC8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68A7C62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7690C2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186.0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404DD8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9B48E2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EBECB9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894E34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2E0E8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94257B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12B324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135069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49BFA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7A4AD88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3C5692D4"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5F0D408C"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 xml:space="preserve">EBV associated nasopharyngeal </w:t>
            </w:r>
            <w:proofErr w:type="spellStart"/>
            <w:r>
              <w:rPr>
                <w:rFonts w:ascii="Times" w:hAnsi="Times" w:cs="Times"/>
                <w:b/>
                <w:bCs/>
                <w:color w:val="000000"/>
                <w:sz w:val="22"/>
                <w:szCs w:val="22"/>
              </w:rPr>
              <w:t>carc</w:t>
            </w:r>
            <w:proofErr w:type="spellEnd"/>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A72205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74E74A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7DE117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D510A8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90DA00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C1155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1659</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C5D956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D39A41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775953C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8F1084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1D7BB8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C40F55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030FF9C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16EDD02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4D758FE7"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04B9DC3"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Endometrial Adeno</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FF03E5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E95980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1162</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BF541D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AECC3E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8236D9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2305EE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4B6637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7</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413B7D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405.1</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38139A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F8DA77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85F4ED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B612FB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3A6FE7C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721C946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35A348E1"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321E6729"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Face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3686C5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811BE7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BC3D7A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335235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89AB71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26F0DE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97620C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3D355E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93EEF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F4438D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368.0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745CDF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BFBADE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14C99E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52B99C0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7EEFA426"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542FAA24"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GIST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39F0F1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812509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1AAF1B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6080E8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E219C4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75DEE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6F464B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8C76CA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5A0562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314F57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934.8</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618FED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7F6461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4015</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EAEC9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188344B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4423DE0D"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4A79422F"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Gastric Adeno</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8ECF2F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532E60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318.0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CAF2F4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7B65C8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A07E8A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C74369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15E167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191B41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B5D74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410963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B6054A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99CC19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501.0</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7DBAC04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006F2D2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36F4ED2D"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2F0A6AFF"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Head &amp; Neck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DB7888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4FCD53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28B9D3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11ABD0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9D2163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BAB656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95DA19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80E00A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C3B700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F460F0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1153</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DBAEF0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771EDC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78BC21F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646FFAC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43D89B1D"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D3BB05C" w14:textId="77777777" w:rsidR="0012072F" w:rsidRDefault="0012072F" w:rsidP="0044279E">
            <w:pPr>
              <w:adjustRightInd w:val="0"/>
              <w:spacing w:before="60" w:after="60"/>
              <w:rPr>
                <w:rFonts w:ascii="Times" w:hAnsi="Times" w:cs="Times"/>
                <w:b/>
                <w:bCs/>
                <w:color w:val="000000"/>
                <w:sz w:val="22"/>
                <w:szCs w:val="22"/>
              </w:rPr>
            </w:pPr>
            <w:proofErr w:type="spellStart"/>
            <w:r>
              <w:rPr>
                <w:rFonts w:ascii="Times" w:hAnsi="Times" w:cs="Times"/>
                <w:b/>
                <w:bCs/>
                <w:color w:val="000000"/>
                <w:sz w:val="22"/>
                <w:szCs w:val="22"/>
              </w:rPr>
              <w:t>HiGSOvCa</w:t>
            </w:r>
            <w:proofErr w:type="spellEnd"/>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5E9B18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4</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14C8ED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299.5</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1109F2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5B76FB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945AEA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14AEB9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23D5B1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6DC93F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855.4</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67263CC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0F79A4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5E58D4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269923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271B35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59DE651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5E2A1373"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7C3821F"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lastRenderedPageBreak/>
              <w:t xml:space="preserve">LG </w:t>
            </w:r>
            <w:proofErr w:type="spellStart"/>
            <w:r>
              <w:rPr>
                <w:rFonts w:ascii="Times" w:hAnsi="Times" w:cs="Times"/>
                <w:b/>
                <w:bCs/>
                <w:color w:val="000000"/>
                <w:sz w:val="22"/>
                <w:szCs w:val="22"/>
              </w:rPr>
              <w:t>Apendiceal</w:t>
            </w:r>
            <w:proofErr w:type="spellEnd"/>
            <w:r>
              <w:rPr>
                <w:rFonts w:ascii="Times" w:hAnsi="Times" w:cs="Times"/>
                <w:b/>
                <w:bCs/>
                <w:color w:val="000000"/>
                <w:sz w:val="22"/>
                <w:szCs w:val="22"/>
              </w:rPr>
              <w:t xml:space="preserve"> </w:t>
            </w:r>
            <w:proofErr w:type="spellStart"/>
            <w:r>
              <w:rPr>
                <w:rFonts w:ascii="Times" w:hAnsi="Times" w:cs="Times"/>
                <w:b/>
                <w:bCs/>
                <w:color w:val="000000"/>
                <w:sz w:val="22"/>
                <w:szCs w:val="22"/>
              </w:rPr>
              <w:t>Muc</w:t>
            </w:r>
            <w:proofErr w:type="spellEnd"/>
            <w:r>
              <w:rPr>
                <w:rFonts w:ascii="Times" w:hAnsi="Times" w:cs="Times"/>
                <w:b/>
                <w:bCs/>
                <w:color w:val="000000"/>
                <w:sz w:val="22"/>
                <w:szCs w:val="22"/>
              </w:rPr>
              <w:t xml:space="preserve"> Tumor</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263D04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A39242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951.0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2CE48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E46F7C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39BD7F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CB82C2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0832B8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3291BC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B1B7D4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8A2F54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EA8536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A94494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5CCA8E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7778538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2403ABBD"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F390AB5" w14:textId="77777777" w:rsidR="0012072F" w:rsidRDefault="0012072F" w:rsidP="0044279E">
            <w:pPr>
              <w:adjustRightInd w:val="0"/>
              <w:spacing w:before="60" w:after="60"/>
              <w:rPr>
                <w:rFonts w:ascii="Times" w:hAnsi="Times" w:cs="Times"/>
                <w:b/>
                <w:bCs/>
                <w:color w:val="000000"/>
                <w:sz w:val="22"/>
                <w:szCs w:val="22"/>
              </w:rPr>
            </w:pPr>
            <w:proofErr w:type="spellStart"/>
            <w:r>
              <w:rPr>
                <w:rFonts w:ascii="Times" w:hAnsi="Times" w:cs="Times"/>
                <w:b/>
                <w:bCs/>
                <w:color w:val="000000"/>
                <w:sz w:val="22"/>
                <w:szCs w:val="22"/>
              </w:rPr>
              <w:t>LGSOvCa</w:t>
            </w:r>
            <w:proofErr w:type="spellEnd"/>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A5C72C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7AB4E5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1EA80C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C5C471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B1EFDB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EF730B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C14A5E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F2DB5C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7A3A74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C551EB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894.0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889319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24074A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C7FBB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5C11700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0F81D39C"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3BE03A6B"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Larynx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42DDCA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E77054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71346E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992A21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96043D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17448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0ACDC7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291960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63515C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D917CF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177.0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172D08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CB61CC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717C2EA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415B30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031D54E7"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29FC6C4"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Left Frontal Sinus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698FE6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665A8C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50839C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79D415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6E15DD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EDA88E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0C3DB4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4C0950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209.0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B21093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D6BC2F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22A5B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E3B40B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22F201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4EE401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6324133B"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174ECB48"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Lung Adeno</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4D946D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E7EE9F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78.00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5E17B7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3</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64B92C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33.00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C4A956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451E0B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2014</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425A51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8</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33B457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375.9</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3E3AA9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6</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015031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72.50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124F3E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1ACED1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1883</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211140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4393E9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894.0</w:t>
            </w:r>
          </w:p>
        </w:tc>
      </w:tr>
      <w:tr w:rsidR="0012072F" w14:paraId="1B3F5F00"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7A02A47C"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Lung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26D120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D59361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27CD5E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3</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A2654E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257.3</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B933FC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B01F7A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585A28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2B8A9A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535.0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1511D4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4</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FDCC35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263.0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33EFAA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222EA4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08196A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667E6D9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47C527F7"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692C435C"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Lung Small Cell Carcinoma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22121B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C1889D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46D7ED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6</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7A891C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189.8</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8ECEFD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4BA94B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4E87A3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5A45C6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D78C00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C6B3E1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939834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E6EC20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0A15F14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06D5811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6064FF19"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719B10CF"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Malignant Mesothelioma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4E0CC7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F11917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288.0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006ECC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4B5967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55ADBE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9B21D2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114656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6825E1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261153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178A06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BAF323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B263FC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056A4A7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59B719C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7CB6AFC5"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1D9B3C13"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Melanoma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75C5E2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94A8F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B22679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1EDDD1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D48444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871229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1526</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74945B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1033F5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4239</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4A0B9C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502E4D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B123A7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559B4C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D79366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5E2997F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1EC8650B"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78213C1" w14:textId="77777777" w:rsidR="0012072F" w:rsidRDefault="0012072F" w:rsidP="0044279E">
            <w:pPr>
              <w:adjustRightInd w:val="0"/>
              <w:spacing w:before="60" w:after="60"/>
              <w:rPr>
                <w:rFonts w:ascii="Times" w:hAnsi="Times" w:cs="Times"/>
                <w:b/>
                <w:bCs/>
                <w:color w:val="000000"/>
                <w:sz w:val="22"/>
                <w:szCs w:val="22"/>
              </w:rPr>
            </w:pPr>
            <w:proofErr w:type="spellStart"/>
            <w:r>
              <w:rPr>
                <w:rFonts w:ascii="Times" w:hAnsi="Times" w:cs="Times"/>
                <w:b/>
                <w:bCs/>
                <w:color w:val="000000"/>
                <w:sz w:val="22"/>
                <w:szCs w:val="22"/>
              </w:rPr>
              <w:t>Metastaic</w:t>
            </w:r>
            <w:proofErr w:type="spellEnd"/>
            <w:r>
              <w:rPr>
                <w:rFonts w:ascii="Times" w:hAnsi="Times" w:cs="Times"/>
                <w:b/>
                <w:bCs/>
                <w:color w:val="000000"/>
                <w:sz w:val="22"/>
                <w:szCs w:val="22"/>
              </w:rPr>
              <w:t xml:space="preserve"> HNSCC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43C77E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ED0B9E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68.00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6877A1D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0896CC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3200CA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F92392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7A6BEB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2EF6BD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609E10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40A273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48FC59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A9B424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514AD8F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3F724B8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18172AF2"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8D91929"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Metastatic RCC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BA6FC4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0292D7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108.0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66C15FB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3816EC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784BCB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477C5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379C54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19162E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18BD6F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CC196A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9BE040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9AD353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44DF736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B5BB40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193AFFF3"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4BD73FAF"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Neuroendocrine Tumor</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BB2F82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BE62F3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8ADCB9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E68105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9477AB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63BEFF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1462</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4727C2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711A35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AB3D27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F9CF55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37DF97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2D7BCF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29794A2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2D1EFF7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7350E5FB"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779DBF5" w14:textId="77777777" w:rsidR="0012072F" w:rsidRDefault="0012072F" w:rsidP="0044279E">
            <w:pPr>
              <w:adjustRightInd w:val="0"/>
              <w:spacing w:before="60" w:after="60"/>
              <w:rPr>
                <w:rFonts w:ascii="Times" w:hAnsi="Times" w:cs="Times"/>
                <w:b/>
                <w:bCs/>
                <w:color w:val="000000"/>
                <w:sz w:val="22"/>
                <w:szCs w:val="22"/>
              </w:rPr>
            </w:pPr>
            <w:proofErr w:type="spellStart"/>
            <w:r>
              <w:rPr>
                <w:rFonts w:ascii="Times" w:hAnsi="Times" w:cs="Times"/>
                <w:b/>
                <w:bCs/>
                <w:color w:val="000000"/>
                <w:sz w:val="22"/>
                <w:szCs w:val="22"/>
              </w:rPr>
              <w:t>Oncocytic</w:t>
            </w:r>
            <w:proofErr w:type="spellEnd"/>
            <w:r>
              <w:rPr>
                <w:rFonts w:ascii="Times" w:hAnsi="Times" w:cs="Times"/>
                <w:b/>
                <w:bCs/>
                <w:color w:val="000000"/>
                <w:sz w:val="22"/>
                <w:szCs w:val="22"/>
              </w:rPr>
              <w:t xml:space="preserve"> RCC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8F7EED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A9287B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326D80F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DF9B63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722.0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FD002B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A05232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222BF5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A12AE6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49B9FB7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EF1C23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BB5006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9DDB82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19EE7B4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6CFAF9E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3CCB0D5B"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193C5B3"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Pancreatic Adeno</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D140CB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538942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5.00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698B96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6</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C0D981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304.0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08FBF1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5A2E80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15AC30B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9D6C33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158.0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F0CC95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893C6D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1.00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84042E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454850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2980D60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4E9ECA7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5414F749"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54CC1DC5"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Pancreatic Neuroendocrine Tumor</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59EF3D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DFE7BA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6DB17C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E2CF4A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DB29B0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7F379F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29B120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20FAF2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EC004E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788C43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1262</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4DB9E6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859F43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1DFAF7C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3FFFD18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24F5ECF5"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435F98EA"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Pap Thyroid Carcinoma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57A2A5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B7239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EDC7B5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B73C63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38711A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FBC206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F351F1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3F663E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1901</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E62CD96"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0F75D05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5C6026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856113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8E02E5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7B5FCAD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0BF0FA03"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9902BE1"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lastRenderedPageBreak/>
              <w:t>Papillary Thyroid Carcinoma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F0050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4FE5A9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CE5A2A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09EA88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1B5240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D34159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22CC45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74A42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16.00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67C9691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4D289B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BFA78A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22F2FDC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5EFE78B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636A9C0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3D5FB1A6"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36B3F86B"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Poorly Diff Carcinoma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314DE49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447EFF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20.00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6CCBE0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7A2E55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F45096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6879E1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BC8F6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7A3A42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5BDDF24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6CA4033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B1CB0D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6B83FB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2571C1E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1827792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57984249"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1B2EF709"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Poorly Diff Lung Carcinoma</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3C7E3EA"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567F8B6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537.0</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7614EBE0"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BA9E65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2.00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FF5614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3A2C9C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724767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CE2A26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D7C3E9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279775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146.0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8E48B6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2C4510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50660B6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75D06AA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2620BC89"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0733DE96"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Salivary Gland High Grade</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BEEE1D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465A6AD7"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15C19871"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F01F4D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91A3152"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0CE2FB7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7AD6EF68"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22AB526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2186244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322B456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126.0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111AF4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5E7DCEC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1B723A3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082FA02E"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r w:rsidR="0012072F" w14:paraId="1662C8F8"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2" w:space="0" w:color="000000"/>
              <w:right w:val="nil"/>
            </w:tcBorders>
            <w:shd w:val="clear" w:color="auto" w:fill="BBBBBB"/>
            <w:tcMar>
              <w:left w:w="60" w:type="dxa"/>
              <w:right w:w="60" w:type="dxa"/>
            </w:tcMar>
          </w:tcPr>
          <w:p w14:paraId="50ED939C" w14:textId="77777777" w:rsidR="0012072F" w:rsidRDefault="0012072F" w:rsidP="0044279E">
            <w:pPr>
              <w:keepNext/>
              <w:adjustRightInd w:val="0"/>
              <w:spacing w:before="60" w:after="60"/>
              <w:rPr>
                <w:rFonts w:ascii="Times" w:hAnsi="Times" w:cs="Times"/>
                <w:b/>
                <w:bCs/>
                <w:color w:val="000000"/>
                <w:sz w:val="22"/>
                <w:szCs w:val="22"/>
              </w:rPr>
            </w:pPr>
            <w:r>
              <w:rPr>
                <w:rFonts w:ascii="Times" w:hAnsi="Times" w:cs="Times"/>
                <w:b/>
                <w:bCs/>
                <w:color w:val="000000"/>
                <w:sz w:val="22"/>
                <w:szCs w:val="22"/>
              </w:rPr>
              <w:t>Tongue/Tonsil SCC</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5449838"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390804C"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0996C94A"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78B4E216"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E526DC3"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B49B0C6"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2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50F7B16"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DF1EF0F"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2" w:space="0" w:color="000000"/>
              <w:right w:val="nil"/>
            </w:tcBorders>
            <w:shd w:val="clear" w:color="auto" w:fill="FFFFFF"/>
            <w:tcMar>
              <w:left w:w="60" w:type="dxa"/>
              <w:right w:w="60" w:type="dxa"/>
            </w:tcMar>
            <w:vAlign w:val="bottom"/>
          </w:tcPr>
          <w:p w14:paraId="656CD3C9"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1</w:t>
            </w:r>
          </w:p>
        </w:tc>
        <w:tc>
          <w:tcPr>
            <w:tcW w:w="673" w:type="dxa"/>
            <w:tcBorders>
              <w:top w:val="nil"/>
              <w:left w:val="single" w:sz="2" w:space="0" w:color="000000"/>
              <w:bottom w:val="single" w:sz="2" w:space="0" w:color="000000"/>
              <w:right w:val="nil"/>
            </w:tcBorders>
            <w:shd w:val="clear" w:color="auto" w:fill="FFFFFF"/>
            <w:tcMar>
              <w:left w:w="60" w:type="dxa"/>
              <w:right w:w="60" w:type="dxa"/>
            </w:tcMar>
            <w:vAlign w:val="bottom"/>
          </w:tcPr>
          <w:p w14:paraId="1B05AED9"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539.0</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441172BB"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2" w:space="0" w:color="000000"/>
              <w:right w:val="nil"/>
            </w:tcBorders>
            <w:shd w:val="clear" w:color="auto" w:fill="FFFFFF"/>
            <w:tcMar>
              <w:left w:w="60" w:type="dxa"/>
              <w:right w:w="60" w:type="dxa"/>
            </w:tcMar>
            <w:vAlign w:val="bottom"/>
          </w:tcPr>
          <w:p w14:paraId="6C6B36BD"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2" w:space="0" w:color="000000"/>
              <w:right w:val="nil"/>
            </w:tcBorders>
            <w:shd w:val="clear" w:color="auto" w:fill="FFFFFF"/>
            <w:tcMar>
              <w:left w:w="60" w:type="dxa"/>
              <w:right w:w="60" w:type="dxa"/>
            </w:tcMar>
            <w:vAlign w:val="bottom"/>
          </w:tcPr>
          <w:p w14:paraId="681FE373"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2" w:space="0" w:color="000000"/>
              <w:right w:val="single" w:sz="6" w:space="0" w:color="000000"/>
            </w:tcBorders>
            <w:shd w:val="clear" w:color="auto" w:fill="FFFFFF"/>
            <w:tcMar>
              <w:left w:w="60" w:type="dxa"/>
              <w:right w:w="60" w:type="dxa"/>
            </w:tcMar>
            <w:vAlign w:val="bottom"/>
          </w:tcPr>
          <w:p w14:paraId="2A65971C" w14:textId="77777777" w:rsidR="0012072F" w:rsidRDefault="0012072F" w:rsidP="0044279E">
            <w:pPr>
              <w:keepNext/>
              <w:adjustRightInd w:val="0"/>
              <w:spacing w:before="60" w:after="60"/>
              <w:jc w:val="right"/>
              <w:rPr>
                <w:rFonts w:ascii="Times" w:hAnsi="Times" w:cs="Times"/>
                <w:color w:val="000000"/>
              </w:rPr>
            </w:pPr>
            <w:r>
              <w:rPr>
                <w:rFonts w:ascii="Times" w:hAnsi="Times" w:cs="Times"/>
                <w:color w:val="000000"/>
              </w:rPr>
              <w:t>.</w:t>
            </w:r>
          </w:p>
        </w:tc>
      </w:tr>
      <w:tr w:rsidR="0012072F" w14:paraId="74FE8CD2" w14:textId="77777777" w:rsidTr="0044279E">
        <w:tblPrEx>
          <w:tblCellMar>
            <w:top w:w="0" w:type="dxa"/>
            <w:left w:w="0" w:type="dxa"/>
            <w:bottom w:w="0" w:type="dxa"/>
            <w:right w:w="0" w:type="dxa"/>
          </w:tblCellMar>
        </w:tblPrEx>
        <w:trPr>
          <w:cantSplit/>
          <w:jc w:val="center"/>
        </w:trPr>
        <w:tc>
          <w:tcPr>
            <w:tcW w:w="2477" w:type="dxa"/>
            <w:tcBorders>
              <w:top w:val="nil"/>
              <w:left w:val="single" w:sz="6" w:space="0" w:color="000000"/>
              <w:bottom w:val="single" w:sz="6" w:space="0" w:color="000000"/>
              <w:right w:val="nil"/>
            </w:tcBorders>
            <w:shd w:val="clear" w:color="auto" w:fill="BBBBBB"/>
            <w:tcMar>
              <w:left w:w="60" w:type="dxa"/>
              <w:right w:w="60" w:type="dxa"/>
            </w:tcMar>
          </w:tcPr>
          <w:p w14:paraId="66C4839F" w14:textId="77777777" w:rsidR="0012072F" w:rsidRDefault="0012072F" w:rsidP="0044279E">
            <w:pPr>
              <w:adjustRightInd w:val="0"/>
              <w:spacing w:before="60" w:after="60"/>
              <w:rPr>
                <w:rFonts w:ascii="Times" w:hAnsi="Times" w:cs="Times"/>
                <w:b/>
                <w:bCs/>
                <w:color w:val="000000"/>
                <w:sz w:val="22"/>
                <w:szCs w:val="22"/>
              </w:rPr>
            </w:pPr>
            <w:r>
              <w:rPr>
                <w:rFonts w:ascii="Times" w:hAnsi="Times" w:cs="Times"/>
                <w:b/>
                <w:bCs/>
                <w:color w:val="000000"/>
                <w:sz w:val="22"/>
                <w:szCs w:val="22"/>
              </w:rPr>
              <w:t>Urothelial Carcinoma</w:t>
            </w:r>
          </w:p>
        </w:tc>
        <w:tc>
          <w:tcPr>
            <w:tcW w:w="629" w:type="dxa"/>
            <w:tcBorders>
              <w:top w:val="nil"/>
              <w:left w:val="single" w:sz="2" w:space="0" w:color="000000"/>
              <w:bottom w:val="single" w:sz="6" w:space="0" w:color="000000"/>
              <w:right w:val="nil"/>
            </w:tcBorders>
            <w:shd w:val="clear" w:color="auto" w:fill="FFFFFF"/>
            <w:tcMar>
              <w:left w:w="60" w:type="dxa"/>
              <w:right w:w="60" w:type="dxa"/>
            </w:tcMar>
            <w:vAlign w:val="bottom"/>
          </w:tcPr>
          <w:p w14:paraId="1BFA471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6" w:space="0" w:color="000000"/>
              <w:right w:val="nil"/>
            </w:tcBorders>
            <w:shd w:val="clear" w:color="auto" w:fill="FFFFFF"/>
            <w:tcMar>
              <w:left w:w="60" w:type="dxa"/>
              <w:right w:w="60" w:type="dxa"/>
            </w:tcMar>
            <w:vAlign w:val="bottom"/>
          </w:tcPr>
          <w:p w14:paraId="6B85755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6" w:space="0" w:color="000000"/>
              <w:right w:val="nil"/>
            </w:tcBorders>
            <w:shd w:val="clear" w:color="auto" w:fill="FFFFFF"/>
            <w:tcMar>
              <w:left w:w="60" w:type="dxa"/>
              <w:right w:w="60" w:type="dxa"/>
            </w:tcMar>
            <w:vAlign w:val="bottom"/>
          </w:tcPr>
          <w:p w14:paraId="79F3C22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6" w:space="0" w:color="000000"/>
              <w:right w:val="nil"/>
            </w:tcBorders>
            <w:shd w:val="clear" w:color="auto" w:fill="FFFFFF"/>
            <w:tcMar>
              <w:left w:w="60" w:type="dxa"/>
              <w:right w:w="60" w:type="dxa"/>
            </w:tcMar>
            <w:vAlign w:val="bottom"/>
          </w:tcPr>
          <w:p w14:paraId="176D3974"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6" w:space="0" w:color="000000"/>
              <w:right w:val="nil"/>
            </w:tcBorders>
            <w:shd w:val="clear" w:color="auto" w:fill="FFFFFF"/>
            <w:tcMar>
              <w:left w:w="60" w:type="dxa"/>
              <w:right w:w="60" w:type="dxa"/>
            </w:tcMar>
            <w:vAlign w:val="bottom"/>
          </w:tcPr>
          <w:p w14:paraId="5441C96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w:t>
            </w:r>
          </w:p>
        </w:tc>
        <w:tc>
          <w:tcPr>
            <w:tcW w:w="679" w:type="dxa"/>
            <w:tcBorders>
              <w:top w:val="nil"/>
              <w:left w:val="single" w:sz="2" w:space="0" w:color="000000"/>
              <w:bottom w:val="single" w:sz="6" w:space="0" w:color="000000"/>
              <w:right w:val="nil"/>
            </w:tcBorders>
            <w:shd w:val="clear" w:color="auto" w:fill="FFFFFF"/>
            <w:tcMar>
              <w:left w:w="60" w:type="dxa"/>
              <w:right w:w="60" w:type="dxa"/>
            </w:tcMar>
            <w:vAlign w:val="bottom"/>
          </w:tcPr>
          <w:p w14:paraId="7AD8E323"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1552</w:t>
            </w:r>
          </w:p>
        </w:tc>
        <w:tc>
          <w:tcPr>
            <w:tcW w:w="629" w:type="dxa"/>
            <w:tcBorders>
              <w:top w:val="nil"/>
              <w:left w:val="single" w:sz="2" w:space="0" w:color="000000"/>
              <w:bottom w:val="single" w:sz="6" w:space="0" w:color="000000"/>
              <w:right w:val="nil"/>
            </w:tcBorders>
            <w:shd w:val="clear" w:color="auto" w:fill="FFFFFF"/>
            <w:tcMar>
              <w:left w:w="60" w:type="dxa"/>
              <w:right w:w="60" w:type="dxa"/>
            </w:tcMar>
            <w:vAlign w:val="bottom"/>
          </w:tcPr>
          <w:p w14:paraId="6D8EAAAD"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6" w:space="0" w:color="000000"/>
              <w:right w:val="nil"/>
            </w:tcBorders>
            <w:shd w:val="clear" w:color="auto" w:fill="FFFFFF"/>
            <w:tcMar>
              <w:left w:w="60" w:type="dxa"/>
              <w:right w:w="60" w:type="dxa"/>
            </w:tcMar>
            <w:vAlign w:val="bottom"/>
          </w:tcPr>
          <w:p w14:paraId="15369D85"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530" w:type="dxa"/>
            <w:tcBorders>
              <w:top w:val="nil"/>
              <w:left w:val="single" w:sz="2" w:space="0" w:color="000000"/>
              <w:bottom w:val="single" w:sz="6" w:space="0" w:color="000000"/>
              <w:right w:val="nil"/>
            </w:tcBorders>
            <w:shd w:val="clear" w:color="auto" w:fill="FFFFFF"/>
            <w:tcMar>
              <w:left w:w="60" w:type="dxa"/>
              <w:right w:w="60" w:type="dxa"/>
            </w:tcMar>
            <w:vAlign w:val="bottom"/>
          </w:tcPr>
          <w:p w14:paraId="6B45B5BB"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6" w:space="0" w:color="000000"/>
              <w:right w:val="nil"/>
            </w:tcBorders>
            <w:shd w:val="clear" w:color="auto" w:fill="FFFFFF"/>
            <w:tcMar>
              <w:left w:w="60" w:type="dxa"/>
              <w:right w:w="60" w:type="dxa"/>
            </w:tcMar>
            <w:vAlign w:val="bottom"/>
          </w:tcPr>
          <w:p w14:paraId="6C59AC89"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6" w:space="0" w:color="000000"/>
              <w:right w:val="nil"/>
            </w:tcBorders>
            <w:shd w:val="clear" w:color="auto" w:fill="FFFFFF"/>
            <w:tcMar>
              <w:left w:w="60" w:type="dxa"/>
              <w:right w:w="60" w:type="dxa"/>
            </w:tcMar>
            <w:vAlign w:val="bottom"/>
          </w:tcPr>
          <w:p w14:paraId="473CE94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9" w:type="dxa"/>
            <w:tcBorders>
              <w:top w:val="nil"/>
              <w:left w:val="single" w:sz="2" w:space="0" w:color="000000"/>
              <w:bottom w:val="single" w:sz="6" w:space="0" w:color="000000"/>
              <w:right w:val="nil"/>
            </w:tcBorders>
            <w:shd w:val="clear" w:color="auto" w:fill="FFFFFF"/>
            <w:tcMar>
              <w:left w:w="60" w:type="dxa"/>
              <w:right w:w="60" w:type="dxa"/>
            </w:tcMar>
            <w:vAlign w:val="bottom"/>
          </w:tcPr>
          <w:p w14:paraId="06CEE73F"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17" w:type="dxa"/>
            <w:tcBorders>
              <w:top w:val="nil"/>
              <w:left w:val="single" w:sz="2" w:space="0" w:color="000000"/>
              <w:bottom w:val="single" w:sz="6" w:space="0" w:color="000000"/>
              <w:right w:val="nil"/>
            </w:tcBorders>
            <w:shd w:val="clear" w:color="auto" w:fill="FFFFFF"/>
            <w:tcMar>
              <w:left w:w="60" w:type="dxa"/>
              <w:right w:w="60" w:type="dxa"/>
            </w:tcMar>
            <w:vAlign w:val="bottom"/>
          </w:tcPr>
          <w:p w14:paraId="4A8A1F2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c>
          <w:tcPr>
            <w:tcW w:w="673" w:type="dxa"/>
            <w:tcBorders>
              <w:top w:val="nil"/>
              <w:left w:val="single" w:sz="2" w:space="0" w:color="000000"/>
              <w:bottom w:val="single" w:sz="6" w:space="0" w:color="000000"/>
              <w:right w:val="single" w:sz="6" w:space="0" w:color="000000"/>
            </w:tcBorders>
            <w:shd w:val="clear" w:color="auto" w:fill="FFFFFF"/>
            <w:tcMar>
              <w:left w:w="60" w:type="dxa"/>
              <w:right w:w="60" w:type="dxa"/>
            </w:tcMar>
            <w:vAlign w:val="bottom"/>
          </w:tcPr>
          <w:p w14:paraId="2FDAB92C" w14:textId="77777777" w:rsidR="0012072F" w:rsidRDefault="0012072F" w:rsidP="0044279E">
            <w:pPr>
              <w:adjustRightInd w:val="0"/>
              <w:spacing w:before="60" w:after="60"/>
              <w:jc w:val="right"/>
              <w:rPr>
                <w:rFonts w:ascii="Times" w:hAnsi="Times" w:cs="Times"/>
                <w:color w:val="000000"/>
              </w:rPr>
            </w:pPr>
            <w:r>
              <w:rPr>
                <w:rFonts w:ascii="Times" w:hAnsi="Times" w:cs="Times"/>
                <w:color w:val="000000"/>
              </w:rPr>
              <w:t>.</w:t>
            </w:r>
          </w:p>
        </w:tc>
      </w:tr>
    </w:tbl>
    <w:p w14:paraId="125FC98D" w14:textId="713E8548" w:rsidR="0012072F" w:rsidRDefault="0012072F"/>
    <w:p w14:paraId="7A55C3B1" w14:textId="091AA734" w:rsidR="00CF5105" w:rsidRDefault="00BA1CFB" w:rsidP="00BA1CFB">
      <w:pPr>
        <w:pStyle w:val="ListParagraph"/>
        <w:numPr>
          <w:ilvl w:val="0"/>
          <w:numId w:val="1"/>
        </w:numPr>
        <w:spacing w:line="480" w:lineRule="auto"/>
      </w:pPr>
      <w:r>
        <w:t>Kaplan-Meier curves of PFS and OS.</w:t>
      </w:r>
    </w:p>
    <w:p w14:paraId="5E8D2B50" w14:textId="75031A8A" w:rsidR="00BA1CFB" w:rsidRPr="00815D15" w:rsidRDefault="00BA1CFB" w:rsidP="00815D15">
      <w:pPr>
        <w:pStyle w:val="ListParagraph"/>
        <w:spacing w:line="480" w:lineRule="auto"/>
        <w:jc w:val="center"/>
        <w:rPr>
          <w:b/>
          <w:bCs/>
          <w:sz w:val="20"/>
          <w:szCs w:val="20"/>
        </w:rPr>
      </w:pPr>
      <w:r w:rsidRPr="00815D15">
        <w:rPr>
          <w:b/>
          <w:bCs/>
          <w:sz w:val="20"/>
          <w:szCs w:val="20"/>
        </w:rPr>
        <w:t>Figure 1. Kaplan-Meier curve for PFS</w:t>
      </w:r>
    </w:p>
    <w:p w14:paraId="56D718A9" w14:textId="2906D4E2" w:rsidR="00BA1CFB" w:rsidRDefault="00BA1CFB" w:rsidP="00815D15">
      <w:pPr>
        <w:pStyle w:val="ListParagraph"/>
        <w:spacing w:line="480" w:lineRule="auto"/>
        <w:jc w:val="center"/>
      </w:pPr>
      <w:r w:rsidRPr="00BA1CFB">
        <w:drawing>
          <wp:inline distT="0" distB="0" distL="0" distR="0" wp14:anchorId="74C5F053" wp14:editId="5F186550">
            <wp:extent cx="2241109" cy="231648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2315123" cy="2392984"/>
                    </a:xfrm>
                    <a:prstGeom prst="rect">
                      <a:avLst/>
                    </a:prstGeom>
                  </pic:spPr>
                </pic:pic>
              </a:graphicData>
            </a:graphic>
          </wp:inline>
        </w:drawing>
      </w:r>
    </w:p>
    <w:p w14:paraId="0621B354" w14:textId="34A9B94E" w:rsidR="00BA1CFB" w:rsidRPr="00815D15" w:rsidRDefault="00BA1CFB" w:rsidP="00815D15">
      <w:pPr>
        <w:pStyle w:val="ListParagraph"/>
        <w:spacing w:line="480" w:lineRule="auto"/>
        <w:jc w:val="center"/>
        <w:rPr>
          <w:b/>
          <w:bCs/>
          <w:sz w:val="20"/>
          <w:szCs w:val="20"/>
        </w:rPr>
      </w:pPr>
      <w:r w:rsidRPr="00815D15">
        <w:rPr>
          <w:b/>
          <w:bCs/>
          <w:sz w:val="20"/>
          <w:szCs w:val="20"/>
        </w:rPr>
        <w:lastRenderedPageBreak/>
        <w:t>Figure 2. Kaplan-Meier curve for OS</w:t>
      </w:r>
    </w:p>
    <w:p w14:paraId="6E36C372" w14:textId="468D090F" w:rsidR="00BA1CFB" w:rsidRDefault="00BA1CFB" w:rsidP="00815D15">
      <w:pPr>
        <w:pStyle w:val="ListParagraph"/>
        <w:spacing w:line="480" w:lineRule="auto"/>
        <w:jc w:val="center"/>
      </w:pPr>
      <w:r w:rsidRPr="00BA1CFB">
        <w:drawing>
          <wp:inline distT="0" distB="0" distL="0" distR="0" wp14:anchorId="412FE25B" wp14:editId="2C8E9678">
            <wp:extent cx="2341706" cy="2420112"/>
            <wp:effectExtent l="0" t="0" r="0" b="571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2358887" cy="2437869"/>
                    </a:xfrm>
                    <a:prstGeom prst="rect">
                      <a:avLst/>
                    </a:prstGeom>
                  </pic:spPr>
                </pic:pic>
              </a:graphicData>
            </a:graphic>
          </wp:inline>
        </w:drawing>
      </w:r>
    </w:p>
    <w:p w14:paraId="2BA1615D" w14:textId="45145BDD" w:rsidR="00AB0D3B" w:rsidRDefault="00AB0D3B" w:rsidP="00BA1CFB">
      <w:pPr>
        <w:pStyle w:val="ListParagraph"/>
        <w:spacing w:line="480" w:lineRule="auto"/>
      </w:pPr>
      <w:r>
        <w:t>Comments: The survival probability drops rapidly before 2000 days for both OS and PFS and gradually drops slowly between 2000 and 4000 days. After 4000 days, the survival probability tends to be stable.</w:t>
      </w:r>
    </w:p>
    <w:p w14:paraId="3914F7B1" w14:textId="1CF90743" w:rsidR="00D61AD0" w:rsidRDefault="00D61AD0" w:rsidP="00D61AD0">
      <w:pPr>
        <w:pStyle w:val="ListParagraph"/>
        <w:numPr>
          <w:ilvl w:val="0"/>
          <w:numId w:val="1"/>
        </w:numPr>
        <w:spacing w:line="480" w:lineRule="auto"/>
      </w:pPr>
      <w:r>
        <w:t>Log-rank test</w:t>
      </w:r>
      <w:r w:rsidR="0004355B">
        <w:t xml:space="preserve"> regarding variants</w:t>
      </w:r>
    </w:p>
    <w:p w14:paraId="60FF550D" w14:textId="1898667D" w:rsidR="00CE0170" w:rsidRDefault="005A0D7E" w:rsidP="00CE0170">
      <w:pPr>
        <w:pStyle w:val="ListParagraph"/>
        <w:numPr>
          <w:ilvl w:val="0"/>
          <w:numId w:val="2"/>
        </w:numPr>
        <w:spacing w:line="480" w:lineRule="auto"/>
      </w:pPr>
      <w:r>
        <w:t>PFS</w:t>
      </w:r>
    </w:p>
    <w:tbl>
      <w:tblPr>
        <w:tblStyle w:val="TableGrid"/>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155"/>
        <w:gridCol w:w="4125"/>
      </w:tblGrid>
      <w:tr w:rsidR="0004355B" w14:paraId="128A31D3" w14:textId="77777777" w:rsidTr="0004355B">
        <w:tc>
          <w:tcPr>
            <w:tcW w:w="4675" w:type="dxa"/>
          </w:tcPr>
          <w:p w14:paraId="5560FE73" w14:textId="3BE79A24" w:rsidR="0004355B" w:rsidRDefault="0004355B" w:rsidP="0004355B">
            <w:pPr>
              <w:pStyle w:val="ListParagraph"/>
              <w:spacing w:line="480" w:lineRule="auto"/>
              <w:ind w:left="0"/>
              <w:rPr>
                <w:rFonts w:hint="eastAsia"/>
              </w:rPr>
            </w:pPr>
            <w:r>
              <w:t>Test statistic</w:t>
            </w:r>
          </w:p>
        </w:tc>
        <w:tc>
          <w:tcPr>
            <w:tcW w:w="4675" w:type="dxa"/>
          </w:tcPr>
          <w:p w14:paraId="050E5973" w14:textId="3A17B4F9" w:rsidR="0004355B" w:rsidRDefault="0004355B" w:rsidP="0004355B">
            <w:pPr>
              <w:pStyle w:val="ListParagraph"/>
              <w:spacing w:line="480" w:lineRule="auto"/>
              <w:ind w:left="0"/>
              <w:rPr>
                <w:rFonts w:hint="eastAsia"/>
              </w:rPr>
            </w:pPr>
            <w:r>
              <w:t>P-value</w:t>
            </w:r>
          </w:p>
        </w:tc>
      </w:tr>
      <w:tr w:rsidR="0004355B" w14:paraId="5A7146FD" w14:textId="77777777" w:rsidTr="0004355B">
        <w:tc>
          <w:tcPr>
            <w:tcW w:w="4675" w:type="dxa"/>
          </w:tcPr>
          <w:p w14:paraId="5AA62319" w14:textId="203D83E9" w:rsidR="0004355B" w:rsidRDefault="0004355B" w:rsidP="0004355B">
            <w:pPr>
              <w:pStyle w:val="ListParagraph"/>
              <w:spacing w:line="480" w:lineRule="auto"/>
              <w:ind w:left="0"/>
              <w:rPr>
                <w:rFonts w:hint="eastAsia"/>
              </w:rPr>
            </w:pPr>
            <w:r>
              <w:t>2.8</w:t>
            </w:r>
          </w:p>
        </w:tc>
        <w:tc>
          <w:tcPr>
            <w:tcW w:w="4675" w:type="dxa"/>
          </w:tcPr>
          <w:p w14:paraId="329D5FCF" w14:textId="7A5F1732" w:rsidR="0004355B" w:rsidRDefault="0004355B" w:rsidP="0004355B">
            <w:pPr>
              <w:pStyle w:val="ListParagraph"/>
              <w:spacing w:line="480" w:lineRule="auto"/>
              <w:ind w:left="0"/>
              <w:rPr>
                <w:rFonts w:hint="eastAsia"/>
              </w:rPr>
            </w:pPr>
            <w:r>
              <w:t>0.09</w:t>
            </w:r>
          </w:p>
        </w:tc>
      </w:tr>
    </w:tbl>
    <w:p w14:paraId="6A52A605" w14:textId="7FB7F451" w:rsidR="0004355B" w:rsidRDefault="0004355B" w:rsidP="0004355B">
      <w:pPr>
        <w:pStyle w:val="ListParagraph"/>
        <w:spacing w:line="480" w:lineRule="auto"/>
        <w:ind w:left="1080"/>
      </w:pPr>
    </w:p>
    <w:p w14:paraId="4F24B3D9" w14:textId="43223E0E" w:rsidR="0004355B" w:rsidRDefault="0004355B" w:rsidP="0004355B">
      <w:pPr>
        <w:pStyle w:val="ListParagraph"/>
        <w:spacing w:line="480" w:lineRule="auto"/>
        <w:ind w:left="1080"/>
      </w:pPr>
      <w:r>
        <w:t>Comments: As the p-value of log-rank test is 0.09 (&gt; 0.05), we failed to reject the null and conclude that the survival probability between variant groups have no significant difference.</w:t>
      </w:r>
    </w:p>
    <w:p w14:paraId="13B364BC" w14:textId="642C4095" w:rsidR="00C340EC" w:rsidRDefault="00C340EC" w:rsidP="0004355B">
      <w:pPr>
        <w:pStyle w:val="ListParagraph"/>
        <w:spacing w:line="480" w:lineRule="auto"/>
        <w:ind w:left="1080"/>
      </w:pPr>
    </w:p>
    <w:p w14:paraId="46851CA3" w14:textId="65DBBDDC" w:rsidR="00C340EC" w:rsidRDefault="00C340EC" w:rsidP="00C340EC">
      <w:pPr>
        <w:pStyle w:val="ListParagraph"/>
        <w:numPr>
          <w:ilvl w:val="0"/>
          <w:numId w:val="2"/>
        </w:numPr>
        <w:spacing w:line="480" w:lineRule="auto"/>
      </w:pPr>
      <w:r>
        <w:t>O</w:t>
      </w:r>
      <w:r>
        <w:t>S</w:t>
      </w:r>
    </w:p>
    <w:tbl>
      <w:tblPr>
        <w:tblStyle w:val="TableGrid"/>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4155"/>
        <w:gridCol w:w="4125"/>
      </w:tblGrid>
      <w:tr w:rsidR="00C340EC" w14:paraId="632FFC75" w14:textId="77777777" w:rsidTr="0044279E">
        <w:tc>
          <w:tcPr>
            <w:tcW w:w="4675" w:type="dxa"/>
          </w:tcPr>
          <w:p w14:paraId="7BA88123" w14:textId="77777777" w:rsidR="00C340EC" w:rsidRDefault="00C340EC" w:rsidP="0044279E">
            <w:pPr>
              <w:pStyle w:val="ListParagraph"/>
              <w:spacing w:line="480" w:lineRule="auto"/>
              <w:ind w:left="0"/>
              <w:rPr>
                <w:rFonts w:hint="eastAsia"/>
              </w:rPr>
            </w:pPr>
            <w:r>
              <w:t>Test statistic</w:t>
            </w:r>
          </w:p>
        </w:tc>
        <w:tc>
          <w:tcPr>
            <w:tcW w:w="4675" w:type="dxa"/>
          </w:tcPr>
          <w:p w14:paraId="0A6F1973" w14:textId="77777777" w:rsidR="00C340EC" w:rsidRDefault="00C340EC" w:rsidP="0044279E">
            <w:pPr>
              <w:pStyle w:val="ListParagraph"/>
              <w:spacing w:line="480" w:lineRule="auto"/>
              <w:ind w:left="0"/>
              <w:rPr>
                <w:rFonts w:hint="eastAsia"/>
              </w:rPr>
            </w:pPr>
            <w:r>
              <w:t>P-value</w:t>
            </w:r>
          </w:p>
        </w:tc>
      </w:tr>
      <w:tr w:rsidR="00C340EC" w14:paraId="000283C9" w14:textId="77777777" w:rsidTr="0044279E">
        <w:tc>
          <w:tcPr>
            <w:tcW w:w="4675" w:type="dxa"/>
          </w:tcPr>
          <w:p w14:paraId="42F510BC" w14:textId="1E52BCD0" w:rsidR="00C340EC" w:rsidRDefault="00C340EC" w:rsidP="0044279E">
            <w:pPr>
              <w:pStyle w:val="ListParagraph"/>
              <w:spacing w:line="480" w:lineRule="auto"/>
              <w:ind w:left="0"/>
              <w:rPr>
                <w:rFonts w:hint="eastAsia"/>
              </w:rPr>
            </w:pPr>
            <w:r>
              <w:t>3.5</w:t>
            </w:r>
          </w:p>
        </w:tc>
        <w:tc>
          <w:tcPr>
            <w:tcW w:w="4675" w:type="dxa"/>
          </w:tcPr>
          <w:p w14:paraId="4E8FDC48" w14:textId="27DC4DA6" w:rsidR="00C340EC" w:rsidRDefault="00C340EC" w:rsidP="0044279E">
            <w:pPr>
              <w:pStyle w:val="ListParagraph"/>
              <w:spacing w:line="480" w:lineRule="auto"/>
              <w:ind w:left="0"/>
              <w:rPr>
                <w:rFonts w:hint="eastAsia"/>
              </w:rPr>
            </w:pPr>
            <w:r>
              <w:t>0.0</w:t>
            </w:r>
            <w:r>
              <w:t>6</w:t>
            </w:r>
          </w:p>
        </w:tc>
      </w:tr>
    </w:tbl>
    <w:p w14:paraId="7B867063" w14:textId="77777777" w:rsidR="00C340EC" w:rsidRDefault="00C340EC" w:rsidP="00C340EC">
      <w:pPr>
        <w:pStyle w:val="ListParagraph"/>
        <w:spacing w:line="480" w:lineRule="auto"/>
        <w:ind w:left="1080"/>
      </w:pPr>
    </w:p>
    <w:p w14:paraId="6F9272E9" w14:textId="4FDF27BC" w:rsidR="00C340EC" w:rsidRDefault="00C340EC" w:rsidP="00C340EC">
      <w:pPr>
        <w:pStyle w:val="ListParagraph"/>
        <w:spacing w:line="480" w:lineRule="auto"/>
        <w:ind w:left="1080"/>
      </w:pPr>
      <w:r>
        <w:t>Comments: As the p-value of log-rank test is 0.0</w:t>
      </w:r>
      <w:r>
        <w:t>6</w:t>
      </w:r>
      <w:r>
        <w:t xml:space="preserve"> (&gt; 0.05), we failed to reject the null and conclude that the survival probability between variant groups have no significant difference.</w:t>
      </w:r>
    </w:p>
    <w:p w14:paraId="3F042F57" w14:textId="186EAEBC" w:rsidR="000F7CB4" w:rsidRDefault="000F7CB4" w:rsidP="000F7CB4">
      <w:pPr>
        <w:pStyle w:val="ListParagraph"/>
        <w:numPr>
          <w:ilvl w:val="0"/>
          <w:numId w:val="1"/>
        </w:numPr>
        <w:spacing w:line="480" w:lineRule="auto"/>
      </w:pPr>
      <w:r>
        <w:t>Cox model summary</w:t>
      </w:r>
    </w:p>
    <w:p w14:paraId="69321F70" w14:textId="12CCEE5C" w:rsidR="000F7CB4" w:rsidRDefault="000F7CB4" w:rsidP="000F7CB4">
      <w:pPr>
        <w:pStyle w:val="ListParagraph"/>
        <w:numPr>
          <w:ilvl w:val="0"/>
          <w:numId w:val="3"/>
        </w:numPr>
        <w:spacing w:line="480" w:lineRule="auto"/>
      </w:pPr>
      <w:r>
        <w:t>PFS</w:t>
      </w:r>
    </w:p>
    <w:p w14:paraId="5AE0EDA7" w14:textId="37429193" w:rsidR="000F7CB4" w:rsidRDefault="00DE6BFB" w:rsidP="000F7CB4">
      <w:pPr>
        <w:pStyle w:val="ListParagraph"/>
        <w:spacing w:line="480" w:lineRule="auto"/>
        <w:ind w:left="1080"/>
      </w:pPr>
      <w:r w:rsidRPr="00DE6BFB">
        <w:drawing>
          <wp:inline distT="0" distB="0" distL="0" distR="0" wp14:anchorId="0A0DA474" wp14:editId="251DD166">
            <wp:extent cx="4563244" cy="5407152"/>
            <wp:effectExtent l="0" t="0" r="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4588112" cy="5436619"/>
                    </a:xfrm>
                    <a:prstGeom prst="rect">
                      <a:avLst/>
                    </a:prstGeom>
                  </pic:spPr>
                </pic:pic>
              </a:graphicData>
            </a:graphic>
          </wp:inline>
        </w:drawing>
      </w:r>
    </w:p>
    <w:p w14:paraId="0FD7870D" w14:textId="51125628" w:rsidR="00DE6BFB" w:rsidRDefault="00DE6BFB" w:rsidP="000F7CB4">
      <w:pPr>
        <w:pStyle w:val="ListParagraph"/>
        <w:spacing w:line="480" w:lineRule="auto"/>
        <w:ind w:left="1080"/>
      </w:pPr>
      <w:r w:rsidRPr="00DE6BFB">
        <w:lastRenderedPageBreak/>
        <w:drawing>
          <wp:inline distT="0" distB="0" distL="0" distR="0" wp14:anchorId="57789D64" wp14:editId="2DDCBA53">
            <wp:extent cx="4486910" cy="171518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4666600" cy="1783877"/>
                    </a:xfrm>
                    <a:prstGeom prst="rect">
                      <a:avLst/>
                    </a:prstGeom>
                  </pic:spPr>
                </pic:pic>
              </a:graphicData>
            </a:graphic>
          </wp:inline>
        </w:drawing>
      </w:r>
    </w:p>
    <w:p w14:paraId="47801519" w14:textId="17B62E63" w:rsidR="006718D5" w:rsidRDefault="006718D5" w:rsidP="000F7CB4">
      <w:pPr>
        <w:pStyle w:val="ListParagraph"/>
        <w:spacing w:line="480" w:lineRule="auto"/>
        <w:ind w:left="1080"/>
      </w:pPr>
    </w:p>
    <w:p w14:paraId="431E3853" w14:textId="35C09CCE" w:rsidR="006718D5" w:rsidRDefault="006718D5" w:rsidP="006718D5">
      <w:pPr>
        <w:pStyle w:val="ListParagraph"/>
        <w:numPr>
          <w:ilvl w:val="0"/>
          <w:numId w:val="3"/>
        </w:numPr>
        <w:spacing w:line="480" w:lineRule="auto"/>
      </w:pPr>
      <w:r>
        <w:t>OS</w:t>
      </w:r>
    </w:p>
    <w:p w14:paraId="394C4D73" w14:textId="07E4C91D" w:rsidR="00271181" w:rsidRDefault="00271181" w:rsidP="00271181">
      <w:pPr>
        <w:pStyle w:val="ListParagraph"/>
        <w:spacing w:line="480" w:lineRule="auto"/>
        <w:ind w:left="1080"/>
      </w:pPr>
      <w:r w:rsidRPr="00271181">
        <w:drawing>
          <wp:inline distT="0" distB="0" distL="0" distR="0" wp14:anchorId="369FD8AC" wp14:editId="1553C9F7">
            <wp:extent cx="4487010" cy="5394960"/>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4510472" cy="5423169"/>
                    </a:xfrm>
                    <a:prstGeom prst="rect">
                      <a:avLst/>
                    </a:prstGeom>
                  </pic:spPr>
                </pic:pic>
              </a:graphicData>
            </a:graphic>
          </wp:inline>
        </w:drawing>
      </w:r>
    </w:p>
    <w:p w14:paraId="6F041188" w14:textId="4D1A7C0D" w:rsidR="00271181" w:rsidRDefault="00271181" w:rsidP="00271181">
      <w:pPr>
        <w:pStyle w:val="ListParagraph"/>
        <w:spacing w:line="480" w:lineRule="auto"/>
        <w:ind w:left="1080"/>
        <w:rPr>
          <w:rFonts w:hint="eastAsia"/>
        </w:rPr>
      </w:pPr>
      <w:r w:rsidRPr="00271181">
        <w:lastRenderedPageBreak/>
        <w:drawing>
          <wp:inline distT="0" distB="0" distL="0" distR="0" wp14:anchorId="0C15E8D3" wp14:editId="3A073FF8">
            <wp:extent cx="4682959" cy="1786128"/>
            <wp:effectExtent l="0" t="0" r="381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4758395" cy="1814900"/>
                    </a:xfrm>
                    <a:prstGeom prst="rect">
                      <a:avLst/>
                    </a:prstGeom>
                  </pic:spPr>
                </pic:pic>
              </a:graphicData>
            </a:graphic>
          </wp:inline>
        </w:drawing>
      </w:r>
    </w:p>
    <w:p w14:paraId="10B68E7D" w14:textId="77777777" w:rsidR="00C340EC" w:rsidRDefault="00C340EC" w:rsidP="0004355B">
      <w:pPr>
        <w:pStyle w:val="ListParagraph"/>
        <w:spacing w:line="480" w:lineRule="auto"/>
        <w:ind w:left="1080"/>
        <w:rPr>
          <w:rFonts w:hint="eastAsia"/>
        </w:rPr>
      </w:pPr>
    </w:p>
    <w:sectPr w:rsidR="00C340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7A4E4C"/>
    <w:multiLevelType w:val="hybridMultilevel"/>
    <w:tmpl w:val="4B346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340BA"/>
    <w:multiLevelType w:val="hybridMultilevel"/>
    <w:tmpl w:val="3A96EA6A"/>
    <w:lvl w:ilvl="0" w:tplc="68888A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99842BE"/>
    <w:multiLevelType w:val="hybridMultilevel"/>
    <w:tmpl w:val="62302FB4"/>
    <w:lvl w:ilvl="0" w:tplc="47B8DE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2F"/>
    <w:rsid w:val="0004355B"/>
    <w:rsid w:val="000F7CB4"/>
    <w:rsid w:val="0012072F"/>
    <w:rsid w:val="002267CD"/>
    <w:rsid w:val="00271181"/>
    <w:rsid w:val="002E79A7"/>
    <w:rsid w:val="00394933"/>
    <w:rsid w:val="005A0D7E"/>
    <w:rsid w:val="0060037C"/>
    <w:rsid w:val="006718D5"/>
    <w:rsid w:val="00773737"/>
    <w:rsid w:val="00815D15"/>
    <w:rsid w:val="00860BF7"/>
    <w:rsid w:val="008710AB"/>
    <w:rsid w:val="00882141"/>
    <w:rsid w:val="00892E97"/>
    <w:rsid w:val="008A0DE4"/>
    <w:rsid w:val="008C58EB"/>
    <w:rsid w:val="008F0563"/>
    <w:rsid w:val="00AB0D3B"/>
    <w:rsid w:val="00B462DF"/>
    <w:rsid w:val="00B9454D"/>
    <w:rsid w:val="00BA1CFB"/>
    <w:rsid w:val="00BF0A73"/>
    <w:rsid w:val="00C340EC"/>
    <w:rsid w:val="00CE0170"/>
    <w:rsid w:val="00CF5105"/>
    <w:rsid w:val="00D61AD0"/>
    <w:rsid w:val="00DE6BFB"/>
    <w:rsid w:val="00E9420F"/>
    <w:rsid w:val="00EE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77548D"/>
  <w15:chartTrackingRefBased/>
  <w15:docId w15:val="{D106470B-B3BB-484A-BB50-B772143BE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Jieqi"/>
    <w:qFormat/>
    <w:rsid w:val="008C58EB"/>
    <w:pPr>
      <w:spacing w:line="360" w:lineRule="auto"/>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CFB"/>
    <w:pPr>
      <w:ind w:left="720"/>
      <w:contextualSpacing/>
    </w:pPr>
  </w:style>
  <w:style w:type="table" w:styleId="TableGrid">
    <w:name w:val="Table Grid"/>
    <w:basedOn w:val="TableNormal"/>
    <w:uiPriority w:val="39"/>
    <w:rsid w:val="00043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Jieqi</dc:creator>
  <cp:keywords/>
  <dc:description/>
  <cp:lastModifiedBy>Tu, Jieqi</cp:lastModifiedBy>
  <cp:revision>21</cp:revision>
  <dcterms:created xsi:type="dcterms:W3CDTF">2021-03-26T02:59:00Z</dcterms:created>
  <dcterms:modified xsi:type="dcterms:W3CDTF">2021-03-26T05:24:00Z</dcterms:modified>
</cp:coreProperties>
</file>