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DF2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宣邦楼</w:t>
      </w:r>
    </w:p>
    <w:p w14:paraId="1BB62467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宣邦楼是今年刚修好的楼，顶端是晶体管的设计，很符合电子科技大学的元素。钟楼主体呈浅米色，顶部为黑色圆顶，圆顶上方有一个小型的塔尖。钟楼上有两个圆形的时钟，分别位于钟楼的中上部和中部，时钟的指针清晰可见。钟楼的设计带有欧式风格，旁边是一栋与之风格相似的建筑，墙体颜色与钟楼一致。建筑周围有</w:t>
      </w:r>
      <w:bookmarkStart w:id="0" w:name="_GoBack"/>
      <w:bookmarkEnd w:id="0"/>
      <w:r>
        <w:rPr>
          <w:rFonts w:hint="eastAsia"/>
          <w:lang w:val="en-US" w:eastAsia="zh-CN"/>
        </w:rPr>
        <w:t>一些树木，整体环境显得宁静而优雅。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74A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2024-12-06T09:40:42Z</dcterms:created>
  <dc:creator>lenovo</dc:creator>
  <cp:lastModifiedBy>YQC</cp:lastModifiedBy>
  <dcterms:modified xsi:type="dcterms:W3CDTF">2024-12-06T09:42:20Z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EEFF0ED3D38F4A609E830AC47C6B8E4B_12</vt:lpwstr>
  </property>
</Properties>
</file>