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4"/>
          <w:szCs w:val="44"/>
        </w:rPr>
      </w:pPr>
      <w:r>
        <w:rPr>
          <w:b/>
          <w:bCs/>
          <w:sz w:val="44"/>
          <w:szCs w:val="44"/>
        </w:rPr>
        <w:t>Morgan State University</w:t>
      </w:r>
    </w:p>
    <w:p>
      <w:pPr>
        <w:pStyle w:val="Normal"/>
        <w:rPr>
          <w:sz w:val="32"/>
          <w:szCs w:val="32"/>
        </w:rPr>
      </w:pPr>
      <w:r>
        <w:rPr>
          <w:sz w:val="32"/>
          <w:szCs w:val="32"/>
        </w:rPr>
        <w:t>Quantum Laboratory Sequence</w:t>
      </w:r>
    </w:p>
    <w:p>
      <w:pPr>
        <w:pStyle w:val="Normal"/>
        <w:rPr/>
      </w:pPr>
      <w:r>
        <w:rPr/>
      </w:r>
    </w:p>
    <w:p>
      <w:pPr>
        <w:pStyle w:val="Normal"/>
        <w:rPr>
          <w:sz w:val="28"/>
          <w:szCs w:val="28"/>
          <w:u w:val="single"/>
        </w:rPr>
      </w:pPr>
      <w:r>
        <w:rPr>
          <w:sz w:val="28"/>
          <w:szCs w:val="28"/>
          <w:u w:val="single"/>
        </w:rPr>
        <w:t>Quantum Lab #</w:t>
      </w:r>
      <w:r>
        <w:rPr>
          <w:sz w:val="28"/>
          <w:szCs w:val="28"/>
          <w:u w:val="single"/>
        </w:rPr>
        <w:t>4</w:t>
      </w:r>
      <w:r>
        <w:rPr>
          <w:sz w:val="28"/>
          <w:szCs w:val="28"/>
          <w:u w:val="single"/>
        </w:rPr>
        <w:t xml:space="preserve">: </w:t>
      </w:r>
      <w:r>
        <w:rPr>
          <w:sz w:val="28"/>
          <w:szCs w:val="28"/>
          <w:u w:val="single"/>
        </w:rPr>
        <w:t>Two-</w:t>
      </w:r>
      <w:r>
        <w:rPr>
          <w:sz w:val="28"/>
          <w:szCs w:val="28"/>
          <w:u w:val="single"/>
        </w:rPr>
        <w:t>Photon Interference</w:t>
      </w:r>
    </w:p>
    <w:p>
      <w:pPr>
        <w:pStyle w:val="Normal"/>
        <w:rPr/>
      </w:pPr>
      <w:r>
        <w:rPr/>
      </w:r>
    </w:p>
    <w:p>
      <w:pPr>
        <w:pStyle w:val="Normal"/>
        <w:rPr>
          <w:b/>
          <w:b/>
          <w:bCs/>
        </w:rPr>
      </w:pPr>
      <w:r>
        <w:rPr>
          <w:b/>
          <w:bCs/>
        </w:rPr>
        <w:t xml:space="preserve">Reference: </w:t>
      </w:r>
      <w:r>
        <w:rPr>
          <w:b/>
          <w:bCs/>
          <w:color w:val="C9211E"/>
        </w:rPr>
        <w:t>Textbook Section</w:t>
      </w:r>
    </w:p>
    <w:p>
      <w:pPr>
        <w:pStyle w:val="Normal"/>
        <w:rPr>
          <w:b/>
          <w:b/>
          <w:bCs/>
        </w:rPr>
      </w:pPr>
      <w:r>
        <w:rPr>
          <w:b/>
          <w:bCs/>
        </w:rPr>
      </w:r>
    </w:p>
    <w:p>
      <w:pPr>
        <w:pStyle w:val="Normal"/>
        <w:rPr>
          <w:b/>
          <w:b/>
          <w:bCs/>
        </w:rPr>
      </w:pPr>
      <w:r>
        <w:rPr>
          <w:b/>
          <w:bCs/>
        </w:rPr>
        <w:t>Motivation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[For Eric]</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Background</w:t>
      </w:r>
    </w:p>
    <w:p>
      <w:pPr>
        <w:pStyle w:val="Normal"/>
        <w:rPr/>
      </w:pPr>
      <w:r>
        <w:rPr/>
      </w:r>
    </w:p>
    <w:p>
      <w:pPr>
        <w:pStyle w:val="Normal"/>
        <w:rPr/>
      </w:pPr>
      <w:r>
        <w:rPr/>
        <w:t xml:space="preserve">In 1987, Hong, Ou and Mandel (HOM) proposed and demonstrated a quantum interference effect of two photons that has no classical physics counterpart: When two </w:t>
      </w:r>
      <w:r>
        <w:rPr>
          <w:i/>
          <w:iCs/>
        </w:rPr>
        <w:t>indistinguishable</w:t>
      </w:r>
      <w:r>
        <w:rPr/>
        <w:t xml:space="preserve"> photons combine at a </w:t>
      </w:r>
      <w:r>
        <w:rPr/>
        <w:t xml:space="preserve">non-polarizing </w:t>
      </w:r>
      <w:r>
        <w:rPr/>
        <w:t>beam splitter at exactly the same time, they always leave together along just one output port of the beam splitter</w:t>
      </w:r>
      <w:r>
        <w:rPr/>
        <w:t>, as shown in Fig. 1</w:t>
      </w:r>
      <w:r>
        <w:rPr/>
        <w:t>.</w:t>
      </w:r>
      <w:r>
        <w:rPr/>
        <w:t xml:space="preserve"> </w:t>
      </w:r>
    </w:p>
    <w:p>
      <w:pPr>
        <w:pStyle w:val="Normal"/>
        <w:rPr/>
      </w:pPr>
      <w:r>
        <w:rPr/>
        <w:drawing>
          <wp:anchor behindDoc="0" distT="0" distB="0" distL="0" distR="0" simplePos="0" locked="0" layoutInCell="0" allowOverlap="1" relativeHeight="8">
            <wp:simplePos x="0" y="0"/>
            <wp:positionH relativeFrom="column">
              <wp:posOffset>1651000</wp:posOffset>
            </wp:positionH>
            <wp:positionV relativeFrom="paragraph">
              <wp:posOffset>96520</wp:posOffset>
            </wp:positionV>
            <wp:extent cx="3159760" cy="225044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159760" cy="2250440"/>
                    </a:xfrm>
                    <a:prstGeom prst="rect">
                      <a:avLst/>
                    </a:prstGeom>
                  </pic:spPr>
                </pic:pic>
              </a:graphicData>
            </a:graphic>
          </wp:anchor>
        </w:drawing>
      </w:r>
    </w:p>
    <w:p>
      <w:pPr>
        <w:pStyle w:val="Normal"/>
        <w:rPr/>
      </w:pPr>
      <w:r>
        <w:drawing>
          <wp:anchor behindDoc="0" distT="0" distB="0" distL="0" distR="0" simplePos="0" locked="0" layoutInCell="0" allowOverlap="1" relativeHeight="9">
            <wp:simplePos x="0" y="0"/>
            <wp:positionH relativeFrom="column">
              <wp:posOffset>85725</wp:posOffset>
            </wp:positionH>
            <wp:positionV relativeFrom="paragraph">
              <wp:posOffset>158115</wp:posOffset>
            </wp:positionV>
            <wp:extent cx="2821940" cy="1936115"/>
            <wp:effectExtent l="0" t="0" r="0" b="0"/>
            <wp:wrapTopAndBottom/>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3"/>
                    <a:stretch>
                      <a:fillRect/>
                    </a:stretch>
                  </pic:blipFill>
                  <pic:spPr bwMode="auto">
                    <a:xfrm>
                      <a:off x="0" y="0"/>
                      <a:ext cx="2821940" cy="193611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3238500</wp:posOffset>
            </wp:positionH>
            <wp:positionV relativeFrom="paragraph">
              <wp:posOffset>154305</wp:posOffset>
            </wp:positionV>
            <wp:extent cx="2822575" cy="1936115"/>
            <wp:effectExtent l="0" t="0" r="0" b="0"/>
            <wp:wrapTopAndBottom/>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4"/>
                    <a:stretch>
                      <a:fillRect/>
                    </a:stretch>
                  </pic:blipFill>
                  <pic:spPr bwMode="auto">
                    <a:xfrm>
                      <a:off x="0" y="0"/>
                      <a:ext cx="2822575" cy="1936115"/>
                    </a:xfrm>
                    <a:prstGeom prst="rect">
                      <a:avLst/>
                    </a:prstGeom>
                  </pic:spPr>
                </pic:pic>
              </a:graphicData>
            </a:graphic>
          </wp:anchor>
        </w:drawing>
      </w:r>
      <w:r>
        <w:rPr>
          <w:b/>
          <w:bCs/>
        </w:rPr>
        <w:t>F</w:t>
      </w:r>
      <w:r>
        <w:rPr>
          <w:b/>
          <w:bCs/>
        </w:rPr>
        <w:t>igure 1.</w:t>
      </w:r>
      <w:r>
        <w:rPr/>
        <w:t xml:space="preserve"> When two photons enter a beam splitter simultaneously </w:t>
      </w:r>
      <w:r>
        <w:rPr/>
        <w:t>(</w:t>
      </w:r>
      <w:r>
        <w:rPr/>
        <w:t>indistinguishable), only two possibilities exist at the output ports: (1) two photons to Detector 1 or (2) two photons at Detector 2.</w:t>
      </w:r>
    </w:p>
    <w:p>
      <w:pPr>
        <w:pStyle w:val="Normal"/>
        <w:rPr/>
      </w:pPr>
      <w:r>
        <w:rPr/>
      </w:r>
    </w:p>
    <w:p>
      <w:pPr>
        <w:pStyle w:val="Normal"/>
        <w:rPr/>
      </w:pPr>
      <w:r>
        <w:rPr/>
        <w:t xml:space="preserve">However, if the two photons arrive at slightly different times at the beam splitter, and are thus </w:t>
      </w:r>
      <w:r>
        <w:rPr>
          <w:i/>
          <w:iCs/>
        </w:rPr>
        <w:t>distinguishable</w:t>
      </w:r>
      <w:r>
        <w:rPr/>
        <w:t xml:space="preserve">, each photon will either reflect or transmit in the splitter, independent of the other. Half </w:t>
      </w:r>
      <w:r>
        <w:rPr/>
        <w:t xml:space="preserve">of </w:t>
      </w:r>
      <w:r>
        <w:rPr/>
        <w:t xml:space="preserve">the time these two distinguishable photons will (independently) exit along the same port, and half </w:t>
      </w:r>
      <w:r>
        <w:rPr/>
        <w:t xml:space="preserve">of </w:t>
      </w:r>
      <w:r>
        <w:rPr/>
        <w:t>the time these photons will (independently) exit out separate ports</w:t>
      </w:r>
      <w:r>
        <w:rPr/>
        <w:t>, as shown in Fig. 2</w:t>
      </w:r>
      <w:r>
        <w:rPr/>
        <w:t xml:space="preserve">. Only in the indistinguishable case will </w:t>
      </w:r>
      <w:r>
        <w:rPr>
          <w:i/>
          <w:iCs/>
        </w:rPr>
        <w:t>both</w:t>
      </w:r>
      <w:r>
        <w:rPr/>
        <w:t xml:space="preserve"> photons </w:t>
      </w:r>
      <w:r>
        <w:rPr>
          <w:i/>
          <w:iCs/>
        </w:rPr>
        <w:t>always</w:t>
      </w:r>
      <w:r>
        <w:rPr/>
        <w:t xml:space="preserve"> exit together out one port as a pair.</w:t>
      </w:r>
    </w:p>
    <w:p>
      <w:pPr>
        <w:pStyle w:val="Normal"/>
        <w:rPr/>
      </w:pPr>
      <w:r>
        <w:rPr/>
        <w:drawing>
          <wp:anchor behindDoc="0" distT="0" distB="0" distL="0" distR="0" simplePos="0" locked="0" layoutInCell="0" allowOverlap="1" relativeHeight="3">
            <wp:simplePos x="0" y="0"/>
            <wp:positionH relativeFrom="column">
              <wp:posOffset>1470660</wp:posOffset>
            </wp:positionH>
            <wp:positionV relativeFrom="paragraph">
              <wp:posOffset>121285</wp:posOffset>
            </wp:positionV>
            <wp:extent cx="3284220" cy="229362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3284220" cy="2293620"/>
                    </a:xfrm>
                    <a:prstGeom prst="rect">
                      <a:avLst/>
                    </a:prstGeom>
                  </pic:spPr>
                </pic:pic>
              </a:graphicData>
            </a:graphic>
          </wp:anchor>
        </w:drawing>
      </w:r>
    </w:p>
    <w:p>
      <w:pPr>
        <w:pStyle w:val="Normal"/>
        <w:rPr/>
      </w:pPr>
      <w:r>
        <w:rPr/>
        <w:drawing>
          <wp:anchor behindDoc="0" distT="0" distB="0" distL="0" distR="0" simplePos="0" locked="0" layoutInCell="0" allowOverlap="1" relativeHeight="4">
            <wp:simplePos x="0" y="0"/>
            <wp:positionH relativeFrom="column">
              <wp:posOffset>6350</wp:posOffset>
            </wp:positionH>
            <wp:positionV relativeFrom="paragraph">
              <wp:posOffset>18415</wp:posOffset>
            </wp:positionV>
            <wp:extent cx="2785110" cy="1910080"/>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2785110" cy="191008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3324225</wp:posOffset>
            </wp:positionH>
            <wp:positionV relativeFrom="paragraph">
              <wp:posOffset>26035</wp:posOffset>
            </wp:positionV>
            <wp:extent cx="2784475" cy="1910080"/>
            <wp:effectExtent l="0" t="0" r="0" b="0"/>
            <wp:wrapTopAndBottom/>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2784475" cy="1910080"/>
                    </a:xfrm>
                    <a:prstGeom prst="rect">
                      <a:avLst/>
                    </a:prstGeom>
                  </pic:spPr>
                </pic:pic>
              </a:graphicData>
            </a:graphic>
          </wp:anchor>
        </w:drawing>
      </w:r>
    </w:p>
    <w:p>
      <w:pPr>
        <w:pStyle w:val="Normal"/>
        <w:rPr/>
      </w:pPr>
      <w:r>
        <w:drawing>
          <wp:anchor behindDoc="0" distT="0" distB="0" distL="0" distR="0" simplePos="0" locked="0" layoutInCell="0" allowOverlap="1" relativeHeight="6">
            <wp:simplePos x="0" y="0"/>
            <wp:positionH relativeFrom="column">
              <wp:posOffset>-2540</wp:posOffset>
            </wp:positionH>
            <wp:positionV relativeFrom="paragraph">
              <wp:posOffset>150495</wp:posOffset>
            </wp:positionV>
            <wp:extent cx="2781300" cy="1907540"/>
            <wp:effectExtent l="0" t="0" r="0" b="0"/>
            <wp:wrapTopAndBottom/>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2781300" cy="190754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3338830</wp:posOffset>
            </wp:positionH>
            <wp:positionV relativeFrom="paragraph">
              <wp:posOffset>156210</wp:posOffset>
            </wp:positionV>
            <wp:extent cx="2773045" cy="1901825"/>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2773045" cy="1901825"/>
                    </a:xfrm>
                    <a:prstGeom prst="rect">
                      <a:avLst/>
                    </a:prstGeom>
                  </pic:spPr>
                </pic:pic>
              </a:graphicData>
            </a:graphic>
          </wp:anchor>
        </w:drawing>
      </w:r>
      <w:r>
        <w:rPr>
          <w:b/>
          <w:bCs/>
        </w:rPr>
        <w:t>F</w:t>
      </w:r>
      <w:r>
        <w:rPr>
          <w:b/>
          <w:bCs/>
        </w:rPr>
        <w:t>igure 2.</w:t>
      </w:r>
      <w:r>
        <w:rPr/>
        <w:t xml:space="preserve"> </w:t>
      </w:r>
      <w:r>
        <w:rPr/>
        <w:t>When two photons enter a beam splitter</w:t>
      </w:r>
      <w:r>
        <w:rPr/>
        <w:t xml:space="preserve"> </w:t>
      </w:r>
      <w:r>
        <w:rPr/>
        <w:t>at different times</w:t>
      </w:r>
      <w:r>
        <w:rPr/>
        <w:t xml:space="preserve"> </w:t>
      </w:r>
      <w:r>
        <w:rPr/>
        <w:t>(</w:t>
      </w:r>
      <w:r>
        <w:rPr/>
        <w:t xml:space="preserve">distinguishable), </w:t>
      </w:r>
      <w:r>
        <w:rPr/>
        <w:t>four</w:t>
      </w:r>
      <w:r>
        <w:rPr/>
        <w:t xml:space="preserve"> possibilities exist at the output ports: (1) two photons to Detector 1</w:t>
      </w:r>
      <w:r>
        <w:rPr/>
        <w:t>;</w:t>
      </w:r>
      <w:r>
        <w:rPr/>
        <w:t xml:space="preserve"> (2) two photons at Detector 2</w:t>
      </w:r>
      <w:r>
        <w:rPr/>
        <w:t>; (3) late photon at Detector 1 and early photon at Detector 2; or early photon at Detector 1 and late photon at Detector 2</w:t>
      </w:r>
      <w:r>
        <w:rPr/>
        <w:t>.</w:t>
      </w:r>
    </w:p>
    <w:p>
      <w:pPr>
        <w:pStyle w:val="Normal"/>
        <w:rPr/>
      </w:pPr>
      <w:r>
        <w:rPr/>
      </w:r>
    </w:p>
    <w:p>
      <w:pPr>
        <w:pStyle w:val="Normal"/>
        <w:rPr/>
      </w:pPr>
      <w:r>
        <w:rPr/>
      </w:r>
    </w:p>
    <w:p>
      <w:pPr>
        <w:pStyle w:val="Normal"/>
        <w:rPr/>
      </w:pPr>
      <w:r>
        <w:rPr/>
        <w:t>To better understand how a single photon will behave through a beam splitter, some quantum operator theory is helpful.</w:t>
      </w:r>
      <w:r>
        <w:rPr/>
        <w:t xml:space="preserve"> Consider the four ports of a beam splitter as shown in Fig. </w:t>
      </w:r>
      <w:r>
        <w:rPr/>
        <w:t>3</w:t>
      </w:r>
      <w:r>
        <w:rPr/>
        <w:t>. Let the quantum state be represented as a "ket" containing the number of photons. For example, port 1 with zero photons is represented as</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oMath>
      <w:r>
        <w:rPr/>
        <w:t xml:space="preserve">.  Let the quantum </w:t>
      </w:r>
      <w:r>
        <w:rPr/>
        <w:t>"</w:t>
      </w:r>
      <w:r>
        <w:rPr/>
        <w:t>annihilation</w:t>
      </w:r>
      <w:r>
        <w:rPr/>
        <w:t>"</w:t>
      </w:r>
      <w:r>
        <w:rPr/>
        <w:t xml:space="preserve"> </w:t>
      </w:r>
      <w:r>
        <w:rPr/>
        <w:t>operator</w:t>
      </w:r>
      <w:r>
        <w:rPr/>
      </w:r>
      <m:oMath xmlns:m="http://schemas.openxmlformats.org/officeDocument/2006/math">
        <m:acc>
          <m:accPr>
            <m:chr m:val="^"/>
          </m:accPr>
          <m:e>
            <m:r>
              <w:rPr>
                <w:rFonts w:ascii="Cambria Math" w:hAnsi="Cambria Math"/>
              </w:rPr>
              <m:t xml:space="preserve">a</m:t>
            </m:r>
          </m:e>
        </m:acc>
      </m:oMath>
      <w:r>
        <w:rPr/>
        <w:t>represent the loss of a photon. For example, assume port 1 has one incoming photon, represented as</w:t>
      </w:r>
      <w:r>
        <w:rPr/>
      </w:r>
      <m:oMath xmlns:m="http://schemas.openxmlformats.org/officeDocument/2006/math">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oMath>
      <w:r>
        <w:rPr/>
        <w:t xml:space="preserve">. The removal of this photon is done by operating on this state by </w:t>
      </w:r>
      <w:r>
        <w:rPr/>
        <w:t>annihilation operator</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1</m:t>
            </m:r>
          </m:sub>
        </m:sSub>
      </m:oMath>
      <w:r>
        <w:rPr/>
        <w:t>, namely</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oMath>
      <w:r>
        <w:rPr/>
        <w:t>. Note that the subscripts should match to keep track of the operator on specific ports.</w:t>
      </w:r>
      <w:r>
        <w:rPr/>
        <w:t xml:space="preserve"> To create a photon, we use the photon </w:t>
      </w:r>
      <w:r>
        <w:rPr/>
        <w:t>"</w:t>
      </w:r>
      <w:r>
        <w:rPr/>
        <w:t>creation</w:t>
      </w:r>
      <w:r>
        <w:rPr/>
        <w:t>"</w:t>
      </w:r>
      <w:r>
        <w:rPr/>
        <w:t xml:space="preserve"> operator</w:t>
      </w:r>
      <w:r>
        <w:rPr/>
        <w:t xml:space="preserve"> </w:t>
      </w:r>
      <w:r>
        <w:rPr/>
      </w:r>
      <m:oMath xmlns:m="http://schemas.openxmlformats.org/officeDocument/2006/math">
        <m:sSup>
          <m:e>
            <m:acc>
              <m:accPr>
                <m:chr m:val="^"/>
              </m:accPr>
              <m:e>
                <m:r>
                  <w:rPr>
                    <w:rFonts w:ascii="Cambria Math" w:hAnsi="Cambria Math"/>
                  </w:rPr>
                  <m:t xml:space="preserve">a</m:t>
                </m:r>
              </m:e>
            </m:acc>
          </m:e>
          <m:sup>
            <m:r>
              <w:rPr>
                <w:rFonts w:ascii="Cambria Math" w:hAnsi="Cambria Math"/>
              </w:rPr>
              <m:t xml:space="preserve">†</m:t>
            </m:r>
          </m:sup>
        </m:sSup>
      </m:oMath>
      <w:r>
        <w:rPr/>
        <w:t xml:space="preserve">, which is the </w:t>
      </w:r>
      <w:r>
        <w:rPr/>
        <w:t>adjoint of</w:t>
      </w:r>
      <w:r>
        <w:rPr/>
      </w:r>
      <m:oMath xmlns:m="http://schemas.openxmlformats.org/officeDocument/2006/math">
        <m:acc>
          <m:accPr>
            <m:chr m:val="^"/>
          </m:accPr>
          <m:e>
            <m:r>
              <w:rPr>
                <w:rFonts w:ascii="Cambria Math" w:hAnsi="Cambria Math"/>
              </w:rPr>
              <m:t xml:space="preserve">a</m:t>
            </m:r>
          </m:e>
        </m:acc>
      </m:oMath>
      <w:r>
        <w:rPr/>
        <w:t>. For example, to create another photon into port 1, the equation is</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m:t>
            </m:r>
          </m:e>
          <m:sub>
            <m:r>
              <w:rPr>
                <w:rFonts w:ascii="Cambria Math" w:hAnsi="Cambria Math"/>
              </w:rPr>
              <m:t xml:space="preserve">1</m:t>
            </m:r>
          </m:sub>
        </m:sSub>
      </m:oMath>
      <w:r>
        <w:rPr/>
        <w:t>, which shows that now port 1 has 2 photons entering it.</w:t>
      </w:r>
    </w:p>
    <w:p>
      <w:pPr>
        <w:pStyle w:val="Normal"/>
        <w:rPr/>
      </w:pPr>
      <w:r>
        <w:rPr/>
      </w:r>
    </w:p>
    <w:p>
      <w:pPr>
        <w:pStyle w:val="Normal"/>
        <w:rPr/>
      </w:pPr>
      <w:r>
        <w:drawing>
          <wp:anchor behindDoc="0" distT="0" distB="0" distL="0" distR="0" simplePos="0" locked="0" layoutInCell="0" allowOverlap="1" relativeHeight="13">
            <wp:simplePos x="0" y="0"/>
            <wp:positionH relativeFrom="column">
              <wp:posOffset>31115</wp:posOffset>
            </wp:positionH>
            <wp:positionV relativeFrom="paragraph">
              <wp:posOffset>635</wp:posOffset>
            </wp:positionV>
            <wp:extent cx="1997710" cy="1833245"/>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1997710" cy="1833245"/>
                    </a:xfrm>
                    <a:prstGeom prst="rect">
                      <a:avLst/>
                    </a:prstGeom>
                  </pic:spPr>
                </pic:pic>
              </a:graphicData>
            </a:graphic>
          </wp:anchor>
        </w:drawing>
      </w:r>
      <w:r>
        <w:rPr>
          <w:b/>
          <w:bCs/>
        </w:rPr>
        <w:t>F</w:t>
      </w:r>
      <w:r>
        <w:rPr>
          <w:b/>
          <w:bCs/>
        </w:rPr>
        <w:t xml:space="preserve">igure </w:t>
      </w:r>
      <w:r>
        <w:rPr>
          <w:b/>
          <w:bCs/>
        </w:rPr>
        <w:t>3</w:t>
      </w:r>
      <w:r>
        <w:rPr>
          <w:b/>
          <w:bCs/>
        </w:rPr>
        <w:t xml:space="preserve">. </w:t>
      </w:r>
      <w:r>
        <w:rPr/>
        <w:t>Illustration of a beam splitter with four ports labeled 1, 2, 3 and 4. Ports 0 and 1 are input ports and ports 2 and 3 are output ports.</w:t>
      </w:r>
    </w:p>
    <w:p>
      <w:pPr>
        <w:pStyle w:val="Normal"/>
        <w:rPr/>
      </w:pPr>
      <w:r>
        <w:rPr/>
      </w:r>
    </w:p>
    <w:p>
      <w:pPr>
        <w:pStyle w:val="Normal"/>
        <w:rPr/>
      </w:pPr>
      <w:r>
        <w:rPr/>
        <w:t>An amazing fact is that photons can be created out of the vacuum, and in fact this quantum vacuum is a necessary aspect of quantum mechanics, including the explanation for spontaneous emission. The equation to create a photon from the vacuum entering port 1</w:t>
      </w:r>
      <w:r>
        <w:rPr/>
        <w:t>, for example,</w:t>
      </w:r>
      <w:r>
        <w:rPr/>
        <w:t xml:space="preserve"> </w:t>
      </w:r>
      <w:r>
        <w:rPr/>
        <w:t>is</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oMath>
      <w:r>
        <w:rPr/>
        <w:t>.</w:t>
      </w:r>
    </w:p>
    <w:p>
      <w:pPr>
        <w:pStyle w:val="Normal"/>
        <w:rPr/>
      </w:pPr>
      <w:r>
        <w:rPr/>
      </w:r>
    </w:p>
    <w:p>
      <w:pPr>
        <w:pStyle w:val="Normal"/>
        <w:rPr/>
      </w:pPr>
      <w:r>
        <w:rPr/>
        <w:t>Now, let's investigate how a single photon entering a beam splitter will behave. To start, assume only vacuum at all ports, i.e.</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oMath>
      <w:r>
        <w:rPr/>
        <w:t>,</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oMath>
      <w:r>
        <w:rPr/>
        <w:t>,</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oMath>
      <w:r>
        <w:rPr/>
        <w:t>,and</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oMath>
      <w:r>
        <w:rPr/>
        <w:t xml:space="preserve">. </w:t>
      </w:r>
      <w:r>
        <w:rPr/>
        <w:t xml:space="preserve">Let's </w:t>
      </w:r>
      <w:r>
        <w:rPr/>
        <w:t>c</w:t>
      </w:r>
      <w:r>
        <w:rPr/>
        <w:t>reate a single photon entering port 1</w:t>
      </w:r>
      <w:r>
        <w:rPr/>
        <w:t>, and a</w:t>
      </w:r>
      <w:r>
        <w:rPr/>
        <w:t>ssume vacuum at port 0:</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oMath>
      <w:r>
        <w:rPr/>
        <w:tab/>
        <w:tab/>
        <w:tab/>
        <w:tab/>
        <w:tab/>
        <w:tab/>
        <w:tab/>
        <w:tab/>
        <w:tab/>
        <w:tab/>
        <w:tab/>
        <w:tab/>
        <w:tab/>
        <w:tab/>
      </w:r>
      <w:r>
        <w:rPr/>
        <w:tab/>
      </w:r>
      <w:r>
        <w:rPr/>
        <w:t>(1)</w:t>
      </w:r>
    </w:p>
    <w:p>
      <w:pPr>
        <w:pStyle w:val="Normal"/>
        <w:rPr/>
      </w:pPr>
      <w:r>
        <w:rPr/>
        <w:t>As you can see, the creation operator</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oMath>
      <w:r>
        <w:rPr/>
        <w:t>operates on the vacuum state</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oMath>
      <w:r>
        <w:rPr/>
        <w:t>associated with port 1</w:t>
      </w:r>
      <w:r>
        <w:rPr/>
        <w:t>, but not on port 0, which is still the vacuum state</w:t>
      </w:r>
      <w:r>
        <w:rPr/>
        <w:t xml:space="preserve">. </w:t>
      </w:r>
    </w:p>
    <w:p>
      <w:pPr>
        <w:pStyle w:val="Normal"/>
        <w:rPr/>
      </w:pPr>
      <w:r>
        <w:rPr/>
      </w:r>
    </w:p>
    <w:p>
      <w:pPr>
        <w:pStyle w:val="Normal"/>
        <w:rPr/>
      </w:pPr>
      <w:r>
        <w:rPr/>
        <w:t xml:space="preserve">Referring again to Fig. </w:t>
      </w:r>
      <w:r>
        <w:rPr/>
        <w:t>3</w:t>
      </w:r>
      <w:r>
        <w:rPr/>
        <w:t>, the creation operator for the output port 2 depends on the photon entering the beam splitter from ports 0 and 1, namely</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sSubSup>
              <m:e>
                <m:acc>
                  <m:accPr>
                    <m:chr m:val="^"/>
                  </m:accPr>
                  <m:e>
                    <m:r>
                      <w:rPr>
                        <w:rFonts w:ascii="Cambria Math" w:hAnsi="Cambria Math"/>
                      </w:rPr>
                      <m:t xml:space="preserve">a</m:t>
                    </m:r>
                  </m:e>
                </m:acc>
              </m:e>
              <m:sub>
                <m:r>
                  <w:rPr>
                    <w:rFonts w:ascii="Cambria Math" w:hAnsi="Cambria Math"/>
                  </w:rPr>
                  <m:t xml:space="preserve">0</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e>
        </m:d>
      </m:oMath>
      <w:r>
        <w:rPr/>
        <w:tab/>
        <w:tab/>
        <w:tab/>
        <w:tab/>
        <w:tab/>
        <w:tab/>
        <w:tab/>
        <w:tab/>
        <w:tab/>
        <w:tab/>
        <w:tab/>
        <w:tab/>
        <w:tab/>
        <w:tab/>
        <w:tab/>
        <w:tab/>
        <w:t>(2)</w:t>
      </w:r>
    </w:p>
    <w:p>
      <w:pPr>
        <w:pStyle w:val="Normal"/>
        <w:rPr/>
      </w:pPr>
      <w:r>
        <w:rPr/>
        <w:t>and similarly for output port 3:</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sSubSup>
              <m:e>
                <m:acc>
                  <m:accPr>
                    <m:chr m:val="^"/>
                  </m:accPr>
                  <m:e>
                    <m:r>
                      <w:rPr>
                        <w:rFonts w:ascii="Cambria Math" w:hAnsi="Cambria Math"/>
                      </w:rPr>
                      <m:t xml:space="preserve">a</m:t>
                    </m:r>
                  </m:e>
                </m:acc>
              </m:e>
              <m:sub>
                <m:r>
                  <w:rPr>
                    <w:rFonts w:ascii="Cambria Math" w:hAnsi="Cambria Math"/>
                  </w:rPr>
                  <m:t xml:space="preserve">0</m:t>
                </m:r>
              </m:sub>
              <m:sup>
                <m:r>
                  <w:rPr>
                    <w:rFonts w:ascii="Cambria Math" w:hAnsi="Cambria Math"/>
                  </w:rPr>
                  <m:t xml:space="preserve">†</m:t>
                </m:r>
              </m:sup>
            </m:sSubSup>
          </m:e>
        </m:d>
      </m:oMath>
      <w:r>
        <w:rPr/>
        <w:tab/>
        <w:tab/>
        <w:tab/>
        <w:tab/>
        <w:tab/>
        <w:tab/>
        <w:tab/>
        <w:tab/>
        <w:tab/>
        <w:tab/>
        <w:tab/>
        <w:tab/>
        <w:tab/>
        <w:tab/>
        <w:tab/>
        <w:tab/>
        <w:t>(3)</w:t>
      </w:r>
    </w:p>
    <w:p>
      <w:pPr>
        <w:pStyle w:val="Normal"/>
        <w:rPr/>
      </w:pPr>
      <w:r>
        <w:rPr/>
      </w:r>
    </w:p>
    <w:p>
      <w:pPr>
        <w:pStyle w:val="Normal"/>
        <w:rPr/>
      </w:pPr>
      <w:r>
        <w:rPr/>
        <w:t xml:space="preserve">The imaginary </w:t>
      </w:r>
      <w:r>
        <w:rPr>
          <w:i/>
          <w:iCs/>
        </w:rPr>
        <w:t>i</w:t>
      </w:r>
      <w:r>
        <w:rPr/>
        <w:t xml:space="preserve"> stems from the reflection off the dielectric coating inside the beam splitter.</w:t>
      </w:r>
    </w:p>
    <w:p>
      <w:pPr>
        <w:pStyle w:val="Normal"/>
        <w:rPr/>
      </w:pPr>
      <w:r>
        <w:rPr/>
      </w:r>
    </w:p>
    <w:p>
      <w:pPr>
        <w:pStyle w:val="Normal"/>
        <w:rPr/>
      </w:pPr>
      <w:r>
        <w:rPr/>
        <w:t>Now we can use Eqs. (2) and (3) to solve for</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0</m:t>
            </m:r>
          </m:sub>
          <m:sup>
            <m:r>
              <w:rPr>
                <w:rFonts w:ascii="Cambria Math" w:hAnsi="Cambria Math"/>
              </w:rPr>
              <m:t xml:space="preserve">†</m:t>
            </m:r>
          </m:sup>
        </m:sSubSup>
      </m:oMath>
      <w:r>
        <w:rPr/>
        <w:t>and</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oMath>
      <w:r>
        <w:rPr/>
        <w:t xml:space="preserve">in terms of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oMath>
      <w:r>
        <w:rPr/>
        <w:t xml:space="preserve">and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oMath>
      <w:r>
        <w:rPr/>
        <w:t xml:space="preserve">: </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0</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r>
              <w:rPr>
                <w:rFonts w:ascii="Cambria Math" w:hAnsi="Cambria Math"/>
              </w:rPr>
              <m:t xml:space="preserve">i</m:t>
            </m:r>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e>
        </m:d>
      </m:oMath>
      <w:r>
        <w:rPr/>
        <w:tab/>
        <w:tab/>
        <w:tab/>
        <w:tab/>
        <w:tab/>
        <w:tab/>
        <w:tab/>
        <w:tab/>
        <w:tab/>
        <w:tab/>
        <w:tab/>
        <w:tab/>
        <w:tab/>
        <w:tab/>
        <w:t>(4a)</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i</m:t>
            </m:r>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1</m:t>
                    </m:r>
                  </m:sub>
                </m:sSub>
              </m:e>
            </m:d>
          </m:e>
        </m:d>
      </m:oMath>
      <w:r>
        <w:rPr/>
        <w:tab/>
        <w:tab/>
        <w:tab/>
        <w:tab/>
        <w:tab/>
        <w:tab/>
        <w:tab/>
        <w:tab/>
        <w:tab/>
        <w:tab/>
        <w:tab/>
        <w:tab/>
        <w:tab/>
        <w:tab/>
        <w:t>(</w:t>
      </w:r>
      <w:r>
        <w:rPr/>
        <w:t>4b</w:t>
      </w:r>
      <w:r>
        <w:rPr/>
        <w:t>)</w:t>
      </w:r>
    </w:p>
    <w:p>
      <w:pPr>
        <w:pStyle w:val="Normal"/>
        <w:rPr/>
      </w:pPr>
      <w:r>
        <w:rPr/>
        <w:t xml:space="preserve">Note that we have set specific times </w:t>
      </w:r>
      <w:r>
        <w:rPr>
          <w:i/>
          <w:iCs/>
        </w:rPr>
        <w:t>t</w:t>
      </w:r>
      <w:r>
        <w:rPr>
          <w:vertAlign w:val="subscript"/>
        </w:rPr>
        <w:t>0</w:t>
      </w:r>
      <w:r>
        <w:rPr/>
        <w:t xml:space="preserve"> and </w:t>
      </w:r>
      <w:r>
        <w:rPr>
          <w:i/>
          <w:iCs/>
        </w:rPr>
        <w:t>t</w:t>
      </w:r>
      <w:r>
        <w:rPr>
          <w:vertAlign w:val="subscript"/>
        </w:rPr>
        <w:t>1</w:t>
      </w:r>
      <w:r>
        <w:rPr/>
        <w:t xml:space="preserve"> for these creation operators.</w:t>
      </w:r>
    </w:p>
    <w:p>
      <w:pPr>
        <w:pStyle w:val="Normal"/>
        <w:rPr/>
      </w:pPr>
      <w:r>
        <w:rPr/>
      </w:r>
    </w:p>
    <w:p>
      <w:pPr>
        <w:pStyle w:val="Normal"/>
        <w:rPr/>
      </w:pPr>
      <w:r>
        <w:rPr/>
        <w:t>The relation connecting the ports of the beam splitter can be written as</w:t>
      </w:r>
    </w:p>
    <w:p>
      <w:pPr>
        <w:pStyle w:val="Normal"/>
        <w:rPr/>
      </w:pP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oMath>
      <w:r>
        <w:rPr/>
        <w:tab/>
        <w:tab/>
        <w:tab/>
        <w:tab/>
        <w:tab/>
        <w:tab/>
        <w:tab/>
        <w:tab/>
        <w:tab/>
        <w:tab/>
        <w:tab/>
        <w:tab/>
        <w:tab/>
        <w:tab/>
        <w:tab/>
        <w:t>(5)</w:t>
      </w:r>
    </w:p>
    <w:p>
      <w:pPr>
        <w:pStyle w:val="Normal"/>
        <w:rPr/>
      </w:pPr>
      <w:r>
        <w:rPr/>
        <w:t xml:space="preserve">Now we can multiply both sides of Eq. (5) by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sSubSup>
          <m:e>
            <m:acc>
              <m:accPr>
                <m:chr m:val="^"/>
              </m:accPr>
              <m:e>
                <m:r>
                  <w:rPr>
                    <w:rFonts w:ascii="Cambria Math" w:hAnsi="Cambria Math"/>
                  </w:rPr>
                  <m:t xml:space="preserve">a</m:t>
                </m:r>
              </m:e>
            </m:acc>
          </m:e>
          <m:sub>
            <m:r>
              <w:rPr>
                <w:rFonts w:ascii="Cambria Math" w:hAnsi="Cambria Math"/>
              </w:rPr>
              <m:t xml:space="preserve">0</m:t>
            </m:r>
          </m:sub>
          <m:sup>
            <m:r>
              <w:rPr>
                <w:rFonts w:ascii="Cambria Math" w:hAnsi="Cambria Math"/>
              </w:rPr>
              <m:t xml:space="preserve">†</m:t>
            </m:r>
          </m:sup>
        </m:sSubSup>
      </m:oMath>
      <w:r>
        <w:rPr/>
        <w:t>, and using Eq</w:t>
      </w:r>
      <w:r>
        <w:rPr/>
        <w:t>s</w:t>
      </w:r>
      <w:r>
        <w:rPr/>
        <w:t>. (4)</w:t>
      </w:r>
      <w:r>
        <w:rPr/>
        <w:t>:</w:t>
      </w:r>
    </w:p>
    <w:p>
      <w:pPr>
        <w:pStyle w:val="Normal"/>
        <w:rPr/>
      </w:pPr>
      <w:r>
        <w:rPr/>
      </w:r>
      <m:oMath xmlns:m="http://schemas.openxmlformats.org/officeDocument/2006/math">
        <m:eqArr>
          <m:e>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1</m:t>
                    </m:r>
                  </m:sub>
                </m:sSub>
              </m:e>
            </m:d>
            <m:sSubSup>
              <m:e>
                <m:acc>
                  <m:accPr>
                    <m:chr m:val="^"/>
                  </m:accPr>
                  <m:e>
                    <m:r>
                      <w:rPr>
                        <w:rFonts w:ascii="Cambria Math" w:hAnsi="Cambria Math"/>
                      </w:rPr>
                      <m:t xml:space="preserve">a</m:t>
                    </m:r>
                  </m:e>
                </m:acc>
              </m:e>
              <m:sub>
                <m:r>
                  <w:rPr>
                    <w:rFonts w:ascii="Cambria Math" w:hAnsi="Cambria Math"/>
                  </w:rPr>
                  <m:t xml:space="preserve">0</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1</m:t>
                    </m:r>
                  </m:sub>
                </m:sSub>
              </m:e>
            </m:d>
            <m:sSubSup>
              <m:e>
                <m:acc>
                  <m:accPr>
                    <m:chr m:val="^"/>
                  </m:accPr>
                  <m:e>
                    <m:r>
                      <w:rPr>
                        <w:rFonts w:ascii="Cambria Math" w:hAnsi="Cambria Math"/>
                      </w:rPr>
                      <m:t xml:space="preserve">a</m:t>
                    </m:r>
                  </m:e>
                </m:acc>
              </m:e>
              <m:sub>
                <m:r>
                  <w:rPr>
                    <w:rFonts w:ascii="Cambria Math" w:hAnsi="Cambria Math"/>
                  </w:rPr>
                  <m:t xml:space="preserve">0</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e>
          <m:e>
            <m:r>
              <m:rPr>
                <m:lit/>
                <m:nor/>
              </m:rP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i</m:t>
                </m:r>
                <m:d>
                  <m:dPr>
                    <m:begChr m:val="["/>
                    <m:endChr m:val="]"/>
                  </m:dPr>
                  <m:e>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1</m:t>
                            </m:r>
                          </m:sub>
                        </m:sSub>
                      </m:e>
                    </m:d>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1</m:t>
                            </m:r>
                          </m:sub>
                        </m:sSub>
                      </m:e>
                    </m:d>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e>
                </m:d>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1</m:t>
                        </m:r>
                      </m:sub>
                    </m:sSub>
                  </m:e>
                </m:d>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1</m:t>
                        </m:r>
                      </m:sub>
                    </m:sSub>
                  </m:e>
                </m:d>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e>
            </m:d>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e>
        </m:eqArr>
      </m:oMath>
      <w:r>
        <w:rPr/>
        <w:tab/>
        <w:tab/>
        <w:tab/>
        <w:tab/>
      </w:r>
      <w:r>
        <w:rPr/>
        <w:tab/>
      </w:r>
      <w:r>
        <w:rPr/>
        <w:t>(6)</w:t>
      </w:r>
    </w:p>
    <w:p>
      <w:pPr>
        <w:pStyle w:val="Normal"/>
        <w:rPr/>
      </w:pPr>
      <w:r>
        <w:rPr/>
      </w:r>
    </w:p>
    <w:p>
      <w:pPr>
        <w:pStyle w:val="Normal"/>
        <w:rPr/>
      </w:pPr>
      <w:r>
        <w:rPr/>
        <w:t xml:space="preserve">The first term of Eq. (6) is the creation of 2 photons at port 2 (at slightly different times) and the second term is for 2 photons created at port 3 (at slightly different times). Similarly, the third and fourth terms of Eq. (6) represent the creation of single photons at </w:t>
      </w:r>
      <w:r>
        <w:rPr/>
        <w:t xml:space="preserve">both </w:t>
      </w:r>
      <w:r>
        <w:rPr/>
        <w:t>ports 2 and 3</w:t>
      </w:r>
      <w:r>
        <w:rPr/>
        <w:t xml:space="preserve"> at slightly different times</w:t>
      </w:r>
      <w:r>
        <w:rPr/>
        <w:t xml:space="preserve">. Equation (6) thus represents the </w:t>
      </w:r>
      <w:r>
        <w:rPr/>
        <w:t>four options</w:t>
      </w:r>
      <w:r>
        <w:rPr/>
        <w:t xml:space="preserve"> shown in Fig. 2. </w:t>
      </w:r>
      <w:r>
        <w:rPr/>
        <w:t xml:space="preserve">Now, let's assume </w:t>
      </w:r>
      <w:r>
        <w:rPr/>
        <w:t xml:space="preserve">that while </w:t>
      </w:r>
      <w:r>
        <w:rPr/>
        <w:t xml:space="preserve">times </w:t>
      </w:r>
      <w:r>
        <w:rPr>
          <w:i/>
          <w:iCs/>
        </w:rPr>
        <w:t>t</w:t>
      </w:r>
      <w:r>
        <w:rPr>
          <w:vertAlign w:val="subscript"/>
        </w:rPr>
        <w:t>0</w:t>
      </w:r>
      <w:r>
        <w:rPr/>
        <w:t xml:space="preserve"> and </w:t>
      </w:r>
      <w:r>
        <w:rPr>
          <w:i/>
          <w:iCs/>
        </w:rPr>
        <w:t>t</w:t>
      </w:r>
      <w:r>
        <w:rPr>
          <w:vertAlign w:val="subscript"/>
        </w:rPr>
        <w:t>1</w:t>
      </w:r>
      <w:r>
        <w:rPr/>
        <w:t xml:space="preserve"> are different, </w:t>
      </w:r>
      <w:r>
        <w:rPr/>
        <w:t xml:space="preserve">they both occur within the coincidence measurement time of our detection system. </w:t>
      </w:r>
      <w:r>
        <w:rPr/>
        <w:t>Per Eq. (6), each of the four options are equally probable, but only the third and fourth terms can allow for a "coincident counts". Since for the first and second terms there are two photons in either port, no coincidences are possible in those cases.</w:t>
      </w:r>
      <w:r>
        <w:rPr/>
        <w:t xml:space="preserve"> Therefore, we should see coincidence counts about 50% of the time.</w:t>
      </w:r>
    </w:p>
    <w:p>
      <w:pPr>
        <w:pStyle w:val="Normal"/>
        <w:rPr/>
      </w:pPr>
      <w:r>
        <w:rPr/>
      </w:r>
    </w:p>
    <w:p>
      <w:pPr>
        <w:pStyle w:val="Normal"/>
        <w:rPr/>
      </w:pPr>
      <w:r>
        <w:rPr/>
        <w:t xml:space="preserve">Now, assume the arrival times at the beam splitter are coincident (i.e. indistinguishable) at time </w:t>
      </w:r>
      <w:r>
        <w:rPr>
          <w:i/>
          <w:iCs/>
        </w:rPr>
        <w:t>t</w:t>
      </w:r>
      <w:r>
        <w:rPr>
          <w:vertAlign w:val="subscript"/>
        </w:rPr>
        <w:t>0</w:t>
      </w:r>
      <w:r>
        <w:rPr/>
        <w:t>, then Eq. (6) becomes</w:t>
      </w:r>
    </w:p>
    <w:p>
      <w:pPr>
        <w:pStyle w:val="Normal"/>
        <w:rPr/>
      </w:pPr>
      <w:r>
        <w:rPr/>
      </w:r>
    </w:p>
    <w:p>
      <w:pPr>
        <w:pStyle w:val="Normal"/>
        <w:rPr/>
      </w:pPr>
      <w:r>
        <w:rPr/>
      </w:r>
      <m:oMath xmlns:m="http://schemas.openxmlformats.org/officeDocument/2006/math">
        <m:eqArr>
          <m:e>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sSubSup>
              <m:e>
                <m:acc>
                  <m:accPr>
                    <m:chr m:val="^"/>
                  </m:accPr>
                  <m:e>
                    <m:r>
                      <w:rPr>
                        <w:rFonts w:ascii="Cambria Math" w:hAnsi="Cambria Math"/>
                      </w:rPr>
                      <m:t xml:space="preserve">a</m:t>
                    </m:r>
                  </m:e>
                </m:acc>
              </m:e>
              <m:sub>
                <m:r>
                  <w:rPr>
                    <w:rFonts w:ascii="Cambria Math" w:hAnsi="Cambria Math"/>
                  </w:rPr>
                  <m:t xml:space="preserve">0</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sSubSup>
              <m:e>
                <m:acc>
                  <m:accPr>
                    <m:chr m:val="^"/>
                  </m:accPr>
                  <m:e>
                    <m:r>
                      <w:rPr>
                        <w:rFonts w:ascii="Cambria Math" w:hAnsi="Cambria Math"/>
                      </w:rPr>
                      <m:t xml:space="preserve">a</m:t>
                    </m:r>
                  </m:e>
                </m:acc>
              </m:e>
              <m:sub>
                <m:r>
                  <w:rPr>
                    <w:rFonts w:ascii="Cambria Math" w:hAnsi="Cambria Math"/>
                  </w:rPr>
                  <m:t xml:space="preserve">0</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e>
          <m:e>
            <m:r>
              <m:rPr>
                <m:lit/>
                <m:nor/>
              </m:rPr>
              <w:rPr>
                <w:rFonts w:ascii="Cambria Math" w:hAnsi="Cambria Math"/>
              </w:rPr>
              <m:t xml:space="preserve">=</m:t>
            </m:r>
            <m:f>
              <m:num>
                <m:r>
                  <w:rPr>
                    <w:rFonts w:ascii="Cambria Math" w:hAnsi="Cambria Math"/>
                  </w:rPr>
                  <m:t xml:space="preserve">i</m:t>
                </m:r>
              </m:num>
              <m:den>
                <m:r>
                  <w:rPr>
                    <w:rFonts w:ascii="Cambria Math" w:hAnsi="Cambria Math"/>
                  </w:rPr>
                  <m:t xml:space="preserve">2</m:t>
                </m:r>
              </m:den>
            </m:f>
            <m:d>
              <m:dPr>
                <m:begChr m:val="{"/>
                <m:endChr m:val="}"/>
              </m:dPr>
              <m:e>
                <m:d>
                  <m:dPr>
                    <m:begChr m:val="["/>
                    <m:endChr m:val="]"/>
                  </m:dPr>
                  <m:e>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d>
                      <m:dPr>
                        <m:begChr m:val="("/>
                        <m:endChr m:val=")"/>
                      </m:dPr>
                      <m:e>
                        <m:sSub>
                          <m:e>
                            <m:r>
                              <w:rPr>
                                <w:rFonts w:ascii="Cambria Math" w:hAnsi="Cambria Math"/>
                              </w:rPr>
                              <m:t xml:space="preserve">t</m:t>
                            </m:r>
                          </m:e>
                          <m:sub>
                            <m:r>
                              <w:rPr>
                                <w:rFonts w:ascii="Cambria Math" w:hAnsi="Cambria Math"/>
                              </w:rPr>
                              <m:t xml:space="preserve">0</m:t>
                            </m:r>
                          </m:sub>
                        </m:sSub>
                      </m:e>
                    </m:d>
                  </m:e>
                </m:d>
              </m:e>
            </m:d>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e>
          <m:e>
            <m:r>
              <m:rPr>
                <m:lit/>
                <m:nor/>
              </m:rPr>
              <w:rPr>
                <w:rFonts w:ascii="Cambria Math" w:hAnsi="Cambria Math"/>
              </w:rPr>
              <m:t xml:space="preserve">=</m:t>
            </m:r>
            <m:f>
              <m:num>
                <m:r>
                  <w:rPr>
                    <w:rFonts w:ascii="Cambria Math" w:hAnsi="Cambria Math"/>
                  </w:rPr>
                  <m:t xml:space="preserve">i</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2</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m:t>
                    </m:r>
                  </m:e>
                  <m:sub>
                    <m:r>
                      <w:rPr>
                        <w:rFonts w:ascii="Cambria Math" w:hAnsi="Cambria Math"/>
                      </w:rPr>
                      <m:t xml:space="preserve">3</m:t>
                    </m:r>
                  </m:sub>
                </m:sSub>
              </m:e>
            </m:d>
          </m:e>
        </m:eqArr>
      </m:oMath>
      <w:r>
        <w:rPr/>
        <w:tab/>
        <w:tab/>
        <w:tab/>
        <w:tab/>
        <w:tab/>
        <w:tab/>
        <w:tab/>
        <w:tab/>
        <w:tab/>
        <w:tab/>
        <w:tab/>
        <w:t>(</w:t>
      </w:r>
      <w:r>
        <w:rPr/>
        <w:t>7</w:t>
      </w:r>
      <w:r>
        <w:rPr/>
        <w:t>)</w:t>
      </w:r>
    </w:p>
    <w:p>
      <w:pPr>
        <w:pStyle w:val="Normal"/>
        <w:rPr/>
      </w:pPr>
      <w:r>
        <w:rPr/>
      </w:r>
    </w:p>
    <w:p>
      <w:pPr>
        <w:pStyle w:val="Normal"/>
        <w:rPr/>
      </w:pPr>
      <w:r>
        <w:rPr/>
        <w:t>Equation (</w:t>
      </w:r>
      <w:r>
        <w:rPr/>
        <w:t>7</w:t>
      </w:r>
      <w:r>
        <w:rPr/>
        <w:t xml:space="preserve">) shows us that we will either detect 2 photons at port 2, or 2 photons at port 3, but never </w:t>
      </w:r>
      <w:r>
        <w:rPr/>
        <w:t xml:space="preserve">will photons arrive </w:t>
      </w:r>
      <w:r>
        <w:rPr/>
        <w:t>at both ports simultaneously.</w:t>
      </w:r>
      <w:r>
        <w:rPr/>
        <w:t xml:space="preserve"> Coincidence counts for ports 2 and 3 are therefore zero, and we have proved the scenario of Fig. 1.</w:t>
      </w:r>
    </w:p>
    <w:p>
      <w:pPr>
        <w:pStyle w:val="Normal"/>
        <w:rPr/>
      </w:pPr>
      <w:r>
        <w:rPr/>
      </w:r>
    </w:p>
    <w:p>
      <w:pPr>
        <w:pStyle w:val="Normal"/>
        <w:rPr>
          <w:rFonts w:ascii="Liberation Serif" w:hAnsi="Liberation Serif"/>
          <w:b/>
          <w:b/>
          <w:bCs/>
        </w:rPr>
      </w:pPr>
      <w:r>
        <w:rPr>
          <w:b/>
          <w:bCs/>
        </w:rPr>
        <w:t>Lab Setup</w:t>
      </w:r>
    </w:p>
    <w:p>
      <w:pPr>
        <w:pStyle w:val="Normal"/>
        <w:rPr>
          <w:rFonts w:ascii="Liberation Serif" w:hAnsi="Liberation Serif"/>
        </w:rPr>
      </w:pPr>
      <w:r>
        <w:rPr/>
      </w:r>
    </w:p>
    <w:p>
      <w:pPr>
        <w:pStyle w:val="Normal"/>
        <w:numPr>
          <w:ilvl w:val="0"/>
          <w:numId w:val="2"/>
        </w:numPr>
        <w:rPr>
          <w:b w:val="false"/>
          <w:b w:val="false"/>
          <w:bCs w:val="false"/>
        </w:rPr>
      </w:pPr>
      <w:r>
        <w:rPr>
          <w:b w:val="false"/>
          <w:bCs w:val="false"/>
        </w:rPr>
        <w:t xml:space="preserve">First, optimize the </w:t>
      </w:r>
      <w:r>
        <w:rPr>
          <w:b w:val="false"/>
          <w:bCs w:val="false"/>
        </w:rPr>
        <w:t xml:space="preserve">source </w:t>
      </w:r>
      <w:r>
        <w:rPr>
          <w:b w:val="false"/>
          <w:bCs w:val="false"/>
        </w:rPr>
        <w:t>photon counts by adjusting the fiber collimator horizontal and vertical controls</w:t>
      </w:r>
      <w:r>
        <w:rPr>
          <w:b w:val="false"/>
          <w:bCs w:val="false"/>
        </w:rPr>
        <w:t xml:space="preserve"> on the quED platform</w:t>
      </w:r>
      <w:r>
        <w:rPr>
          <w:b w:val="false"/>
          <w:bCs w:val="false"/>
        </w:rPr>
        <w:t xml:space="preserve"> for each leg (quED 1 and quED 2) such that there are 50,000-100,000 counts for each. There should also be significant (1,000s) of coincident counts</w:t>
      </w:r>
      <w:r>
        <w:rPr>
          <w:b w:val="false"/>
          <w:bCs w:val="false"/>
        </w:rPr>
        <w:t xml:space="preserve"> (button "01" is selected on the quCR display)</w:t>
      </w:r>
      <w:r>
        <w:rPr>
          <w:b w:val="false"/>
          <w:bCs w:val="false"/>
        </w:rPr>
        <w:t>.</w:t>
      </w:r>
    </w:p>
    <w:p>
      <w:pPr>
        <w:pStyle w:val="Normal"/>
        <w:numPr>
          <w:ilvl w:val="0"/>
          <w:numId w:val="0"/>
        </w:numPr>
        <w:ind w:left="720" w:hanging="0"/>
        <w:rPr>
          <w:b w:val="false"/>
          <w:b w:val="false"/>
          <w:bCs w:val="false"/>
        </w:rPr>
      </w:pPr>
      <w:r>
        <w:rPr>
          <w:b w:val="false"/>
          <w:bCs w:val="false"/>
        </w:rPr>
      </w:r>
    </w:p>
    <w:p>
      <w:pPr>
        <w:pStyle w:val="Normal"/>
        <w:numPr>
          <w:ilvl w:val="0"/>
          <w:numId w:val="2"/>
        </w:numPr>
        <w:rPr>
          <w:b w:val="false"/>
          <w:b w:val="false"/>
          <w:bCs w:val="false"/>
        </w:rPr>
      </w:pPr>
      <w:r>
        <w:rPr>
          <w:b w:val="false"/>
          <w:bCs w:val="false"/>
        </w:rPr>
        <w:t>Per Fig. 4, u</w:t>
      </w:r>
      <w:r>
        <w:rPr>
          <w:b w:val="false"/>
          <w:bCs w:val="false"/>
        </w:rPr>
        <w:t>se a fiber optic coupler to connect the fiber optic labeled "HOM 1/ to quED 1" from the HOM assembly to the "quED 1" fiber optic emanating from the quED quED box. Similarly, use another fiber optic coupler to connect the fiber optic labeled "HOM 2/ to quED 2" from the HOM assembly to the "quED 2" fiber optic emanating from the quED quED box</w:t>
      </w:r>
      <w:r>
        <w:rPr>
          <w:b w:val="false"/>
          <w:bCs w:val="false"/>
        </w:rPr>
        <w:t>.</w:t>
      </w:r>
    </w:p>
    <w:p>
      <w:pPr>
        <w:pStyle w:val="Normal"/>
        <w:numPr>
          <w:ilvl w:val="0"/>
          <w:numId w:val="0"/>
        </w:numPr>
        <w:ind w:left="720" w:hanging="0"/>
        <w:rPr>
          <w:b w:val="false"/>
          <w:b w:val="false"/>
          <w:bCs w:val="false"/>
        </w:rPr>
      </w:pPr>
      <w:r>
        <w:rPr>
          <w:b w:val="false"/>
          <w:bCs w:val="false"/>
        </w:rPr>
      </w:r>
    </w:p>
    <w:p>
      <w:pPr>
        <w:pStyle w:val="Normal"/>
        <w:numPr>
          <w:ilvl w:val="0"/>
          <w:numId w:val="2"/>
        </w:numPr>
        <w:rPr>
          <w:rFonts w:ascii="Liberation Serif" w:hAnsi="Liberation Serif"/>
          <w:b w:val="false"/>
          <w:b w:val="false"/>
          <w:bCs w:val="false"/>
        </w:rPr>
      </w:pPr>
      <w:r>
        <w:rPr>
          <w:b w:val="false"/>
          <w:bCs w:val="false"/>
        </w:rPr>
        <w:t>The motor ethernet cable from the HOM motor should be connected to port #3 of the qu3MD box.</w:t>
      </w:r>
    </w:p>
    <w:p>
      <w:pPr>
        <w:pStyle w:val="Normal"/>
        <w:numPr>
          <w:ilvl w:val="0"/>
          <w:numId w:val="0"/>
        </w:numPr>
        <w:ind w:left="720" w:hanging="0"/>
        <w:rPr>
          <w:rFonts w:ascii="Liberation Serif" w:hAnsi="Liberation Serif"/>
        </w:rPr>
      </w:pPr>
      <w:r>
        <w:rPr/>
      </w:r>
    </w:p>
    <w:p>
      <w:pPr>
        <w:pStyle w:val="Normal"/>
        <w:numPr>
          <w:ilvl w:val="0"/>
          <w:numId w:val="2"/>
        </w:numPr>
        <w:rPr/>
      </w:pPr>
      <w:r>
        <w:rPr/>
        <w:t>Each of the quED outputs is connected to one of the inputs of the quED-HOM. We remove the wave plate from the pump beam of the quED, so that we generate indistinguishable non-entangled photon pairs. Now, we can introduce a temporal delay between the two photons by moving one of the fib</w:t>
      </w:r>
      <w:r>
        <w:rPr/>
        <w:t>er</w:t>
      </w:r>
      <w:r>
        <w:rPr/>
        <w:t xml:space="preserve"> collimators in the quED-HOM. This makes the two photons distiguishable (you can say, one photon arrives at the beam splitter “earlier than the other”). We use this to demonstrate the so-called Hong-Ou-Mandel dip in coincidence counts, by tuning the delay between the two photons</w:t>
      </w:r>
      <w:r>
        <w:rPr/>
        <w:t>.</w:t>
      </w:r>
    </w:p>
    <w:p>
      <w:pPr>
        <w:pStyle w:val="Normal"/>
        <w:rPr>
          <w:b/>
          <w:b/>
          <w:bCs/>
        </w:rPr>
      </w:pPr>
      <w:r>
        <w:rPr>
          <w:b/>
          <w:bCs/>
        </w:rPr>
      </w:r>
    </w:p>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10248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6120130" cy="2102485"/>
                    </a:xfrm>
                    <a:prstGeom prst="rect">
                      <a:avLst/>
                    </a:prstGeom>
                  </pic:spPr>
                </pic:pic>
              </a:graphicData>
            </a:graphic>
          </wp:anchor>
        </w:drawing>
      </w:r>
      <w:r>
        <w:rPr>
          <w:b/>
          <w:bCs/>
        </w:rPr>
        <w:t>F</w:t>
      </w:r>
      <w:r>
        <w:rPr>
          <w:b/>
          <w:bCs/>
        </w:rPr>
        <w:t xml:space="preserve">igure </w:t>
      </w:r>
      <w:r>
        <w:rPr>
          <w:b/>
          <w:bCs/>
        </w:rPr>
        <w:t>4</w:t>
      </w:r>
      <w:r>
        <w:rPr>
          <w:b/>
          <w:bCs/>
        </w:rPr>
        <w:t>.</w:t>
      </w:r>
      <w:r>
        <w:rPr/>
        <w:t xml:space="preserve"> The setup of the </w:t>
      </w:r>
      <w:r>
        <w:rPr/>
        <w:t>two-</w:t>
      </w:r>
      <w:r>
        <w:rPr/>
        <w:t xml:space="preserve">photon </w:t>
      </w:r>
      <w:r>
        <w:rPr/>
        <w:t xml:space="preserve">HOM </w:t>
      </w:r>
      <w:r>
        <w:rPr/>
        <w:t>experiment with all necessary connections</w:t>
      </w:r>
      <w:r>
        <w:rPr/>
        <w:t>.</w:t>
      </w:r>
    </w:p>
    <w:p>
      <w:pPr>
        <w:pStyle w:val="Normal"/>
        <w:rPr>
          <w:b w:val="false"/>
          <w:b w:val="false"/>
          <w:bCs w:val="false"/>
        </w:rPr>
      </w:pPr>
      <w:r>
        <w:rPr>
          <w:b w:val="false"/>
          <w:bCs w:val="false"/>
        </w:rPr>
      </w:r>
    </w:p>
    <w:p>
      <w:pPr>
        <w:pStyle w:val="Normal"/>
        <w:rPr>
          <w:rFonts w:ascii="Liberation Serif" w:hAnsi="Liberation Serif"/>
          <w:b/>
          <w:b/>
          <w:bCs/>
        </w:rPr>
      </w:pPr>
      <w:r>
        <w:rPr>
          <w:b/>
          <w:bCs/>
        </w:rPr>
        <w:t>Experimental</w:t>
      </w:r>
    </w:p>
    <w:p>
      <w:pPr>
        <w:pStyle w:val="Normal"/>
        <w:rPr>
          <w:b w:val="false"/>
          <w:b w:val="false"/>
          <w:bCs w:val="false"/>
        </w:rPr>
      </w:pPr>
      <w:r>
        <w:rPr>
          <w:b w:val="false"/>
          <w:bCs w:val="false"/>
        </w:rPr>
      </w:r>
    </w:p>
    <w:p>
      <w:pPr>
        <w:pStyle w:val="Normal"/>
        <w:rPr>
          <w:b/>
          <w:b/>
          <w:bCs/>
        </w:rPr>
      </w:pPr>
      <w:r>
        <w:rPr>
          <w:b/>
          <w:bCs/>
        </w:rPr>
        <w:t>Optimize interferometer alignment</w:t>
      </w:r>
    </w:p>
    <w:p>
      <w:pPr>
        <w:pStyle w:val="Normal"/>
        <w:rPr>
          <w:b w:val="false"/>
          <w:b w:val="false"/>
          <w:bCs w:val="false"/>
        </w:rPr>
      </w:pPr>
      <w:r>
        <w:rPr>
          <w:b w:val="false"/>
          <w:bCs w:val="false"/>
        </w:rPr>
      </w:r>
    </w:p>
    <w:p>
      <w:pPr>
        <w:pStyle w:val="Normal"/>
        <w:numPr>
          <w:ilvl w:val="0"/>
          <w:numId w:val="3"/>
        </w:numPr>
        <w:rPr>
          <w:b w:val="false"/>
          <w:b w:val="false"/>
          <w:bCs w:val="false"/>
        </w:rPr>
      </w:pPr>
      <w:r>
        <w:rPr>
          <w:b w:val="false"/>
          <w:bCs w:val="false"/>
        </w:rPr>
        <w:t>Place a card in the path of one of the free-space beams of the HOM platform</w:t>
      </w:r>
      <w:r>
        <w:rPr>
          <w:b w:val="false"/>
          <w:bCs w:val="false"/>
        </w:rPr>
        <w:t xml:space="preserve"> (see Fig. 5)</w:t>
      </w:r>
      <w:r>
        <w:rPr>
          <w:b w:val="false"/>
          <w:bCs w:val="false"/>
        </w:rPr>
        <w:t xml:space="preserve">, and adjust the other (unblocked) leg to maximize the counts displayed in the quCR LCD screen. To do this, </w:t>
      </w:r>
      <w:r>
        <w:rPr>
          <w:b w:val="false"/>
          <w:bCs w:val="false"/>
        </w:rPr>
        <w:t xml:space="preserve">adjust the fiber collimator collection knobs: </w:t>
      </w:r>
    </w:p>
    <w:p>
      <w:pPr>
        <w:pStyle w:val="Normal"/>
        <w:numPr>
          <w:ilvl w:val="0"/>
          <w:numId w:val="0"/>
        </w:numPr>
        <w:ind w:left="720" w:hanging="0"/>
        <w:rPr>
          <w:b w:val="false"/>
          <w:b w:val="false"/>
          <w:bCs w:val="false"/>
        </w:rPr>
      </w:pPr>
      <w:r>
        <w:rPr>
          <w:b w:val="false"/>
          <w:bCs w:val="false"/>
        </w:rPr>
      </w:r>
    </w:p>
    <w:p>
      <w:pPr>
        <w:pStyle w:val="Normal"/>
        <w:numPr>
          <w:ilvl w:val="1"/>
          <w:numId w:val="4"/>
        </w:numPr>
        <w:rPr>
          <w:b w:val="false"/>
          <w:b w:val="false"/>
          <w:bCs w:val="false"/>
        </w:rPr>
      </w:pPr>
      <w:r>
        <w:rPr>
          <w:b w:val="false"/>
          <w:bCs w:val="false"/>
        </w:rPr>
        <w:t>M</w:t>
      </w:r>
      <w:r>
        <w:rPr>
          <w:b w:val="false"/>
          <w:bCs w:val="false"/>
        </w:rPr>
        <w:t>ake very slight rotation</w:t>
      </w:r>
      <w:r>
        <w:rPr>
          <w:b w:val="false"/>
          <w:bCs w:val="false"/>
        </w:rPr>
        <w:t>s</w:t>
      </w:r>
      <w:r>
        <w:rPr>
          <w:b w:val="false"/>
          <w:bCs w:val="false"/>
        </w:rPr>
        <w:t xml:space="preserve"> of the lower (horizontal adjust) knob followed by a very small rotation of the upper (vertical adjust) knob to see whether counts go up or down. </w:t>
      </w:r>
    </w:p>
    <w:p>
      <w:pPr>
        <w:pStyle w:val="Normal"/>
        <w:numPr>
          <w:ilvl w:val="1"/>
          <w:numId w:val="4"/>
        </w:numPr>
        <w:rPr>
          <w:b w:val="false"/>
          <w:b w:val="false"/>
          <w:bCs w:val="false"/>
        </w:rPr>
      </w:pPr>
      <w:r>
        <w:rPr>
          <w:b w:val="false"/>
          <w:bCs w:val="false"/>
        </w:rPr>
        <w:t xml:space="preserve">Iterate this process until achieve maximum possible counts. </w:t>
      </w:r>
    </w:p>
    <w:p>
      <w:pPr>
        <w:pStyle w:val="Normal"/>
        <w:numPr>
          <w:ilvl w:val="0"/>
          <w:numId w:val="0"/>
        </w:numPr>
        <w:ind w:left="720" w:hanging="0"/>
        <w:rPr>
          <w:b w:val="false"/>
          <w:b w:val="false"/>
          <w:bCs w:val="false"/>
        </w:rPr>
      </w:pPr>
      <w:r>
        <w:rPr>
          <w:b w:val="false"/>
          <w:bCs w:val="false"/>
        </w:rPr>
      </w:r>
    </w:p>
    <w:p>
      <w:pPr>
        <w:pStyle w:val="Normal"/>
        <w:numPr>
          <w:ilvl w:val="0"/>
          <w:numId w:val="3"/>
        </w:numPr>
        <w:rPr>
          <w:b w:val="false"/>
          <w:b w:val="false"/>
          <w:bCs w:val="false"/>
        </w:rPr>
      </w:pPr>
      <w:r>
        <w:rPr>
          <w:b w:val="false"/>
          <w:bCs w:val="false"/>
        </w:rPr>
        <w:t xml:space="preserve">Next, place the card over the </w:t>
      </w:r>
      <w:r>
        <w:rPr>
          <w:b w:val="false"/>
          <w:bCs w:val="false"/>
        </w:rPr>
        <w:t>other free-space beam, and do the same knob adjustments for that path's fiber collimator. Ideally, the counts of both legs should be about the same (within 1,000 to 3,000 counts).</w:t>
      </w:r>
    </w:p>
    <w:p>
      <w:pPr>
        <w:pStyle w:val="Normal"/>
        <w:numPr>
          <w:ilvl w:val="0"/>
          <w:numId w:val="0"/>
        </w:numPr>
        <w:ind w:left="720" w:hanging="0"/>
        <w:rPr>
          <w:b w:val="false"/>
          <w:b w:val="false"/>
          <w:bCs w:val="false"/>
        </w:rPr>
      </w:pPr>
      <w:r>
        <w:rPr>
          <w:b w:val="false"/>
          <w:bCs w:val="false"/>
        </w:rPr>
      </w:r>
    </w:p>
    <w:p>
      <w:pPr>
        <w:pStyle w:val="Normal"/>
        <w:numPr>
          <w:ilvl w:val="0"/>
          <w:numId w:val="3"/>
        </w:numPr>
        <w:rPr>
          <w:b w:val="false"/>
          <w:b w:val="false"/>
          <w:bCs w:val="false"/>
        </w:rPr>
      </w:pPr>
      <w:r>
        <w:rPr>
          <w:b w:val="false"/>
          <w:bCs w:val="false"/>
        </w:rPr>
        <w:t>Ensure there are 1,000s of coincident counts (button "01" is selected on the quCR display).</w:t>
      </w:r>
    </w:p>
    <w:p>
      <w:pPr>
        <w:pStyle w:val="Normal"/>
        <w:rPr>
          <w:b/>
          <w:b/>
          <w:bCs/>
        </w:rPr>
      </w:pPr>
      <w:r>
        <w:rPr>
          <w:b/>
          <w:bCs/>
        </w:rPr>
      </w:r>
    </w:p>
    <w:p>
      <w:pPr>
        <w:pStyle w:val="Normal"/>
        <w:rPr>
          <w:b/>
          <w:b/>
          <w:bCs/>
        </w:rPr>
      </w:pPr>
      <w:r>
        <w:drawing>
          <wp:anchor behindDoc="0" distT="0" distB="0" distL="0" distR="0" simplePos="0" locked="0" layoutInCell="0" allowOverlap="1" relativeHeight="42">
            <wp:simplePos x="0" y="0"/>
            <wp:positionH relativeFrom="column">
              <wp:posOffset>-3175</wp:posOffset>
            </wp:positionH>
            <wp:positionV relativeFrom="paragraph">
              <wp:posOffset>635</wp:posOffset>
            </wp:positionV>
            <wp:extent cx="5351780" cy="348361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5351780" cy="3483610"/>
                    </a:xfrm>
                    <a:prstGeom prst="rect">
                      <a:avLst/>
                    </a:prstGeom>
                  </pic:spPr>
                </pic:pic>
              </a:graphicData>
            </a:graphic>
          </wp:anchor>
        </w:drawing>
      </w:r>
      <w:r>
        <w:rPr>
          <w:b/>
          <w:bCs/>
        </w:rPr>
        <w:t>F</w:t>
      </w:r>
      <w:r>
        <w:rPr>
          <w:b/>
          <w:bCs/>
        </w:rPr>
        <w:t>igure 5.</w:t>
      </w:r>
      <w:r>
        <w:rPr>
          <w:b/>
          <w:bCs/>
        </w:rPr>
        <w:t xml:space="preserve"> </w:t>
      </w:r>
      <w:r>
        <w:rPr>
          <w:b w:val="false"/>
          <w:bCs w:val="false"/>
        </w:rPr>
        <w:t>Illustration of the quED-HOM platform showing the free-space beams for both the static arm (lower) and adjustable arm (upper).</w:t>
      </w:r>
    </w:p>
    <w:p>
      <w:pPr>
        <w:pStyle w:val="Normal"/>
        <w:rPr>
          <w:b w:val="false"/>
          <w:b w:val="false"/>
          <w:bCs w:val="false"/>
        </w:rPr>
      </w:pPr>
      <w:r>
        <w:rPr>
          <w:b w:val="false"/>
          <w:bCs w:val="false"/>
        </w:rPr>
      </w:r>
    </w:p>
    <w:p>
      <w:pPr>
        <w:pStyle w:val="Normal"/>
        <w:rPr>
          <w:b/>
          <w:b/>
          <w:bCs/>
        </w:rPr>
      </w:pPr>
      <w:r>
        <w:rPr>
          <w:b/>
          <w:bCs/>
        </w:rPr>
        <w:t>Identify the coincidence dip</w:t>
      </w:r>
    </w:p>
    <w:p>
      <w:pPr>
        <w:pStyle w:val="Normal"/>
        <w:rPr>
          <w:b w:val="false"/>
          <w:b w:val="false"/>
          <w:bCs w:val="false"/>
          <w:u w:val="none"/>
        </w:rPr>
      </w:pPr>
      <w:r>
        <w:rPr>
          <w:b/>
          <w:bCs/>
        </w:rPr>
      </w:r>
    </w:p>
    <w:p>
      <w:pPr>
        <w:pStyle w:val="Normal"/>
        <w:rPr>
          <w:b/>
          <w:b/>
          <w:bCs/>
        </w:rPr>
      </w:pPr>
      <w:r>
        <w:rPr>
          <w:b w:val="false"/>
          <w:bCs w:val="false"/>
          <w:u w:val="none"/>
        </w:rPr>
        <w:t xml:space="preserve">1. </w:t>
      </w:r>
      <w:r>
        <w:rPr>
          <w:b w:val="false"/>
          <w:bCs w:val="false"/>
          <w:u w:val="none"/>
        </w:rPr>
        <w:t>On the quCR main instrument</w:t>
      </w:r>
      <w:r>
        <w:rPr>
          <w:b w:val="false"/>
          <w:bCs w:val="false"/>
          <w:u w:val="none"/>
        </w:rPr>
        <w:t>, p</w:t>
      </w:r>
      <w:r>
        <w:rPr>
          <w:b w:val="false"/>
          <w:bCs w:val="false"/>
          <w:u w:val="none"/>
        </w:rPr>
        <w:t xml:space="preserve">ress the quApp icon </w:t>
      </w:r>
      <w:r>
        <w:rPr>
          <w:b w:val="false"/>
          <w:bCs w:val="false"/>
          <w:u w:val="none"/>
        </w:rPr>
        <w:t xml:space="preserve"> </w:t>
      </w:r>
      <w:r>
        <w:drawing>
          <wp:anchor behindDoc="0" distT="0" distB="0" distL="0" distR="0" simplePos="0" locked="0" layoutInCell="0" allowOverlap="1" relativeHeight="41">
            <wp:simplePos x="0" y="0"/>
            <wp:positionH relativeFrom="column">
              <wp:posOffset>3420110</wp:posOffset>
            </wp:positionH>
            <wp:positionV relativeFrom="paragraph">
              <wp:posOffset>635</wp:posOffset>
            </wp:positionV>
            <wp:extent cx="210185" cy="201295"/>
            <wp:effectExtent l="0" t="0" r="0" b="0"/>
            <wp:wrapNone/>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210185" cy="201295"/>
                    </a:xfrm>
                    <a:prstGeom prst="rect">
                      <a:avLst/>
                    </a:prstGeom>
                  </pic:spPr>
                </pic:pic>
              </a:graphicData>
            </a:graphic>
          </wp:anchor>
        </w:drawing>
      </w:r>
      <w:r>
        <w:rPr>
          <w:b w:val="false"/>
          <w:bCs w:val="false"/>
          <w:u w:val="none"/>
        </w:rPr>
        <w:t xml:space="preserve"> </w:t>
      </w:r>
      <w:r>
        <w:rPr>
          <w:b w:val="false"/>
          <w:bCs w:val="false"/>
          <w:u w:val="none"/>
        </w:rPr>
        <w:t xml:space="preserve">     </w:t>
      </w:r>
      <w:r>
        <w:rPr>
          <w:b w:val="false"/>
          <w:bCs w:val="false"/>
          <w:u w:val="none"/>
        </w:rPr>
        <w:t>to</w:t>
      </w:r>
      <w:r>
        <w:rPr>
          <w:b w:val="false"/>
          <w:bCs w:val="false"/>
          <w:u w:val="none"/>
        </w:rPr>
        <w:t xml:space="preserve"> the </w:t>
      </w:r>
      <w:r>
        <w:rPr>
          <w:b w:val="false"/>
          <w:bCs w:val="false"/>
          <w:u w:val="none"/>
        </w:rPr>
        <w:t xml:space="preserve">quCNT </w:t>
      </w:r>
      <w:r>
        <w:rPr>
          <w:b w:val="false"/>
          <w:bCs w:val="false"/>
          <w:u w:val="none"/>
        </w:rPr>
        <w:t>"</w:t>
      </w:r>
      <w:r>
        <w:rPr>
          <w:b w:val="false"/>
          <w:bCs w:val="false"/>
          <w:u w:val="none"/>
        </w:rPr>
        <w:t>linear scanning</w:t>
      </w:r>
      <w:r>
        <w:rPr>
          <w:b w:val="false"/>
          <w:bCs w:val="false"/>
          <w:u w:val="none"/>
        </w:rPr>
        <w:t xml:space="preserve">" page </w:t>
      </w:r>
      <w:r>
        <w:rPr>
          <w:b w:val="false"/>
          <w:bCs w:val="false"/>
          <w:u w:val="none"/>
        </w:rPr>
        <w:t>(see Fig. 6)</w:t>
      </w:r>
      <w:r>
        <w:rPr>
          <w:b w:val="false"/>
          <w:bCs w:val="false"/>
          <w:u w:val="none"/>
        </w:rPr>
        <w:t>.</w:t>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Coarse Search</w:t>
      </w:r>
    </w:p>
    <w:p>
      <w:pPr>
        <w:pStyle w:val="Normal"/>
        <w:rPr>
          <w:b w:val="false"/>
          <w:b w:val="false"/>
          <w:bCs w:val="false"/>
          <w:u w:val="single"/>
        </w:rPr>
      </w:pPr>
      <w:r>
        <w:rPr>
          <w:b w:val="false"/>
          <w:bCs w:val="false"/>
          <w:u w:val="single"/>
        </w:rPr>
      </w:r>
    </w:p>
    <w:p>
      <w:pPr>
        <w:pStyle w:val="Normal"/>
        <w:rPr>
          <w:b w:val="false"/>
          <w:b w:val="false"/>
          <w:bCs w:val="false"/>
        </w:rPr>
      </w:pPr>
      <w:r>
        <w:rPr>
          <w:b w:val="false"/>
          <w:bCs w:val="false"/>
        </w:rPr>
        <w:t xml:space="preserve">2. </w:t>
      </w:r>
      <w:r>
        <w:rPr>
          <w:b w:val="false"/>
          <w:bCs w:val="false"/>
        </w:rPr>
        <w:t>Referring to Fig. 6, first conduct a coarse search for the coincident dip. For this, set</w:t>
      </w:r>
      <w:r>
        <w:rPr>
          <w:b w:val="false"/>
          <w:bCs w:val="false"/>
        </w:rPr>
        <w:t xml:space="preserve"> the menu items in the lower par</w:t>
      </w:r>
      <w:r>
        <w:rPr>
          <w:b w:val="false"/>
          <w:bCs w:val="false"/>
        </w:rPr>
        <w:t>t</w:t>
      </w:r>
      <w:r>
        <w:rPr>
          <w:b w:val="false"/>
          <w:bCs w:val="false"/>
        </w:rPr>
        <w:t xml:space="preserve"> of the quCR screen to the values shown in Table 1.</w:t>
      </w:r>
    </w:p>
    <w:p>
      <w:pPr>
        <w:pStyle w:val="Normal"/>
        <w:rPr>
          <w:b w:val="false"/>
          <w:b w:val="false"/>
          <w:bCs w:val="false"/>
        </w:rPr>
      </w:pPr>
      <w:r>
        <w:rPr>
          <w:b w:val="false"/>
          <w:bCs w:val="false"/>
        </w:rPr>
      </w:r>
    </w:p>
    <w:p>
      <w:pPr>
        <w:pStyle w:val="Normal"/>
        <w:rPr>
          <w:b w:val="false"/>
          <w:b w:val="false"/>
          <w:bCs w:val="false"/>
        </w:rPr>
      </w:pPr>
      <w:r>
        <w:rPr>
          <w:b/>
          <w:bCs/>
        </w:rPr>
        <w:t>Table 1.</w:t>
      </w:r>
      <w:r>
        <w:rPr>
          <w:b w:val="false"/>
          <w:bCs w:val="false"/>
        </w:rPr>
        <w:t xml:space="preserve"> Linear scanning settings to coarsely search for the coincidence dip.</w:t>
      </w:r>
    </w:p>
    <w:tbl>
      <w:tblPr>
        <w:tblW w:w="9638" w:type="dxa"/>
        <w:jc w:val="left"/>
        <w:tblInd w:w="0"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rPr>
                <w:b w:val="false"/>
                <w:b w:val="false"/>
                <w:bCs w:val="false"/>
              </w:rPr>
            </w:pPr>
            <w:r>
              <w:rPr>
                <w:b w:val="false"/>
                <w:bCs w:val="false"/>
              </w:rPr>
              <w:t>chan = 01</w:t>
            </w:r>
          </w:p>
        </w:tc>
        <w:tc>
          <w:tcPr>
            <w:tcW w:w="3213" w:type="dxa"/>
            <w:tcBorders>
              <w:top w:val="single" w:sz="2" w:space="0" w:color="000000"/>
              <w:left w:val="single" w:sz="2" w:space="0" w:color="000000"/>
              <w:bottom w:val="single" w:sz="2" w:space="0" w:color="000000"/>
            </w:tcBorders>
          </w:tcPr>
          <w:p>
            <w:pPr>
              <w:pStyle w:val="Normal"/>
              <w:rPr>
                <w:b w:val="false"/>
                <w:b w:val="false"/>
                <w:bCs w:val="false"/>
              </w:rPr>
            </w:pPr>
            <w:r>
              <w:rPr>
                <w:b w:val="false"/>
                <w:bCs w:val="false"/>
              </w:rPr>
              <w:t>Position = - 2.0 mm (approx)</w:t>
            </w:r>
          </w:p>
        </w:tc>
        <w:tc>
          <w:tcPr>
            <w:tcW w:w="3213" w:type="dxa"/>
            <w:tcBorders>
              <w:top w:val="single" w:sz="2" w:space="0" w:color="000000"/>
              <w:left w:val="single" w:sz="2" w:space="0" w:color="000000"/>
              <w:bottom w:val="single" w:sz="2" w:space="0" w:color="000000"/>
              <w:right w:val="single" w:sz="2" w:space="0" w:color="000000"/>
            </w:tcBorders>
          </w:tcPr>
          <w:p>
            <w:pPr>
              <w:pStyle w:val="Normal"/>
              <w:rPr>
                <w:b w:val="false"/>
                <w:b w:val="false"/>
                <w:bCs w:val="false"/>
              </w:rPr>
            </w:pPr>
            <w:r>
              <w:rPr>
                <w:b w:val="false"/>
                <w:bCs w:val="false"/>
              </w:rPr>
              <w:t>Target = +2.0 mm (approx)</w:t>
            </w:r>
          </w:p>
        </w:tc>
      </w:tr>
      <w:tr>
        <w:trPr/>
        <w:tc>
          <w:tcPr>
            <w:tcW w:w="3212" w:type="dxa"/>
            <w:tcBorders>
              <w:left w:val="single" w:sz="2" w:space="0" w:color="000000"/>
              <w:bottom w:val="single" w:sz="2" w:space="0" w:color="000000"/>
            </w:tcBorders>
          </w:tcPr>
          <w:p>
            <w:pPr>
              <w:pStyle w:val="Normal"/>
              <w:rPr>
                <w:b w:val="false"/>
                <w:b w:val="false"/>
                <w:bCs w:val="false"/>
              </w:rPr>
            </w:pPr>
            <w:r>
              <w:rPr>
                <w:b w:val="false"/>
                <w:bCs w:val="false"/>
              </w:rPr>
              <w:t>stage = quED-HOM</w:t>
            </w:r>
          </w:p>
        </w:tc>
        <w:tc>
          <w:tcPr>
            <w:tcW w:w="3213" w:type="dxa"/>
            <w:tcBorders>
              <w:left w:val="single" w:sz="2" w:space="0" w:color="000000"/>
              <w:bottom w:val="single" w:sz="2" w:space="0" w:color="000000"/>
            </w:tcBorders>
          </w:tcPr>
          <w:p>
            <w:pPr>
              <w:pStyle w:val="Normal"/>
              <w:rPr>
                <w:b w:val="false"/>
                <w:b w:val="false"/>
                <w:bCs w:val="false"/>
              </w:rPr>
            </w:pPr>
            <w:r>
              <w:rPr>
                <w:b w:val="false"/>
                <w:bCs w:val="false"/>
              </w:rPr>
              <w:t xml:space="preserve">Stepsize = 10/3200 (=3.1 </w:t>
            </w:r>
            <w:r>
              <w:rPr>
                <w:rFonts w:ascii="Standard Symbols PS" w:hAnsi="Standard Symbols PS"/>
                <w:b w:val="false"/>
                <w:bCs w:val="false"/>
              </w:rPr>
              <w:t>m</w:t>
            </w:r>
            <w:r>
              <w:rPr>
                <w:b w:val="false"/>
                <w:bCs w:val="false"/>
              </w:rPr>
              <w:t>m)</w:t>
            </w:r>
          </w:p>
        </w:tc>
        <w:tc>
          <w:tcPr>
            <w:tcW w:w="3213" w:type="dxa"/>
            <w:tcBorders>
              <w:left w:val="single" w:sz="2" w:space="0" w:color="000000"/>
              <w:bottom w:val="single" w:sz="2" w:space="0" w:color="000000"/>
              <w:right w:val="single" w:sz="2" w:space="0" w:color="000000"/>
            </w:tcBorders>
          </w:tcPr>
          <w:p>
            <w:pPr>
              <w:pStyle w:val="Normal"/>
              <w:rPr>
                <w:b w:val="false"/>
                <w:b w:val="false"/>
                <w:bCs w:val="false"/>
              </w:rPr>
            </w:pPr>
            <w:r>
              <w:rPr>
                <w:b w:val="false"/>
                <w:bCs w:val="false"/>
              </w:rPr>
              <w:t>i</w:t>
            </w:r>
            <w:r>
              <w:rPr>
                <w:b w:val="false"/>
                <w:bCs w:val="false"/>
              </w:rPr>
              <w:t>ntegration = 0.1 sec</w:t>
            </w:r>
          </w:p>
        </w:tc>
      </w:tr>
    </w:tbl>
    <w:p>
      <w:pPr>
        <w:pStyle w:val="Normal"/>
        <w:rPr>
          <w:b w:val="false"/>
          <w:b w:val="false"/>
          <w:bCs w:val="false"/>
        </w:rPr>
      </w:pPr>
      <w:r>
        <w:rPr>
          <w:b w:val="false"/>
          <w:bCs w:val="false"/>
        </w:rPr>
      </w:r>
    </w:p>
    <w:p>
      <w:pPr>
        <w:pStyle w:val="Normal"/>
        <w:rPr>
          <w:b w:val="false"/>
          <w:b w:val="false"/>
          <w:bCs w:val="false"/>
        </w:rPr>
      </w:pPr>
      <w:r>
        <w:rPr>
          <w:b w:val="false"/>
          <w:bCs w:val="false"/>
        </w:rPr>
        <w:t xml:space="preserve">3. </w:t>
      </w:r>
      <w:r>
        <w:rPr>
          <w:b w:val="false"/>
          <w:bCs w:val="false"/>
        </w:rPr>
        <w:t xml:space="preserve">Press </w:t>
      </w:r>
      <w:r>
        <w:rPr>
          <w:b w:val="false"/>
          <w:bCs w:val="false"/>
        </w:rPr>
        <w:t>the Start icon on the quCR display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motor should then automatically move linearly from Position (i.e. negative 2 mm) to Target (i.e. positive 2 mm) in steps of 3.1 </w:t>
      </w:r>
      <w:r>
        <w:rPr>
          <w:rFonts w:ascii="Standard Symbols PS" w:hAnsi="Standard Symbols PS"/>
          <w:b w:val="false"/>
          <w:bCs w:val="false"/>
        </w:rPr>
        <w:t>m</w:t>
      </w:r>
      <w:r>
        <w:rPr>
          <w:b w:val="false"/>
          <w:bCs w:val="false"/>
        </w:rPr>
        <w:t xml:space="preserve">m. This measurement will take several minutes. If successful, a narrow dip should be observed. </w:t>
      </w:r>
      <w:r>
        <w:rPr>
          <w:b/>
          <w:bCs/>
        </w:rPr>
        <w:t xml:space="preserve">Note the motor position of the </w:t>
      </w:r>
      <w:r>
        <w:rPr>
          <w:b/>
          <w:bCs/>
        </w:rPr>
        <w:t>C</w:t>
      </w:r>
      <w:r>
        <w:rPr>
          <w:b/>
          <w:bCs/>
          <w:i/>
          <w:iCs/>
        </w:rPr>
        <w:t xml:space="preserve">oarse </w:t>
      </w:r>
      <w:r>
        <w:rPr>
          <w:b/>
          <w:bCs/>
          <w:i/>
          <w:iCs/>
        </w:rPr>
        <w:t>dip</w:t>
      </w:r>
      <w:r>
        <w:rPr>
          <w:b w:val="false"/>
          <w:bCs w:val="false"/>
        </w:rPr>
        <w:t xml:space="preserve"> (e.g. - 0.14 mm</w:t>
      </w:r>
      <w:r>
        <w:rPr>
          <w:b w:val="false"/>
          <w:bCs w:val="false"/>
        </w:rPr>
        <w:t xml:space="preserve"> in Fig 6</w:t>
      </w:r>
      <w:r>
        <w:rPr>
          <w:b w:val="false"/>
          <w:bCs w:val="false"/>
        </w:rPr>
        <w:t>,</w:t>
      </w:r>
      <w:r>
        <w:rPr>
          <w:b w:val="false"/>
          <w:bCs w:val="false"/>
        </w:rPr>
        <w:t xml:space="preserve"> but</w:t>
      </w:r>
      <w:r>
        <w:rPr>
          <w:b w:val="false"/>
          <w:bCs w:val="false"/>
        </w:rPr>
        <w:t xml:space="preserve"> will depend on your </w:t>
      </w:r>
      <w:r>
        <w:rPr>
          <w:b w:val="false"/>
          <w:bCs w:val="false"/>
        </w:rPr>
        <w:t xml:space="preserve">particular experiment </w:t>
      </w:r>
      <w:r>
        <w:rPr>
          <w:b w:val="false"/>
          <w:bCs w:val="false"/>
        </w:rPr>
        <w:t>result).</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Fine Search</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4. </w:t>
      </w:r>
      <w:r>
        <w:rPr>
          <w:b w:val="false"/>
          <w:bCs w:val="false"/>
        </w:rPr>
        <w:t>Referring to Fig. 6, f</w:t>
      </w:r>
      <w:r>
        <w:rPr>
          <w:b w:val="false"/>
          <w:bCs w:val="false"/>
        </w:rPr>
        <w:t>or the fine search of the coincident dip</w:t>
      </w:r>
      <w:r>
        <w:rPr>
          <w:b w:val="false"/>
          <w:bCs w:val="false"/>
        </w:rPr>
        <w:t>,</w:t>
      </w:r>
      <w:r>
        <w:rPr>
          <w:b w:val="false"/>
          <w:bCs w:val="false"/>
        </w:rPr>
        <w:t xml:space="preserve"> set</w:t>
      </w:r>
      <w:r>
        <w:rPr>
          <w:b w:val="false"/>
          <w:bCs w:val="false"/>
        </w:rPr>
        <w:t xml:space="preserve"> the menu items in the lower par</w:t>
      </w:r>
      <w:r>
        <w:rPr>
          <w:b w:val="false"/>
          <w:bCs w:val="false"/>
        </w:rPr>
        <w:t>t</w:t>
      </w:r>
      <w:r>
        <w:rPr>
          <w:b w:val="false"/>
          <w:bCs w:val="false"/>
        </w:rPr>
        <w:t xml:space="preserve"> of the quCR screen to the values shown in Table </w:t>
      </w:r>
      <w:r>
        <w:rPr>
          <w:b w:val="false"/>
          <w:bCs w:val="false"/>
        </w:rPr>
        <w:t>2</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bCs/>
        </w:rPr>
        <w:t>Table 2.</w:t>
      </w:r>
      <w:r>
        <w:rPr>
          <w:b w:val="false"/>
          <w:bCs w:val="false"/>
        </w:rPr>
        <w:t xml:space="preserve"> Linear scanning settings to coarsely search for the coincidence dip.</w:t>
      </w:r>
    </w:p>
    <w:tbl>
      <w:tblPr>
        <w:tblW w:w="9643" w:type="dxa"/>
        <w:jc w:val="left"/>
        <w:tblInd w:w="0" w:type="dxa"/>
        <w:tblLayout w:type="fixed"/>
        <w:tblCellMar>
          <w:top w:w="55" w:type="dxa"/>
          <w:left w:w="55" w:type="dxa"/>
          <w:bottom w:w="55" w:type="dxa"/>
          <w:right w:w="55" w:type="dxa"/>
        </w:tblCellMar>
      </w:tblPr>
      <w:tblGrid>
        <w:gridCol w:w="2518"/>
        <w:gridCol w:w="3907"/>
        <w:gridCol w:w="3218"/>
      </w:tblGrid>
      <w:tr>
        <w:trPr/>
        <w:tc>
          <w:tcPr>
            <w:tcW w:w="2518" w:type="dxa"/>
            <w:tcBorders>
              <w:top w:val="single" w:sz="2" w:space="0" w:color="000000"/>
              <w:left w:val="single" w:sz="2" w:space="0" w:color="000000"/>
              <w:bottom w:val="single" w:sz="2" w:space="0" w:color="000000"/>
            </w:tcBorders>
          </w:tcPr>
          <w:p>
            <w:pPr>
              <w:pStyle w:val="Normal"/>
              <w:rPr>
                <w:b w:val="false"/>
                <w:b w:val="false"/>
                <w:bCs w:val="false"/>
              </w:rPr>
            </w:pPr>
            <w:r>
              <w:rPr>
                <w:b w:val="false"/>
                <w:bCs w:val="false"/>
              </w:rPr>
              <w:t>chan = 01</w:t>
            </w:r>
          </w:p>
        </w:tc>
        <w:tc>
          <w:tcPr>
            <w:tcW w:w="3907" w:type="dxa"/>
            <w:tcBorders>
              <w:top w:val="single" w:sz="2" w:space="0" w:color="000000"/>
              <w:left w:val="single" w:sz="2" w:space="0" w:color="000000"/>
              <w:bottom w:val="single" w:sz="2" w:space="0" w:color="000000"/>
            </w:tcBorders>
          </w:tcPr>
          <w:p>
            <w:pPr>
              <w:pStyle w:val="Normal"/>
              <w:rPr>
                <w:b w:val="false"/>
                <w:b w:val="false"/>
                <w:bCs w:val="false"/>
              </w:rPr>
            </w:pPr>
            <w:r>
              <w:rPr>
                <w:b w:val="false"/>
                <w:bCs w:val="false"/>
              </w:rPr>
              <w:t xml:space="preserve">Position =  </w:t>
            </w:r>
            <w:r>
              <w:rPr>
                <w:b/>
                <w:bCs/>
                <w:i/>
                <w:iCs/>
              </w:rPr>
              <w:t>Coarse dip</w:t>
            </w:r>
            <w:r>
              <w:rPr>
                <w:b w:val="false"/>
                <w:bCs w:val="false"/>
              </w:rPr>
              <w:t xml:space="preserve"> </w:t>
            </w:r>
            <w:r>
              <w:rPr>
                <w:b w:val="false"/>
                <w:bCs w:val="false"/>
              </w:rPr>
              <w:t xml:space="preserve">- </w:t>
            </w:r>
            <w:r>
              <w:rPr>
                <w:b w:val="false"/>
                <w:bCs w:val="false"/>
              </w:rPr>
              <w:t>0.03</w:t>
            </w:r>
            <w:r>
              <w:rPr>
                <w:b w:val="false"/>
                <w:bCs w:val="false"/>
              </w:rPr>
              <w:t xml:space="preserve"> mm</w:t>
            </w:r>
          </w:p>
        </w:tc>
        <w:tc>
          <w:tcPr>
            <w:tcW w:w="3218" w:type="dxa"/>
            <w:tcBorders>
              <w:top w:val="single" w:sz="2" w:space="0" w:color="000000"/>
              <w:left w:val="single" w:sz="2" w:space="0" w:color="000000"/>
              <w:bottom w:val="single" w:sz="2" w:space="0" w:color="000000"/>
              <w:right w:val="single" w:sz="2" w:space="0" w:color="000000"/>
            </w:tcBorders>
          </w:tcPr>
          <w:p>
            <w:pPr>
              <w:pStyle w:val="Normal"/>
              <w:rPr>
                <w:b w:val="false"/>
                <w:b w:val="false"/>
                <w:bCs w:val="false"/>
              </w:rPr>
            </w:pPr>
            <w:r>
              <w:rPr>
                <w:b w:val="false"/>
                <w:bCs w:val="false"/>
              </w:rPr>
              <w:t xml:space="preserve">Target = </w:t>
            </w:r>
            <w:r>
              <w:rPr>
                <w:b/>
                <w:bCs/>
                <w:i/>
                <w:iCs/>
              </w:rPr>
              <w:t>Coarse dip</w:t>
            </w:r>
            <w:r>
              <w:rPr>
                <w:b/>
                <w:bCs/>
              </w:rPr>
              <w:t xml:space="preserve"> </w:t>
            </w:r>
            <w:r>
              <w:rPr>
                <w:b w:val="false"/>
                <w:bCs w:val="false"/>
              </w:rPr>
              <w:t>+</w:t>
            </w:r>
            <w:r>
              <w:rPr>
                <w:b w:val="false"/>
                <w:bCs w:val="false"/>
              </w:rPr>
              <w:t xml:space="preserve"> 0.03</w:t>
            </w:r>
            <w:r>
              <w:rPr>
                <w:b w:val="false"/>
                <w:bCs w:val="false"/>
              </w:rPr>
              <w:t xml:space="preserve"> mm</w:t>
            </w:r>
          </w:p>
        </w:tc>
      </w:tr>
      <w:tr>
        <w:trPr/>
        <w:tc>
          <w:tcPr>
            <w:tcW w:w="2518" w:type="dxa"/>
            <w:tcBorders>
              <w:left w:val="single" w:sz="2" w:space="0" w:color="000000"/>
              <w:bottom w:val="single" w:sz="2" w:space="0" w:color="000000"/>
            </w:tcBorders>
          </w:tcPr>
          <w:p>
            <w:pPr>
              <w:pStyle w:val="Normal"/>
              <w:rPr>
                <w:b w:val="false"/>
                <w:b w:val="false"/>
                <w:bCs w:val="false"/>
              </w:rPr>
            </w:pPr>
            <w:r>
              <w:rPr>
                <w:b w:val="false"/>
                <w:bCs w:val="false"/>
              </w:rPr>
              <w:t>stage = quED-HOM</w:t>
            </w:r>
          </w:p>
        </w:tc>
        <w:tc>
          <w:tcPr>
            <w:tcW w:w="3907" w:type="dxa"/>
            <w:tcBorders>
              <w:left w:val="single" w:sz="2" w:space="0" w:color="000000"/>
              <w:bottom w:val="single" w:sz="2" w:space="0" w:color="000000"/>
            </w:tcBorders>
          </w:tcPr>
          <w:p>
            <w:pPr>
              <w:pStyle w:val="Normal"/>
              <w:rPr>
                <w:b w:val="false"/>
                <w:b w:val="false"/>
                <w:bCs w:val="false"/>
              </w:rPr>
            </w:pPr>
            <w:r>
              <w:rPr>
                <w:b w:val="false"/>
                <w:bCs w:val="false"/>
              </w:rPr>
              <w:t>1</w:t>
            </w:r>
            <w:r>
              <w:rPr>
                <w:b w:val="false"/>
                <w:bCs w:val="false"/>
              </w:rPr>
              <w:t>/3200 (=</w:t>
            </w:r>
            <w:r>
              <w:rPr>
                <w:b w:val="false"/>
                <w:bCs w:val="false"/>
              </w:rPr>
              <w:t>0.3</w:t>
            </w:r>
            <w:r>
              <w:rPr>
                <w:b w:val="false"/>
                <w:bCs w:val="false"/>
              </w:rPr>
              <w:t xml:space="preserve"> </w:t>
            </w:r>
            <w:r>
              <w:rPr>
                <w:rFonts w:ascii="Standard Symbols PS" w:hAnsi="Standard Symbols PS"/>
                <w:b w:val="false"/>
                <w:bCs w:val="false"/>
              </w:rPr>
              <w:t>m</w:t>
            </w:r>
            <w:r>
              <w:rPr>
                <w:b w:val="false"/>
                <w:bCs w:val="false"/>
              </w:rPr>
              <w:t>m)</w:t>
            </w:r>
          </w:p>
        </w:tc>
        <w:tc>
          <w:tcPr>
            <w:tcW w:w="3218" w:type="dxa"/>
            <w:tcBorders>
              <w:left w:val="single" w:sz="2" w:space="0" w:color="000000"/>
              <w:bottom w:val="single" w:sz="2" w:space="0" w:color="000000"/>
              <w:right w:val="single" w:sz="2" w:space="0" w:color="000000"/>
            </w:tcBorders>
          </w:tcPr>
          <w:p>
            <w:pPr>
              <w:pStyle w:val="Normal"/>
              <w:rPr>
                <w:b w:val="false"/>
                <w:b w:val="false"/>
                <w:bCs w:val="false"/>
              </w:rPr>
            </w:pPr>
            <w:r>
              <w:rPr>
                <w:b w:val="false"/>
                <w:bCs w:val="false"/>
              </w:rPr>
              <w:t>i</w:t>
            </w:r>
            <w:r>
              <w:rPr>
                <w:b w:val="false"/>
                <w:bCs w:val="false"/>
              </w:rPr>
              <w:t xml:space="preserve">ntegration = </w:t>
            </w:r>
            <w:r>
              <w:rPr>
                <w:b w:val="false"/>
                <w:bCs w:val="false"/>
              </w:rPr>
              <w:t>2.0</w:t>
            </w:r>
            <w:r>
              <w:rPr>
                <w:b w:val="false"/>
                <w:bCs w:val="false"/>
              </w:rPr>
              <w:t xml:space="preserve"> sec</w:t>
            </w:r>
          </w:p>
        </w:tc>
      </w:tr>
    </w:tbl>
    <w:p>
      <w:pPr>
        <w:pStyle w:val="Normal"/>
        <w:rPr>
          <w:b w:val="false"/>
          <w:b w:val="false"/>
          <w:bCs w:val="false"/>
        </w:rPr>
      </w:pPr>
      <w:r>
        <w:rPr>
          <w:b w:val="false"/>
          <w:bCs w:val="false"/>
        </w:rPr>
      </w:r>
    </w:p>
    <w:p>
      <w:pPr>
        <w:pStyle w:val="Normal"/>
        <w:rPr>
          <w:b w:val="false"/>
          <w:b w:val="false"/>
          <w:bCs w:val="false"/>
        </w:rPr>
      </w:pPr>
      <w:r>
        <w:rPr>
          <w:b w:val="false"/>
          <w:bCs w:val="false"/>
        </w:rPr>
        <w:t xml:space="preserve">5. </w:t>
      </w:r>
      <w:r>
        <w:rPr>
          <w:b w:val="false"/>
          <w:bCs w:val="false"/>
        </w:rPr>
        <w:t xml:space="preserve">Press </w:t>
      </w:r>
      <w:r>
        <w:rPr>
          <w:b w:val="false"/>
          <w:bCs w:val="false"/>
        </w:rPr>
        <w:t>the Start icon on the quCR display</w:t>
      </w:r>
    </w:p>
    <w:p>
      <w:pPr>
        <w:pStyle w:val="Normal"/>
        <w:rPr>
          <w:b w:val="false"/>
          <w:b w:val="false"/>
          <w:bCs w:val="false"/>
        </w:rPr>
      </w:pPr>
      <w:r>
        <w:rPr>
          <w:b w:val="false"/>
          <w:bCs w:val="false"/>
        </w:rPr>
      </w:r>
    </w:p>
    <w:p>
      <w:pPr>
        <w:pStyle w:val="Normal"/>
        <w:rPr>
          <w:b w:val="false"/>
          <w:b w:val="false"/>
          <w:bCs w:val="false"/>
        </w:rPr>
      </w:pPr>
      <w:r>
        <w:rPr>
          <w:b w:val="false"/>
          <w:bCs w:val="false"/>
        </w:rPr>
        <w:t>If done correctly, you should see a result similar to Fig. 6.</w:t>
      </w:r>
    </w:p>
    <w:p>
      <w:pPr>
        <w:pStyle w:val="Normal"/>
        <w:rPr>
          <w:b w:val="false"/>
          <w:b w:val="false"/>
          <w:bCs w:val="false"/>
        </w:rPr>
      </w:pPr>
      <w:r>
        <w:rPr>
          <w:b w:val="false"/>
          <w:bCs w:val="false"/>
        </w:rPr>
      </w:r>
    </w:p>
    <w:p>
      <w:pPr>
        <w:pStyle w:val="Normal"/>
        <w:rPr>
          <w:b w:val="false"/>
          <w:b w:val="false"/>
          <w:bCs w:val="false"/>
        </w:rPr>
      </w:pPr>
      <w:r>
        <w:rPr>
          <w:b w:val="false"/>
          <w:bCs w:val="false"/>
        </w:rPr>
        <w:t>Write down the following from the quCR screen:</w:t>
      </w:r>
    </w:p>
    <w:p>
      <w:pPr>
        <w:pStyle w:val="Normal"/>
        <w:rPr>
          <w:b w:val="false"/>
          <w:b w:val="false"/>
          <w:bCs w:val="false"/>
        </w:rPr>
      </w:pPr>
      <w:r>
        <w:rPr>
          <w:b w:val="false"/>
          <w:bCs w:val="false"/>
        </w:rPr>
      </w:r>
    </w:p>
    <w:p>
      <w:pPr>
        <w:pStyle w:val="Normal"/>
        <w:numPr>
          <w:ilvl w:val="0"/>
          <w:numId w:val="1"/>
        </w:numPr>
        <w:rPr>
          <w:b w:val="false"/>
          <w:b w:val="false"/>
          <w:bCs w:val="false"/>
        </w:rPr>
      </w:pPr>
      <w:r>
        <w:rPr>
          <w:b w:val="false"/>
          <w:bCs w:val="false"/>
        </w:rPr>
        <w:t>Upper, flat coincident count rate (e.g. 18,000 counts in Fig. 6)___________</w:t>
      </w:r>
      <w:r>
        <w:rPr>
          <w:b w:val="false"/>
          <w:bCs w:val="false"/>
        </w:rPr>
        <w:t>_____</w:t>
      </w:r>
      <w:r>
        <w:rPr>
          <w:b w:val="false"/>
          <w:bCs w:val="false"/>
        </w:rPr>
        <w:t>___</w:t>
      </w:r>
    </w:p>
    <w:p>
      <w:pPr>
        <w:pStyle w:val="Normal"/>
        <w:numPr>
          <w:ilvl w:val="0"/>
          <w:numId w:val="0"/>
        </w:numPr>
        <w:ind w:left="720" w:hanging="0"/>
        <w:rPr>
          <w:b w:val="false"/>
          <w:b w:val="false"/>
          <w:bCs w:val="false"/>
        </w:rPr>
      </w:pPr>
      <w:r>
        <w:rPr>
          <w:b w:val="false"/>
          <w:bCs w:val="false"/>
        </w:rPr>
      </w:r>
    </w:p>
    <w:p>
      <w:pPr>
        <w:pStyle w:val="Normal"/>
        <w:numPr>
          <w:ilvl w:val="0"/>
          <w:numId w:val="1"/>
        </w:numPr>
        <w:rPr>
          <w:b w:val="false"/>
          <w:b w:val="false"/>
          <w:bCs w:val="false"/>
        </w:rPr>
      </w:pPr>
      <w:r>
        <w:rPr>
          <w:b w:val="false"/>
          <w:bCs w:val="false"/>
        </w:rPr>
        <w:t>Lowest counts of the dip (e.g. 2,500 counts in Fig. 6)_________________</w:t>
      </w:r>
      <w:r>
        <w:rPr>
          <w:b w:val="false"/>
          <w:bCs w:val="false"/>
        </w:rPr>
        <w:t>_____</w:t>
      </w:r>
      <w:r>
        <w:rPr>
          <w:b w:val="false"/>
          <w:bCs w:val="false"/>
        </w:rPr>
        <w:t>____</w:t>
      </w:r>
    </w:p>
    <w:p>
      <w:pPr>
        <w:pStyle w:val="Normal"/>
        <w:numPr>
          <w:ilvl w:val="0"/>
          <w:numId w:val="0"/>
        </w:numPr>
        <w:ind w:left="720" w:hanging="0"/>
        <w:rPr>
          <w:b w:val="false"/>
          <w:b w:val="false"/>
          <w:bCs w:val="false"/>
        </w:rPr>
      </w:pPr>
      <w:r>
        <w:rPr>
          <w:b w:val="false"/>
          <w:bCs w:val="false"/>
        </w:rPr>
      </w:r>
    </w:p>
    <w:p>
      <w:pPr>
        <w:pStyle w:val="Normal"/>
        <w:numPr>
          <w:ilvl w:val="0"/>
          <w:numId w:val="1"/>
        </w:numPr>
        <w:rPr>
          <w:b w:val="false"/>
          <w:b w:val="false"/>
          <w:bCs w:val="false"/>
        </w:rPr>
      </w:pPr>
      <w:r>
        <w:rPr>
          <w:b w:val="false"/>
          <w:bCs w:val="false"/>
        </w:rPr>
        <w:t xml:space="preserve">The FWHM of the dip (e.g. </w:t>
      </w:r>
      <w:r>
        <w:rPr>
          <w:b w:val="false"/>
          <w:bCs w:val="false"/>
        </w:rPr>
        <w:t>about 0.005 mm in Fig. 6)________________</w:t>
      </w:r>
      <w:r>
        <w:rPr>
          <w:b w:val="false"/>
          <w:bCs w:val="false"/>
        </w:rPr>
        <w:t>____</w:t>
      </w:r>
      <w:r>
        <w:rPr>
          <w:b w:val="false"/>
          <w:bCs w:val="false"/>
        </w:rPr>
        <w:t>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840220" cy="293116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6840220" cy="2931160"/>
                    </a:xfrm>
                    <a:prstGeom prst="rect">
                      <a:avLst/>
                    </a:prstGeom>
                  </pic:spPr>
                </pic:pic>
              </a:graphicData>
            </a:graphic>
          </wp:anchor>
        </w:drawing>
      </w:r>
      <w:r>
        <w:rPr>
          <w:b/>
          <w:bCs/>
        </w:rPr>
        <w:t>F</w:t>
      </w:r>
      <w:r>
        <w:rPr>
          <w:b/>
          <w:bCs/>
        </w:rPr>
        <w:t xml:space="preserve">igure 6. Coincident dip for the fine-tuned </w:t>
      </w:r>
      <w:r>
        <w:rPr>
          <w:b/>
          <w:bCs/>
        </w:rPr>
        <w:t xml:space="preserve">HOM </w:t>
      </w:r>
      <w:r>
        <w:rPr>
          <w:b/>
          <w:bCs/>
        </w:rPr>
        <w:t>experiment</w:t>
      </w:r>
    </w:p>
    <w:p>
      <w:pPr>
        <w:pStyle w:val="Normal"/>
        <w:rPr>
          <w:b/>
          <w:b/>
          <w:bCs/>
        </w:rPr>
      </w:pPr>
      <w:r>
        <w:rPr>
          <w:b/>
          <w:bCs/>
        </w:rPr>
      </w:r>
    </w:p>
    <w:p>
      <w:pPr>
        <w:pStyle w:val="Normal"/>
        <w:rPr/>
      </w:pPr>
      <w:r>
        <w:rPr/>
      </w:r>
    </w:p>
    <w:p>
      <w:pPr>
        <w:pStyle w:val="Normal"/>
        <w:rPr/>
      </w:pPr>
      <w:r>
        <w:rPr/>
      </w:r>
      <w:r>
        <w:br w:type="page"/>
      </w:r>
    </w:p>
    <w:p>
      <w:pPr>
        <w:pStyle w:val="Normal"/>
        <w:rPr/>
      </w:pPr>
      <w:r>
        <w:rPr/>
      </w:r>
    </w:p>
    <w:p>
      <w:pPr>
        <w:pStyle w:val="Normal"/>
        <w:rPr>
          <w:b/>
          <w:b/>
          <w:bCs/>
        </w:rPr>
      </w:pPr>
      <w:r>
        <w:rPr>
          <w:b/>
          <w:bCs/>
        </w:rPr>
        <w:t>Discussion</w:t>
      </w:r>
    </w:p>
    <w:p>
      <w:pPr>
        <w:pStyle w:val="Normal"/>
        <w:rPr/>
      </w:pPr>
      <w:r>
        <w:rPr/>
      </w:r>
    </w:p>
    <w:p>
      <w:pPr>
        <w:pStyle w:val="Normal"/>
        <w:rPr/>
      </w:pPr>
      <w:r>
        <w:rPr/>
        <w:t xml:space="preserve">1. </w:t>
      </w:r>
      <w:r>
        <w:rPr/>
        <w:t>Convert the FWHM value you measured from distance (mm) into seconds, using the speed of light (3x10</w:t>
      </w:r>
      <w:r>
        <w:rPr>
          <w:vertAlign w:val="superscript"/>
        </w:rPr>
        <w:t>11</w:t>
      </w:r>
      <w:r>
        <w:rPr/>
        <w:t xml:space="preserve"> mm/sec) in the conversion.</w:t>
      </w:r>
      <w:r>
        <w:rPr/>
        <w:t xml:space="preserve"> Change the units from seconds to femtoseconds (1 sec = 10</w:t>
      </w:r>
      <w:r>
        <w:rPr>
          <w:vertAlign w:val="superscript"/>
        </w:rPr>
        <w:t>15</w:t>
      </w:r>
      <w:r>
        <w:rPr/>
        <w:t xml:space="preserve"> femtosec</w:t>
      </w:r>
      <w:r>
        <w:rPr/>
        <w:t>onds</w:t>
      </w:r>
      <w:r>
        <w:rPr/>
        <w:t>). Using this information, how "simultaneous" do the entering photons need to arrive together to start to be considered indistinguishable?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2. </w:t>
      </w:r>
      <w:r>
        <w:rPr/>
        <w:t>Calculate the visibility of the dip (max - min/ max + min). Ideally, the visibility of the coincidence dip should be 1.0.  Comment on why your measured visibility is less than 1.0.</w:t>
      </w:r>
    </w:p>
    <w:p>
      <w:pPr>
        <w:pStyle w:val="Normal"/>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3. Note that all of our discussions above assumed single photons, but we are using a continuous wave (CW) laser (millions of photons per second). The use of APDs, which trigger on arrival of a single photon, act to create a "single photon"-like scenario. Think about what it means to adjust the path length of one arm of the HOM such that we still get no coincidence counts, even though we actually have a beam of many photons. Comment on your thoughts how this coincidence dip is still occurring with a CW laser.</w:t>
      </w:r>
    </w:p>
    <w:sectPr>
      <w:footerReference w:type="default" r:id="rId15"/>
      <w:type w:val="nextPage"/>
      <w:pgSz w:w="11906" w:h="16838"/>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tandard Symbols P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754"/>
        </w:tabs>
        <w:ind w:left="754" w:hanging="397"/>
      </w:pPr>
      <w:rPr/>
    </w:lvl>
    <w:lvl w:ilvl="1">
      <w:start w:val="1"/>
      <w:numFmt w:val="lowerLetter"/>
      <w:lvlText w:val="%2."/>
      <w:lvlJc w:val="left"/>
      <w:pPr>
        <w:tabs>
          <w:tab w:val="num" w:pos="1151"/>
        </w:tabs>
        <w:ind w:left="1151" w:hanging="397"/>
      </w:pPr>
      <w:rPr/>
    </w:lvl>
    <w:lvl w:ilvl="2">
      <w:start w:val="1"/>
      <w:numFmt w:val="lowerLetter"/>
      <w:lvlText w:val="%3."/>
      <w:lvlJc w:val="left"/>
      <w:pPr>
        <w:tabs>
          <w:tab w:val="num" w:pos="1548"/>
        </w:tabs>
        <w:ind w:left="1548" w:hanging="397"/>
      </w:pPr>
      <w:rPr/>
    </w:lvl>
    <w:lvl w:ilvl="3">
      <w:start w:val="1"/>
      <w:numFmt w:val="lowerLetter"/>
      <w:lvlText w:val="%4."/>
      <w:lvlJc w:val="left"/>
      <w:pPr>
        <w:tabs>
          <w:tab w:val="num" w:pos="1945"/>
        </w:tabs>
        <w:ind w:left="1945" w:hanging="397"/>
      </w:pPr>
      <w:rPr/>
    </w:lvl>
    <w:lvl w:ilvl="4">
      <w:start w:val="1"/>
      <w:numFmt w:val="lowerLetter"/>
      <w:lvlText w:val="%5."/>
      <w:lvlJc w:val="left"/>
      <w:pPr>
        <w:tabs>
          <w:tab w:val="num" w:pos="2342"/>
        </w:tabs>
        <w:ind w:left="2342" w:hanging="397"/>
      </w:pPr>
      <w:rPr/>
    </w:lvl>
    <w:lvl w:ilvl="5">
      <w:start w:val="1"/>
      <w:numFmt w:val="lowerLetter"/>
      <w:lvlText w:val="%6."/>
      <w:lvlJc w:val="left"/>
      <w:pPr>
        <w:tabs>
          <w:tab w:val="num" w:pos="2739"/>
        </w:tabs>
        <w:ind w:left="2739" w:hanging="397"/>
      </w:pPr>
      <w:rPr/>
    </w:lvl>
    <w:lvl w:ilvl="6">
      <w:start w:val="1"/>
      <w:numFmt w:val="lowerLetter"/>
      <w:lvlText w:val="%7."/>
      <w:lvlJc w:val="left"/>
      <w:pPr>
        <w:tabs>
          <w:tab w:val="num" w:pos="3136"/>
        </w:tabs>
        <w:ind w:left="3136" w:hanging="397"/>
      </w:pPr>
      <w:rPr/>
    </w:lvl>
    <w:lvl w:ilvl="7">
      <w:start w:val="1"/>
      <w:numFmt w:val="lowerLetter"/>
      <w:lvlText w:val="%8."/>
      <w:lvlJc w:val="left"/>
      <w:pPr>
        <w:tabs>
          <w:tab w:val="num" w:pos="3533"/>
        </w:tabs>
        <w:ind w:left="3533" w:hanging="397"/>
      </w:pPr>
      <w:rPr/>
    </w:lvl>
    <w:lvl w:ilvl="8">
      <w:start w:val="1"/>
      <w:numFmt w:val="lowerLetter"/>
      <w:lvlText w:val="%9."/>
      <w:lvlJc w:val="left"/>
      <w:pPr>
        <w:tabs>
          <w:tab w:val="num" w:pos="3930"/>
        </w:tabs>
        <w:ind w:left="3930" w:hanging="397"/>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48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480"/>
        <w:tab w:val="center" w:pos="4819" w:leader="none"/>
        <w:tab w:val="right" w:pos="9638" w:leader="none"/>
      </w:tabs>
    </w:pPr>
    <w:rPr/>
  </w:style>
  <w:style w:type="paragraph" w:styleId="Footer">
    <w:name w:val="Footer"/>
    <w:basedOn w:val="HeaderandFooter"/>
    <w:pPr>
      <w:suppressLineNumbers/>
    </w:pPr>
    <w:rPr/>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4868</TotalTime>
  <Application>LibreOffice/7.0.4.2$Linux_X86_64 LibreOffice_project/00$Build-2</Application>
  <AppVersion>15.0000</AppVersion>
  <Pages>8</Pages>
  <Words>1774</Words>
  <Characters>8426</Characters>
  <CharactersWithSpaces>10228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2024-06-26T18:11:35Z</dcterms:created>
  <dc:creator/>
  <dc:description/>
  <dc:language>en-US</dc:language>
  <cp:lastModifiedBy/>
  <cp:lastPrinted>2025-04-30T22:42:12Z</cp:lastPrinted>
  <dcterms:modified xsi:type="dcterms:W3CDTF">2025-05-11T16:46:29Z</dcterms:modified>
  <cp:revision>166</cp:revision>
  <dc:subject/>
  <dc:title/>
</cp:coreProperties>
</file>