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Morgan State University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Quantum Laboratory Sequence</w:t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Quantum Lab #</w:t>
      </w:r>
      <w:r>
        <w:rPr>
          <w:sz w:val="28"/>
          <w:szCs w:val="28"/>
          <w:u w:val="single"/>
        </w:rPr>
        <w:t>2</w:t>
      </w:r>
      <w:r>
        <w:rPr>
          <w:sz w:val="28"/>
          <w:szCs w:val="28"/>
          <w:u w:val="single"/>
        </w:rPr>
        <w:t xml:space="preserve">: </w:t>
      </w:r>
      <w:r>
        <w:rPr>
          <w:sz w:val="28"/>
          <w:szCs w:val="28"/>
          <w:u w:val="single"/>
        </w:rPr>
        <w:t>Nonclassical Correlations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Reference: </w:t>
      </w:r>
      <w:r>
        <w:rPr>
          <w:b/>
          <w:bCs/>
          <w:color w:val="C9211E"/>
        </w:rPr>
        <w:t>Textbook Section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Motivation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[For Eric]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Background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As we have learned, two or more "qubits" can be entangled, such that they cannot be individually separated in quantum state representations. There are 4 maximally entangled 2</w:t>
      </w:r>
      <w:r>
        <w:rPr/>
        <w:t>-</w:t>
      </w:r>
      <w:r>
        <w:rPr/>
        <w:t>qubit states that are called Bell states, given by</w:t>
      </w:r>
    </w:p>
    <w:p>
      <w:pPr>
        <w:pStyle w:val="Normal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|</m:t>
        </m:r>
        <m:r>
          <w:rPr>
            <w:rFonts w:ascii="Cambria Math" w:hAnsi="Cambria Math"/>
          </w:rPr>
          <m:t xml:space="preserve">ψ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⟩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</m:rad>
          </m:den>
        </m:f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|</m:t>
            </m:r>
            <m:r>
              <w:rPr>
                <w:rFonts w:ascii="Cambria Math" w:hAnsi="Cambria Math"/>
              </w:rPr>
              <m:t xml:space="preserve">H</m:t>
            </m:r>
            <m:sSub>
              <m:e>
                <m:r>
                  <w:rPr>
                    <w:rFonts w:ascii="Cambria Math" w:hAnsi="Cambria Math"/>
                  </w:rPr>
                  <m:t xml:space="preserve">⟩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|</m:t>
            </m:r>
            <m:r>
              <w:rPr>
                <w:rFonts w:ascii="Cambria Math" w:hAnsi="Cambria Math"/>
              </w:rPr>
              <m:t xml:space="preserve">V</m:t>
            </m:r>
            <m:sSub>
              <m:e>
                <m:r>
                  <w:rPr>
                    <w:rFonts w:ascii="Cambria Math" w:hAnsi="Cambria Math"/>
                  </w:rPr>
                  <m:t xml:space="preserve">⟩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|</m:t>
            </m:r>
            <m:r>
              <w:rPr>
                <w:rFonts w:ascii="Cambria Math" w:hAnsi="Cambria Math"/>
              </w:rPr>
              <m:t xml:space="preserve">V</m:t>
            </m:r>
            <m:sSub>
              <m:e>
                <m:r>
                  <w:rPr>
                    <w:rFonts w:ascii="Cambria Math" w:hAnsi="Cambria Math"/>
                  </w:rPr>
                  <m:t xml:space="preserve">⟩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|</m:t>
            </m:r>
            <m:r>
              <w:rPr>
                <w:rFonts w:ascii="Cambria Math" w:hAnsi="Cambria Math"/>
              </w:rPr>
              <m:t xml:space="preserve">H</m:t>
            </m:r>
            <m:sSub>
              <m:e>
                <m:r>
                  <w:rPr>
                    <w:rFonts w:ascii="Cambria Math" w:hAnsi="Cambria Math"/>
                  </w:rPr>
                  <m:t xml:space="preserve">⟩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</m:oMath>
      <w:r>
        <w:rPr/>
        <w:tab/>
        <w:tab/>
        <w:tab/>
        <w:tab/>
        <w:tab/>
        <w:tab/>
        <w:tab/>
        <w:tab/>
        <w:tab/>
        <w:tab/>
        <w:tab/>
        <w:tab/>
        <w:t>(1)</w:t>
      </w:r>
    </w:p>
    <w:p>
      <w:pPr>
        <w:pStyle w:val="Normal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|</m:t>
        </m:r>
        <m:r>
          <w:rPr>
            <w:rFonts w:ascii="Cambria Math" w:hAnsi="Cambria Math"/>
          </w:rPr>
          <m:t xml:space="preserve">ψ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⟩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</m:rad>
          </m:den>
        </m:f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|</m:t>
            </m:r>
            <m:r>
              <w:rPr>
                <w:rFonts w:ascii="Cambria Math" w:hAnsi="Cambria Math"/>
              </w:rPr>
              <m:t xml:space="preserve">H</m:t>
            </m:r>
            <m:sSub>
              <m:e>
                <m:r>
                  <w:rPr>
                    <w:rFonts w:ascii="Cambria Math" w:hAnsi="Cambria Math"/>
                  </w:rPr>
                  <m:t xml:space="preserve">⟩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|</m:t>
            </m:r>
            <m:r>
              <w:rPr>
                <w:rFonts w:ascii="Cambria Math" w:hAnsi="Cambria Math"/>
              </w:rPr>
              <m:t xml:space="preserve">V</m:t>
            </m:r>
            <m:sSub>
              <m:e>
                <m:r>
                  <w:rPr>
                    <w:rFonts w:ascii="Cambria Math" w:hAnsi="Cambria Math"/>
                  </w:rPr>
                  <m:t xml:space="preserve">⟩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|</m:t>
            </m:r>
            <m:r>
              <w:rPr>
                <w:rFonts w:ascii="Cambria Math" w:hAnsi="Cambria Math"/>
              </w:rPr>
              <m:t xml:space="preserve">V</m:t>
            </m:r>
            <m:sSub>
              <m:e>
                <m:r>
                  <w:rPr>
                    <w:rFonts w:ascii="Cambria Math" w:hAnsi="Cambria Math"/>
                  </w:rPr>
                  <m:t xml:space="preserve">⟩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|</m:t>
            </m:r>
            <m:r>
              <w:rPr>
                <w:rFonts w:ascii="Cambria Math" w:hAnsi="Cambria Math"/>
              </w:rPr>
              <m:t xml:space="preserve">H</m:t>
            </m:r>
            <m:sSub>
              <m:e>
                <m:r>
                  <w:rPr>
                    <w:rFonts w:ascii="Cambria Math" w:hAnsi="Cambria Math"/>
                  </w:rPr>
                  <m:t xml:space="preserve">⟩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</m:oMath>
      <w:r>
        <w:rPr/>
        <w:tab/>
        <w:tab/>
        <w:tab/>
        <w:tab/>
        <w:tab/>
        <w:tab/>
        <w:tab/>
        <w:tab/>
        <w:tab/>
        <w:tab/>
        <w:tab/>
        <w:tab/>
        <w:t>(</w:t>
      </w:r>
      <w:r>
        <w:rPr/>
        <w:t>2</w:t>
      </w:r>
      <w:r>
        <w:rPr/>
        <w:t>)</w:t>
      </w:r>
    </w:p>
    <w:p>
      <w:pPr>
        <w:pStyle w:val="Normal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|</m:t>
        </m:r>
        <m:r>
          <w:rPr>
            <w:rFonts w:ascii="Cambria Math" w:hAnsi="Cambria Math"/>
          </w:rPr>
          <m:t xml:space="preserve">ϕ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⟩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</m:rad>
          </m:den>
        </m:f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|</m:t>
            </m:r>
            <m:r>
              <w:rPr>
                <w:rFonts w:ascii="Cambria Math" w:hAnsi="Cambria Math"/>
              </w:rPr>
              <m:t xml:space="preserve">H</m:t>
            </m:r>
            <m:sSub>
              <m:e>
                <m:r>
                  <w:rPr>
                    <w:rFonts w:ascii="Cambria Math" w:hAnsi="Cambria Math"/>
                  </w:rPr>
                  <m:t xml:space="preserve">⟩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|</m:t>
            </m:r>
            <m:r>
              <w:rPr>
                <w:rFonts w:ascii="Cambria Math" w:hAnsi="Cambria Math"/>
              </w:rPr>
              <m:t xml:space="preserve">H</m:t>
            </m:r>
            <m:sSub>
              <m:e>
                <m:r>
                  <w:rPr>
                    <w:rFonts w:ascii="Cambria Math" w:hAnsi="Cambria Math"/>
                  </w:rPr>
                  <m:t xml:space="preserve">⟩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|</m:t>
            </m:r>
            <m:r>
              <w:rPr>
                <w:rFonts w:ascii="Cambria Math" w:hAnsi="Cambria Math"/>
              </w:rPr>
              <m:t xml:space="preserve">V</m:t>
            </m:r>
            <m:sSub>
              <m:e>
                <m:r>
                  <w:rPr>
                    <w:rFonts w:ascii="Cambria Math" w:hAnsi="Cambria Math"/>
                  </w:rPr>
                  <m:t xml:space="preserve">⟩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|</m:t>
            </m:r>
            <m:r>
              <w:rPr>
                <w:rFonts w:ascii="Cambria Math" w:hAnsi="Cambria Math"/>
              </w:rPr>
              <m:t xml:space="preserve">V</m:t>
            </m:r>
            <m:sSub>
              <m:e>
                <m:r>
                  <w:rPr>
                    <w:rFonts w:ascii="Cambria Math" w:hAnsi="Cambria Math"/>
                  </w:rPr>
                  <m:t xml:space="preserve">⟩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</m:oMath>
      <w:r>
        <w:rPr/>
        <w:tab/>
        <w:tab/>
        <w:tab/>
        <w:tab/>
        <w:tab/>
        <w:tab/>
        <w:tab/>
        <w:tab/>
        <w:tab/>
        <w:tab/>
        <w:tab/>
        <w:tab/>
      </w:r>
      <w:r>
        <w:rPr/>
        <w:tab/>
      </w:r>
      <w:r>
        <w:rPr/>
        <w:t>(</w:t>
      </w:r>
      <w:r>
        <w:rPr/>
        <w:t>3</w:t>
      </w:r>
      <w:r>
        <w:rPr/>
        <w:t>)</w:t>
      </w:r>
    </w:p>
    <w:p>
      <w:pPr>
        <w:pStyle w:val="Normal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|</m:t>
        </m:r>
        <m:r>
          <w:rPr>
            <w:rFonts w:ascii="Cambria Math" w:hAnsi="Cambria Math"/>
          </w:rPr>
          <m:t xml:space="preserve">ϕ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⟩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</m:rad>
          </m:den>
        </m:f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|</m:t>
            </m:r>
            <m:r>
              <w:rPr>
                <w:rFonts w:ascii="Cambria Math" w:hAnsi="Cambria Math"/>
              </w:rPr>
              <m:t xml:space="preserve">H</m:t>
            </m:r>
            <m:sSub>
              <m:e>
                <m:r>
                  <w:rPr>
                    <w:rFonts w:ascii="Cambria Math" w:hAnsi="Cambria Math"/>
                  </w:rPr>
                  <m:t xml:space="preserve">⟩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|</m:t>
            </m:r>
            <m:r>
              <w:rPr>
                <w:rFonts w:ascii="Cambria Math" w:hAnsi="Cambria Math"/>
              </w:rPr>
              <m:t xml:space="preserve">H</m:t>
            </m:r>
            <m:sSub>
              <m:e>
                <m:r>
                  <w:rPr>
                    <w:rFonts w:ascii="Cambria Math" w:hAnsi="Cambria Math"/>
                  </w:rPr>
                  <m:t xml:space="preserve">⟩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|</m:t>
            </m:r>
            <m:r>
              <w:rPr>
                <w:rFonts w:ascii="Cambria Math" w:hAnsi="Cambria Math"/>
              </w:rPr>
              <m:t xml:space="preserve">V</m:t>
            </m:r>
            <m:sSub>
              <m:e>
                <m:r>
                  <w:rPr>
                    <w:rFonts w:ascii="Cambria Math" w:hAnsi="Cambria Math"/>
                  </w:rPr>
                  <m:t xml:space="preserve">⟩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|</m:t>
            </m:r>
            <m:r>
              <w:rPr>
                <w:rFonts w:ascii="Cambria Math" w:hAnsi="Cambria Math"/>
              </w:rPr>
              <m:t xml:space="preserve">V</m:t>
            </m:r>
            <m:sSub>
              <m:e>
                <m:r>
                  <w:rPr>
                    <w:rFonts w:ascii="Cambria Math" w:hAnsi="Cambria Math"/>
                  </w:rPr>
                  <m:t xml:space="preserve">⟩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</m:oMath>
      <w:r>
        <w:rPr/>
        <w:tab/>
        <w:tab/>
        <w:tab/>
        <w:tab/>
        <w:tab/>
        <w:tab/>
        <w:tab/>
        <w:tab/>
        <w:tab/>
        <w:tab/>
        <w:tab/>
        <w:tab/>
        <w:t>(</w:t>
      </w:r>
      <w:r>
        <w:rPr/>
        <w:t>4</w:t>
      </w:r>
      <w:r>
        <w:rPr/>
        <w:t>)</w:t>
      </w:r>
    </w:p>
    <w:p>
      <w:pPr>
        <w:pStyle w:val="Normal"/>
        <w:rPr/>
      </w:pPr>
      <w:r>
        <w:rPr/>
        <w:t xml:space="preserve">Here, H means horizontal polarization and V means vertical polarization. </w:t>
      </w:r>
      <w:r>
        <w:rPr/>
        <w:t xml:space="preserve">Let's assume the polarizer for Signal 1 (see Fig. 1) is set at an angle </w:t>
      </w:r>
      <w:r>
        <w:rPr>
          <w:rFonts w:ascii="Standard Symbols PS" w:hAnsi="Standard Symbols PS"/>
          <w:i/>
          <w:iCs/>
        </w:rPr>
        <w:t>a</w:t>
      </w:r>
      <w:r>
        <w:rPr/>
        <w:t xml:space="preserve"> relative to horizontal. Put into Dirac notation, we could define this </w:t>
      </w:r>
      <w:r>
        <w:rPr/>
        <w:t>M</w:t>
      </w:r>
      <w:r>
        <w:rPr/>
        <w:t xml:space="preserve">easurement </w:t>
      </w:r>
      <w:r>
        <w:rPr/>
        <w:t xml:space="preserve">#1 </w:t>
      </w:r>
      <w:r>
        <w:rPr/>
        <w:t>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|</m:t>
        </m:r>
        <m:sSub>
          <m:e>
            <m:r>
              <w:rPr>
                <w:rFonts w:ascii="Cambria Math" w:hAnsi="Cambria Math"/>
              </w:rPr>
              <m:t xml:space="preserve">α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⟩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cos</m:t>
        </m:r>
        <m:r>
          <w:rPr>
            <w:rFonts w:ascii="Cambria Math" w:hAnsi="Cambria Math"/>
          </w:rPr>
          <m:t xml:space="preserve">α</m:t>
        </m:r>
        <m:r>
          <w:rPr>
            <w:rFonts w:ascii="Cambria Math" w:hAnsi="Cambria Math"/>
          </w:rPr>
          <m:t xml:space="preserve">|</m:t>
        </m:r>
        <m:r>
          <w:rPr>
            <w:rFonts w:ascii="Cambria Math" w:hAnsi="Cambria Math"/>
          </w:rPr>
          <m:t xml:space="preserve">H</m:t>
        </m:r>
        <m:sSub>
          <m:e>
            <m:r>
              <w:rPr>
                <w:rFonts w:ascii="Cambria Math" w:hAnsi="Cambria Math"/>
              </w:rPr>
              <m:t xml:space="preserve">⟩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sin</m:t>
        </m:r>
        <m:r>
          <w:rPr>
            <w:rFonts w:ascii="Cambria Math" w:hAnsi="Cambria Math"/>
          </w:rPr>
          <m:t xml:space="preserve">α</m:t>
        </m:r>
        <m:r>
          <w:rPr>
            <w:rFonts w:ascii="Cambria Math" w:hAnsi="Cambria Math"/>
          </w:rPr>
          <m:t xml:space="preserve">|</m:t>
        </m:r>
        <m:r>
          <w:rPr>
            <w:rFonts w:ascii="Cambria Math" w:hAnsi="Cambria Math"/>
          </w:rPr>
          <m:t xml:space="preserve">V</m:t>
        </m:r>
        <m:sSub>
          <m:e>
            <m:r>
              <w:rPr>
                <w:rFonts w:ascii="Cambria Math" w:hAnsi="Cambria Math"/>
              </w:rPr>
              <m:t xml:space="preserve">⟩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/>
        <w:tab/>
        <w:tab/>
        <w:tab/>
        <w:tab/>
        <w:tab/>
        <w:tab/>
        <w:tab/>
        <w:tab/>
        <w:tab/>
        <w:tab/>
        <w:tab/>
        <w:tab/>
      </w:r>
      <w:r>
        <w:rPr/>
        <w:tab/>
      </w:r>
      <w:r>
        <w:rPr/>
        <w:tab/>
      </w:r>
      <w:r>
        <w:rPr/>
        <w:t>(</w:t>
      </w:r>
      <w:r>
        <w:rPr/>
        <w:t>5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Notice when </w:t>
      </w:r>
      <w:r>
        <w:rPr>
          <w:rFonts w:ascii="Standard Symbols PS" w:hAnsi="Standard Symbols PS"/>
          <w:i/>
          <w:iCs/>
        </w:rPr>
        <w:t>a</w:t>
      </w:r>
      <w:r>
        <w:rPr/>
        <w:t xml:space="preserve"> = 0, the measurement is of the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|</m:t>
        </m:r>
        <m:r>
          <w:rPr>
            <w:rFonts w:ascii="Cambria Math" w:hAnsi="Cambria Math"/>
          </w:rPr>
          <m:t xml:space="preserve">H</m:t>
        </m:r>
        <m:sSub>
          <m:e>
            <m:r>
              <w:rPr>
                <w:rFonts w:ascii="Cambria Math" w:hAnsi="Cambria Math"/>
              </w:rPr>
              <m:t xml:space="preserve">⟩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/>
        <w:t xml:space="preserve">state only. </w:t>
      </w:r>
      <w:r>
        <w:rPr/>
        <w:t xml:space="preserve">Similarly, we can define the measurement of qubit #2 with a polarizer at an angle </w:t>
      </w:r>
      <w:r>
        <w:rPr>
          <w:rFonts w:ascii="Standard Symbols PS" w:hAnsi="Standard Symbols PS"/>
          <w:i/>
          <w:iCs/>
        </w:rPr>
        <w:t>b</w:t>
      </w:r>
      <w:r>
        <w:rPr/>
        <w:t xml:space="preserve"> relative to horizontal 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|</m:t>
        </m:r>
        <m:sSub>
          <m:e>
            <m:r>
              <w:rPr>
                <w:rFonts w:ascii="Cambria Math" w:hAnsi="Cambria Math"/>
              </w:rPr>
              <m:t xml:space="preserve">β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⟩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cos</m:t>
        </m:r>
        <m:r>
          <w:rPr>
            <w:rFonts w:ascii="Cambria Math" w:hAnsi="Cambria Math"/>
          </w:rPr>
          <m:t xml:space="preserve">β</m:t>
        </m:r>
        <m:r>
          <w:rPr>
            <w:rFonts w:ascii="Cambria Math" w:hAnsi="Cambria Math"/>
          </w:rPr>
          <m:t xml:space="preserve">|</m:t>
        </m:r>
        <m:r>
          <w:rPr>
            <w:rFonts w:ascii="Cambria Math" w:hAnsi="Cambria Math"/>
          </w:rPr>
          <m:t xml:space="preserve">H</m:t>
        </m:r>
        <m:sSub>
          <m:e>
            <m:r>
              <w:rPr>
                <w:rFonts w:ascii="Cambria Math" w:hAnsi="Cambria Math"/>
              </w:rPr>
              <m:t xml:space="preserve">⟩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sin</m:t>
        </m:r>
        <m:r>
          <w:rPr>
            <w:rFonts w:ascii="Cambria Math" w:hAnsi="Cambria Math"/>
          </w:rPr>
          <m:t xml:space="preserve">β</m:t>
        </m:r>
        <m:r>
          <w:rPr>
            <w:rFonts w:ascii="Cambria Math" w:hAnsi="Cambria Math"/>
          </w:rPr>
          <m:t xml:space="preserve">|</m:t>
        </m:r>
        <m:r>
          <w:rPr>
            <w:rFonts w:ascii="Cambria Math" w:hAnsi="Cambria Math"/>
          </w:rPr>
          <m:t xml:space="preserve">V</m:t>
        </m:r>
        <m:sSub>
          <m:e>
            <m:r>
              <w:rPr>
                <w:rFonts w:ascii="Cambria Math" w:hAnsi="Cambria Math"/>
              </w:rPr>
              <m:t xml:space="preserve">⟩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/>
        <w:tab/>
        <w:tab/>
        <w:tab/>
        <w:tab/>
        <w:tab/>
        <w:tab/>
        <w:tab/>
        <w:tab/>
        <w:tab/>
        <w:tab/>
        <w:tab/>
        <w:tab/>
      </w:r>
      <w:r>
        <w:rPr/>
        <w:tab/>
      </w:r>
      <w:r>
        <w:rPr/>
        <w:tab/>
      </w:r>
      <w:r>
        <w:rPr/>
        <w:t>(</w:t>
      </w:r>
      <w:r>
        <w:rPr/>
        <w:t>6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To determine the </w:t>
      </w:r>
      <w:r>
        <w:rPr/>
        <w:t>remaining</w:t>
      </w:r>
      <w:r>
        <w:rPr/>
        <w:t xml:space="preserve"> state for qubit #2 upon th</w:t>
      </w:r>
      <w:r>
        <w:rPr/>
        <w:t>e</w:t>
      </w:r>
      <w:r>
        <w:rPr/>
        <w:t xml:space="preserve"> measurement of qubit #1, we can "bracket" </w:t>
      </w:r>
      <w:r>
        <w:rPr/>
        <w:t xml:space="preserve">Eq. (5) with </w:t>
      </w:r>
      <w:r>
        <w:rPr/>
        <w:t xml:space="preserve">one of </w:t>
      </w:r>
      <w:r>
        <w:rPr/>
        <w:t>the entangled qubit states represented by Eqs. (1)-(4).</w:t>
      </w:r>
      <w:r>
        <w:rPr/>
        <w:t xml:space="preserve"> For example, assuming the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|</m:t>
        </m:r>
        <m:r>
          <w:rPr>
            <w:rFonts w:ascii="Cambria Math" w:hAnsi="Cambria Math"/>
          </w:rPr>
          <m:t xml:space="preserve">ϕ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⟩</m:t>
        </m:r>
      </m:oMath>
      <w:r>
        <w:rPr/>
        <w:t xml:space="preserve"> entangled state </w:t>
      </w:r>
      <w:r>
        <w:rPr/>
        <w:t xml:space="preserve">is </w:t>
      </w:r>
      <w:r>
        <w:rPr/>
        <w:t xml:space="preserve">bracketed by the Measurement #1 </w:t>
      </w:r>
      <w:r>
        <w:rPr/>
        <w:t>represented by</w:t>
      </w:r>
      <w:r>
        <w:rPr/>
        <w:t xml:space="preserve"> Eq. (5), we get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⟨</m:t>
        </m:r>
        <m:sSub>
          <m:e>
            <m:r>
              <w:rPr>
                <w:rFonts w:ascii="Cambria Math" w:hAnsi="Cambria Math"/>
              </w:rPr>
              <m:t xml:space="preserve">α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|</m:t>
        </m:r>
        <m:r>
          <w:rPr>
            <w:rFonts w:ascii="Cambria Math" w:hAnsi="Cambria Math"/>
          </w:rPr>
          <m:t xml:space="preserve">ϕ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⟩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</m:rad>
          </m:den>
        </m:f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cos</m:t>
            </m:r>
            <m:r>
              <w:rPr>
                <w:rFonts w:ascii="Cambria Math" w:hAnsi="Cambria Math"/>
              </w:rPr>
              <m:t xml:space="preserve">α</m:t>
            </m:r>
            <m:r>
              <w:rPr>
                <w:rFonts w:ascii="Cambria Math" w:hAnsi="Cambria Math"/>
              </w:rPr>
              <m:t xml:space="preserve">|</m:t>
            </m:r>
            <m:r>
              <w:rPr>
                <w:rFonts w:ascii="Cambria Math" w:hAnsi="Cambria Math"/>
              </w:rPr>
              <m:t xml:space="preserve">H</m:t>
            </m:r>
            <m:sSub>
              <m:e>
                <m:r>
                  <w:rPr>
                    <w:rFonts w:ascii="Cambria Math" w:hAnsi="Cambria Math"/>
                  </w:rPr>
                  <m:t xml:space="preserve">⟩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sin</m:t>
            </m:r>
            <m:r>
              <w:rPr>
                <w:rFonts w:ascii="Cambria Math" w:hAnsi="Cambria Math"/>
              </w:rPr>
              <m:t xml:space="preserve">α</m:t>
            </m:r>
            <m:r>
              <w:rPr>
                <w:rFonts w:ascii="Cambria Math" w:hAnsi="Cambria Math"/>
              </w:rPr>
              <m:t xml:space="preserve">|</m:t>
            </m:r>
            <m:r>
              <w:rPr>
                <w:rFonts w:ascii="Cambria Math" w:hAnsi="Cambria Math"/>
              </w:rPr>
              <m:t xml:space="preserve">V</m:t>
            </m:r>
            <m:sSub>
              <m:e>
                <m:r>
                  <w:rPr>
                    <w:rFonts w:ascii="Cambria Math" w:hAnsi="Cambria Math"/>
                  </w:rPr>
                  <m:t xml:space="preserve">⟩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</m:oMath>
      <w:r>
        <w:rPr/>
        <w:tab/>
        <w:tab/>
        <w:tab/>
        <w:tab/>
        <w:tab/>
        <w:tab/>
        <w:tab/>
        <w:tab/>
        <w:tab/>
        <w:tab/>
      </w:r>
      <w:r>
        <w:rPr/>
        <w:tab/>
      </w:r>
      <w:r>
        <w:rPr/>
        <w:tab/>
        <w:t>(7)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This is the remaining wave function </w:t>
      </w:r>
      <w:r>
        <w:rPr/>
        <w:t xml:space="preserve">that </w:t>
      </w:r>
      <w:r>
        <w:rPr/>
        <w:t xml:space="preserve">is </w:t>
      </w:r>
      <w:r>
        <w:rPr/>
        <w:t xml:space="preserve">applicable only to qubit #2, since qubit #1 has been measured. Now we need the probability that qubit #2 will be </w:t>
      </w:r>
      <w:r>
        <w:rPr/>
        <w:t xml:space="preserve">measured </w:t>
      </w:r>
      <w:r>
        <w:rPr/>
        <w:t xml:space="preserve">at angle </w:t>
      </w:r>
      <w:r>
        <w:rPr>
          <w:rFonts w:ascii="Standard Symbols PS" w:hAnsi="Standard Symbols PS"/>
          <w:i/>
          <w:iCs/>
        </w:rPr>
        <w:t>b</w:t>
      </w:r>
      <w:r>
        <w:rPr/>
        <w:t xml:space="preserve"> after qubit #1 has been measured at angle </w:t>
      </w:r>
      <w:r>
        <w:rPr>
          <w:rFonts w:ascii="Standard Symbols PS" w:hAnsi="Standard Symbols PS"/>
          <w:i/>
          <w:iCs/>
        </w:rPr>
        <w:t>a</w:t>
      </w:r>
      <w:r>
        <w:rPr/>
        <w:t>. To accomplish this, we bracket Eq. (7) with the measurement of qubit #2 via Eq. (6), which results 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⟨</m:t>
        </m:r>
        <m:sSub>
          <m:e>
            <m:r>
              <w:rPr>
                <w:rFonts w:ascii="Cambria Math" w:hAnsi="Cambria Math"/>
              </w:rPr>
              <m:t xml:space="preserve">α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β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|</m:t>
        </m:r>
        <m:r>
          <w:rPr>
            <w:rFonts w:ascii="Cambria Math" w:hAnsi="Cambria Math"/>
          </w:rPr>
          <m:t xml:space="preserve">ϕ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⟩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</m:rad>
          </m:den>
        </m:f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cos</m:t>
            </m:r>
            <m:r>
              <w:rPr>
                <w:rFonts w:ascii="Cambria Math" w:hAnsi="Cambria Math"/>
              </w:rPr>
              <m:t xml:space="preserve">α</m:t>
            </m:r>
            <m:r>
              <w:rPr>
                <w:rFonts w:ascii="Cambria Math" w:hAnsi="Cambria Math"/>
              </w:rPr>
              <m:t xml:space="preserve">cos</m:t>
            </m:r>
            <m:r>
              <w:rPr>
                <w:rFonts w:ascii="Cambria Math" w:hAnsi="Cambria Math"/>
              </w:rPr>
              <m:t xml:space="preserve">β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sin</m:t>
            </m:r>
            <m:r>
              <w:rPr>
                <w:rFonts w:ascii="Cambria Math" w:hAnsi="Cambria Math"/>
              </w:rPr>
              <m:t xml:space="preserve">α</m:t>
            </m:r>
            <m:r>
              <w:rPr>
                <w:rFonts w:ascii="Cambria Math" w:hAnsi="Cambria Math"/>
              </w:rPr>
              <m:t xml:space="preserve">sin</m:t>
            </m:r>
            <m:r>
              <w:rPr>
                <w:rFonts w:ascii="Cambria Math" w:hAnsi="Cambria Math"/>
              </w:rPr>
              <m:t xml:space="preserve">β</m:t>
            </m:r>
          </m:e>
        </m:d>
      </m:oMath>
      <w:r>
        <w:rPr/>
        <w:tab/>
        <w:tab/>
        <w:tab/>
        <w:tab/>
        <w:tab/>
        <w:tab/>
        <w:tab/>
        <w:tab/>
        <w:tab/>
        <w:tab/>
        <w:tab/>
        <w:t>(8)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To be a </w:t>
      </w:r>
      <w:r>
        <w:rPr>
          <w:i/>
          <w:iCs/>
        </w:rPr>
        <w:t>probability</w:t>
      </w:r>
      <w:r>
        <w:rPr/>
        <w:t>, we need to take the square of this bracketed result, such that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α</m:t>
            </m:r>
            <m:r>
              <w:rPr>
                <w:rFonts w:ascii="Cambria Math" w:hAnsi="Cambria Math"/>
              </w:rPr>
              <m:t xml:space="preserve">β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ϕ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+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cos</m:t>
                </m:r>
                <m:r>
                  <w:rPr>
                    <w:rFonts w:ascii="Cambria Math" w:hAnsi="Cambria Math"/>
                  </w:rPr>
                  <m:t xml:space="preserve">α</m:t>
                </m:r>
                <m:r>
                  <w:rPr>
                    <w:rFonts w:ascii="Cambria Math" w:hAnsi="Cambria Math"/>
                  </w:rPr>
                  <m:t xml:space="preserve">cos</m:t>
                </m:r>
                <m:r>
                  <w:rPr>
                    <w:rFonts w:ascii="Cambria Math" w:hAnsi="Cambria Math"/>
                  </w:rPr>
                  <m:t xml:space="preserve">β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sin</m:t>
                </m:r>
                <m:r>
                  <w:rPr>
                    <w:rFonts w:ascii="Cambria Math" w:hAnsi="Cambria Math"/>
                  </w:rPr>
                  <m:t xml:space="preserve">α</m:t>
                </m:r>
                <m:r>
                  <w:rPr>
                    <w:rFonts w:ascii="Cambria Math" w:hAnsi="Cambria Math"/>
                  </w:rPr>
                  <m:t xml:space="preserve">sin</m:t>
                </m:r>
                <m:r>
                  <w:rPr>
                    <w:rFonts w:ascii="Cambria Math" w:hAnsi="Cambria Math"/>
                  </w:rPr>
                  <m:t xml:space="preserve">β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p>
          <m:e>
            <m:r>
              <w:rPr>
                <w:rFonts w:ascii="Cambria Math" w:hAnsi="Cambria Math"/>
              </w:rPr>
              <m:t xml:space="preserve">cos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α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β</m:t>
            </m:r>
          </m:e>
        </m:d>
      </m:oMath>
      <w:r>
        <w:rPr/>
        <w:tab/>
        <w:tab/>
        <w:tab/>
        <w:tab/>
        <w:tab/>
        <w:tab/>
      </w:r>
      <w:r>
        <w:rPr/>
        <w:tab/>
      </w:r>
      <w:r>
        <w:rPr/>
        <w:tab/>
        <w:tab/>
        <w:t>(9)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Therefore, we know the probability that we will detect both qubit #1 at angle </w:t>
      </w:r>
      <w:r>
        <w:rPr>
          <w:rFonts w:ascii="Standard Symbols PS" w:hAnsi="Standard Symbols PS"/>
          <w:i/>
          <w:iCs/>
        </w:rPr>
        <w:t>a</w:t>
      </w:r>
      <w:r>
        <w:rPr/>
        <w:t xml:space="preserve"> and qubit #2 at angle </w:t>
      </w:r>
      <w:r>
        <w:rPr>
          <w:rFonts w:ascii="Standard Symbols PS" w:hAnsi="Standard Symbols PS"/>
          <w:i/>
          <w:iCs/>
        </w:rPr>
        <w:t>b</w:t>
      </w:r>
      <w:r>
        <w:rPr>
          <w:i w:val="false"/>
          <w:iCs w:val="false"/>
        </w:rPr>
        <w:t xml:space="preserve"> for an entangled two-qubit state </w:t>
      </w:r>
      <w:r>
        <w:rPr>
          <w:i w:val="false"/>
          <w:iCs w:val="false"/>
        </w:rPr>
      </w:r>
      <m:oMath xmlns:m="http://schemas.openxmlformats.org/officeDocument/2006/math">
        <m:r>
          <w:rPr>
            <w:rFonts w:ascii="Cambria Math" w:hAnsi="Cambria Math"/>
          </w:rPr>
          <m:t xml:space="preserve">|</m:t>
        </m:r>
        <m:r>
          <w:rPr>
            <w:rFonts w:ascii="Cambria Math" w:hAnsi="Cambria Math"/>
          </w:rPr>
          <m:t xml:space="preserve">ϕ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⟩</m:t>
        </m:r>
      </m:oMath>
      <w:r>
        <w:rPr>
          <w:i w:val="false"/>
          <w:iCs w:val="false"/>
        </w:rPr>
        <w:t xml:space="preserve">, which </w:t>
      </w:r>
      <w:r>
        <w:rPr>
          <w:i w:val="false"/>
          <w:iCs w:val="false"/>
        </w:rPr>
        <w:t xml:space="preserve">per Eq. (9) apparently </w:t>
      </w:r>
      <w:r>
        <w:rPr>
          <w:i w:val="false"/>
          <w:iCs w:val="false"/>
        </w:rPr>
        <w:t>can be a maximum of 50%.</w:t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72390</wp:posOffset>
            </wp:positionH>
            <wp:positionV relativeFrom="paragraph">
              <wp:posOffset>64770</wp:posOffset>
            </wp:positionV>
            <wp:extent cx="2928620" cy="1347470"/>
            <wp:effectExtent l="0" t="0" r="0" b="0"/>
            <wp:wrapTopAndBottom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62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F</w:t>
      </w:r>
      <w:r>
        <w:rPr>
          <w:b/>
          <w:bCs/>
        </w:rPr>
        <w:t xml:space="preserve">igure 1. </w:t>
      </w:r>
      <w:r>
        <w:rPr/>
        <w:t xml:space="preserve">A photon pair source </w:t>
      </w:r>
      <w:r>
        <w:rPr/>
        <w:t>producing photons with certain polarizations can be measured with separate detectors that have defined polarizer orientations in front. The coincidence instrumentation counts how many photons arrive simultaneously for a given setup.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Now, let's assume we do not have an entangled state. For example, assume we create two qubits that happen to have horizontal polarization, but are not entangled.</w:t>
      </w:r>
      <w:r>
        <w:rPr/>
        <w:t xml:space="preserve"> This state can be represented 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|</m:t>
        </m:r>
        <m:r>
          <w:rPr>
            <w:rFonts w:ascii="Cambria Math" w:hAnsi="Cambria Math"/>
          </w:rPr>
          <m:t xml:space="preserve">ψ</m:t>
        </m:r>
        <m:r>
          <w:rPr>
            <w:rFonts w:ascii="Cambria Math" w:hAnsi="Cambria Math"/>
          </w:rPr>
          <m:t xml:space="preserve">⟩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|</m:t>
        </m:r>
        <m:r>
          <w:rPr>
            <w:rFonts w:ascii="Cambria Math" w:hAnsi="Cambria Math"/>
          </w:rPr>
          <m:t xml:space="preserve">H</m:t>
        </m:r>
        <m:sSub>
          <m:e>
            <m:r>
              <w:rPr>
                <w:rFonts w:ascii="Cambria Math" w:hAnsi="Cambria Math"/>
              </w:rPr>
              <m:t xml:space="preserve">⟩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|</m:t>
        </m:r>
        <m:r>
          <w:rPr>
            <w:rFonts w:ascii="Cambria Math" w:hAnsi="Cambria Math"/>
          </w:rPr>
          <m:t xml:space="preserve">H</m:t>
        </m:r>
        <m:sSub>
          <m:e>
            <m:r>
              <w:rPr>
                <w:rFonts w:ascii="Cambria Math" w:hAnsi="Cambria Math"/>
              </w:rPr>
              <m:t xml:space="preserve">⟩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If </w:t>
      </w:r>
      <w:r>
        <w:rPr/>
        <w:t>w</w:t>
      </w:r>
      <w:r>
        <w:rPr/>
        <w:t>e measure the two qubits again using Eqs. (5) and (6), we obtain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α</m:t>
            </m:r>
            <m:r>
              <w:rPr>
                <w:rFonts w:ascii="Cambria Math" w:hAnsi="Cambria Math"/>
              </w:rPr>
              <m:t xml:space="preserve">β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ψ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cos</m:t>
                </m:r>
                <m:r>
                  <w:rPr>
                    <w:rFonts w:ascii="Cambria Math" w:hAnsi="Cambria Math"/>
                  </w:rPr>
                  <m:t xml:space="preserve">α</m:t>
                </m:r>
                <m:r>
                  <w:rPr>
                    <w:rFonts w:ascii="Cambria Math" w:hAnsi="Cambria Math"/>
                  </w:rPr>
                  <m:t xml:space="preserve">cos</m:t>
                </m:r>
                <m:r>
                  <w:rPr>
                    <w:rFonts w:ascii="Cambria Math" w:hAnsi="Cambria Math"/>
                  </w:rPr>
                  <m:t xml:space="preserve">β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>(11)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Note that this probability can be from 0 to 1, which exemplifies that a non-entangled pure state of two qubits with the same polarization can </w:t>
      </w:r>
      <w:r>
        <w:rPr/>
        <w:t xml:space="preserve">potentially </w:t>
      </w:r>
      <w:r>
        <w:rPr/>
        <w:t xml:space="preserve">be </w:t>
      </w:r>
      <w:r>
        <w:rPr/>
        <w:t xml:space="preserve">jointly </w:t>
      </w:r>
      <w:r>
        <w:rPr/>
        <w:t>detected with 100% probability.</w:t>
      </w:r>
      <w:r>
        <w:rPr/>
        <w:t xml:space="preserve"> We would obtain a similar result for another non-entangled state such as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|</m:t>
        </m:r>
        <m:r>
          <w:rPr>
            <w:rFonts w:ascii="Cambria Math" w:hAnsi="Cambria Math"/>
          </w:rPr>
          <m:t xml:space="preserve">ψ</m:t>
        </m:r>
        <m:r>
          <w:rPr>
            <w:rFonts w:ascii="Cambria Math" w:hAnsi="Cambria Math"/>
          </w:rPr>
          <m:t xml:space="preserve">⟩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|</m:t>
        </m:r>
        <m:r>
          <w:rPr>
            <w:rFonts w:ascii="Cambria Math" w:hAnsi="Cambria Math"/>
          </w:rPr>
          <m:t xml:space="preserve">H</m:t>
        </m:r>
        <m:sSub>
          <m:e>
            <m:r>
              <w:rPr>
                <w:rFonts w:ascii="Cambria Math" w:hAnsi="Cambria Math"/>
              </w:rPr>
              <m:t xml:space="preserve">⟩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|</m:t>
        </m:r>
        <m:r>
          <w:rPr>
            <w:rFonts w:ascii="Cambria Math" w:hAnsi="Cambria Math"/>
          </w:rPr>
          <m:t xml:space="preserve">V</m:t>
        </m:r>
        <m:sSub>
          <m:e>
            <m:r>
              <w:rPr>
                <w:rFonts w:ascii="Cambria Math" w:hAnsi="Cambria Math"/>
              </w:rPr>
              <m:t xml:space="preserve">⟩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/>
        <w:t xml:space="preserve">(i.e. the first photon is horizontally polarized; and the second </w:t>
      </w:r>
      <w:r>
        <w:rPr/>
        <w:t>photon</w:t>
      </w:r>
      <w:r>
        <w:rPr/>
        <w:t xml:space="preserve"> is vertically polarized).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Coincidence probabilities can be calculated for all of the maximally entangled states represented by Eqs. (1)-(4) and the pure states like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|</m:t>
        </m:r>
        <m:r>
          <w:rPr>
            <w:rFonts w:ascii="Cambria Math" w:hAnsi="Cambria Math"/>
          </w:rPr>
          <m:t xml:space="preserve">H</m:t>
        </m:r>
        <m:sSub>
          <m:e>
            <m:r>
              <w:rPr>
                <w:rFonts w:ascii="Cambria Math" w:hAnsi="Cambria Math"/>
              </w:rPr>
              <m:t xml:space="preserve">⟩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|</m:t>
        </m:r>
        <m:r>
          <w:rPr>
            <w:rFonts w:ascii="Cambria Math" w:hAnsi="Cambria Math"/>
          </w:rPr>
          <m:t xml:space="preserve">H</m:t>
        </m:r>
        <m:sSub>
          <m:e>
            <m:r>
              <w:rPr>
                <w:rFonts w:ascii="Cambria Math" w:hAnsi="Cambria Math"/>
              </w:rPr>
              <m:t xml:space="preserve">⟩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/>
        <w:t xml:space="preserve">and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|</m:t>
        </m:r>
        <m:r>
          <w:rPr>
            <w:rFonts w:ascii="Cambria Math" w:hAnsi="Cambria Math"/>
          </w:rPr>
          <m:t xml:space="preserve">H</m:t>
        </m:r>
        <m:sSub>
          <m:e>
            <m:r>
              <w:rPr>
                <w:rFonts w:ascii="Cambria Math" w:hAnsi="Cambria Math"/>
              </w:rPr>
              <m:t xml:space="preserve">⟩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|</m:t>
        </m:r>
        <m:r>
          <w:rPr>
            <w:rFonts w:ascii="Cambria Math" w:hAnsi="Cambria Math"/>
          </w:rPr>
          <m:t xml:space="preserve">V</m:t>
        </m:r>
        <m:sSub>
          <m:e>
            <m:r>
              <w:rPr>
                <w:rFonts w:ascii="Cambria Math" w:hAnsi="Cambria Math"/>
              </w:rPr>
              <m:t xml:space="preserve">⟩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/>
        <w:t>, as s</w:t>
      </w:r>
      <w:r>
        <w:rPr/>
        <w:t>ummarized</w:t>
      </w:r>
      <w:r>
        <w:rPr/>
        <w:t xml:space="preserve"> in Table 1.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Table 1. </w:t>
      </w:r>
      <w:r>
        <w:rPr/>
        <w:t>Coincidence probabilities for various entangled and non-entangled quantum states.</w:t>
      </w:r>
    </w:p>
    <w:tbl>
      <w:tblPr>
        <w:tblW w:w="675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00"/>
        <w:gridCol w:w="3150"/>
      </w:tblGrid>
      <w:tr>
        <w:trPr/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Quantum State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Coincidence Probability </w:t>
            </w:r>
            <w:r>
              <w:rPr>
                <w:b/>
                <w:bCs/>
                <w:i/>
                <w:iCs/>
              </w:rPr>
              <w:t>P</w:t>
            </w:r>
            <w:r>
              <w:rPr>
                <w:rFonts w:ascii="Standard Symbols PS" w:hAnsi="Standard Symbols PS"/>
                <w:b/>
                <w:bCs/>
                <w:vertAlign w:val="subscript"/>
              </w:rPr>
              <w:t>ab</w:t>
            </w:r>
          </w:p>
        </w:tc>
      </w:tr>
      <w:tr>
        <w:trPr/>
        <w:tc>
          <w:tcPr>
            <w:tcW w:w="36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|</m:t>
                </m:r>
                <m:r>
                  <w:rPr>
                    <w:rFonts w:ascii="Cambria Math" w:hAnsi="Cambria Math"/>
                  </w:rPr>
                  <m:t xml:space="preserve">ψ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⟩</m:t>
                </m:r>
                <m:r>
                  <w:rPr>
                    <w:rFonts w:ascii="Cambria Math" w:hAnsi="Cambria Math"/>
                  </w:rPr>
                  <m:t xml:space="preserve">=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ad>
                      <m:radPr>
                        <m:degHide m:val="1"/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e>
                    </m:rad>
                  </m:den>
                </m:f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|</m:t>
                    </m:r>
                    <m:r>
                      <w:rPr>
                        <w:rFonts w:ascii="Cambria Math" w:hAnsi="Cambria Math"/>
                      </w:rPr>
                      <m:t xml:space="preserve">H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⟩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|</m:t>
                    </m:r>
                    <m:r>
                      <w:rPr>
                        <w:rFonts w:ascii="Cambria Math" w:hAnsi="Cambria Math"/>
                      </w:rPr>
                      <m:t xml:space="preserve">V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⟩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|</m:t>
                    </m:r>
                    <m:r>
                      <w:rPr>
                        <w:rFonts w:ascii="Cambria Math" w:hAnsi="Cambria Math"/>
                      </w:rPr>
                      <m:t xml:space="preserve">V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⟩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|</m:t>
                    </m:r>
                    <m:r>
                      <w:rPr>
                        <w:rFonts w:ascii="Cambria Math" w:hAnsi="Cambria Math"/>
                      </w:rPr>
                      <m:t xml:space="preserve">H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⟩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1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  <m:sSup>
                  <m:e>
                    <m:r>
                      <w:rPr>
                        <w:rFonts w:ascii="Cambria Math" w:hAnsi="Cambria Math"/>
                      </w:rPr>
                      <m:t xml:space="preserve"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α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β</m:t>
                    </m:r>
                  </m:e>
                </m:d>
              </m:oMath>
            </m:oMathPara>
          </w:p>
        </w:tc>
      </w:tr>
      <w:tr>
        <w:trPr/>
        <w:tc>
          <w:tcPr>
            <w:tcW w:w="36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|</m:t>
                </m:r>
                <m:r>
                  <w:rPr>
                    <w:rFonts w:ascii="Cambria Math" w:hAnsi="Cambria Math"/>
                  </w:rPr>
                  <m:t xml:space="preserve">ψ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⟩</m:t>
                </m:r>
                <m:r>
                  <w:rPr>
                    <w:rFonts w:ascii="Cambria Math" w:hAnsi="Cambria Math"/>
                  </w:rPr>
                  <m:t xml:space="preserve">=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ad>
                      <m:radPr>
                        <m:degHide m:val="1"/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e>
                    </m:rad>
                  </m:den>
                </m:f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|</m:t>
                    </m:r>
                    <m:r>
                      <w:rPr>
                        <w:rFonts w:ascii="Cambria Math" w:hAnsi="Cambria Math"/>
                      </w:rPr>
                      <m:t xml:space="preserve">H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⟩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|</m:t>
                    </m:r>
                    <m:r>
                      <w:rPr>
                        <w:rFonts w:ascii="Cambria Math" w:hAnsi="Cambria Math"/>
                      </w:rPr>
                      <m:t xml:space="preserve">V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⟩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|</m:t>
                    </m:r>
                    <m:r>
                      <w:rPr>
                        <w:rFonts w:ascii="Cambria Math" w:hAnsi="Cambria Math"/>
                      </w:rPr>
                      <m:t xml:space="preserve">V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⟩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|</m:t>
                    </m:r>
                    <m:r>
                      <w:rPr>
                        <w:rFonts w:ascii="Cambria Math" w:hAnsi="Cambria Math"/>
                      </w:rPr>
                      <m:t xml:space="preserve">H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⟩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1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  <m:sSup>
                  <m:e>
                    <m:r>
                      <w:rPr>
                        <w:rFonts w:ascii="Cambria Math" w:hAnsi="Cambria Math"/>
                      </w:rPr>
                      <m:t xml:space="preserve"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α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β</m:t>
                    </m:r>
                  </m:e>
                </m:d>
              </m:oMath>
            </m:oMathPara>
          </w:p>
        </w:tc>
      </w:tr>
      <w:tr>
        <w:trPr/>
        <w:tc>
          <w:tcPr>
            <w:tcW w:w="36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|</m:t>
                </m:r>
                <m:r>
                  <w:rPr>
                    <w:rFonts w:ascii="Cambria Math" w:hAnsi="Cambria Math"/>
                  </w:rPr>
                  <m:t xml:space="preserve">ϕ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⟩</m:t>
                </m:r>
                <m:r>
                  <w:rPr>
                    <w:rFonts w:ascii="Cambria Math" w:hAnsi="Cambria Math"/>
                  </w:rPr>
                  <m:t xml:space="preserve">=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ad>
                      <m:radPr>
                        <m:degHide m:val="1"/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e>
                    </m:rad>
                  </m:den>
                </m:f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|</m:t>
                    </m:r>
                    <m:r>
                      <w:rPr>
                        <w:rFonts w:ascii="Cambria Math" w:hAnsi="Cambria Math"/>
                      </w:rPr>
                      <m:t xml:space="preserve">H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⟩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|</m:t>
                    </m:r>
                    <m:r>
                      <w:rPr>
                        <w:rFonts w:ascii="Cambria Math" w:hAnsi="Cambria Math"/>
                      </w:rPr>
                      <m:t xml:space="preserve">H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⟩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|</m:t>
                    </m:r>
                    <m:r>
                      <w:rPr>
                        <w:rFonts w:ascii="Cambria Math" w:hAnsi="Cambria Math"/>
                      </w:rPr>
                      <m:t xml:space="preserve">V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⟩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|</m:t>
                    </m:r>
                    <m:r>
                      <w:rPr>
                        <w:rFonts w:ascii="Cambria Math" w:hAnsi="Cambria Math"/>
                      </w:rPr>
                      <m:t xml:space="preserve">V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⟩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1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  <m:sSup>
                  <m:e>
                    <m:r>
                      <w:rPr>
                        <w:rFonts w:ascii="Cambria Math" w:hAnsi="Cambria Math"/>
                      </w:rPr>
                      <m:t xml:space="preserve"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α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β</m:t>
                    </m:r>
                  </m:e>
                </m:d>
              </m:oMath>
            </m:oMathPara>
          </w:p>
        </w:tc>
      </w:tr>
      <w:tr>
        <w:trPr/>
        <w:tc>
          <w:tcPr>
            <w:tcW w:w="36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|</m:t>
                </m:r>
                <m:r>
                  <w:rPr>
                    <w:rFonts w:ascii="Cambria Math" w:hAnsi="Cambria Math"/>
                  </w:rPr>
                  <m:t xml:space="preserve">ϕ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⟩</m:t>
                </m:r>
                <m:r>
                  <w:rPr>
                    <w:rFonts w:ascii="Cambria Math" w:hAnsi="Cambria Math"/>
                  </w:rPr>
                  <m:t xml:space="preserve">=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ad>
                      <m:radPr>
                        <m:degHide m:val="1"/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e>
                    </m:rad>
                  </m:den>
                </m:f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|</m:t>
                    </m:r>
                    <m:r>
                      <w:rPr>
                        <w:rFonts w:ascii="Cambria Math" w:hAnsi="Cambria Math"/>
                      </w:rPr>
                      <m:t xml:space="preserve">H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⟩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|</m:t>
                    </m:r>
                    <m:r>
                      <w:rPr>
                        <w:rFonts w:ascii="Cambria Math" w:hAnsi="Cambria Math"/>
                      </w:rPr>
                      <m:t xml:space="preserve">H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⟩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|</m:t>
                    </m:r>
                    <m:r>
                      <w:rPr>
                        <w:rFonts w:ascii="Cambria Math" w:hAnsi="Cambria Math"/>
                      </w:rPr>
                      <m:t xml:space="preserve">V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⟩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|</m:t>
                    </m:r>
                    <m:r>
                      <w:rPr>
                        <w:rFonts w:ascii="Cambria Math" w:hAnsi="Cambria Math"/>
                      </w:rPr>
                      <m:t xml:space="preserve">V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⟩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1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  <m:sSup>
                  <m:e>
                    <m:r>
                      <w:rPr>
                        <w:rFonts w:ascii="Cambria Math" w:hAnsi="Cambria Math"/>
                      </w:rPr>
                      <m:t xml:space="preserve"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α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β</m:t>
                    </m:r>
                  </m:e>
                </m:d>
              </m:oMath>
            </m:oMathPara>
          </w:p>
        </w:tc>
      </w:tr>
      <w:tr>
        <w:trPr/>
        <w:tc>
          <w:tcPr>
            <w:tcW w:w="36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|</m:t>
                </m:r>
                <m:r>
                  <w:rPr>
                    <w:rFonts w:ascii="Cambria Math" w:hAnsi="Cambria Math"/>
                  </w:rPr>
                  <m:t xml:space="preserve">H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⟩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|</m:t>
                </m:r>
                <m:r>
                  <w:rPr>
                    <w:rFonts w:ascii="Cambria Math" w:hAnsi="Cambria Math"/>
                  </w:rPr>
                  <m:t xml:space="preserve">H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⟩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oMath>
            </m:oMathPara>
          </w:p>
        </w:tc>
        <w:tc>
          <w:tcPr>
            <w:tcW w:w="31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cos</m:t>
                        </m:r>
                        <m:r>
                          <w:rPr>
                            <w:rFonts w:ascii="Cambria Math" w:hAnsi="Cambria Math"/>
                          </w:rPr>
                          <m:t xml:space="preserve">α</m:t>
                        </m:r>
                        <m:r>
                          <w:rPr>
                            <w:rFonts w:ascii="Cambria Math" w:hAnsi="Cambria Math"/>
                          </w:rPr>
                          <m:t xml:space="preserve">cos</m:t>
                        </m:r>
                        <m:r>
                          <w:rPr>
                            <w:rFonts w:ascii="Cambria Math" w:hAnsi="Cambria Math"/>
                          </w:rPr>
                          <m:t xml:space="preserve">β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oMath>
            </m:oMathPara>
          </w:p>
        </w:tc>
      </w:tr>
      <w:tr>
        <w:trPr/>
        <w:tc>
          <w:tcPr>
            <w:tcW w:w="36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|</m:t>
                </m:r>
                <m:r>
                  <w:rPr>
                    <w:rFonts w:ascii="Cambria Math" w:hAnsi="Cambria Math"/>
                  </w:rPr>
                  <m:t xml:space="preserve">H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⟩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|</m:t>
                </m:r>
                <m:r>
                  <w:rPr>
                    <w:rFonts w:ascii="Cambria Math" w:hAnsi="Cambria Math"/>
                  </w:rPr>
                  <m:t xml:space="preserve">V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⟩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oMath>
            </m:oMathPara>
          </w:p>
        </w:tc>
        <w:tc>
          <w:tcPr>
            <w:tcW w:w="31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cos</m:t>
                        </m:r>
                        <m:r>
                          <w:rPr>
                            <w:rFonts w:ascii="Cambria Math" w:hAnsi="Cambria Math"/>
                          </w:rPr>
                          <m:t xml:space="preserve">α</m:t>
                        </m:r>
                        <m:r>
                          <w:rPr>
                            <w:rFonts w:ascii="Cambria Math" w:hAnsi="Cambria Math"/>
                          </w:rPr>
                          <m:t xml:space="preserve">sin</m:t>
                        </m:r>
                        <m:r>
                          <w:rPr>
                            <w:rFonts w:ascii="Cambria Math" w:hAnsi="Cambria Math"/>
                          </w:rPr>
                          <m:t xml:space="preserve">β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oMath>
            </m:oMathPara>
          </w:p>
        </w:tc>
      </w:tr>
      <w:tr>
        <w:trPr/>
        <w:tc>
          <w:tcPr>
            <w:tcW w:w="36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|</m:t>
                </m:r>
                <m:r>
                  <w:rPr>
                    <w:rFonts w:ascii="Cambria Math" w:hAnsi="Cambria Math"/>
                  </w:rPr>
                  <m:t xml:space="preserve">V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⟩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|</m:t>
                </m:r>
                <m:r>
                  <w:rPr>
                    <w:rFonts w:ascii="Cambria Math" w:hAnsi="Cambria Math"/>
                  </w:rPr>
                  <m:t xml:space="preserve">H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⟩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oMath>
            </m:oMathPara>
          </w:p>
        </w:tc>
        <w:tc>
          <w:tcPr>
            <w:tcW w:w="31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sin</m:t>
                        </m:r>
                        <m:r>
                          <w:rPr>
                            <w:rFonts w:ascii="Cambria Math" w:hAnsi="Cambria Math"/>
                          </w:rPr>
                          <m:t xml:space="preserve">α</m:t>
                        </m:r>
                        <m:r>
                          <w:rPr>
                            <w:rFonts w:ascii="Cambria Math" w:hAnsi="Cambria Math"/>
                          </w:rPr>
                          <m:t xml:space="preserve">cos</m:t>
                        </m:r>
                        <m:r>
                          <w:rPr>
                            <w:rFonts w:ascii="Cambria Math" w:hAnsi="Cambria Math"/>
                          </w:rPr>
                          <m:t xml:space="preserve">β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oMath>
            </m:oMathPara>
          </w:p>
        </w:tc>
      </w:tr>
      <w:tr>
        <w:trPr/>
        <w:tc>
          <w:tcPr>
            <w:tcW w:w="36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|</m:t>
                </m:r>
                <m:r>
                  <w:rPr>
                    <w:rFonts w:ascii="Cambria Math" w:hAnsi="Cambria Math"/>
                  </w:rPr>
                  <m:t xml:space="preserve">V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⟩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|</m:t>
                </m:r>
                <m:r>
                  <w:rPr>
                    <w:rFonts w:ascii="Cambria Math" w:hAnsi="Cambria Math"/>
                  </w:rPr>
                  <m:t xml:space="preserve">V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⟩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oMath>
            </m:oMathPara>
          </w:p>
        </w:tc>
        <w:tc>
          <w:tcPr>
            <w:tcW w:w="31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sin</m:t>
                        </m:r>
                        <m:r>
                          <w:rPr>
                            <w:rFonts w:ascii="Cambria Math" w:hAnsi="Cambria Math"/>
                          </w:rPr>
                          <m:t xml:space="preserve">α</m:t>
                        </m:r>
                        <m:r>
                          <w:rPr>
                            <w:rFonts w:ascii="Cambria Math" w:hAnsi="Cambria Math"/>
                          </w:rPr>
                          <m:t xml:space="preserve">sin</m:t>
                        </m:r>
                        <m:r>
                          <w:rPr>
                            <w:rFonts w:ascii="Cambria Math" w:hAnsi="Cambria Math"/>
                          </w:rPr>
                          <m:t xml:space="preserve">β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oMath>
            </m:oMathPara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coincidence probabilities for</w:t>
      </w:r>
      <w:r>
        <w:rPr/>
        <w:t xml:space="preserve"> maximally entangled states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|</m:t>
        </m:r>
        <m:r>
          <w:rPr>
            <w:rFonts w:ascii="Cambria Math" w:hAnsi="Cambria Math"/>
          </w:rPr>
          <m:t xml:space="preserve">ϕ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⟩</m:t>
        </m:r>
      </m:oMath>
      <w:r>
        <w:rPr/>
        <w:t>,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|</m:t>
        </m:r>
        <m:r>
          <w:rPr>
            <w:rFonts w:ascii="Cambria Math" w:hAnsi="Cambria Math"/>
          </w:rPr>
          <m:t xml:space="preserve">ψ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⟩</m:t>
        </m:r>
      </m:oMath>
      <w:r>
        <w:rPr/>
        <w:t xml:space="preserve">, and non-entangled pure states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|</m:t>
        </m:r>
        <m:r>
          <w:rPr>
            <w:rFonts w:ascii="Cambria Math" w:hAnsi="Cambria Math"/>
          </w:rPr>
          <m:t xml:space="preserve">HH</m:t>
        </m:r>
        <m:r>
          <w:rPr>
            <w:rFonts w:ascii="Cambria Math" w:hAnsi="Cambria Math"/>
          </w:rPr>
          <m:t xml:space="preserve">⟩</m:t>
        </m:r>
      </m:oMath>
      <w:r>
        <w:rPr/>
        <w:t xml:space="preserve">and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|</m:t>
        </m:r>
        <m:r>
          <w:rPr>
            <w:rFonts w:ascii="Cambria Math" w:hAnsi="Cambria Math"/>
          </w:rPr>
          <m:t xml:space="preserve">HV</m:t>
        </m:r>
        <m:r>
          <w:rPr>
            <w:rFonts w:ascii="Cambria Math" w:hAnsi="Cambria Math"/>
          </w:rPr>
          <m:t xml:space="preserve">⟩</m:t>
        </m:r>
      </m:oMath>
      <w:r>
        <w:rPr/>
        <w:t>, are shown in Fig. 2. Note the very different shapes of the coincidence probability curves for these states.</w:t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82">
            <wp:simplePos x="0" y="0"/>
            <wp:positionH relativeFrom="column">
              <wp:posOffset>-32385</wp:posOffset>
            </wp:positionH>
            <wp:positionV relativeFrom="paragraph">
              <wp:posOffset>635</wp:posOffset>
            </wp:positionV>
            <wp:extent cx="3168015" cy="2376170"/>
            <wp:effectExtent l="0" t="0" r="0" b="0"/>
            <wp:wrapTopAndBottom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015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3">
            <wp:simplePos x="0" y="0"/>
            <wp:positionH relativeFrom="column">
              <wp:posOffset>2925445</wp:posOffset>
            </wp:positionH>
            <wp:positionV relativeFrom="paragraph">
              <wp:posOffset>635</wp:posOffset>
            </wp:positionV>
            <wp:extent cx="3168015" cy="2376170"/>
            <wp:effectExtent l="0" t="0" r="0" b="0"/>
            <wp:wrapTopAndBottom/>
            <wp:docPr id="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015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F</w:t>
      </w:r>
      <w:r>
        <w:rPr>
          <w:b/>
          <w:bCs/>
        </w:rPr>
        <w:t xml:space="preserve">igure 2. </w:t>
      </w:r>
      <w:r>
        <w:rPr/>
        <w:t>(Left) Coincidence probabilities for entangled and non-entangled (pure) states when</w:t>
      </w:r>
      <w:r>
        <w:rPr/>
        <w:t xml:space="preserve"> </w:t>
      </w:r>
      <w:r>
        <w:rPr>
          <w:rFonts w:ascii="Liberation Serif" w:hAnsi="Liberation Serif"/>
        </w:rPr>
        <w:t>α</w:t>
      </w:r>
      <w:r>
        <w:rPr/>
        <w:t xml:space="preserve"> = 0</w:t>
      </w:r>
      <w:r>
        <w:rPr>
          <w:rFonts w:ascii="Liberation Serif" w:hAnsi="Liberation Serif"/>
        </w:rPr>
        <w:t>º</w:t>
      </w:r>
      <w:r>
        <w:rPr/>
        <w:t xml:space="preserve">; (Right) Coincidence probabilities for entangled and non-entangled (pure) states when </w:t>
      </w:r>
      <w:r>
        <w:rPr>
          <w:rFonts w:ascii="Liberation Serif" w:hAnsi="Liberation Serif"/>
        </w:rPr>
        <w:t>α</w:t>
      </w:r>
      <w:r>
        <w:rPr>
          <w:rFonts w:ascii="Liberation Serif" w:hAnsi="Liberation Serif"/>
        </w:rPr>
        <w:t>'</w:t>
      </w:r>
      <w:r>
        <w:rPr/>
        <w:t xml:space="preserve"> = </w:t>
      </w:r>
      <w:r>
        <w:rPr/>
        <w:t>45</w:t>
      </w:r>
      <w:r>
        <w:rPr>
          <w:rFonts w:ascii="Liberation Serif" w:hAnsi="Liberation Serif"/>
        </w:rPr>
        <w:t>º</w:t>
      </w:r>
      <w:r>
        <w:rPr/>
        <w:t xml:space="preserve">. The markers show the </w:t>
      </w:r>
      <w:r>
        <w:rPr/>
        <w:t>c</w:t>
      </w:r>
      <w:r>
        <w:rPr/>
        <w:t xml:space="preserve">oincidence probabilities for the ideal </w:t>
      </w:r>
      <w:r>
        <w:rPr>
          <w:rFonts w:ascii="Liberation Serif" w:hAnsi="Liberation Serif"/>
        </w:rPr>
        <w:t>β</w:t>
      </w:r>
      <w:r>
        <w:rPr/>
        <w:t xml:space="preserve"> = 22.5</w:t>
      </w:r>
      <w:r>
        <w:rPr>
          <w:rFonts w:ascii="Liberation Serif" w:hAnsi="Liberation Serif"/>
        </w:rPr>
        <w:t>º</w:t>
      </w:r>
      <w:r>
        <w:rPr>
          <w:rFonts w:ascii="Liberation Serif" w:hAnsi="Liberation Serif"/>
        </w:rPr>
        <w:t xml:space="preserve">, </w:t>
      </w:r>
      <w:r>
        <w:rPr/>
        <w:t xml:space="preserve"> 67.5</w:t>
      </w:r>
      <w:r>
        <w:rPr>
          <w:rFonts w:ascii="Nimbus Roman" w:hAnsi="Nimbus Roman"/>
        </w:rPr>
        <w:t>°</w:t>
      </w:r>
      <w:r>
        <w:rPr>
          <w:rFonts w:ascii="Nimbus Roman" w:hAnsi="Nimbus Roman"/>
        </w:rPr>
        <w:t>, 112</w:t>
      </w:r>
      <w:r>
        <w:rPr/>
        <w:t>.5</w:t>
      </w:r>
      <w:r>
        <w:rPr>
          <w:rFonts w:ascii="Nimbus Roman" w:hAnsi="Nimbus Roman"/>
        </w:rPr>
        <w:t>°</w:t>
      </w:r>
      <w:r>
        <w:rPr>
          <w:rFonts w:ascii="Nimbus Roman" w:hAnsi="Nimbus Roman"/>
        </w:rPr>
        <w:t xml:space="preserve"> and 15</w:t>
      </w:r>
      <w:r>
        <w:rPr/>
        <w:t>7.5</w:t>
      </w:r>
      <w:r>
        <w:rPr>
          <w:rFonts w:ascii="Nimbus Roman" w:hAnsi="Nimbus Roman"/>
        </w:rPr>
        <w:t>°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As we did in Lab #1, a useful measure of entanglement is the factor </w:t>
      </w:r>
      <w:r>
        <w:rPr>
          <w:i/>
          <w:iCs/>
        </w:rPr>
        <w:t>S</w:t>
      </w:r>
      <w:r>
        <w:rPr/>
        <w:t xml:space="preserve"> used to test the Bell Inequality. A</w:t>
      </w:r>
      <w:r>
        <w:rPr/>
        <w:t>s</w:t>
      </w:r>
      <w:r>
        <w:rPr/>
        <w:t xml:space="preserve"> a reminder,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E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α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β</m:t>
            </m:r>
          </m:e>
        </m:d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E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α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β</m:t>
            </m:r>
            <m:r>
              <w:rPr>
                <w:rFonts w:ascii="Cambria Math" w:hAnsi="Cambria Math"/>
              </w:rPr>
              <m:t xml:space="preserve">'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E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α</m:t>
            </m:r>
            <m:r>
              <w:rPr>
                <w:rFonts w:ascii="Cambria Math" w:hAnsi="Cambria Math"/>
              </w:rPr>
              <m:t xml:space="preserve">'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β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E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α</m:t>
            </m:r>
            <m:r>
              <w:rPr>
                <w:rFonts w:ascii="Cambria Math" w:hAnsi="Cambria Math"/>
              </w:rPr>
              <m:t xml:space="preserve">'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β</m:t>
            </m:r>
            <m:r>
              <w:rPr>
                <w:rFonts w:ascii="Cambria Math" w:hAnsi="Cambria Math"/>
              </w:rPr>
              <m:t xml:space="preserve">'</m:t>
            </m:r>
          </m:e>
        </m:d>
      </m:oMath>
      <w:r>
        <w:rPr/>
        <w:tab/>
        <w:tab/>
        <w:tab/>
        <w:tab/>
        <w:tab/>
        <w:tab/>
        <w:tab/>
        <w:tab/>
        <w:tab/>
      </w:r>
      <w:r>
        <w:rPr/>
        <w:tab/>
      </w:r>
      <w:r>
        <w:rPr/>
        <w:t>(</w:t>
      </w:r>
      <w:r>
        <w:rPr/>
        <w:t>1</w:t>
      </w:r>
      <w:r>
        <w:rPr/>
        <w:t>2</w:t>
      </w:r>
      <w:r>
        <w:rPr/>
        <w:t>)</w:t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/>
      </w:pPr>
      <w:r>
        <w:rPr/>
        <w:t>w</w:t>
      </w:r>
      <w:r>
        <w:rPr/>
        <w:t xml:space="preserve">here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α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β</m:t>
            </m:r>
          </m:e>
        </m:d>
      </m:oMath>
      <w:r>
        <w:rPr/>
        <w:t xml:space="preserve">is </w:t>
      </w:r>
      <w:r>
        <w:rPr/>
        <w:t xml:space="preserve">the </w:t>
      </w:r>
      <w:r>
        <w:rPr>
          <w:i/>
          <w:iCs/>
        </w:rPr>
        <w:t>normalized</w:t>
      </w:r>
      <w:r>
        <w:rPr/>
        <w:t xml:space="preserve"> correlation</w:t>
      </w:r>
      <w:r>
        <w:rPr/>
        <w:t>.</w:t>
      </w:r>
      <w:r>
        <w:rPr/>
        <w:t xml:space="preserve"> </w:t>
      </w:r>
      <w:r>
        <w:rPr/>
        <w:t xml:space="preserve">The maximum value of </w:t>
      </w:r>
      <w:r>
        <w:rPr>
          <w:i/>
          <w:iCs/>
        </w:rPr>
        <w:t>S</w:t>
      </w:r>
      <w:r>
        <w:rPr/>
        <w:t xml:space="preserve"> from Eq. (11) occurs when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β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α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α</m:t>
            </m:r>
            <m:r>
              <w:rPr>
                <w:rFonts w:ascii="Cambria Math" w:hAnsi="Cambria Math"/>
              </w:rPr>
              <m:t xml:space="preserve">'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β</m:t>
            </m:r>
            <m:r>
              <w:rPr>
                <w:rFonts w:ascii="Cambria Math" w:hAnsi="Cambria Math"/>
              </w:rPr>
              <m:t xml:space="preserve">'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β</m:t>
            </m:r>
            <m:r>
              <w:rPr>
                <w:rFonts w:ascii="Cambria Math" w:hAnsi="Cambria Math"/>
              </w:rPr>
              <m:t xml:space="preserve">'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α</m:t>
            </m:r>
            <m:r>
              <w:rPr>
                <w:rFonts w:ascii="Cambria Math" w:hAnsi="Cambria Math"/>
              </w:rPr>
              <m:t xml:space="preserve">'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22.5</m:t>
            </m:r>
          </m:e>
          <m:sup>
            <m:r>
              <w:rPr>
                <w:rFonts w:ascii="Cambria Math" w:hAnsi="Cambria Math"/>
              </w:rPr>
              <m:t xml:space="preserve">∘</m:t>
            </m:r>
          </m:sup>
        </m:sSup>
      </m:oMath>
      <w:r>
        <w:rPr/>
        <w:t xml:space="preserve">and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β</m:t>
            </m:r>
            <m:r>
              <w:rPr>
                <w:rFonts w:ascii="Cambria Math" w:hAnsi="Cambria Math"/>
              </w:rPr>
              <m:t xml:space="preserve">'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α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67.5</m:t>
            </m:r>
          </m:e>
          <m:sup>
            <m:r>
              <w:rPr>
                <w:rFonts w:ascii="Cambria Math" w:hAnsi="Cambria Math"/>
              </w:rPr>
              <m:t xml:space="preserve">∘</m:t>
            </m:r>
          </m:sup>
        </m:sSup>
      </m:oMath>
      <w:r>
        <w:rPr/>
        <w:t>, which is achie</w:t>
      </w:r>
      <w:r>
        <w:rPr/>
        <w:t>ve</w:t>
      </w:r>
      <w:r>
        <w:rPr/>
        <w:t xml:space="preserve">d for </w:t>
      </w:r>
      <w:r>
        <w:rPr>
          <w:rFonts w:ascii="Liberation Serif" w:hAnsi="Liberation Serif"/>
        </w:rPr>
        <w:t>α</w:t>
      </w:r>
      <w:r>
        <w:rPr/>
        <w:t xml:space="preserve"> = 0</w:t>
      </w:r>
      <w:r>
        <w:rPr>
          <w:rFonts w:ascii="Liberation Serif" w:hAnsi="Liberation Serif"/>
        </w:rPr>
        <w:t>º</w:t>
      </w:r>
      <w:r>
        <w:rPr/>
        <w:t xml:space="preserve">, </w:t>
      </w:r>
      <w:r>
        <w:rPr>
          <w:rFonts w:ascii="Liberation Serif" w:hAnsi="Liberation Serif"/>
        </w:rPr>
        <w:t>α</w:t>
      </w:r>
      <w:r>
        <w:rPr/>
        <w:t>' = 45</w:t>
      </w:r>
      <w:r>
        <w:rPr>
          <w:rFonts w:ascii="Nimbus Roman" w:hAnsi="Nimbus Roman"/>
        </w:rPr>
        <w:t>°</w:t>
      </w:r>
      <w:r>
        <w:rPr/>
        <w:t xml:space="preserve">, </w:t>
      </w:r>
      <w:r>
        <w:rPr>
          <w:rFonts w:ascii="Liberation Serif" w:hAnsi="Liberation Serif"/>
        </w:rPr>
        <w:t>β</w:t>
      </w:r>
      <w:r>
        <w:rPr/>
        <w:t xml:space="preserve"> = 22.5</w:t>
      </w:r>
      <w:r>
        <w:rPr>
          <w:rFonts w:ascii="Liberation Serif" w:hAnsi="Liberation Serif"/>
        </w:rPr>
        <w:t>º</w:t>
      </w:r>
      <w:r>
        <w:rPr/>
        <w:t xml:space="preserve"> and </w:t>
      </w:r>
      <w:r>
        <w:rPr>
          <w:rFonts w:ascii="Liberation Serif" w:hAnsi="Liberation Serif"/>
        </w:rPr>
        <w:t>β</w:t>
      </w:r>
      <w:r>
        <w:rPr/>
        <w:t>' = 67.5</w:t>
      </w:r>
      <w:r>
        <w:rPr>
          <w:rFonts w:ascii="Nimbus Roman" w:hAnsi="Nimbus Roman"/>
        </w:rPr>
        <w:t>°</w:t>
      </w:r>
      <w:r>
        <w:rPr/>
        <w:t>.</w:t>
      </w:r>
      <w:r>
        <w:rPr/>
        <w:t xml:space="preserve"> These angles and corresponding coincidence probabilities are shown as markers in Fig. 2.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Experimental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</w:t>
      </w:r>
      <w:r>
        <w:rPr/>
        <w:t xml:space="preserve">primary </w:t>
      </w:r>
      <w:r>
        <w:rPr/>
        <w:t xml:space="preserve">goal of this experiment is to measure the probabilities of detecting two qubits that may, or may not, be in an entangled state, for different measurement settings (i.e. varying </w:t>
      </w:r>
      <w:r>
        <w:rPr>
          <w:rFonts w:ascii="Standard Symbols PS" w:hAnsi="Standard Symbols PS"/>
          <w:i/>
          <w:iCs/>
        </w:rPr>
        <w:t>a</w:t>
      </w:r>
      <w:r>
        <w:rPr/>
        <w:t xml:space="preserve"> and </w:t>
      </w:r>
      <w:r>
        <w:rPr>
          <w:rFonts w:ascii="Standard Symbols PS" w:hAnsi="Standard Symbols PS"/>
          <w:i/>
          <w:iCs/>
        </w:rPr>
        <w:t>b</w:t>
      </w:r>
      <w:r>
        <w:rPr/>
        <w:t>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One way to consider whether a quantum system is in a certain state is to observe the coincidence probability curves, such as Fig. 2, and in some sense visually determine the quantum state that produces such behavior.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Another way is to conduct a Bell test as we did in Lab #1 to calculate the </w:t>
      </w:r>
      <w:r>
        <w:rPr>
          <w:i/>
          <w:iCs/>
        </w:rPr>
        <w:t>S</w:t>
      </w:r>
      <w:r>
        <w:rPr/>
        <w:t xml:space="preserve"> </w:t>
      </w:r>
      <w:r>
        <w:rPr/>
        <w:t>value</w:t>
      </w:r>
      <w:r>
        <w:rPr/>
        <w:t>.</w:t>
      </w:r>
      <w:r>
        <w:rPr/>
        <w:t xml:space="preserve"> </w:t>
      </w:r>
      <w:r>
        <w:rPr/>
        <w:t>Per Eq. (</w:t>
      </w:r>
      <w:r>
        <w:rPr/>
        <w:t>12</w:t>
      </w:r>
      <w:r>
        <w:rPr/>
        <w:t xml:space="preserve">), we need the </w:t>
      </w:r>
      <w:r>
        <w:rPr>
          <w:i/>
          <w:iCs/>
        </w:rPr>
        <w:t>normalized</w:t>
      </w:r>
      <w:r>
        <w:rPr/>
        <w:t xml:space="preserve"> correlations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α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β</m:t>
            </m:r>
          </m:e>
        </m:d>
      </m:oMath>
      <w:r>
        <w:rPr/>
        <w:t xml:space="preserve">for four different angle combinations, namely </w:t>
      </w:r>
      <w:r>
        <w:rPr>
          <w:rFonts w:ascii="Liberation Serif" w:hAnsi="Liberation Serif"/>
        </w:rPr>
        <w:t>α</w:t>
      </w:r>
      <w:r>
        <w:rPr/>
        <w:t xml:space="preserve"> = 0</w:t>
      </w:r>
      <w:r>
        <w:rPr>
          <w:rFonts w:ascii="Liberation Serif" w:hAnsi="Liberation Serif"/>
        </w:rPr>
        <w:t>º</w:t>
      </w:r>
      <w:r>
        <w:rPr/>
        <w:t xml:space="preserve">, </w:t>
      </w:r>
      <w:r>
        <w:rPr>
          <w:rFonts w:ascii="Liberation Serif" w:hAnsi="Liberation Serif"/>
        </w:rPr>
        <w:t>α</w:t>
      </w:r>
      <w:r>
        <w:rPr/>
        <w:t>' = 45</w:t>
      </w:r>
      <w:r>
        <w:rPr>
          <w:rFonts w:ascii="Nimbus Roman" w:hAnsi="Nimbus Roman"/>
        </w:rPr>
        <w:t>°</w:t>
      </w:r>
      <w:r>
        <w:rPr/>
        <w:t xml:space="preserve">, </w:t>
      </w:r>
      <w:r>
        <w:rPr>
          <w:rFonts w:ascii="Liberation Serif" w:hAnsi="Liberation Serif"/>
        </w:rPr>
        <w:t>β</w:t>
      </w:r>
      <w:r>
        <w:rPr/>
        <w:t xml:space="preserve"> = 22.5</w:t>
      </w:r>
      <w:r>
        <w:rPr>
          <w:rFonts w:ascii="Liberation Serif" w:hAnsi="Liberation Serif"/>
        </w:rPr>
        <w:t>º</w:t>
      </w:r>
      <w:r>
        <w:rPr/>
        <w:t xml:space="preserve"> and </w:t>
      </w:r>
      <w:r>
        <w:rPr>
          <w:rFonts w:ascii="Liberation Serif" w:hAnsi="Liberation Serif"/>
        </w:rPr>
        <w:t>β</w:t>
      </w:r>
      <w:r>
        <w:rPr/>
        <w:t>' = 67.5</w:t>
      </w:r>
      <w:r>
        <w:rPr>
          <w:rFonts w:ascii="Nimbus Roman" w:hAnsi="Nimbus Roman"/>
        </w:rPr>
        <w:t>°</w:t>
      </w:r>
      <w:r>
        <w:rPr/>
        <w:t>.</w:t>
      </w:r>
      <w:r>
        <w:rPr/>
        <w:t xml:space="preserve"> </w:t>
      </w:r>
      <w:r>
        <w:rPr/>
        <w:t>Our setup provides coincidence counts due to a pulsed source of entangled photons traveling along different equal</w:t>
      </w:r>
      <w:r>
        <w:rPr/>
        <w:t>-</w:t>
      </w:r>
      <w:r>
        <w:rPr/>
        <w:t>length paths</w:t>
      </w:r>
      <w:r>
        <w:rPr/>
        <w:t>,</w:t>
      </w:r>
      <w:r>
        <w:rPr/>
        <w:t xml:space="preserve"> and being absorbed by respective Avalanche Photodiodes (APDs). </w:t>
      </w:r>
      <w:r>
        <w:rPr/>
        <w:t>The norma</w:t>
      </w:r>
      <w:r>
        <w:rPr/>
        <w:t>l</w:t>
      </w:r>
      <w:r>
        <w:rPr/>
        <w:t>ized correlations are given by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α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β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C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α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β</m:t>
                </m:r>
              </m:e>
            </m:d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C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α</m:t>
                </m:r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⟂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C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⟂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β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C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⟂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⟂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 xml:space="preserve">C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α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β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C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α</m:t>
                </m:r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⟂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C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⟂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β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C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⟂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⟂</m:t>
                    </m:r>
                  </m:sub>
                </m:sSub>
              </m:e>
            </m:d>
          </m:den>
        </m:f>
      </m:oMath>
      <w:r>
        <w:rPr/>
        <w:tab/>
        <w:tab/>
        <w:tab/>
        <w:tab/>
        <w:tab/>
        <w:tab/>
        <w:tab/>
      </w:r>
      <w:r>
        <w:rPr/>
        <w:tab/>
      </w:r>
      <w:r>
        <w:rPr/>
        <w:t>(</w:t>
      </w:r>
      <w:r>
        <w:rPr/>
        <w:t>13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</w:t>
      </w:r>
      <w:r>
        <w:rPr/>
        <w:t xml:space="preserve">owever, as collated in Table 1, we have calculated the </w:t>
      </w:r>
      <w:r>
        <w:rPr>
          <w:i/>
          <w:iCs/>
        </w:rPr>
        <w:t xml:space="preserve">probabilities </w:t>
      </w:r>
      <w:r>
        <w:rPr/>
        <w:t xml:space="preserve">of detection, but the coincidence counts are directly proportional to these probabilities. </w:t>
      </w:r>
      <w:r>
        <w:rPr/>
        <w:t>Therefore</w:t>
      </w:r>
      <w:r>
        <w:rPr/>
        <w:t xml:space="preserve">, we can still use coincidence counts to calculate the correlations for quantum states </w:t>
      </w:r>
      <w:r>
        <w:rPr/>
        <w:t xml:space="preserve">in Table 1. With these values of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α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β</m:t>
            </m:r>
          </m:e>
        </m:d>
      </m:oMath>
      <w:r>
        <w:rPr/>
        <w:t xml:space="preserve">for four different angle combinations, </w:t>
      </w:r>
      <w:r>
        <w:rPr/>
        <w:t xml:space="preserve">we again can calculate the Bell Inequality </w:t>
      </w:r>
      <w:r>
        <w:rPr>
          <w:i/>
          <w:iCs/>
        </w:rPr>
        <w:t>S</w:t>
      </w:r>
      <w:r>
        <w:rPr/>
        <w:t xml:space="preserve"> value through Eqs. (12) and (13).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Lab Setup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Connect the fiber optics to the Avalanche Photodiode (APD) ports #1 and #2 of the quED Control &amp; Readout (quCR) unit as shown in Figure </w:t>
      </w:r>
      <w:r>
        <w:rPr/>
        <w:t>2</w:t>
      </w:r>
      <w:r>
        <w:rPr/>
        <w:t>.</w:t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4445</wp:posOffset>
            </wp:positionH>
            <wp:positionV relativeFrom="paragraph">
              <wp:posOffset>61595</wp:posOffset>
            </wp:positionV>
            <wp:extent cx="4657090" cy="2376805"/>
            <wp:effectExtent l="0" t="0" r="0" b="0"/>
            <wp:wrapTopAndBottom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09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F</w:t>
      </w:r>
      <w:r>
        <w:rPr>
          <w:b/>
          <w:bCs/>
        </w:rPr>
        <w:t xml:space="preserve">igure </w:t>
      </w:r>
      <w:r>
        <w:rPr>
          <w:b/>
          <w:bCs/>
        </w:rPr>
        <w:t>2</w:t>
      </w:r>
      <w:r>
        <w:rPr>
          <w:b/>
          <w:bCs/>
        </w:rPr>
        <w:t>.</w:t>
      </w:r>
      <w:r>
        <w:rPr/>
        <w:t xml:space="preserve"> </w:t>
      </w:r>
      <w:r>
        <w:rPr/>
        <w:t>S</w:t>
      </w:r>
      <w:r>
        <w:rPr/>
        <w:t xml:space="preserve">etup for the </w:t>
      </w:r>
      <w:r>
        <w:rPr/>
        <w:t>Non-Classical Correlations</w:t>
      </w:r>
      <w:r>
        <w:rPr/>
        <w:t xml:space="preserve"> experiment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Check the alignment and entanglement of the source</w:t>
      </w:r>
    </w:p>
    <w:p>
      <w:pPr>
        <w:pStyle w:val="Normal"/>
        <w:numPr>
          <w:ilvl w:val="1"/>
          <w:numId w:val="1"/>
        </w:numPr>
        <w:rPr/>
      </w:pPr>
      <w:r>
        <w:rPr/>
        <w:t>Go to Settings-&gt;Visibility PiP (Upper left menu of H-H, V-V, V-H etc should appear)</w:t>
      </w:r>
    </w:p>
    <w:p>
      <w:pPr>
        <w:pStyle w:val="Normal"/>
        <w:numPr>
          <w:ilvl w:val="1"/>
          <w:numId w:val="1"/>
        </w:numPr>
        <w:rPr/>
      </w:pPr>
      <w:r>
        <w:rPr/>
        <w:t>Press the graph icon on right middle of screen</w:t>
      </w:r>
    </w:p>
    <w:p>
      <w:pPr>
        <w:pStyle w:val="Normal"/>
        <w:numPr>
          <w:ilvl w:val="1"/>
          <w:numId w:val="1"/>
        </w:numPr>
        <w:rPr/>
      </w:pPr>
      <w:r>
        <w:rPr/>
        <w:t>Press V-V on upper left menu. Note high green coincidence counts</w:t>
      </w:r>
    </w:p>
    <w:p>
      <w:pPr>
        <w:pStyle w:val="Normal"/>
        <w:numPr>
          <w:ilvl w:val="1"/>
          <w:numId w:val="1"/>
        </w:numPr>
        <w:rPr/>
      </w:pPr>
      <w:r>
        <w:rPr/>
        <w:t>Press H-V and note dramatic drop in coincidence counts</w:t>
      </w:r>
    </w:p>
    <w:p>
      <w:pPr>
        <w:pStyle w:val="Normal"/>
        <w:numPr>
          <w:ilvl w:val="1"/>
          <w:numId w:val="1"/>
        </w:numPr>
        <w:rPr/>
      </w:pPr>
      <w:r>
        <w:rPr/>
        <w:t>If you do not see this large change in coincident counts, please see the TA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 xml:space="preserve">Verify </w:t>
      </w:r>
      <w:r>
        <w:rPr/>
        <w:t>the two polarizers</w:t>
      </w:r>
      <w:r>
        <w:rPr/>
        <w:t xml:space="preserve"> </w:t>
      </w:r>
      <w:r>
        <w:rPr/>
        <w:t xml:space="preserve">are </w:t>
      </w:r>
      <w:r>
        <w:rPr/>
        <w:t xml:space="preserve">in the intended </w:t>
      </w:r>
      <w:r>
        <w:rPr/>
        <w:t>slots</w:t>
      </w:r>
      <w:r>
        <w:rPr/>
        <w:t xml:space="preserve"> as s</w:t>
      </w:r>
      <w:r>
        <w:rPr/>
        <w:t>how</w:t>
      </w:r>
      <w:r>
        <w:rPr/>
        <w:t>n in Fig. 2.</w:t>
      </w:r>
      <w:r>
        <w:rPr/>
        <w:t xml:space="preserve"> Look at the pol</w:t>
      </w:r>
      <w:r>
        <w:rPr/>
        <w:t>ar</w:t>
      </w:r>
      <w:r>
        <w:rPr/>
        <w:t>izers to find the white lines. For Horizontal polarization, you should see a horizontal white line.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Measurements and Calculations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On the quCR main instrument</w:t>
      </w:r>
      <w:r>
        <w:rPr/>
        <w:t>, p</w:t>
      </w:r>
      <w:r>
        <w:rPr/>
        <w:t>ress the quApp icon until the "</w:t>
      </w:r>
      <w:r>
        <w:rPr/>
        <w:t>Correlations Curve</w:t>
      </w:r>
      <w:r>
        <w:rPr/>
        <w:t>" page is shown.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In the</w:t>
      </w:r>
      <w:r>
        <w:rPr/>
        <w:t xml:space="preserve"> </w:t>
      </w:r>
      <w:r>
        <w:rPr/>
        <w:t xml:space="preserve">Correlation Curves tab, </w:t>
      </w:r>
      <w:r>
        <w:rPr/>
        <w:t>set the measurement time to 2,000 msec, and the angle range from 0 to 360 degre</w:t>
      </w:r>
      <w:r>
        <w:rPr/>
        <w:t>e</w:t>
      </w:r>
      <w:r>
        <w:rPr/>
        <w:t>s. The number of steps can be set to 144. By pressing Start, the measurements will be carried out automatically.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Make sure the markers are set to be observable for the </w:t>
      </w:r>
      <w:r>
        <w:rPr>
          <w:rFonts w:ascii="Standard Symbols PS" w:hAnsi="Standard Symbols PS"/>
        </w:rPr>
        <w:t>a</w:t>
      </w:r>
      <w:r>
        <w:rPr/>
        <w:t xml:space="preserve">, </w:t>
      </w:r>
      <w:r>
        <w:rPr>
          <w:rFonts w:ascii="Standard Symbols PS" w:hAnsi="Standard Symbols PS"/>
        </w:rPr>
        <w:t>a</w:t>
      </w:r>
      <w:r>
        <w:rPr/>
        <w:t xml:space="preserve">', </w:t>
      </w:r>
      <w:r>
        <w:rPr>
          <w:rFonts w:ascii="Standard Symbols PS" w:hAnsi="Standard Symbols PS"/>
        </w:rPr>
        <w:t>b</w:t>
      </w:r>
      <w:r>
        <w:rPr/>
        <w:t xml:space="preserve">, and </w:t>
      </w:r>
      <w:r>
        <w:rPr>
          <w:rFonts w:ascii="Standard Symbols PS" w:hAnsi="Standard Symbols PS"/>
        </w:rPr>
        <w:t>b</w:t>
      </w:r>
      <w:r>
        <w:rPr/>
        <w:t>' combinations.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Y</w:t>
      </w:r>
      <w:r>
        <w:rPr/>
        <w:t>o</w:t>
      </w:r>
      <w:r>
        <w:rPr/>
        <w:t>u should see screens on the quCR display that look similar to Figs. 3 and 4. By visually inspecting the quCR screen of the output, f</w:t>
      </w:r>
      <w:r>
        <w:rPr/>
        <w:t>ill out the lab worksheet of Table 2 for each of the 16 measurements by writing in the observed coincident counts.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Using the worksheet of coincident counts in Table 2, calculate each normalized correlation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α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β</m:t>
            </m:r>
          </m:e>
        </m:d>
      </m:oMath>
      <w:r>
        <w:rPr/>
        <w:t xml:space="preserve"> using Eq. (</w:t>
      </w:r>
      <w:r>
        <w:rPr/>
        <w:t>13</w:t>
      </w:r>
      <w:r>
        <w:rPr/>
        <w:t xml:space="preserve">) and write the answer in the corresponding cell in </w:t>
      </w:r>
      <w:r>
        <w:rPr/>
        <w:t xml:space="preserve">the last </w:t>
      </w:r>
      <w:r>
        <w:rPr/>
        <w:t>column of Table 2.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75">
            <wp:simplePos x="0" y="0"/>
            <wp:positionH relativeFrom="column">
              <wp:posOffset>369570</wp:posOffset>
            </wp:positionH>
            <wp:positionV relativeFrom="paragraph">
              <wp:posOffset>17145</wp:posOffset>
            </wp:positionV>
            <wp:extent cx="5381625" cy="3019425"/>
            <wp:effectExtent l="0" t="0" r="0" b="0"/>
            <wp:wrapTopAndBottom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F</w:t>
      </w:r>
      <w:r>
        <w:rPr>
          <w:b/>
          <w:bCs/>
        </w:rPr>
        <w:t>igure 3.</w:t>
      </w:r>
      <w:r>
        <w:rPr/>
        <w:t xml:space="preserve"> Correlation curves as measured with the quCR software for the</w:t>
      </w:r>
      <w:r>
        <w:rPr/>
        <w:t xml:space="preserve"> entangled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|</m:t>
        </m:r>
        <m:r>
          <w:rPr>
            <w:rFonts w:ascii="Cambria Math" w:hAnsi="Cambria Math"/>
          </w:rPr>
          <m:t xml:space="preserve">ϕ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⟩</m:t>
        </m:r>
      </m:oMath>
      <w:r>
        <w:rPr/>
        <w:t xml:space="preserve"> state. The values for the CHSH inequality are marked.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7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53050" cy="3000375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F</w:t>
      </w:r>
      <w:r>
        <w:rPr>
          <w:b/>
          <w:bCs/>
        </w:rPr>
        <w:t xml:space="preserve">igure 4. </w:t>
      </w:r>
      <w:r>
        <w:rPr/>
        <w:t xml:space="preserve">Correlation curves as measured with the quCR software for the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|</m:t>
        </m:r>
        <m:r>
          <w:rPr>
            <w:rFonts w:ascii="Cambria Math" w:hAnsi="Cambria Math"/>
          </w:rPr>
          <m:t xml:space="preserve">HH</m:t>
        </m:r>
        <m:r>
          <w:rPr>
            <w:rFonts w:ascii="Cambria Math" w:hAnsi="Cambria Math"/>
          </w:rPr>
          <m:t xml:space="preserve">⟩</m:t>
        </m:r>
      </m:oMath>
      <w:r>
        <w:rPr/>
        <w:t>product state. The values for the CHSH inequality are marked.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Discussion</w:t>
      </w:r>
    </w:p>
    <w:p>
      <w:pPr>
        <w:pStyle w:val="Normal"/>
        <w:rPr/>
      </w:pPr>
      <w:r>
        <w:rPr/>
        <w:t>By comparing the ideal theoretical probability curves of Fig. 2 to the experimentally determined curves shown in the quCR display</w:t>
      </w:r>
      <w:r>
        <w:rPr/>
        <w:t xml:space="preserve"> (examples shown in Figs 3 and 4)</w:t>
      </w:r>
      <w:r>
        <w:rPr/>
        <w:t>, can you visually identify the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|</m:t>
        </m:r>
        <m:r>
          <w:rPr>
            <w:rFonts w:ascii="Cambria Math" w:hAnsi="Cambria Math"/>
          </w:rPr>
          <m:t xml:space="preserve">ϕ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⟩</m:t>
        </m:r>
      </m:oMath>
      <w:r>
        <w:rPr/>
        <w:t>state? Are there other states from Table 1 visible in the quCR display?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Calculate Bell's inequality using Eq. (</w:t>
      </w:r>
      <w:r>
        <w:rPr/>
        <w:t>12</w:t>
      </w:r>
      <w:r>
        <w:rPr/>
        <w:t>)</w:t>
      </w:r>
      <w:r>
        <w:rPr/>
        <w:t xml:space="preserve"> for the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|</m:t>
        </m:r>
        <m:r>
          <w:rPr>
            <w:rFonts w:ascii="Cambria Math" w:hAnsi="Cambria Math"/>
          </w:rPr>
          <m:t xml:space="preserve">ϕ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⟩</m:t>
        </m:r>
      </m:oMath>
      <w:r>
        <w:rPr/>
        <w:t>state</w:t>
      </w:r>
      <w:r>
        <w:rPr/>
        <w:t>. Is it &gt; 2?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Calculate Bell's inequality using Eq. (</w:t>
      </w:r>
      <w:r>
        <w:rPr/>
        <w:t>12</w:t>
      </w:r>
      <w:r>
        <w:rPr/>
        <w:t>)</w:t>
      </w:r>
      <w:r>
        <w:rPr/>
        <w:t xml:space="preserve"> for the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|</m:t>
        </m:r>
        <m:r>
          <w:rPr>
            <w:rFonts w:ascii="Cambria Math" w:hAnsi="Cambria Math"/>
          </w:rPr>
          <m:t xml:space="preserve">HH</m:t>
        </m:r>
        <m:r>
          <w:rPr>
            <w:rFonts w:ascii="Cambria Math" w:hAnsi="Cambria Math"/>
          </w:rPr>
          <m:t xml:space="preserve">⟩</m:t>
        </m:r>
      </m:oMath>
      <w:r>
        <w:rPr/>
        <w:t>state</w:t>
      </w:r>
      <w:r>
        <w:rPr/>
        <w:t xml:space="preserve">. Is it </w:t>
      </w:r>
      <w:r>
        <w:rPr/>
        <w:t>&lt;</w:t>
      </w:r>
      <w:r>
        <w:rPr/>
        <w:t xml:space="preserve"> 2?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As a computer scientist, you could program the calculation of Bell's </w:t>
      </w:r>
      <w:r>
        <w:rPr>
          <w:i/>
          <w:iCs/>
        </w:rPr>
        <w:t>S</w:t>
      </w:r>
      <w:r>
        <w:rPr/>
        <w:t xml:space="preserve"> factor (Eq. 13) using count data as completed in Table 2, but how might you consider using the count curves in a computer program to diagnose entanglement?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>
          <w:b/>
          <w:bCs/>
        </w:rPr>
        <w:t xml:space="preserve">Table </w:t>
      </w:r>
      <w:r>
        <w:rPr>
          <w:b/>
          <w:bCs/>
        </w:rPr>
        <w:t>2</w:t>
      </w:r>
      <w:r>
        <w:rPr>
          <w:b/>
          <w:bCs/>
        </w:rPr>
        <w:t xml:space="preserve">. </w:t>
      </w:r>
      <w:r>
        <w:rPr>
          <w:b w:val="false"/>
          <w:bCs w:val="false"/>
        </w:rPr>
        <w:t xml:space="preserve">Coincident count worksheet </w:t>
      </w:r>
      <w:r>
        <w:rPr>
          <w:b w:val="false"/>
          <w:bCs w:val="false"/>
        </w:rPr>
        <w:t xml:space="preserve">to </w:t>
      </w:r>
      <w:r>
        <w:rPr>
          <w:b w:val="false"/>
          <w:bCs w:val="false"/>
        </w:rPr>
        <w:t>fill out for each polarization setting.</w:t>
      </w:r>
    </w:p>
    <w:tbl>
      <w:tblPr>
        <w:tblW w:w="9638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37"/>
        <w:gridCol w:w="2250"/>
        <w:gridCol w:w="1625"/>
        <w:gridCol w:w="1887"/>
        <w:gridCol w:w="1539"/>
      </w:tblGrid>
      <w:tr>
        <w:trPr/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</w:tcBorders>
            <w:shd w:fill="B4C7DC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Polarization Angle 1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</w:tcBorders>
            <w:shd w:fill="B4C7DC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Polarization Angle 2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</w:tcBorders>
            <w:shd w:fill="B4C7DC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Counts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</w:tcBorders>
            <w:shd w:fill="B4C7DC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C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α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w:rPr>
                        <w:rFonts w:ascii="Cambria Math" w:hAnsi="Cambria Math"/>
                      </w:rPr>
                      <m:t xml:space="preserve">β</m:t>
                    </m:r>
                  </m:e>
                </m:d>
              </m:oMath>
            </m:oMathPara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single" w:sz="4" w:space="0" w:color="000000"/>
            </w:tcBorders>
            <w:shd w:fill="B4C7DC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E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α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w:rPr>
                        <w:rFonts w:ascii="Cambria Math" w:hAnsi="Cambria Math"/>
                      </w:rPr>
                      <m:t xml:space="preserve">β</m:t>
                    </m:r>
                  </m:e>
                </m:d>
              </m:oMath>
            </m:oMathPara>
          </w:p>
        </w:tc>
      </w:tr>
      <w:tr>
        <w:trPr/>
        <w:tc>
          <w:tcPr>
            <w:tcW w:w="23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>
                <w:rFonts w:ascii="Liberation Serif" w:hAnsi="Liberation Serif"/>
              </w:rPr>
              <w:t>α</w:t>
            </w:r>
            <w:r>
              <w:rPr/>
              <w:t xml:space="preserve"> =</w:t>
            </w:r>
            <w:r>
              <w:rPr/>
              <w:t xml:space="preserve"> </w:t>
            </w:r>
            <w:r>
              <w:rPr/>
              <w:t>0</w:t>
            </w:r>
            <w:r>
              <w:rPr>
                <w:rFonts w:ascii="Liberation Serif" w:hAnsi="Liberation Serif"/>
              </w:rPr>
              <w:t>º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>
                <w:rFonts w:ascii="Liberation Serif" w:hAnsi="Liberation Serif"/>
              </w:rPr>
              <w:t>β</w:t>
            </w:r>
            <w:r>
              <w:rPr/>
              <w:t xml:space="preserve"> = </w:t>
            </w:r>
            <w:r>
              <w:rPr/>
              <w:t>22.5</w:t>
            </w:r>
            <w:r>
              <w:rPr>
                <w:rFonts w:ascii="Liberation Serif" w:hAnsi="Liberation Serif"/>
              </w:rPr>
              <w:t>º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C</m:t>
                </m:r>
                <m:d>
                  <m:dPr>
                    <m:begChr m:val="("/>
                    <m:endChr m:val=")"/>
                  </m:dPr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∘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22.5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∘</m:t>
                        </m:r>
                      </m:sup>
                    </m:sSup>
                  </m:e>
                </m:d>
              </m:oMath>
            </m:oMathPara>
          </w:p>
          <w:p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__________</w:t>
            </w:r>
          </w:p>
        </w:tc>
        <w:tc>
          <w:tcPr>
            <w:tcW w:w="1539" w:type="dxa"/>
            <w:vMerge w:val="restart"/>
            <w:tcBorders>
              <w:left w:val="single" w:sz="4" w:space="0" w:color="000000"/>
              <w:bottom w:val="double" w:sz="2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E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α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w:rPr>
                        <w:rFonts w:ascii="Cambria Math" w:hAnsi="Cambria Math"/>
                      </w:rPr>
                      <m:t xml:space="preserve">β</m:t>
                    </m:r>
                  </m:e>
                </m:d>
              </m:oMath>
            </m:oMathPara>
          </w:p>
          <w:p>
            <w:pPr>
              <w:pStyle w:val="TableContents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E</m:t>
                </m:r>
                <m:d>
                  <m:dPr>
                    <m:begChr m:val="("/>
                    <m:endChr m:val=")"/>
                  </m:dPr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∘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22.5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∘</m:t>
                        </m:r>
                      </m:sup>
                    </m:sSup>
                  </m:e>
                </m:d>
              </m:oMath>
            </m:oMathPara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__________</w:t>
            </w:r>
          </w:p>
        </w:tc>
      </w:tr>
      <w:tr>
        <w:trPr/>
        <w:tc>
          <w:tcPr>
            <w:tcW w:w="23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>
                <w:rFonts w:ascii="Liberation Serif" w:hAnsi="Liberation Serif"/>
              </w:rPr>
              <w:t>α</w:t>
            </w:r>
            <w:r>
              <w:rPr/>
              <w:t xml:space="preserve"> = </w:t>
            </w:r>
            <w:r>
              <w:rPr/>
              <w:t>0</w:t>
            </w:r>
            <w:r>
              <w:rPr>
                <w:rFonts w:ascii="Liberation Serif" w:hAnsi="Liberation Serif"/>
              </w:rPr>
              <w:t>º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>
                <w:rFonts w:ascii="Liberation Serif" w:hAnsi="Liberation Serif"/>
              </w:rPr>
              <w:t>β</w:t>
            </w:r>
            <w:r>
              <w:rPr>
                <w:sz w:val="28"/>
                <w:szCs w:val="28"/>
                <w:vertAlign w:val="subscript"/>
              </w:rPr>
              <w:t>⟂</w:t>
            </w:r>
            <w:r>
              <w:rPr/>
              <w:t xml:space="preserve"> = </w:t>
            </w:r>
            <w:r>
              <w:rPr/>
              <w:t>112.5</w:t>
            </w:r>
            <w:r>
              <w:rPr>
                <w:rFonts w:ascii="Liberation Serif" w:hAnsi="Liberation Serif"/>
              </w:rPr>
              <w:t>º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C</m:t>
                </m:r>
                <m:d>
                  <m:dPr>
                    <m:begChr m:val="("/>
                    <m:endChr m:val=")"/>
                  </m:dPr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∘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112.5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∘</m:t>
                        </m:r>
                      </m:sup>
                    </m:sSup>
                  </m:e>
                </m:d>
              </m:oMath>
            </m:oMathPara>
          </w:p>
          <w:p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__________</w:t>
            </w:r>
          </w:p>
        </w:tc>
        <w:tc>
          <w:tcPr>
            <w:tcW w:w="1539" w:type="dxa"/>
            <w:vMerge w:val="continue"/>
            <w:tcBorders>
              <w:left w:val="single" w:sz="4" w:space="0" w:color="000000"/>
              <w:bottom w:val="double" w:sz="2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3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>
                <w:rFonts w:ascii="Liberation Serif" w:hAnsi="Liberation Serif"/>
              </w:rPr>
              <w:t>α</w:t>
            </w:r>
            <w:r>
              <w:rPr>
                <w:sz w:val="28"/>
                <w:szCs w:val="28"/>
                <w:vertAlign w:val="subscript"/>
              </w:rPr>
              <w:t>⟂</w:t>
            </w:r>
            <w:r>
              <w:rPr>
                <w:position w:val="0"/>
                <w:sz w:val="28"/>
                <w:sz w:val="28"/>
                <w:szCs w:val="28"/>
                <w:vertAlign w:val="baseline"/>
              </w:rPr>
              <w:t xml:space="preserve"> = </w:t>
            </w:r>
            <w:r>
              <w:rPr/>
              <w:t>90</w:t>
            </w:r>
            <w:r>
              <w:rPr>
                <w:rFonts w:ascii="Liberation Serif" w:hAnsi="Liberation Serif"/>
              </w:rPr>
              <w:t>º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>
                <w:rFonts w:ascii="Liberation Serif" w:hAnsi="Liberation Serif"/>
              </w:rPr>
              <w:t>β</w:t>
            </w:r>
            <w:r>
              <w:rPr/>
              <w:t xml:space="preserve"> = </w:t>
            </w:r>
            <w:r>
              <w:rPr/>
              <w:t>22.5</w:t>
            </w:r>
            <w:r>
              <w:rPr>
                <w:rFonts w:ascii="Liberation Serif" w:hAnsi="Liberation Serif"/>
              </w:rPr>
              <w:t>º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C</m:t>
                </m:r>
                <m:d>
                  <m:dPr>
                    <m:begChr m:val="("/>
                    <m:endChr m:val=")"/>
                  </m:dPr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90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∘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22.5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∘</m:t>
                        </m:r>
                      </m:sup>
                    </m:sSup>
                  </m:e>
                </m:d>
              </m:oMath>
            </m:oMathPara>
          </w:p>
          <w:p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__________</w:t>
            </w:r>
          </w:p>
        </w:tc>
        <w:tc>
          <w:tcPr>
            <w:tcW w:w="1539" w:type="dxa"/>
            <w:vMerge w:val="continue"/>
            <w:tcBorders>
              <w:left w:val="single" w:sz="4" w:space="0" w:color="000000"/>
              <w:bottom w:val="double" w:sz="2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337" w:type="dxa"/>
            <w:tcBorders>
              <w:left w:val="single" w:sz="4" w:space="0" w:color="000000"/>
              <w:bottom w:val="doub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>
                <w:rFonts w:ascii="Liberation Serif" w:hAnsi="Liberation Serif"/>
              </w:rPr>
              <w:t>α</w:t>
            </w:r>
            <w:r>
              <w:rPr>
                <w:sz w:val="28"/>
                <w:szCs w:val="28"/>
                <w:vertAlign w:val="subscript"/>
              </w:rPr>
              <w:t>⟂</w:t>
            </w:r>
            <w:r>
              <w:rPr>
                <w:position w:val="0"/>
                <w:sz w:val="28"/>
                <w:sz w:val="28"/>
                <w:szCs w:val="28"/>
                <w:vertAlign w:val="baseline"/>
              </w:rPr>
              <w:t xml:space="preserve"> = </w:t>
            </w:r>
            <w:r>
              <w:rPr/>
              <w:t>90</w:t>
            </w:r>
            <w:r>
              <w:rPr>
                <w:rFonts w:ascii="Liberation Serif" w:hAnsi="Liberation Serif"/>
              </w:rPr>
              <w:t>º</w:t>
            </w:r>
          </w:p>
        </w:tc>
        <w:tc>
          <w:tcPr>
            <w:tcW w:w="2250" w:type="dxa"/>
            <w:tcBorders>
              <w:left w:val="single" w:sz="4" w:space="0" w:color="000000"/>
              <w:bottom w:val="doub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>
                <w:rFonts w:ascii="Liberation Serif" w:hAnsi="Liberation Serif"/>
              </w:rPr>
              <w:t>β</w:t>
            </w:r>
            <w:r>
              <w:rPr>
                <w:sz w:val="28"/>
                <w:szCs w:val="28"/>
                <w:vertAlign w:val="subscript"/>
              </w:rPr>
              <w:t>⟂</w:t>
            </w:r>
            <w:r>
              <w:rPr/>
              <w:t xml:space="preserve"> = </w:t>
            </w:r>
            <w:r>
              <w:rPr/>
              <w:t>112.5</w:t>
            </w:r>
            <w:r>
              <w:rPr>
                <w:rFonts w:ascii="Liberation Serif" w:hAnsi="Liberation Serif"/>
              </w:rPr>
              <w:t>º</w:t>
            </w:r>
          </w:p>
        </w:tc>
        <w:tc>
          <w:tcPr>
            <w:tcW w:w="1625" w:type="dxa"/>
            <w:tcBorders>
              <w:left w:val="single" w:sz="4" w:space="0" w:color="000000"/>
              <w:bottom w:val="doub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87" w:type="dxa"/>
            <w:tcBorders>
              <w:left w:val="single" w:sz="4" w:space="0" w:color="000000"/>
              <w:bottom w:val="double" w:sz="2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C</m:t>
                </m:r>
                <m:d>
                  <m:dPr>
                    <m:begChr m:val="("/>
                    <m:endChr m:val=")"/>
                  </m:dPr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90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∘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112.5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∘</m:t>
                        </m:r>
                      </m:sup>
                    </m:sSup>
                  </m:e>
                </m:d>
              </m:oMath>
            </m:oMathPara>
          </w:p>
          <w:p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__________</w:t>
            </w:r>
          </w:p>
        </w:tc>
        <w:tc>
          <w:tcPr>
            <w:tcW w:w="1539" w:type="dxa"/>
            <w:vMerge w:val="continue"/>
            <w:tcBorders>
              <w:left w:val="single" w:sz="4" w:space="0" w:color="000000"/>
              <w:bottom w:val="double" w:sz="2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3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>
                <w:rFonts w:ascii="Liberation Serif" w:hAnsi="Liberation Serif"/>
              </w:rPr>
              <w:t>α</w:t>
            </w:r>
            <w:r>
              <w:rPr>
                <w:rFonts w:ascii="Liberation Serif" w:hAnsi="Liberation Serif"/>
              </w:rPr>
              <w:t>'</w:t>
            </w:r>
            <w:r>
              <w:rPr/>
              <w:t xml:space="preserve"> =</w:t>
            </w:r>
            <w:r>
              <w:rPr/>
              <w:t xml:space="preserve"> </w:t>
            </w:r>
            <w:r>
              <w:rPr/>
              <w:t>45</w:t>
            </w:r>
            <w:r>
              <w:rPr>
                <w:rFonts w:ascii="Liberation Serif" w:hAnsi="Liberation Serif"/>
              </w:rPr>
              <w:t>º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>
                <w:rFonts w:ascii="Liberation Serif" w:hAnsi="Liberation Serif"/>
              </w:rPr>
              <w:t>β</w:t>
            </w:r>
            <w:r>
              <w:rPr/>
              <w:t xml:space="preserve"> = </w:t>
            </w:r>
            <w:r>
              <w:rPr/>
              <w:t>22.5</w:t>
            </w:r>
            <w:r>
              <w:rPr>
                <w:rFonts w:ascii="Liberation Serif" w:hAnsi="Liberation Serif"/>
              </w:rPr>
              <w:t>º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C</m:t>
                </m:r>
                <m:d>
                  <m:dPr>
                    <m:begChr m:val="("/>
                    <m:endChr m:val=")"/>
                  </m:dPr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45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∘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22.5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∘</m:t>
                        </m:r>
                      </m:sup>
                    </m:sSup>
                  </m:e>
                </m:d>
              </m:oMath>
            </m:oMathPara>
          </w:p>
          <w:p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__________</w:t>
            </w:r>
          </w:p>
        </w:tc>
        <w:tc>
          <w:tcPr>
            <w:tcW w:w="1539" w:type="dxa"/>
            <w:vMerge w:val="restart"/>
            <w:tcBorders>
              <w:left w:val="single" w:sz="4" w:space="0" w:color="000000"/>
              <w:bottom w:val="double" w:sz="2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E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α</m:t>
                    </m:r>
                    <m:r>
                      <w:rPr>
                        <w:rFonts w:ascii="Cambria Math" w:hAnsi="Cambria Math"/>
                      </w:rPr>
                      <m:t xml:space="preserve">'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w:rPr>
                        <w:rFonts w:ascii="Cambria Math" w:hAnsi="Cambria Math"/>
                      </w:rPr>
                      <m:t xml:space="preserve">β</m:t>
                    </m:r>
                  </m:e>
                </m:d>
              </m:oMath>
            </m:oMathPara>
          </w:p>
          <w:p>
            <w:pPr>
              <w:pStyle w:val="TableContents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E</m:t>
                </m:r>
                <m:d>
                  <m:dPr>
                    <m:begChr m:val="("/>
                    <m:endChr m:val=")"/>
                  </m:dPr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45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∘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22.5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∘</m:t>
                        </m:r>
                      </m:sup>
                    </m:sSup>
                  </m:e>
                </m:d>
              </m:oMath>
            </m:oMathPara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__________</w:t>
            </w:r>
          </w:p>
        </w:tc>
      </w:tr>
      <w:tr>
        <w:trPr/>
        <w:tc>
          <w:tcPr>
            <w:tcW w:w="23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>
                <w:rFonts w:ascii="Liberation Serif" w:hAnsi="Liberation Serif"/>
              </w:rPr>
              <w:t>α</w:t>
            </w:r>
            <w:r>
              <w:rPr>
                <w:rFonts w:ascii="Liberation Serif" w:hAnsi="Liberation Serif"/>
              </w:rPr>
              <w:t>'</w:t>
            </w:r>
            <w:r>
              <w:rPr/>
              <w:t xml:space="preserve"> =</w:t>
            </w:r>
            <w:r>
              <w:rPr/>
              <w:t xml:space="preserve"> </w:t>
            </w:r>
            <w:r>
              <w:rPr/>
              <w:t>45</w:t>
            </w:r>
            <w:r>
              <w:rPr>
                <w:rFonts w:ascii="Liberation Serif" w:hAnsi="Liberation Serif"/>
              </w:rPr>
              <w:t>º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>
                <w:rFonts w:ascii="Liberation Serif" w:hAnsi="Liberation Serif"/>
              </w:rPr>
              <w:t>β</w:t>
            </w:r>
            <w:r>
              <w:rPr>
                <w:sz w:val="28"/>
                <w:szCs w:val="28"/>
                <w:vertAlign w:val="subscript"/>
              </w:rPr>
              <w:t>⟂</w:t>
            </w:r>
            <w:r>
              <w:rPr/>
              <w:t xml:space="preserve"> = </w:t>
            </w:r>
            <w:r>
              <w:rPr/>
              <w:t>112.5</w:t>
            </w:r>
            <w:r>
              <w:rPr>
                <w:rFonts w:ascii="Liberation Serif" w:hAnsi="Liberation Serif"/>
              </w:rPr>
              <w:t>º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C</m:t>
                </m:r>
                <m:d>
                  <m:dPr>
                    <m:begChr m:val="("/>
                    <m:endChr m:val=")"/>
                  </m:dPr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45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∘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112.5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∘</m:t>
                        </m:r>
                      </m:sup>
                    </m:sSup>
                  </m:e>
                </m:d>
              </m:oMath>
            </m:oMathPara>
          </w:p>
          <w:p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__________</w:t>
            </w:r>
          </w:p>
        </w:tc>
        <w:tc>
          <w:tcPr>
            <w:tcW w:w="1539" w:type="dxa"/>
            <w:vMerge w:val="continue"/>
            <w:tcBorders>
              <w:left w:val="single" w:sz="4" w:space="0" w:color="000000"/>
              <w:bottom w:val="double" w:sz="2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3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>
                <w:rFonts w:ascii="Liberation Serif" w:hAnsi="Liberation Serif"/>
              </w:rPr>
              <w:t>α</w:t>
            </w:r>
            <w:r>
              <w:rPr>
                <w:rFonts w:ascii="Liberation Serif" w:hAnsi="Liberation Serif"/>
              </w:rPr>
              <w:t>'</w:t>
            </w:r>
            <w:r>
              <w:rPr>
                <w:sz w:val="28"/>
                <w:szCs w:val="28"/>
                <w:vertAlign w:val="subscript"/>
              </w:rPr>
              <w:t>⟂</w:t>
            </w:r>
            <w:r>
              <w:rPr>
                <w:position w:val="0"/>
                <w:sz w:val="28"/>
                <w:sz w:val="28"/>
                <w:szCs w:val="28"/>
                <w:vertAlign w:val="baseline"/>
              </w:rPr>
              <w:t xml:space="preserve"> = </w:t>
            </w:r>
            <w:r>
              <w:rPr/>
              <w:t>135</w:t>
            </w:r>
            <w:r>
              <w:rPr>
                <w:rFonts w:ascii="Liberation Serif" w:hAnsi="Liberation Serif"/>
              </w:rPr>
              <w:t>º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>
                <w:rFonts w:ascii="Liberation Serif" w:hAnsi="Liberation Serif"/>
              </w:rPr>
              <w:t>β</w:t>
            </w:r>
            <w:r>
              <w:rPr/>
              <w:t xml:space="preserve"> = </w:t>
            </w:r>
            <w:r>
              <w:rPr/>
              <w:t>22.5</w:t>
            </w:r>
            <w:r>
              <w:rPr>
                <w:rFonts w:ascii="Liberation Serif" w:hAnsi="Liberation Serif"/>
              </w:rPr>
              <w:t>º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C</m:t>
                </m:r>
                <m:d>
                  <m:dPr>
                    <m:begChr m:val="("/>
                    <m:endChr m:val=")"/>
                  </m:dPr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135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∘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22.5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∘</m:t>
                        </m:r>
                      </m:sup>
                    </m:sSup>
                  </m:e>
                </m:d>
              </m:oMath>
            </m:oMathPara>
          </w:p>
          <w:p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__________</w:t>
            </w:r>
          </w:p>
        </w:tc>
        <w:tc>
          <w:tcPr>
            <w:tcW w:w="1539" w:type="dxa"/>
            <w:vMerge w:val="continue"/>
            <w:tcBorders>
              <w:left w:val="single" w:sz="4" w:space="0" w:color="000000"/>
              <w:bottom w:val="double" w:sz="2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337" w:type="dxa"/>
            <w:tcBorders>
              <w:left w:val="single" w:sz="4" w:space="0" w:color="000000"/>
              <w:bottom w:val="doub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>
                <w:rFonts w:ascii="Liberation Serif" w:hAnsi="Liberation Serif"/>
              </w:rPr>
              <w:t>α</w:t>
            </w:r>
            <w:r>
              <w:rPr>
                <w:rFonts w:ascii="Liberation Serif" w:hAnsi="Liberation Serif"/>
              </w:rPr>
              <w:t>'</w:t>
            </w:r>
            <w:r>
              <w:rPr>
                <w:sz w:val="28"/>
                <w:szCs w:val="28"/>
                <w:vertAlign w:val="subscript"/>
              </w:rPr>
              <w:t>⟂</w:t>
            </w:r>
            <w:r>
              <w:rPr>
                <w:position w:val="0"/>
                <w:sz w:val="28"/>
                <w:sz w:val="28"/>
                <w:szCs w:val="28"/>
                <w:vertAlign w:val="baseline"/>
              </w:rPr>
              <w:t xml:space="preserve"> = </w:t>
            </w:r>
            <w:r>
              <w:rPr/>
              <w:t>135</w:t>
            </w:r>
            <w:r>
              <w:rPr>
                <w:rFonts w:ascii="Liberation Serif" w:hAnsi="Liberation Serif"/>
              </w:rPr>
              <w:t>º</w:t>
            </w:r>
          </w:p>
        </w:tc>
        <w:tc>
          <w:tcPr>
            <w:tcW w:w="2250" w:type="dxa"/>
            <w:tcBorders>
              <w:left w:val="single" w:sz="4" w:space="0" w:color="000000"/>
              <w:bottom w:val="doub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>
                <w:rFonts w:ascii="Liberation Serif" w:hAnsi="Liberation Serif"/>
              </w:rPr>
              <w:t>β</w:t>
            </w:r>
            <w:r>
              <w:rPr>
                <w:sz w:val="28"/>
                <w:szCs w:val="28"/>
                <w:vertAlign w:val="subscript"/>
              </w:rPr>
              <w:t>⟂</w:t>
            </w:r>
            <w:r>
              <w:rPr/>
              <w:t xml:space="preserve"> = </w:t>
            </w:r>
            <w:r>
              <w:rPr/>
              <w:t>112.5</w:t>
            </w:r>
            <w:r>
              <w:rPr>
                <w:rFonts w:ascii="Liberation Serif" w:hAnsi="Liberation Serif"/>
              </w:rPr>
              <w:t>º</w:t>
            </w:r>
          </w:p>
        </w:tc>
        <w:tc>
          <w:tcPr>
            <w:tcW w:w="1625" w:type="dxa"/>
            <w:tcBorders>
              <w:left w:val="single" w:sz="4" w:space="0" w:color="000000"/>
              <w:bottom w:val="doub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87" w:type="dxa"/>
            <w:tcBorders>
              <w:left w:val="single" w:sz="4" w:space="0" w:color="000000"/>
              <w:bottom w:val="double" w:sz="2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C</m:t>
                </m:r>
                <m:d>
                  <m:dPr>
                    <m:begChr m:val="("/>
                    <m:endChr m:val=")"/>
                  </m:dPr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135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∘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112.5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∘</m:t>
                        </m:r>
                      </m:sup>
                    </m:sSup>
                  </m:e>
                </m:d>
              </m:oMath>
            </m:oMathPara>
          </w:p>
          <w:p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__________</w:t>
            </w:r>
          </w:p>
        </w:tc>
        <w:tc>
          <w:tcPr>
            <w:tcW w:w="1539" w:type="dxa"/>
            <w:vMerge w:val="continue"/>
            <w:tcBorders>
              <w:left w:val="single" w:sz="4" w:space="0" w:color="000000"/>
              <w:bottom w:val="double" w:sz="2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3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>
                <w:rFonts w:ascii="Liberation Serif" w:hAnsi="Liberation Serif"/>
              </w:rPr>
              <w:t>α</w:t>
            </w:r>
            <w:r>
              <w:rPr/>
              <w:t xml:space="preserve"> =</w:t>
            </w:r>
            <w:r>
              <w:rPr/>
              <w:t xml:space="preserve"> </w:t>
            </w:r>
            <w:r>
              <w:rPr/>
              <w:t>0</w:t>
            </w:r>
            <w:r>
              <w:rPr>
                <w:rFonts w:ascii="Liberation Serif" w:hAnsi="Liberation Serif"/>
              </w:rPr>
              <w:t>º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>
                <w:rFonts w:ascii="Liberation Serif" w:hAnsi="Liberation Serif"/>
              </w:rPr>
              <w:t>β</w:t>
            </w:r>
            <w:r>
              <w:rPr>
                <w:rFonts w:ascii="Liberation Serif" w:hAnsi="Liberation Serif"/>
              </w:rPr>
              <w:t>'</w:t>
            </w:r>
            <w:r>
              <w:rPr/>
              <w:t xml:space="preserve"> = </w:t>
            </w:r>
            <w:r>
              <w:rPr/>
              <w:t>67.5</w:t>
            </w:r>
            <w:r>
              <w:rPr>
                <w:rFonts w:ascii="Liberation Serif" w:hAnsi="Liberation Serif"/>
              </w:rPr>
              <w:t>º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C</m:t>
                </m:r>
                <m:d>
                  <m:dPr>
                    <m:begChr m:val="("/>
                    <m:endChr m:val=")"/>
                  </m:dPr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∘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67.5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∘</m:t>
                        </m:r>
                      </m:sup>
                    </m:sSup>
                  </m:e>
                </m:d>
              </m:oMath>
            </m:oMathPara>
          </w:p>
          <w:p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__________</w:t>
            </w:r>
          </w:p>
        </w:tc>
        <w:tc>
          <w:tcPr>
            <w:tcW w:w="1539" w:type="dxa"/>
            <w:vMerge w:val="restart"/>
            <w:tcBorders>
              <w:left w:val="single" w:sz="4" w:space="0" w:color="000000"/>
              <w:bottom w:val="double" w:sz="2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E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α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w:rPr>
                        <w:rFonts w:ascii="Cambria Math" w:hAnsi="Cambria Math"/>
                      </w:rPr>
                      <m:t xml:space="preserve">β</m:t>
                    </m:r>
                    <m:r>
                      <w:rPr>
                        <w:rFonts w:ascii="Cambria Math" w:hAnsi="Cambria Math"/>
                      </w:rPr>
                      <m:t xml:space="preserve">'</m:t>
                    </m:r>
                  </m:e>
                </m:d>
              </m:oMath>
            </m:oMathPara>
          </w:p>
          <w:p>
            <w:pPr>
              <w:pStyle w:val="TableContents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E</m:t>
                </m:r>
                <m:d>
                  <m:dPr>
                    <m:begChr m:val="("/>
                    <m:endChr m:val=")"/>
                  </m:dPr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∘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67.5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∘</m:t>
                        </m:r>
                      </m:sup>
                    </m:sSup>
                  </m:e>
                </m:d>
              </m:oMath>
            </m:oMathPara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__________</w:t>
            </w:r>
          </w:p>
        </w:tc>
      </w:tr>
      <w:tr>
        <w:trPr/>
        <w:tc>
          <w:tcPr>
            <w:tcW w:w="23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>
                <w:rFonts w:ascii="Liberation Serif" w:hAnsi="Liberation Serif"/>
              </w:rPr>
              <w:t>α</w:t>
            </w:r>
            <w:r>
              <w:rPr/>
              <w:t xml:space="preserve"> =</w:t>
            </w:r>
            <w:r>
              <w:rPr/>
              <w:t xml:space="preserve"> </w:t>
            </w:r>
            <w:r>
              <w:rPr/>
              <w:t>0</w:t>
            </w:r>
            <w:r>
              <w:rPr>
                <w:rFonts w:ascii="Liberation Serif" w:hAnsi="Liberation Serif"/>
              </w:rPr>
              <w:t>º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>
                <w:rFonts w:ascii="Liberation Serif" w:hAnsi="Liberation Serif"/>
              </w:rPr>
              <w:t>β</w:t>
            </w:r>
            <w:r>
              <w:rPr>
                <w:rFonts w:ascii="Liberation Serif" w:hAnsi="Liberation Serif"/>
              </w:rPr>
              <w:t>'</w:t>
            </w:r>
            <w:r>
              <w:rPr>
                <w:sz w:val="28"/>
                <w:szCs w:val="28"/>
                <w:vertAlign w:val="subscript"/>
              </w:rPr>
              <w:t>⟂</w:t>
            </w:r>
            <w:r>
              <w:rPr/>
              <w:t xml:space="preserve"> = </w:t>
            </w:r>
            <w:r>
              <w:rPr/>
              <w:t>157.5</w:t>
            </w:r>
            <w:r>
              <w:rPr>
                <w:rFonts w:ascii="Liberation Serif" w:hAnsi="Liberation Serif"/>
              </w:rPr>
              <w:t>º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C</m:t>
                </m:r>
                <m:d>
                  <m:dPr>
                    <m:begChr m:val="("/>
                    <m:endChr m:val=")"/>
                  </m:dPr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∘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157.5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∘</m:t>
                        </m:r>
                      </m:sup>
                    </m:sSup>
                  </m:e>
                </m:d>
              </m:oMath>
            </m:oMathPara>
          </w:p>
          <w:p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__________</w:t>
            </w:r>
          </w:p>
        </w:tc>
        <w:tc>
          <w:tcPr>
            <w:tcW w:w="1539" w:type="dxa"/>
            <w:vMerge w:val="continue"/>
            <w:tcBorders>
              <w:left w:val="single" w:sz="4" w:space="0" w:color="000000"/>
              <w:bottom w:val="double" w:sz="2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3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>
                <w:rFonts w:ascii="Liberation Serif" w:hAnsi="Liberation Serif"/>
              </w:rPr>
              <w:t>α</w:t>
            </w:r>
            <w:r>
              <w:rPr>
                <w:sz w:val="28"/>
                <w:szCs w:val="28"/>
                <w:vertAlign w:val="subscript"/>
              </w:rPr>
              <w:t>⟂</w:t>
            </w:r>
            <w:r>
              <w:rPr>
                <w:position w:val="0"/>
                <w:sz w:val="28"/>
                <w:sz w:val="28"/>
                <w:szCs w:val="28"/>
                <w:vertAlign w:val="baseline"/>
              </w:rPr>
              <w:t xml:space="preserve"> = </w:t>
            </w:r>
            <w:r>
              <w:rPr/>
              <w:t>90</w:t>
            </w:r>
            <w:r>
              <w:rPr>
                <w:rFonts w:ascii="Liberation Serif" w:hAnsi="Liberation Serif"/>
              </w:rPr>
              <w:t>º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>
                <w:rFonts w:ascii="Liberation Serif" w:hAnsi="Liberation Serif"/>
              </w:rPr>
              <w:t>β</w:t>
            </w:r>
            <w:r>
              <w:rPr>
                <w:rFonts w:ascii="Liberation Serif" w:hAnsi="Liberation Serif"/>
              </w:rPr>
              <w:t>'</w:t>
            </w:r>
            <w:r>
              <w:rPr/>
              <w:t xml:space="preserve"> = </w:t>
            </w:r>
            <w:r>
              <w:rPr/>
              <w:t>67.5</w:t>
            </w:r>
            <w:r>
              <w:rPr>
                <w:rFonts w:ascii="Liberation Serif" w:hAnsi="Liberation Serif"/>
              </w:rPr>
              <w:t>º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C</m:t>
                </m:r>
                <m:d>
                  <m:dPr>
                    <m:begChr m:val="("/>
                    <m:endChr m:val=")"/>
                  </m:dPr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90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∘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67.5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∘</m:t>
                        </m:r>
                      </m:sup>
                    </m:sSup>
                  </m:e>
                </m:d>
              </m:oMath>
            </m:oMathPara>
          </w:p>
          <w:p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__________</w:t>
            </w:r>
          </w:p>
        </w:tc>
        <w:tc>
          <w:tcPr>
            <w:tcW w:w="1539" w:type="dxa"/>
            <w:vMerge w:val="continue"/>
            <w:tcBorders>
              <w:left w:val="single" w:sz="4" w:space="0" w:color="000000"/>
              <w:bottom w:val="double" w:sz="2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337" w:type="dxa"/>
            <w:tcBorders>
              <w:left w:val="single" w:sz="4" w:space="0" w:color="000000"/>
              <w:bottom w:val="doub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>
                <w:rFonts w:ascii="Liberation Serif" w:hAnsi="Liberation Serif"/>
              </w:rPr>
              <w:t>α</w:t>
            </w:r>
            <w:r>
              <w:rPr>
                <w:sz w:val="28"/>
                <w:szCs w:val="28"/>
                <w:vertAlign w:val="subscript"/>
              </w:rPr>
              <w:t>⟂</w:t>
            </w:r>
            <w:r>
              <w:rPr>
                <w:position w:val="0"/>
                <w:sz w:val="28"/>
                <w:sz w:val="28"/>
                <w:szCs w:val="28"/>
                <w:vertAlign w:val="baseline"/>
              </w:rPr>
              <w:t xml:space="preserve"> = </w:t>
            </w:r>
            <w:r>
              <w:rPr/>
              <w:t>90</w:t>
            </w:r>
            <w:r>
              <w:rPr>
                <w:rFonts w:ascii="Liberation Serif" w:hAnsi="Liberation Serif"/>
              </w:rPr>
              <w:t>º</w:t>
            </w:r>
          </w:p>
        </w:tc>
        <w:tc>
          <w:tcPr>
            <w:tcW w:w="2250" w:type="dxa"/>
            <w:tcBorders>
              <w:left w:val="single" w:sz="4" w:space="0" w:color="000000"/>
              <w:bottom w:val="doub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>
                <w:rFonts w:ascii="Liberation Serif" w:hAnsi="Liberation Serif"/>
              </w:rPr>
              <w:t>β</w:t>
            </w:r>
            <w:r>
              <w:rPr>
                <w:rFonts w:ascii="Liberation Serif" w:hAnsi="Liberation Serif"/>
              </w:rPr>
              <w:t>'</w:t>
            </w:r>
            <w:r>
              <w:rPr>
                <w:sz w:val="28"/>
                <w:szCs w:val="28"/>
                <w:vertAlign w:val="subscript"/>
              </w:rPr>
              <w:t>⟂</w:t>
            </w:r>
            <w:r>
              <w:rPr/>
              <w:t xml:space="preserve"> = </w:t>
            </w:r>
            <w:r>
              <w:rPr/>
              <w:t>157.5</w:t>
            </w:r>
            <w:r>
              <w:rPr>
                <w:rFonts w:ascii="Liberation Serif" w:hAnsi="Liberation Serif"/>
              </w:rPr>
              <w:t>º</w:t>
            </w:r>
          </w:p>
        </w:tc>
        <w:tc>
          <w:tcPr>
            <w:tcW w:w="1625" w:type="dxa"/>
            <w:tcBorders>
              <w:left w:val="single" w:sz="4" w:space="0" w:color="000000"/>
              <w:bottom w:val="doub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87" w:type="dxa"/>
            <w:tcBorders>
              <w:left w:val="single" w:sz="4" w:space="0" w:color="000000"/>
              <w:bottom w:val="double" w:sz="2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C</m:t>
                </m:r>
                <m:d>
                  <m:dPr>
                    <m:begChr m:val="("/>
                    <m:endChr m:val=")"/>
                  </m:dPr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90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∘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157.5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∘</m:t>
                        </m:r>
                      </m:sup>
                    </m:sSup>
                  </m:e>
                </m:d>
              </m:oMath>
            </m:oMathPara>
          </w:p>
          <w:p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__________</w:t>
            </w:r>
          </w:p>
        </w:tc>
        <w:tc>
          <w:tcPr>
            <w:tcW w:w="1539" w:type="dxa"/>
            <w:vMerge w:val="continue"/>
            <w:tcBorders>
              <w:left w:val="single" w:sz="4" w:space="0" w:color="000000"/>
              <w:bottom w:val="double" w:sz="2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33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>
                <w:rFonts w:ascii="Liberation Serif" w:hAnsi="Liberation Serif"/>
              </w:rPr>
              <w:t>α</w:t>
            </w:r>
            <w:r>
              <w:rPr>
                <w:rFonts w:ascii="Liberation Serif" w:hAnsi="Liberation Serif"/>
              </w:rPr>
              <w:t>'</w:t>
            </w:r>
            <w:r>
              <w:rPr/>
              <w:t xml:space="preserve"> =</w:t>
            </w:r>
            <w:r>
              <w:rPr/>
              <w:t xml:space="preserve"> </w:t>
            </w:r>
            <w:r>
              <w:rPr/>
              <w:t>45</w:t>
            </w:r>
            <w:r>
              <w:rPr>
                <w:rFonts w:ascii="Liberation Serif" w:hAnsi="Liberation Serif"/>
              </w:rPr>
              <w:t>º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>
                <w:rFonts w:ascii="Liberation Serif" w:hAnsi="Liberation Serif"/>
              </w:rPr>
              <w:t>β</w:t>
            </w:r>
            <w:r>
              <w:rPr>
                <w:rFonts w:ascii="Liberation Serif" w:hAnsi="Liberation Serif"/>
              </w:rPr>
              <w:t>'</w:t>
            </w:r>
            <w:r>
              <w:rPr/>
              <w:t xml:space="preserve"> = </w:t>
            </w:r>
            <w:r>
              <w:rPr/>
              <w:t>67.5</w:t>
            </w:r>
            <w:r>
              <w:rPr>
                <w:rFonts w:ascii="Liberation Serif" w:hAnsi="Liberation Serif"/>
              </w:rPr>
              <w:t>º</w:t>
            </w:r>
          </w:p>
        </w:tc>
        <w:tc>
          <w:tcPr>
            <w:tcW w:w="16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C</m:t>
                </m:r>
                <m:d>
                  <m:dPr>
                    <m:begChr m:val="("/>
                    <m:endChr m:val=")"/>
                  </m:dPr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45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∘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67.5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∘</m:t>
                        </m:r>
                      </m:sup>
                    </m:sSup>
                  </m:e>
                </m:d>
              </m:oMath>
            </m:oMathPara>
          </w:p>
          <w:p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__________</w:t>
            </w:r>
          </w:p>
        </w:tc>
        <w:tc>
          <w:tcPr>
            <w:tcW w:w="1539" w:type="dxa"/>
            <w:vMerge w:val="restart"/>
            <w:tcBorders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E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α</m:t>
                    </m:r>
                    <m:r>
                      <w:rPr>
                        <w:rFonts w:ascii="Cambria Math" w:hAnsi="Cambria Math"/>
                      </w:rPr>
                      <m:t xml:space="preserve">'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w:rPr>
                        <w:rFonts w:ascii="Cambria Math" w:hAnsi="Cambria Math"/>
                      </w:rPr>
                      <m:t xml:space="preserve">β</m:t>
                    </m:r>
                    <m:r>
                      <w:rPr>
                        <w:rFonts w:ascii="Cambria Math" w:hAnsi="Cambria Math"/>
                      </w:rPr>
                      <m:t xml:space="preserve">'</m:t>
                    </m:r>
                  </m:e>
                </m:d>
              </m:oMath>
            </m:oMathPara>
          </w:p>
          <w:p>
            <w:pPr>
              <w:pStyle w:val="TableContents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E</m:t>
                </m:r>
                <m:d>
                  <m:dPr>
                    <m:begChr m:val="("/>
                    <m:endChr m:val=")"/>
                  </m:dPr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45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∘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67.5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∘</m:t>
                        </m:r>
                      </m:sup>
                    </m:sSup>
                  </m:e>
                </m:d>
              </m:oMath>
            </m:oMathPara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__________</w:t>
            </w:r>
          </w:p>
        </w:tc>
      </w:tr>
      <w:tr>
        <w:trPr/>
        <w:tc>
          <w:tcPr>
            <w:tcW w:w="233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>
                <w:rFonts w:ascii="Liberation Serif" w:hAnsi="Liberation Serif"/>
              </w:rPr>
              <w:t>α</w:t>
            </w:r>
            <w:r>
              <w:rPr>
                <w:rFonts w:ascii="Liberation Serif" w:hAnsi="Liberation Serif"/>
              </w:rPr>
              <w:t>'</w:t>
            </w:r>
            <w:r>
              <w:rPr/>
              <w:t xml:space="preserve"> =</w:t>
            </w:r>
            <w:r>
              <w:rPr/>
              <w:t xml:space="preserve"> </w:t>
            </w:r>
            <w:r>
              <w:rPr/>
              <w:t>45</w:t>
            </w:r>
            <w:r>
              <w:rPr>
                <w:rFonts w:ascii="Liberation Serif" w:hAnsi="Liberation Serif"/>
              </w:rPr>
              <w:t>º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>
                <w:rFonts w:ascii="Liberation Serif" w:hAnsi="Liberation Serif"/>
              </w:rPr>
              <w:t>β</w:t>
            </w:r>
            <w:r>
              <w:rPr>
                <w:rFonts w:ascii="Liberation Serif" w:hAnsi="Liberation Serif"/>
              </w:rPr>
              <w:t>'</w:t>
            </w:r>
            <w:r>
              <w:rPr>
                <w:sz w:val="28"/>
                <w:szCs w:val="28"/>
                <w:vertAlign w:val="subscript"/>
              </w:rPr>
              <w:t>⟂</w:t>
            </w:r>
            <w:r>
              <w:rPr/>
              <w:t xml:space="preserve"> = </w:t>
            </w:r>
            <w:r>
              <w:rPr/>
              <w:t>157.5</w:t>
            </w:r>
            <w:r>
              <w:rPr>
                <w:rFonts w:ascii="Liberation Serif" w:hAnsi="Liberation Serif"/>
              </w:rPr>
              <w:t>º</w:t>
            </w:r>
          </w:p>
        </w:tc>
        <w:tc>
          <w:tcPr>
            <w:tcW w:w="16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C</m:t>
                </m:r>
                <m:d>
                  <m:dPr>
                    <m:begChr m:val="("/>
                    <m:endChr m:val=")"/>
                  </m:dPr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45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∘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157.5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∘</m:t>
                        </m:r>
                      </m:sup>
                    </m:sSup>
                  </m:e>
                </m:d>
              </m:oMath>
            </m:oMathPara>
          </w:p>
          <w:p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__________</w:t>
            </w:r>
          </w:p>
        </w:tc>
        <w:tc>
          <w:tcPr>
            <w:tcW w:w="1539" w:type="dxa"/>
            <w:vMerge w:val="continue"/>
            <w:tcBorders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33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>
                <w:rFonts w:ascii="Liberation Serif" w:hAnsi="Liberation Serif"/>
              </w:rPr>
              <w:t>α</w:t>
            </w:r>
            <w:r>
              <w:rPr>
                <w:rFonts w:ascii="Liberation Serif" w:hAnsi="Liberation Serif"/>
              </w:rPr>
              <w:t>'</w:t>
            </w:r>
            <w:r>
              <w:rPr>
                <w:sz w:val="28"/>
                <w:szCs w:val="28"/>
                <w:vertAlign w:val="subscript"/>
              </w:rPr>
              <w:t>⟂</w:t>
            </w:r>
            <w:r>
              <w:rPr>
                <w:position w:val="0"/>
                <w:sz w:val="28"/>
                <w:sz w:val="28"/>
                <w:szCs w:val="28"/>
                <w:vertAlign w:val="baseline"/>
              </w:rPr>
              <w:t xml:space="preserve"> = </w:t>
            </w:r>
            <w:r>
              <w:rPr/>
              <w:t>135</w:t>
            </w:r>
            <w:r>
              <w:rPr>
                <w:rFonts w:ascii="Liberation Serif" w:hAnsi="Liberation Serif"/>
              </w:rPr>
              <w:t>º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>
                <w:rFonts w:ascii="Liberation Serif" w:hAnsi="Liberation Serif"/>
              </w:rPr>
              <w:t>β</w:t>
            </w:r>
            <w:r>
              <w:rPr>
                <w:rFonts w:ascii="Liberation Serif" w:hAnsi="Liberation Serif"/>
              </w:rPr>
              <w:t>'</w:t>
            </w:r>
            <w:r>
              <w:rPr/>
              <w:t xml:space="preserve"> = </w:t>
            </w:r>
            <w:r>
              <w:rPr/>
              <w:t>67.5</w:t>
            </w:r>
            <w:r>
              <w:rPr>
                <w:rFonts w:ascii="Liberation Serif" w:hAnsi="Liberation Serif"/>
              </w:rPr>
              <w:t>º</w:t>
            </w:r>
          </w:p>
        </w:tc>
        <w:tc>
          <w:tcPr>
            <w:tcW w:w="16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C</m:t>
                </m:r>
                <m:d>
                  <m:dPr>
                    <m:begChr m:val="("/>
                    <m:endChr m:val=")"/>
                  </m:dPr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135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∘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67.5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∘</m:t>
                        </m:r>
                      </m:sup>
                    </m:sSup>
                  </m:e>
                </m:d>
              </m:oMath>
            </m:oMathPara>
          </w:p>
          <w:p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__________</w:t>
            </w:r>
          </w:p>
        </w:tc>
        <w:tc>
          <w:tcPr>
            <w:tcW w:w="1539" w:type="dxa"/>
            <w:vMerge w:val="continue"/>
            <w:tcBorders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337" w:type="dxa"/>
            <w:tcBorders>
              <w:left w:val="single" w:sz="2" w:space="0" w:color="000000"/>
              <w:bottom w:val="doub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>
                <w:rFonts w:ascii="Liberation Serif" w:hAnsi="Liberation Serif"/>
              </w:rPr>
              <w:t>α</w:t>
            </w:r>
            <w:r>
              <w:rPr>
                <w:rFonts w:ascii="Liberation Serif" w:hAnsi="Liberation Serif"/>
              </w:rPr>
              <w:t>'</w:t>
            </w:r>
            <w:r>
              <w:rPr>
                <w:sz w:val="28"/>
                <w:szCs w:val="28"/>
                <w:vertAlign w:val="subscript"/>
              </w:rPr>
              <w:t>⟂</w:t>
            </w:r>
            <w:r>
              <w:rPr>
                <w:position w:val="0"/>
                <w:sz w:val="28"/>
                <w:sz w:val="28"/>
                <w:szCs w:val="28"/>
                <w:vertAlign w:val="baseline"/>
              </w:rPr>
              <w:t xml:space="preserve"> = </w:t>
            </w:r>
            <w:r>
              <w:rPr/>
              <w:t>135</w:t>
            </w:r>
            <w:r>
              <w:rPr>
                <w:rFonts w:ascii="Liberation Serif" w:hAnsi="Liberation Serif"/>
              </w:rPr>
              <w:t>º</w:t>
            </w:r>
          </w:p>
        </w:tc>
        <w:tc>
          <w:tcPr>
            <w:tcW w:w="2250" w:type="dxa"/>
            <w:tcBorders>
              <w:left w:val="single" w:sz="2" w:space="0" w:color="000000"/>
              <w:bottom w:val="doub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>
                <w:rFonts w:ascii="Liberation Serif" w:hAnsi="Liberation Serif"/>
              </w:rPr>
              <w:t>β</w:t>
            </w:r>
            <w:r>
              <w:rPr>
                <w:rFonts w:ascii="Liberation Serif" w:hAnsi="Liberation Serif"/>
              </w:rPr>
              <w:t>'</w:t>
            </w:r>
            <w:r>
              <w:rPr>
                <w:sz w:val="28"/>
                <w:szCs w:val="28"/>
                <w:vertAlign w:val="subscript"/>
              </w:rPr>
              <w:t>⟂</w:t>
            </w:r>
            <w:r>
              <w:rPr/>
              <w:t xml:space="preserve"> = </w:t>
            </w:r>
            <w:r>
              <w:rPr/>
              <w:t>157.5</w:t>
            </w:r>
            <w:r>
              <w:rPr>
                <w:rFonts w:ascii="Liberation Serif" w:hAnsi="Liberation Serif"/>
              </w:rPr>
              <w:t>º</w:t>
            </w:r>
          </w:p>
        </w:tc>
        <w:tc>
          <w:tcPr>
            <w:tcW w:w="1625" w:type="dxa"/>
            <w:tcBorders>
              <w:left w:val="single" w:sz="2" w:space="0" w:color="000000"/>
              <w:bottom w:val="doub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87" w:type="dxa"/>
            <w:tcBorders>
              <w:left w:val="single" w:sz="2" w:space="0" w:color="000000"/>
              <w:bottom w:val="double" w:sz="2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C</m:t>
                </m:r>
                <m:d>
                  <m:dPr>
                    <m:begChr m:val="("/>
                    <m:endChr m:val=")"/>
                  </m:dPr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135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∘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157.5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∘</m:t>
                        </m:r>
                      </m:sup>
                    </m:sSup>
                  </m:e>
                </m:d>
              </m:oMath>
            </m:oMathPara>
          </w:p>
          <w:p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__________</w:t>
            </w:r>
          </w:p>
        </w:tc>
        <w:tc>
          <w:tcPr>
            <w:tcW w:w="1539" w:type="dxa"/>
            <w:vMerge w:val="continue"/>
            <w:tcBorders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8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tandard Symbols PS">
    <w:charset w:val="01"/>
    <w:family w:val="auto"/>
    <w:pitch w:val="variable"/>
  </w:font>
  <w:font w:name="Liberation Serif">
    <w:altName w:val="Times New Roman"/>
    <w:charset w:val="01"/>
    <w:family w:val="roman"/>
    <w:pitch w:val="default"/>
  </w:font>
  <w:font w:name="Nimbus Roman">
    <w:charset w:val="01"/>
    <w:family w:val="auto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8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48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8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9449</TotalTime>
  <Application>LibreOffice/7.0.4.2$Linux_X86_64 LibreOffice_project/00$Build-2</Application>
  <AppVersion>15.0000</AppVersion>
  <Pages>8</Pages>
  <Words>1435</Words>
  <Characters>6917</Characters>
  <CharactersWithSpaces>8377</CharactersWithSpaces>
  <Paragraphs>166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2024-06-26T18:11:35Z</dcterms:created>
  <dc:creator/>
  <dc:description/>
  <dc:language>en-US</dc:language>
  <cp:lastModifiedBy/>
  <cp:lastPrinted>2024-09-05T23:00:35Z</cp:lastPrinted>
  <dcterms:modified xsi:type="dcterms:W3CDTF">2024-09-05T23:26:31Z</dcterms:modified>
  <cp:revision>101</cp:revision>
  <dc:subject/>
  <dc:title/>
</cp:coreProperties>
</file>