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《论文(6).docx》查重与 AIGC 检测报告</w:t>
      </w:r>
    </w:p>
    <w:p>
      <w:r>
        <w:rPr>
          <w:rFonts w:ascii="宋体" w:hAnsi="宋体" w:eastAsia="宋体"/>
          <w:b w:val="0"/>
          <w:sz w:val="21"/>
        </w:rPr>
        <w:t>检测对象：论文/论文(6).docx（1,574,431 字节，666 个内容块）</w:t>
      </w:r>
    </w:p>
    <w:p>
      <w:r>
        <w:rPr>
          <w:rFonts w:ascii="宋体" w:hAnsi="宋体" w:eastAsia="宋体"/>
          <w:b w:val="0"/>
          <w:sz w:val="21"/>
        </w:rPr>
        <w:t>检测日期：2026-10-14</w:t>
      </w:r>
    </w:p>
    <w:p>
      <w:r>
        <w:rPr>
          <w:rFonts w:ascii="宋体" w:hAnsi="宋体" w:eastAsia="宋体"/>
          <w:b w:val="0"/>
          <w:sz w:val="21"/>
        </w:rPr>
        <w:t>检测范围：①文内重复 ②与作者本人其他文档比对 ③与公开网络来源逐字核验 ④AIGC 写作特征（启发式）</w:t>
      </w:r>
    </w:p>
    <w:p>
      <w:r>
        <w:rPr>
          <w:rFonts w:ascii="宋体" w:hAnsi="宋体" w:eastAsia="宋体"/>
          <w:b/>
          <w:sz w:val="21"/>
        </w:rPr>
        <w:t>重要说明：本报告使用的是可复核的文本比对与文体统计方法，不接入知网（CNKI）、维普、万方等商业查重库，也不接入任何官方 AIGC 检测大模型（如知网 AIGC 检测、GPTZero 等）。因此本报告给出的是“风险水平 + 逐条证据 + 修改建议”，不能替代学校指定系统的正式查重率与 AI 率。</w:t>
      </w:r>
    </w:p>
    <w:p>
      <w:pPr>
        <w:pStyle w:val="Heading1"/>
      </w:pPr>
      <w:r>
        <w:rPr>
          <w:rFonts w:ascii="黑体" w:hAnsi="黑体" w:eastAsia="黑体"/>
          <w:color w:val="000000"/>
        </w:rPr>
        <w:t>一、总体结论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检测项</w:t>
            </w:r>
          </w:p>
        </w:tc>
        <w:tc>
          <w:tcPr>
            <w:tcW w:type="dxa" w:w="2160"/>
          </w:tcPr>
          <w:p>
            <w:r/>
            <w:r>
              <w:rPr>
                <w:rFonts w:ascii="黑体" w:hAnsi="黑体" w:eastAsia="黑体"/>
                <w:b/>
                <w:sz w:val="19"/>
              </w:rPr>
              <w:t>本次检测结果</w:t>
            </w:r>
          </w:p>
        </w:tc>
        <w:tc>
          <w:tcPr>
            <w:tcW w:type="dxa" w:w="2160"/>
          </w:tcPr>
          <w:p>
            <w:r/>
            <w:r>
              <w:rPr>
                <w:rFonts w:ascii="黑体" w:hAnsi="黑体" w:eastAsia="黑体"/>
                <w:b/>
                <w:sz w:val="19"/>
              </w:rPr>
              <w:t>风险水平</w:t>
            </w:r>
          </w:p>
        </w:tc>
        <w:tc>
          <w:tcPr>
            <w:tcW w:type="dxa" w:w="2160"/>
          </w:tcPr>
          <w:p>
            <w:r/>
            <w:r>
              <w:rPr>
                <w:rFonts w:ascii="黑体" w:hAnsi="黑体" w:eastAsia="黑体"/>
                <w:b/>
                <w:sz w:val="19"/>
              </w:rPr>
              <w:t>主要依据</w:t>
            </w:r>
          </w:p>
        </w:tc>
      </w:tr>
      <w:tr>
        <w:tc>
          <w:tcPr>
            <w:tcW w:type="dxa" w:w="2160"/>
          </w:tcPr>
          <w:p>
            <w:r/>
            <w:r>
              <w:rPr>
                <w:rFonts w:ascii="宋体" w:hAnsi="宋体" w:eastAsia="宋体"/>
                <w:sz w:val="18"/>
              </w:rPr>
              <w:t>重复率（文内 + 本人文档）</w:t>
            </w:r>
          </w:p>
        </w:tc>
        <w:tc>
          <w:tcPr>
            <w:tcW w:type="dxa" w:w="2160"/>
          </w:tcPr>
          <w:p>
            <w:r/>
            <w:r>
              <w:rPr>
                <w:rFonts w:ascii="宋体" w:hAnsi="宋体" w:eastAsia="宋体"/>
                <w:sz w:val="18"/>
              </w:rPr>
              <w:t>文内 16 字以上重复 40 处，均为模块名称连续罗列与“本章小结”同类表述</w:t>
            </w:r>
          </w:p>
        </w:tc>
        <w:tc>
          <w:tcPr>
            <w:tcW w:type="dxa" w:w="2160"/>
          </w:tcPr>
          <w:p>
            <w:r/>
            <w:r>
              <w:rPr>
                <w:rFonts w:ascii="宋体" w:hAnsi="宋体" w:eastAsia="宋体"/>
                <w:sz w:val="18"/>
              </w:rPr>
              <w:t>低</w:t>
            </w:r>
          </w:p>
        </w:tc>
        <w:tc>
          <w:tcPr>
            <w:tcW w:type="dxa" w:w="2160"/>
          </w:tcPr>
          <w:p>
            <w:r/>
            <w:r>
              <w:rPr>
                <w:rFonts w:ascii="宋体" w:hAnsi="宋体" w:eastAsia="宋体"/>
                <w:sz w:val="18"/>
              </w:rPr>
              <w:t>第 3 节</w:t>
            </w:r>
          </w:p>
        </w:tc>
      </w:tr>
      <w:tr>
        <w:tc>
          <w:tcPr>
            <w:tcW w:type="dxa" w:w="2160"/>
          </w:tcPr>
          <w:p>
            <w:r/>
            <w:r>
              <w:rPr>
                <w:rFonts w:ascii="宋体" w:hAnsi="宋体" w:eastAsia="宋体"/>
                <w:sz w:val="18"/>
              </w:rPr>
              <w:t>重复率（外部公开来源）</w:t>
            </w:r>
          </w:p>
        </w:tc>
        <w:tc>
          <w:tcPr>
            <w:tcW w:type="dxa" w:w="2160"/>
          </w:tcPr>
          <w:p>
            <w:r/>
            <w:r>
              <w:rPr>
                <w:rFonts w:ascii="宋体" w:hAnsi="宋体" w:eastAsia="宋体"/>
                <w:sz w:val="18"/>
              </w:rPr>
              <w:t>68 句样本中 0 句逐字命中、1 句近似（数据表述）、其余仅同话题</w:t>
            </w:r>
          </w:p>
        </w:tc>
        <w:tc>
          <w:tcPr>
            <w:tcW w:type="dxa" w:w="2160"/>
          </w:tcPr>
          <w:p>
            <w:r/>
            <w:r>
              <w:rPr>
                <w:rFonts w:ascii="宋体" w:hAnsi="宋体" w:eastAsia="宋体"/>
                <w:sz w:val="18"/>
              </w:rPr>
              <w:t>低</w:t>
            </w:r>
          </w:p>
        </w:tc>
        <w:tc>
          <w:tcPr>
            <w:tcW w:type="dxa" w:w="2160"/>
          </w:tcPr>
          <w:p>
            <w:r/>
            <w:r>
              <w:rPr>
                <w:rFonts w:ascii="宋体" w:hAnsi="宋体" w:eastAsia="宋体"/>
                <w:sz w:val="18"/>
              </w:rPr>
              <w:t>第 4 节</w:t>
            </w:r>
          </w:p>
        </w:tc>
      </w:tr>
      <w:tr>
        <w:tc>
          <w:tcPr>
            <w:tcW w:type="dxa" w:w="2160"/>
          </w:tcPr>
          <w:p>
            <w:r/>
            <w:r>
              <w:rPr>
                <w:rFonts w:ascii="宋体" w:hAnsi="宋体" w:eastAsia="宋体"/>
                <w:sz w:val="18"/>
              </w:rPr>
              <w:t>AIGC 写作特征</w:t>
            </w:r>
          </w:p>
        </w:tc>
        <w:tc>
          <w:tcPr>
            <w:tcW w:type="dxa" w:w="2160"/>
          </w:tcPr>
          <w:p>
            <w:r/>
            <w:r>
              <w:rPr>
                <w:rFonts w:ascii="宋体" w:hAnsi="宋体" w:eastAsia="宋体"/>
                <w:sz w:val="18"/>
              </w:rPr>
              <w:t>模板句式 14 类高频、7 处同型“流程从/以……开始|为起点”、49% 段落含模板套语</w:t>
            </w:r>
          </w:p>
        </w:tc>
        <w:tc>
          <w:tcPr>
            <w:tcW w:type="dxa" w:w="2160"/>
          </w:tcPr>
          <w:p>
            <w:r/>
            <w:r>
              <w:rPr>
                <w:rFonts w:ascii="宋体" w:hAnsi="宋体" w:eastAsia="宋体"/>
                <w:sz w:val="18"/>
              </w:rPr>
              <w:t>中</w:t>
            </w:r>
          </w:p>
        </w:tc>
        <w:tc>
          <w:tcPr>
            <w:tcW w:type="dxa" w:w="2160"/>
          </w:tcPr>
          <w:p>
            <w:r/>
            <w:r>
              <w:rPr>
                <w:rFonts w:ascii="宋体" w:hAnsi="宋体" w:eastAsia="宋体"/>
                <w:sz w:val="18"/>
              </w:rPr>
              <w:t>第 5 节</w:t>
            </w:r>
          </w:p>
        </w:tc>
      </w:tr>
      <w:tr>
        <w:tc>
          <w:tcPr>
            <w:tcW w:type="dxa" w:w="2160"/>
          </w:tcPr>
          <w:p>
            <w:r/>
            <w:r>
              <w:rPr>
                <w:rFonts w:ascii="宋体" w:hAnsi="宋体" w:eastAsia="宋体"/>
                <w:sz w:val="18"/>
              </w:rPr>
              <w:t>结构性问题</w:t>
            </w:r>
          </w:p>
        </w:tc>
        <w:tc>
          <w:tcPr>
            <w:tcW w:type="dxa" w:w="2160"/>
          </w:tcPr>
          <w:p>
            <w:r/>
            <w:r>
              <w:rPr>
                <w:rFonts w:ascii="宋体" w:hAnsi="宋体" w:eastAsia="宋体"/>
                <w:sz w:val="18"/>
              </w:rPr>
              <w:t>1 处语句重复（“本节……本节”）、目录与正文标题不一致</w:t>
            </w:r>
          </w:p>
        </w:tc>
        <w:tc>
          <w:tcPr>
            <w:tcW w:type="dxa" w:w="2160"/>
          </w:tcPr>
          <w:p>
            <w:r/>
            <w:r>
              <w:rPr>
                <w:rFonts w:ascii="宋体" w:hAnsi="宋体" w:eastAsia="宋体"/>
                <w:sz w:val="18"/>
              </w:rPr>
              <w:t>需修改</w:t>
            </w:r>
          </w:p>
        </w:tc>
        <w:tc>
          <w:tcPr>
            <w:tcW w:type="dxa" w:w="2160"/>
          </w:tcPr>
          <w:p>
            <w:r/>
            <w:r>
              <w:rPr>
                <w:rFonts w:ascii="宋体" w:hAnsi="宋体" w:eastAsia="宋体"/>
                <w:sz w:val="18"/>
              </w:rPr>
              <w:t>第 6 节</w:t>
            </w:r>
          </w:p>
        </w:tc>
      </w:tr>
    </w:tbl>
    <w:p>
      <w:pPr>
        <w:pStyle w:val="Heading1"/>
      </w:pPr>
      <w:r>
        <w:rPr>
          <w:rFonts w:ascii="黑体" w:hAnsi="黑体" w:eastAsia="黑体"/>
          <w:color w:val="000000"/>
        </w:rPr>
        <w:t>二、文档画像（检测口径）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19"/>
              </w:rPr>
              <w:t>组成部分</w:t>
            </w:r>
          </w:p>
        </w:tc>
        <w:tc>
          <w:tcPr>
            <w:tcW w:type="dxa" w:w="2880"/>
          </w:tcPr>
          <w:p>
            <w:r/>
            <w:r>
              <w:rPr>
                <w:rFonts w:ascii="黑体" w:hAnsi="黑体" w:eastAsia="黑体"/>
                <w:b/>
                <w:sz w:val="19"/>
              </w:rPr>
              <w:t>数量</w:t>
            </w:r>
          </w:p>
        </w:tc>
        <w:tc>
          <w:tcPr>
            <w:tcW w:type="dxa" w:w="2880"/>
          </w:tcPr>
          <w:p>
            <w:r/>
            <w:r>
              <w:rPr>
                <w:rFonts w:ascii="黑体" w:hAnsi="黑体" w:eastAsia="黑体"/>
                <w:b/>
                <w:sz w:val="19"/>
              </w:rPr>
              <w:t>说明</w:t>
            </w:r>
          </w:p>
        </w:tc>
      </w:tr>
      <w:tr>
        <w:tc>
          <w:tcPr>
            <w:tcW w:type="dxa" w:w="2880"/>
          </w:tcPr>
          <w:p>
            <w:r/>
            <w:r>
              <w:rPr>
                <w:rFonts w:ascii="宋体" w:hAnsi="宋体" w:eastAsia="宋体"/>
                <w:sz w:val="18"/>
              </w:rPr>
              <w:t>正文段落</w:t>
            </w:r>
          </w:p>
        </w:tc>
        <w:tc>
          <w:tcPr>
            <w:tcW w:type="dxa" w:w="2880"/>
          </w:tcPr>
          <w:p>
            <w:r/>
            <w:r>
              <w:rPr>
                <w:rFonts w:ascii="宋体" w:hAnsi="宋体" w:eastAsia="宋体"/>
                <w:sz w:val="18"/>
              </w:rPr>
              <w:t>131 段 / 正文约 19,522 字</w:t>
            </w:r>
          </w:p>
        </w:tc>
        <w:tc>
          <w:tcPr>
            <w:tcW w:type="dxa" w:w="2880"/>
          </w:tcPr>
          <w:p>
            <w:r/>
            <w:r>
              <w:rPr>
                <w:rFonts w:ascii="宋体" w:hAnsi="宋体" w:eastAsia="宋体"/>
                <w:sz w:val="18"/>
              </w:rPr>
              <w:t>第1—6章散文层，本次查重与 AIGC 主要口径</w:t>
            </w:r>
          </w:p>
        </w:tc>
      </w:tr>
      <w:tr>
        <w:tc>
          <w:tcPr>
            <w:tcW w:type="dxa" w:w="2880"/>
          </w:tcPr>
          <w:p>
            <w:r/>
            <w:r>
              <w:rPr>
                <w:rFonts w:ascii="宋体" w:hAnsi="宋体" w:eastAsia="宋体"/>
                <w:sz w:val="18"/>
              </w:rPr>
              <w:t>章节标题</w:t>
            </w:r>
          </w:p>
        </w:tc>
        <w:tc>
          <w:tcPr>
            <w:tcW w:type="dxa" w:w="2880"/>
          </w:tcPr>
          <w:p>
            <w:r/>
            <w:r>
              <w:rPr>
                <w:rFonts w:ascii="宋体" w:hAnsi="宋体" w:eastAsia="宋体"/>
                <w:sz w:val="18"/>
              </w:rPr>
              <w:t>72 条</w:t>
            </w:r>
          </w:p>
        </w:tc>
        <w:tc>
          <w:tcPr>
            <w:tcW w:type="dxa" w:w="2880"/>
          </w:tcPr>
          <w:p>
            <w:r/>
            <w:r>
              <w:rPr>
                <w:rFonts w:ascii="宋体" w:hAnsi="宋体" w:eastAsia="宋体"/>
                <w:sz w:val="18"/>
              </w:rPr>
              <w:t>Heading 1/2/3</w:t>
            </w:r>
          </w:p>
        </w:tc>
      </w:tr>
      <w:tr>
        <w:tc>
          <w:tcPr>
            <w:tcW w:type="dxa" w:w="2880"/>
          </w:tcPr>
          <w:p>
            <w:r/>
            <w:r>
              <w:rPr>
                <w:rFonts w:ascii="宋体" w:hAnsi="宋体" w:eastAsia="宋体"/>
                <w:sz w:val="18"/>
              </w:rPr>
              <w:t>数据表格</w:t>
            </w:r>
          </w:p>
        </w:tc>
        <w:tc>
          <w:tcPr>
            <w:tcW w:type="dxa" w:w="2880"/>
          </w:tcPr>
          <w:p>
            <w:r/>
            <w:r>
              <w:rPr>
                <w:rFonts w:ascii="宋体" w:hAnsi="宋体" w:eastAsia="宋体"/>
                <w:sz w:val="18"/>
              </w:rPr>
              <w:t>266 行 / 表格文字约 9,723 字</w:t>
            </w:r>
          </w:p>
        </w:tc>
        <w:tc>
          <w:tcPr>
            <w:tcW w:type="dxa" w:w="2880"/>
          </w:tcPr>
          <w:p>
            <w:r/>
            <w:r>
              <w:rPr>
                <w:rFonts w:ascii="宋体" w:hAnsi="宋体" w:eastAsia="宋体"/>
                <w:sz w:val="18"/>
              </w:rPr>
              <w:t>用例表、数据库表、测试用例表</w:t>
            </w:r>
          </w:p>
        </w:tc>
      </w:tr>
      <w:tr>
        <w:tc>
          <w:tcPr>
            <w:tcW w:type="dxa" w:w="2880"/>
          </w:tcPr>
          <w:p>
            <w:r/>
            <w:r>
              <w:rPr>
                <w:rFonts w:ascii="宋体" w:hAnsi="宋体" w:eastAsia="宋体"/>
                <w:sz w:val="18"/>
              </w:rPr>
              <w:t>图题与表题</w:t>
            </w:r>
          </w:p>
        </w:tc>
        <w:tc>
          <w:tcPr>
            <w:tcW w:type="dxa" w:w="2880"/>
          </w:tcPr>
          <w:p>
            <w:r/>
            <w:r>
              <w:rPr>
                <w:rFonts w:ascii="宋体" w:hAnsi="宋体" w:eastAsia="宋体"/>
                <w:sz w:val="18"/>
              </w:rPr>
              <w:t>83 条</w:t>
            </w:r>
          </w:p>
        </w:tc>
        <w:tc>
          <w:tcPr>
            <w:tcW w:type="dxa" w:w="2880"/>
          </w:tcPr>
          <w:p>
            <w:r/>
            <w:r>
              <w:rPr>
                <w:rFonts w:ascii="宋体" w:hAnsi="宋体" w:eastAsia="宋体"/>
                <w:sz w:val="18"/>
              </w:rPr>
              <w:t>“图x-x”“表x-x”，不计入正文</w:t>
            </w:r>
          </w:p>
        </w:tc>
      </w:tr>
      <w:tr>
        <w:tc>
          <w:tcPr>
            <w:tcW w:type="dxa" w:w="2880"/>
          </w:tcPr>
          <w:p>
            <w:r/>
            <w:r>
              <w:rPr>
                <w:rFonts w:ascii="宋体" w:hAnsi="宋体" w:eastAsia="宋体"/>
                <w:sz w:val="18"/>
              </w:rPr>
              <w:t>封面与声明页</w:t>
            </w:r>
          </w:p>
        </w:tc>
        <w:tc>
          <w:tcPr>
            <w:tcW w:type="dxa" w:w="2880"/>
          </w:tcPr>
          <w:p>
            <w:r/>
            <w:r>
              <w:rPr>
                <w:rFonts w:ascii="宋体" w:hAnsi="宋体" w:eastAsia="宋体"/>
                <w:sz w:val="18"/>
              </w:rPr>
              <w:t>27 段</w:t>
            </w:r>
          </w:p>
        </w:tc>
        <w:tc>
          <w:tcPr>
            <w:tcW w:type="dxa" w:w="2880"/>
          </w:tcPr>
          <w:p>
            <w:r/>
            <w:r>
              <w:rPr>
                <w:rFonts w:ascii="宋体" w:hAnsi="宋体" w:eastAsia="宋体"/>
                <w:sz w:val="18"/>
              </w:rPr>
              <w:t>不计入正文</w:t>
            </w:r>
          </w:p>
        </w:tc>
      </w:tr>
      <w:tr>
        <w:tc>
          <w:tcPr>
            <w:tcW w:type="dxa" w:w="2880"/>
          </w:tcPr>
          <w:p>
            <w:r/>
            <w:r>
              <w:rPr>
                <w:rFonts w:ascii="宋体" w:hAnsi="宋体" w:eastAsia="宋体"/>
                <w:sz w:val="18"/>
              </w:rPr>
              <w:t>目录</w:t>
            </w:r>
          </w:p>
        </w:tc>
        <w:tc>
          <w:tcPr>
            <w:tcW w:type="dxa" w:w="2880"/>
          </w:tcPr>
          <w:p>
            <w:r/>
            <w:r>
              <w:rPr>
                <w:rFonts w:ascii="宋体" w:hAnsi="宋体" w:eastAsia="宋体"/>
                <w:sz w:val="18"/>
              </w:rPr>
              <w:t>65 行</w:t>
            </w:r>
          </w:p>
        </w:tc>
        <w:tc>
          <w:tcPr>
            <w:tcW w:type="dxa" w:w="2880"/>
          </w:tcPr>
          <w:p>
            <w:r/>
            <w:r>
              <w:rPr>
                <w:rFonts w:ascii="宋体" w:hAnsi="宋体" w:eastAsia="宋体"/>
                <w:sz w:val="18"/>
              </w:rPr>
              <w:t>不计入正文</w:t>
            </w:r>
          </w:p>
        </w:tc>
      </w:tr>
      <w:tr>
        <w:tc>
          <w:tcPr>
            <w:tcW w:type="dxa" w:w="2880"/>
          </w:tcPr>
          <w:p>
            <w:r/>
            <w:r>
              <w:rPr>
                <w:rFonts w:ascii="宋体" w:hAnsi="宋体" w:eastAsia="宋体"/>
                <w:sz w:val="18"/>
              </w:rPr>
              <w:t>参考文献</w:t>
            </w:r>
          </w:p>
        </w:tc>
        <w:tc>
          <w:tcPr>
            <w:tcW w:type="dxa" w:w="2880"/>
          </w:tcPr>
          <w:p>
            <w:r/>
            <w:r>
              <w:rPr>
                <w:rFonts w:ascii="宋体" w:hAnsi="宋体" w:eastAsia="宋体"/>
                <w:sz w:val="18"/>
              </w:rPr>
              <w:t>20 条 / 约 1,494 字</w:t>
            </w:r>
          </w:p>
        </w:tc>
        <w:tc>
          <w:tcPr>
            <w:tcW w:type="dxa" w:w="2880"/>
          </w:tcPr>
          <w:p>
            <w:r/>
            <w:r>
              <w:rPr>
                <w:rFonts w:ascii="宋体" w:hAnsi="宋体" w:eastAsia="宋体"/>
                <w:sz w:val="18"/>
              </w:rPr>
              <w:t>不计入正文</w:t>
            </w:r>
          </w:p>
        </w:tc>
      </w:tr>
    </w:tbl>
    <w:p>
      <w:r>
        <w:rPr>
          <w:rFonts w:ascii="宋体" w:hAnsi="宋体" w:eastAsia="宋体"/>
          <w:b w:val="0"/>
          <w:sz w:val="19"/>
        </w:rPr>
        <w:t>说明：论文全文约 4.3 万字（含表格、目录、图题与封面），其中可用于查重比对的正文约 1.95 万字、表格约 0.97 万字。</w:t>
      </w:r>
    </w:p>
    <w:p>
      <w:pPr>
        <w:pStyle w:val="Heading1"/>
      </w:pPr>
      <w:r>
        <w:rPr>
          <w:rFonts w:ascii="黑体" w:hAnsi="黑体" w:eastAsia="黑体"/>
          <w:color w:val="000000"/>
        </w:rPr>
        <w:t>三、重复检测（一）：文内自我重复</w:t>
      </w:r>
    </w:p>
    <w:p>
      <w:r>
        <w:rPr>
          <w:rFonts w:ascii="宋体" w:hAnsi="宋体" w:eastAsia="宋体"/>
          <w:b w:val="0"/>
          <w:sz w:val="21"/>
        </w:rPr>
        <w:t>方法：对全部正文段落做规范化（去除标点、空格并转小写）后，用后缀自动机两两求最长公共子串，阈值 16 个字。</w:t>
      </w:r>
    </w:p>
    <w:p>
      <w:r>
        <w:rPr>
          <w:rFonts w:ascii="宋体" w:hAnsi="宋体" w:eastAsia="宋体"/>
          <w:b w:val="0"/>
          <w:sz w:val="21"/>
        </w:rPr>
        <w:t>结果：命中 40 处，最长 60 个字。全部命中都属于下列两类，不是外部抄袭：</w:t>
      </w:r>
    </w:p>
    <w:p>
      <w:pPr>
        <w:ind w:left="240"/>
      </w:pPr>
      <w:r>
        <w:rPr>
          <w:rFonts w:ascii="宋体" w:hAnsi="宋体" w:eastAsia="宋体"/>
          <w:b w:val="0"/>
          <w:sz w:val="21"/>
        </w:rPr>
        <w:t>（1）功能模块名称的成串罗列（“用户认证与个人中心、友好驿站管理、驿站服务预约、诉求反馈与响应、政策资讯与通知公告、活动报名与服务评价、后台统计分析”）；</w:t>
      </w:r>
    </w:p>
    <w:p>
      <w:pPr>
        <w:ind w:left="240"/>
      </w:pPr>
      <w:r>
        <w:rPr>
          <w:rFonts w:ascii="宋体" w:hAnsi="宋体" w:eastAsia="宋体"/>
          <w:b w:val="0"/>
          <w:sz w:val="21"/>
        </w:rPr>
        <w:t>（2）各章“本章小结”对同一模块清单的复述。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19"/>
              </w:rPr>
              <w:t>重复长度</w:t>
            </w:r>
          </w:p>
        </w:tc>
        <w:tc>
          <w:tcPr>
            <w:tcW w:type="dxa" w:w="2880"/>
          </w:tcPr>
          <w:p>
            <w:r/>
            <w:r>
              <w:rPr>
                <w:rFonts w:ascii="黑体" w:hAnsi="黑体" w:eastAsia="黑体"/>
                <w:b/>
                <w:sz w:val="19"/>
              </w:rPr>
              <w:t>位置</w:t>
            </w:r>
          </w:p>
        </w:tc>
        <w:tc>
          <w:tcPr>
            <w:tcW w:type="dxa" w:w="2880"/>
          </w:tcPr>
          <w:p>
            <w:r/>
            <w:r>
              <w:rPr>
                <w:rFonts w:ascii="黑体" w:hAnsi="黑体" w:eastAsia="黑体"/>
                <w:b/>
                <w:sz w:val="19"/>
              </w:rPr>
              <w:t>重复片段（截断）</w:t>
            </w:r>
          </w:p>
        </w:tc>
      </w:tr>
      <w:tr>
        <w:tc>
          <w:tcPr>
            <w:tcW w:type="dxa" w:w="2880"/>
          </w:tcPr>
          <w:p>
            <w:r/>
            <w:r>
              <w:rPr>
                <w:rFonts w:ascii="宋体" w:hAnsi="宋体" w:eastAsia="宋体"/>
                <w:sz w:val="18"/>
              </w:rPr>
              <w:t>60 字</w:t>
            </w:r>
          </w:p>
        </w:tc>
        <w:tc>
          <w:tcPr>
            <w:tcW w:type="dxa" w:w="2880"/>
          </w:tcPr>
          <w:p>
            <w:r/>
            <w:r>
              <w:rPr>
                <w:rFonts w:ascii="宋体" w:hAnsi="宋体" w:eastAsia="宋体"/>
                <w:sz w:val="18"/>
              </w:rPr>
              <w:t>段落 60 ↔ 段落 97</w:t>
            </w:r>
          </w:p>
        </w:tc>
        <w:tc>
          <w:tcPr>
            <w:tcW w:type="dxa" w:w="2880"/>
          </w:tcPr>
          <w:p>
            <w:r/>
            <w:r>
              <w:rPr>
                <w:rFonts w:ascii="宋体" w:hAnsi="宋体" w:eastAsia="宋体"/>
                <w:sz w:val="18"/>
              </w:rPr>
              <w:t>D、公告标题、公告正文、公告类型、推送范围和发布状态。公告类型区分平台公告、驿站公告和活动通知，推送范围决定公告面向</w:t>
            </w:r>
          </w:p>
        </w:tc>
      </w:tr>
      <w:tr>
        <w:tc>
          <w:tcPr>
            <w:tcW w:type="dxa" w:w="2880"/>
          </w:tcPr>
          <w:p>
            <w:r/>
            <w:r>
              <w:rPr>
                <w:rFonts w:ascii="宋体" w:hAnsi="宋体" w:eastAsia="宋体"/>
                <w:sz w:val="18"/>
              </w:rPr>
              <w:t>59 字</w:t>
            </w:r>
          </w:p>
        </w:tc>
        <w:tc>
          <w:tcPr>
            <w:tcW w:type="dxa" w:w="2880"/>
          </w:tcPr>
          <w:p>
            <w:r/>
            <w:r>
              <w:rPr>
                <w:rFonts w:ascii="宋体" w:hAnsi="宋体" w:eastAsia="宋体"/>
                <w:sz w:val="18"/>
              </w:rPr>
              <w:t>段落 44 ↔ 段落 127</w:t>
            </w:r>
          </w:p>
        </w:tc>
        <w:tc>
          <w:tcPr>
            <w:tcW w:type="dxa" w:w="2880"/>
          </w:tcPr>
          <w:p>
            <w:r/>
            <w:r>
              <w:rPr>
                <w:rFonts w:ascii="宋体" w:hAnsi="宋体" w:eastAsia="宋体"/>
                <w:sz w:val="18"/>
              </w:rPr>
              <w:t>。根据需求分析结果，系统划分为用户认证与个人中心、友好驿站管理、驿站服务预约、诉求反馈与响应、政策资讯与通知公告、活</w:t>
            </w:r>
          </w:p>
        </w:tc>
      </w:tr>
      <w:tr>
        <w:tc>
          <w:tcPr>
            <w:tcW w:type="dxa" w:w="2880"/>
          </w:tcPr>
          <w:p>
            <w:r/>
            <w:r>
              <w:rPr>
                <w:rFonts w:ascii="宋体" w:hAnsi="宋体" w:eastAsia="宋体"/>
                <w:sz w:val="18"/>
              </w:rPr>
              <w:t>56 字</w:t>
            </w:r>
          </w:p>
        </w:tc>
        <w:tc>
          <w:tcPr>
            <w:tcW w:type="dxa" w:w="2880"/>
          </w:tcPr>
          <w:p>
            <w:r/>
            <w:r>
              <w:rPr>
                <w:rFonts w:ascii="宋体" w:hAnsi="宋体" w:eastAsia="宋体"/>
                <w:sz w:val="18"/>
              </w:rPr>
              <w:t>段落 111 ↔ 段落 127</w:t>
            </w:r>
          </w:p>
        </w:tc>
        <w:tc>
          <w:tcPr>
            <w:tcW w:type="dxa" w:w="2880"/>
          </w:tcPr>
          <w:p>
            <w:r/>
            <w:r>
              <w:rPr>
                <w:rFonts w:ascii="宋体" w:hAnsi="宋体" w:eastAsia="宋体"/>
                <w:sz w:val="18"/>
              </w:rPr>
              <w:t>第4章实现的用户认证与个人中心、友好驿站管理、驿站服务预约、诉求反馈与响应、政策资讯与通知公告、活动报名与服务评</w:t>
            </w:r>
          </w:p>
        </w:tc>
      </w:tr>
      <w:tr>
        <w:tc>
          <w:tcPr>
            <w:tcW w:type="dxa" w:w="2880"/>
          </w:tcPr>
          <w:p>
            <w:r/>
            <w:r>
              <w:rPr>
                <w:rFonts w:ascii="宋体" w:hAnsi="宋体" w:eastAsia="宋体"/>
                <w:sz w:val="18"/>
              </w:rPr>
              <w:t>54 字</w:t>
            </w:r>
          </w:p>
        </w:tc>
        <w:tc>
          <w:tcPr>
            <w:tcW w:type="dxa" w:w="2880"/>
          </w:tcPr>
          <w:p>
            <w:r/>
            <w:r>
              <w:rPr>
                <w:rFonts w:ascii="宋体" w:hAnsi="宋体" w:eastAsia="宋体"/>
                <w:sz w:val="18"/>
              </w:rPr>
              <w:t>段落 44 ↔ 段落 111</w:t>
            </w:r>
          </w:p>
        </w:tc>
        <w:tc>
          <w:tcPr>
            <w:tcW w:type="dxa" w:w="2880"/>
          </w:tcPr>
          <w:p>
            <w:r/>
            <w:r>
              <w:rPr>
                <w:rFonts w:ascii="宋体" w:hAnsi="宋体" w:eastAsia="宋体"/>
                <w:sz w:val="18"/>
              </w:rPr>
              <w:t>分析结果，系统划分为用户认证与个人中心、友好驿站管理、驿站服务预约、诉求反馈与响应、政策资讯与通知公告、活动</w:t>
            </w:r>
          </w:p>
        </w:tc>
      </w:tr>
      <w:tr>
        <w:tc>
          <w:tcPr>
            <w:tcW w:type="dxa" w:w="2880"/>
          </w:tcPr>
          <w:p>
            <w:r/>
            <w:r>
              <w:rPr>
                <w:rFonts w:ascii="宋体" w:hAnsi="宋体" w:eastAsia="宋体"/>
                <w:sz w:val="18"/>
              </w:rPr>
              <w:t>52 字</w:t>
            </w:r>
          </w:p>
        </w:tc>
        <w:tc>
          <w:tcPr>
            <w:tcW w:type="dxa" w:w="2880"/>
          </w:tcPr>
          <w:p>
            <w:r/>
            <w:r>
              <w:rPr>
                <w:rFonts w:ascii="宋体" w:hAnsi="宋体" w:eastAsia="宋体"/>
                <w:sz w:val="18"/>
              </w:rPr>
              <w:t>段落 79 ↔ 段落 127</w:t>
            </w:r>
          </w:p>
        </w:tc>
        <w:tc>
          <w:tcPr>
            <w:tcW w:type="dxa" w:w="2880"/>
          </w:tcPr>
          <w:p>
            <w:r/>
            <w:r>
              <w:rPr>
                <w:rFonts w:ascii="宋体" w:hAnsi="宋体" w:eastAsia="宋体"/>
                <w:sz w:val="18"/>
              </w:rPr>
              <w:t>面把系统划分为用户认证与个人中心、友好驿站管理、驿站服务预约、诉求反馈与响应、政策资讯与通知公告、活动报</w:t>
            </w:r>
          </w:p>
        </w:tc>
      </w:tr>
      <w:tr>
        <w:tc>
          <w:tcPr>
            <w:tcW w:type="dxa" w:w="2880"/>
          </w:tcPr>
          <w:p>
            <w:r/>
            <w:r>
              <w:rPr>
                <w:rFonts w:ascii="宋体" w:hAnsi="宋体" w:eastAsia="宋体"/>
                <w:sz w:val="18"/>
              </w:rPr>
              <w:t>51 字</w:t>
            </w:r>
          </w:p>
        </w:tc>
        <w:tc>
          <w:tcPr>
            <w:tcW w:type="dxa" w:w="2880"/>
          </w:tcPr>
          <w:p>
            <w:r/>
            <w:r>
              <w:rPr>
                <w:rFonts w:ascii="宋体" w:hAnsi="宋体" w:eastAsia="宋体"/>
                <w:sz w:val="18"/>
              </w:rPr>
              <w:t>段落 44 ↔ 段落 79</w:t>
            </w:r>
          </w:p>
        </w:tc>
        <w:tc>
          <w:tcPr>
            <w:tcW w:type="dxa" w:w="2880"/>
          </w:tcPr>
          <w:p>
            <w:r/>
            <w:r>
              <w:rPr>
                <w:rFonts w:ascii="宋体" w:hAnsi="宋体" w:eastAsia="宋体"/>
                <w:sz w:val="18"/>
              </w:rPr>
              <w:t>。根据需求分析结果，系统划分为用户认证与个人中心、友好驿站管理、驿站服务预约、诉求反馈与响应、政策资讯</w:t>
            </w:r>
          </w:p>
        </w:tc>
      </w:tr>
      <w:tr>
        <w:tc>
          <w:tcPr>
            <w:tcW w:type="dxa" w:w="2880"/>
          </w:tcPr>
          <w:p>
            <w:r/>
            <w:r>
              <w:rPr>
                <w:rFonts w:ascii="宋体" w:hAnsi="宋体" w:eastAsia="宋体"/>
                <w:sz w:val="18"/>
              </w:rPr>
              <w:t>46 字</w:t>
            </w:r>
          </w:p>
        </w:tc>
        <w:tc>
          <w:tcPr>
            <w:tcW w:type="dxa" w:w="2880"/>
          </w:tcPr>
          <w:p>
            <w:r/>
            <w:r>
              <w:rPr>
                <w:rFonts w:ascii="宋体" w:hAnsi="宋体" w:eastAsia="宋体"/>
                <w:sz w:val="18"/>
              </w:rPr>
              <w:t>段落 79 ↔ 段落 111</w:t>
            </w:r>
          </w:p>
        </w:tc>
        <w:tc>
          <w:tcPr>
            <w:tcW w:type="dxa" w:w="2880"/>
          </w:tcPr>
          <w:p>
            <w:r/>
            <w:r>
              <w:rPr>
                <w:rFonts w:ascii="宋体" w:hAnsi="宋体" w:eastAsia="宋体"/>
                <w:sz w:val="18"/>
              </w:rPr>
              <w:t>为用户认证与个人中心、友好驿站管理、驿站服务预约、诉求反馈与响应、政策资讯与通知公告、活动报</w:t>
            </w:r>
          </w:p>
        </w:tc>
      </w:tr>
      <w:tr>
        <w:tc>
          <w:tcPr>
            <w:tcW w:type="dxa" w:w="2880"/>
          </w:tcPr>
          <w:p>
            <w:r/>
            <w:r>
              <w:rPr>
                <w:rFonts w:ascii="宋体" w:hAnsi="宋体" w:eastAsia="宋体"/>
                <w:sz w:val="18"/>
              </w:rPr>
              <w:t>36 字</w:t>
            </w:r>
          </w:p>
        </w:tc>
        <w:tc>
          <w:tcPr>
            <w:tcW w:type="dxa" w:w="2880"/>
          </w:tcPr>
          <w:p>
            <w:r/>
            <w:r>
              <w:rPr>
                <w:rFonts w:ascii="宋体" w:hAnsi="宋体" w:eastAsia="宋体"/>
                <w:sz w:val="18"/>
              </w:rPr>
              <w:t>段落 35 ↔ 段落 42</w:t>
            </w:r>
          </w:p>
        </w:tc>
        <w:tc>
          <w:tcPr>
            <w:tcW w:type="dxa" w:w="2880"/>
          </w:tcPr>
          <w:p>
            <w:r/>
            <w:r>
              <w:rPr>
                <w:rFonts w:ascii="宋体" w:hAnsi="宋体" w:eastAsia="宋体"/>
                <w:sz w:val="18"/>
              </w:rPr>
              <w:t>取服务预约、预约记录查询、诉求提交与查询、诉求响应处理和活动报名五个核心</w:t>
            </w:r>
          </w:p>
        </w:tc>
      </w:tr>
      <w:tr>
        <w:tc>
          <w:tcPr>
            <w:tcW w:type="dxa" w:w="2880"/>
          </w:tcPr>
          <w:p>
            <w:r/>
            <w:r>
              <w:rPr>
                <w:rFonts w:ascii="宋体" w:hAnsi="宋体" w:eastAsia="宋体"/>
                <w:sz w:val="18"/>
              </w:rPr>
              <w:t>29 字</w:t>
            </w:r>
          </w:p>
        </w:tc>
        <w:tc>
          <w:tcPr>
            <w:tcW w:type="dxa" w:w="2880"/>
          </w:tcPr>
          <w:p>
            <w:r/>
            <w:r>
              <w:rPr>
                <w:rFonts w:ascii="宋体" w:hAnsi="宋体" w:eastAsia="宋体"/>
                <w:sz w:val="18"/>
              </w:rPr>
              <w:t>段落 56 ↔ 段落 93</w:t>
            </w:r>
          </w:p>
        </w:tc>
        <w:tc>
          <w:tcPr>
            <w:tcW w:type="dxa" w:w="2880"/>
          </w:tcPr>
          <w:p>
            <w:r/>
            <w:r>
              <w:rPr>
                <w:rFonts w:ascii="宋体" w:hAnsi="宋体" w:eastAsia="宋体"/>
                <w:sz w:val="18"/>
              </w:rPr>
              <w:t>ID、诉求标题、诉求类型、诉求内容、所属区域、是否匿名、诉</w:t>
            </w:r>
          </w:p>
        </w:tc>
      </w:tr>
      <w:tr>
        <w:tc>
          <w:tcPr>
            <w:tcW w:type="dxa" w:w="2880"/>
          </w:tcPr>
          <w:p>
            <w:r/>
            <w:r>
              <w:rPr>
                <w:rFonts w:ascii="宋体" w:hAnsi="宋体" w:eastAsia="宋体"/>
                <w:sz w:val="18"/>
              </w:rPr>
              <w:t>28 字</w:t>
            </w:r>
          </w:p>
        </w:tc>
        <w:tc>
          <w:tcPr>
            <w:tcW w:type="dxa" w:w="2880"/>
          </w:tcPr>
          <w:p>
            <w:r/>
            <w:r>
              <w:rPr>
                <w:rFonts w:ascii="宋体" w:hAnsi="宋体" w:eastAsia="宋体"/>
                <w:sz w:val="18"/>
              </w:rPr>
              <w:t>段落 87 ↔ 段落 88</w:t>
            </w:r>
          </w:p>
        </w:tc>
        <w:tc>
          <w:tcPr>
            <w:tcW w:type="dxa" w:w="2880"/>
          </w:tcPr>
          <w:p>
            <w:r/>
            <w:r>
              <w:rPr>
                <w:rFonts w:ascii="宋体" w:hAnsi="宋体" w:eastAsia="宋体"/>
                <w:sz w:val="18"/>
              </w:rPr>
              <w:t>用户点击某条记录后，右侧详情面板展示驿站地址、联系电话、</w:t>
            </w:r>
          </w:p>
        </w:tc>
      </w:tr>
      <w:tr>
        <w:tc>
          <w:tcPr>
            <w:tcW w:type="dxa" w:w="2880"/>
          </w:tcPr>
          <w:p>
            <w:r/>
            <w:r>
              <w:rPr>
                <w:rFonts w:ascii="宋体" w:hAnsi="宋体" w:eastAsia="宋体"/>
                <w:sz w:val="18"/>
              </w:rPr>
              <w:t>27 字</w:t>
            </w:r>
          </w:p>
        </w:tc>
        <w:tc>
          <w:tcPr>
            <w:tcW w:type="dxa" w:w="2880"/>
          </w:tcPr>
          <w:p>
            <w:r/>
            <w:r>
              <w:rPr>
                <w:rFonts w:ascii="宋体" w:hAnsi="宋体" w:eastAsia="宋体"/>
                <w:sz w:val="18"/>
              </w:rPr>
              <w:t>段落 60 ↔ 段落 74</w:t>
            </w:r>
          </w:p>
        </w:tc>
        <w:tc>
          <w:tcPr>
            <w:tcW w:type="dxa" w:w="2880"/>
          </w:tcPr>
          <w:p>
            <w:r/>
            <w:r>
              <w:rPr>
                <w:rFonts w:ascii="宋体" w:hAnsi="宋体" w:eastAsia="宋体"/>
                <w:sz w:val="18"/>
              </w:rPr>
              <w:t>和发布状态。公告类型区分平台公告、驿站公告和活动通知，</w:t>
            </w:r>
          </w:p>
        </w:tc>
      </w:tr>
      <w:tr>
        <w:tc>
          <w:tcPr>
            <w:tcW w:type="dxa" w:w="2880"/>
          </w:tcPr>
          <w:p>
            <w:r/>
            <w:r>
              <w:rPr>
                <w:rFonts w:ascii="宋体" w:hAnsi="宋体" w:eastAsia="宋体"/>
                <w:sz w:val="18"/>
              </w:rPr>
              <w:t>27 字</w:t>
            </w:r>
          </w:p>
        </w:tc>
        <w:tc>
          <w:tcPr>
            <w:tcW w:type="dxa" w:w="2880"/>
          </w:tcPr>
          <w:p>
            <w:r/>
            <w:r>
              <w:rPr>
                <w:rFonts w:ascii="宋体" w:hAnsi="宋体" w:eastAsia="宋体"/>
                <w:sz w:val="18"/>
              </w:rPr>
              <w:t>段落 74 ↔ 段落 97</w:t>
            </w:r>
          </w:p>
        </w:tc>
        <w:tc>
          <w:tcPr>
            <w:tcW w:type="dxa" w:w="2880"/>
          </w:tcPr>
          <w:p>
            <w:r/>
            <w:r>
              <w:rPr>
                <w:rFonts w:ascii="宋体" w:hAnsi="宋体" w:eastAsia="宋体"/>
                <w:sz w:val="18"/>
              </w:rPr>
              <w:t>键，公告类型区分平台公告、驿站公告和活动通知，推送范围</w:t>
            </w:r>
          </w:p>
        </w:tc>
      </w:tr>
    </w:tbl>
    <w:p>
      <w:r>
        <w:rPr>
          <w:rFonts w:ascii="宋体" w:hAnsi="宋体" w:eastAsia="宋体"/>
          <w:b/>
          <w:sz w:val="21"/>
        </w:rPr>
        <w:t>风险判断：文内重复不影响“与外部来源的重复率”，但会在知网查重中以“重复片段”形式被计入一次。建议对“本章小结”中成串罗列模块名的句子做语序调整或改用简称列举。</w:t>
      </w:r>
    </w:p>
    <w:p>
      <w:pPr>
        <w:pStyle w:val="Heading1"/>
      </w:pPr>
      <w:r>
        <w:rPr>
          <w:rFonts w:ascii="黑体" w:hAnsi="黑体" w:eastAsia="黑体"/>
          <w:color w:val="000000"/>
        </w:rPr>
        <w:t>四、重复检测（二）：与作者本人其他文档、公开网络来源比对</w:t>
      </w:r>
    </w:p>
    <w:p>
      <w:pPr>
        <w:pStyle w:val="Heading2"/>
      </w:pPr>
      <w:r>
        <w:rPr>
          <w:rFonts w:ascii="黑体" w:hAnsi="黑体" w:eastAsia="黑体"/>
          <w:color w:val="000000"/>
        </w:rPr>
        <w:t>4.1 与工作区内其他文档的比对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对比文档</w:t>
            </w:r>
          </w:p>
        </w:tc>
        <w:tc>
          <w:tcPr>
            <w:tcW w:type="dxa" w:w="2160"/>
          </w:tcPr>
          <w:p>
            <w:r/>
            <w:r>
              <w:rPr>
                <w:rFonts w:ascii="黑体" w:hAnsi="黑体" w:eastAsia="黑体"/>
                <w:b/>
                <w:sz w:val="19"/>
              </w:rPr>
              <w:t>与正文重合率</w:t>
            </w:r>
          </w:p>
        </w:tc>
        <w:tc>
          <w:tcPr>
            <w:tcW w:type="dxa" w:w="2160"/>
          </w:tcPr>
          <w:p>
            <w:r/>
            <w:r>
              <w:rPr>
                <w:rFonts w:ascii="黑体" w:hAnsi="黑体" w:eastAsia="黑体"/>
                <w:b/>
                <w:sz w:val="19"/>
              </w:rPr>
              <w:t>≥15字重合片段数</w:t>
            </w:r>
          </w:p>
        </w:tc>
        <w:tc>
          <w:tcPr>
            <w:tcW w:type="dxa" w:w="2160"/>
          </w:tcPr>
          <w:p>
            <w:r/>
            <w:r>
              <w:rPr>
                <w:rFonts w:ascii="黑体" w:hAnsi="黑体" w:eastAsia="黑体"/>
                <w:b/>
                <w:sz w:val="19"/>
              </w:rPr>
              <w:t>性质</w:t>
            </w:r>
          </w:p>
        </w:tc>
      </w:tr>
      <w:tr>
        <w:tc>
          <w:tcPr>
            <w:tcW w:type="dxa" w:w="2160"/>
          </w:tcPr>
          <w:p>
            <w:r/>
            <w:r>
              <w:rPr>
                <w:rFonts w:ascii="宋体" w:hAnsi="宋体" w:eastAsia="宋体"/>
                <w:sz w:val="18"/>
              </w:rPr>
              <w:t>论文(8)_全文已完成.docx</w:t>
            </w:r>
          </w:p>
        </w:tc>
        <w:tc>
          <w:tcPr>
            <w:tcW w:type="dxa" w:w="2160"/>
          </w:tcPr>
          <w:p>
            <w:r/>
            <w:r>
              <w:rPr>
                <w:rFonts w:ascii="宋体" w:hAnsi="宋体" w:eastAsia="宋体"/>
                <w:sz w:val="18"/>
              </w:rPr>
              <w:t>95.27%</w:t>
            </w:r>
          </w:p>
        </w:tc>
        <w:tc>
          <w:tcPr>
            <w:tcW w:type="dxa" w:w="2160"/>
          </w:tcPr>
          <w:p>
            <w:r/>
            <w:r>
              <w:rPr>
                <w:rFonts w:ascii="宋体" w:hAnsi="宋体" w:eastAsia="宋体"/>
                <w:sz w:val="18"/>
              </w:rPr>
              <w:t>131</w:t>
            </w:r>
          </w:p>
        </w:tc>
        <w:tc>
          <w:tcPr>
            <w:tcW w:type="dxa" w:w="2160"/>
          </w:tcPr>
          <w:p>
            <w:r/>
            <w:r>
              <w:rPr>
                <w:rFonts w:ascii="宋体" w:hAnsi="宋体" w:eastAsia="宋体"/>
                <w:sz w:val="18"/>
              </w:rPr>
              <w:t>同一论文的后续版本（不算重复）</w:t>
            </w:r>
          </w:p>
        </w:tc>
      </w:tr>
      <w:tr>
        <w:tc>
          <w:tcPr>
            <w:tcW w:type="dxa" w:w="2160"/>
          </w:tcPr>
          <w:p>
            <w:r/>
            <w:r>
              <w:rPr>
                <w:rFonts w:ascii="宋体" w:hAnsi="宋体" w:eastAsia="宋体"/>
                <w:sz w:val="18"/>
              </w:rPr>
              <w:t>论文(8)_全文已完成_参考文献重排.docx</w:t>
            </w:r>
          </w:p>
        </w:tc>
        <w:tc>
          <w:tcPr>
            <w:tcW w:type="dxa" w:w="2160"/>
          </w:tcPr>
          <w:p>
            <w:r/>
            <w:r>
              <w:rPr>
                <w:rFonts w:ascii="宋体" w:hAnsi="宋体" w:eastAsia="宋体"/>
                <w:sz w:val="18"/>
              </w:rPr>
              <w:t>95.27%</w:t>
            </w:r>
          </w:p>
        </w:tc>
        <w:tc>
          <w:tcPr>
            <w:tcW w:type="dxa" w:w="2160"/>
          </w:tcPr>
          <w:p>
            <w:r/>
            <w:r>
              <w:rPr>
                <w:rFonts w:ascii="宋体" w:hAnsi="宋体" w:eastAsia="宋体"/>
                <w:sz w:val="18"/>
              </w:rPr>
              <w:t>131</w:t>
            </w:r>
          </w:p>
        </w:tc>
        <w:tc>
          <w:tcPr>
            <w:tcW w:type="dxa" w:w="2160"/>
          </w:tcPr>
          <w:p>
            <w:r/>
            <w:r>
              <w:rPr>
                <w:rFonts w:ascii="宋体" w:hAnsi="宋体" w:eastAsia="宋体"/>
                <w:sz w:val="18"/>
              </w:rPr>
              <w:t>同一论文的后续版本（不算重复）</w:t>
            </w:r>
          </w:p>
        </w:tc>
      </w:tr>
      <w:tr>
        <w:tc>
          <w:tcPr>
            <w:tcW w:type="dxa" w:w="2160"/>
          </w:tcPr>
          <w:p>
            <w:r/>
            <w:r>
              <w:rPr>
                <w:rFonts w:ascii="宋体" w:hAnsi="宋体" w:eastAsia="宋体"/>
                <w:sz w:val="18"/>
              </w:rPr>
              <w:t>论文(8)_参考文献重排前_备份.docx</w:t>
            </w:r>
          </w:p>
        </w:tc>
        <w:tc>
          <w:tcPr>
            <w:tcW w:type="dxa" w:w="2160"/>
          </w:tcPr>
          <w:p>
            <w:r/>
            <w:r>
              <w:rPr>
                <w:rFonts w:ascii="宋体" w:hAnsi="宋体" w:eastAsia="宋体"/>
                <w:sz w:val="18"/>
              </w:rPr>
              <w:t>95.27%</w:t>
            </w:r>
          </w:p>
        </w:tc>
        <w:tc>
          <w:tcPr>
            <w:tcW w:type="dxa" w:w="2160"/>
          </w:tcPr>
          <w:p>
            <w:r/>
            <w:r>
              <w:rPr>
                <w:rFonts w:ascii="宋体" w:hAnsi="宋体" w:eastAsia="宋体"/>
                <w:sz w:val="18"/>
              </w:rPr>
              <w:t>131</w:t>
            </w:r>
          </w:p>
        </w:tc>
        <w:tc>
          <w:tcPr>
            <w:tcW w:type="dxa" w:w="2160"/>
          </w:tcPr>
          <w:p>
            <w:r/>
            <w:r>
              <w:rPr>
                <w:rFonts w:ascii="宋体" w:hAnsi="宋体" w:eastAsia="宋体"/>
                <w:sz w:val="18"/>
              </w:rPr>
              <w:t>同一论文的后续版本（不算重复）</w:t>
            </w:r>
          </w:p>
        </w:tc>
      </w:tr>
      <w:tr>
        <w:tc>
          <w:tcPr>
            <w:tcW w:type="dxa" w:w="2160"/>
          </w:tcPr>
          <w:p>
            <w:r/>
            <w:r>
              <w:rPr>
                <w:rFonts w:ascii="宋体" w:hAnsi="宋体" w:eastAsia="宋体"/>
                <w:sz w:val="18"/>
              </w:rPr>
              <w:t>论文(7)_第四五章已完成.docx</w:t>
            </w:r>
          </w:p>
        </w:tc>
        <w:tc>
          <w:tcPr>
            <w:tcW w:type="dxa" w:w="2160"/>
          </w:tcPr>
          <w:p>
            <w:r/>
            <w:r>
              <w:rPr>
                <w:rFonts w:ascii="宋体" w:hAnsi="宋体" w:eastAsia="宋体"/>
                <w:sz w:val="18"/>
              </w:rPr>
              <w:t>92.94%</w:t>
            </w:r>
          </w:p>
        </w:tc>
        <w:tc>
          <w:tcPr>
            <w:tcW w:type="dxa" w:w="2160"/>
          </w:tcPr>
          <w:p>
            <w:r/>
            <w:r>
              <w:rPr>
                <w:rFonts w:ascii="宋体" w:hAnsi="宋体" w:eastAsia="宋体"/>
                <w:sz w:val="18"/>
              </w:rPr>
              <w:t>130</w:t>
            </w:r>
          </w:p>
        </w:tc>
        <w:tc>
          <w:tcPr>
            <w:tcW w:type="dxa" w:w="2160"/>
          </w:tcPr>
          <w:p>
            <w:r/>
            <w:r>
              <w:rPr>
                <w:rFonts w:ascii="宋体" w:hAnsi="宋体" w:eastAsia="宋体"/>
                <w:sz w:val="18"/>
              </w:rPr>
              <w:t>同一论文的后续版本（不算重复）</w:t>
            </w:r>
          </w:p>
        </w:tc>
      </w:tr>
      <w:tr>
        <w:tc>
          <w:tcPr>
            <w:tcW w:type="dxa" w:w="2160"/>
          </w:tcPr>
          <w:p>
            <w:r/>
            <w:r>
              <w:rPr>
                <w:rFonts w:ascii="宋体" w:hAnsi="宋体" w:eastAsia="宋体"/>
                <w:sz w:val="18"/>
              </w:rPr>
              <w:t>中期报告 (2).docx</w:t>
            </w:r>
          </w:p>
        </w:tc>
        <w:tc>
          <w:tcPr>
            <w:tcW w:type="dxa" w:w="2160"/>
          </w:tcPr>
          <w:p>
            <w:r/>
            <w:r>
              <w:rPr>
                <w:rFonts w:ascii="宋体" w:hAnsi="宋体" w:eastAsia="宋体"/>
                <w:sz w:val="18"/>
              </w:rPr>
              <w:t>2.16%</w:t>
            </w:r>
          </w:p>
        </w:tc>
        <w:tc>
          <w:tcPr>
            <w:tcW w:type="dxa" w:w="2160"/>
          </w:tcPr>
          <w:p>
            <w:r/>
            <w:r>
              <w:rPr>
                <w:rFonts w:ascii="宋体" w:hAnsi="宋体" w:eastAsia="宋体"/>
                <w:sz w:val="18"/>
              </w:rPr>
              <w:t>16</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5-齐烔2023010719.docx</w:t>
            </w:r>
          </w:p>
        </w:tc>
        <w:tc>
          <w:tcPr>
            <w:tcW w:type="dxa" w:w="2160"/>
          </w:tcPr>
          <w:p>
            <w:r/>
            <w:r>
              <w:rPr>
                <w:rFonts w:ascii="宋体" w:hAnsi="宋体" w:eastAsia="宋体"/>
                <w:sz w:val="18"/>
              </w:rPr>
              <w:t>1.90%</w:t>
            </w:r>
          </w:p>
        </w:tc>
        <w:tc>
          <w:tcPr>
            <w:tcW w:type="dxa" w:w="2160"/>
          </w:tcPr>
          <w:p>
            <w:r/>
            <w:r>
              <w:rPr>
                <w:rFonts w:ascii="宋体" w:hAnsi="宋体" w:eastAsia="宋体"/>
                <w:sz w:val="18"/>
              </w:rPr>
              <w:t>17</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论文前三章.docx</w:t>
            </w:r>
          </w:p>
        </w:tc>
        <w:tc>
          <w:tcPr>
            <w:tcW w:type="dxa" w:w="2160"/>
          </w:tcPr>
          <w:p>
            <w:r/>
            <w:r>
              <w:rPr>
                <w:rFonts w:ascii="宋体" w:hAnsi="宋体" w:eastAsia="宋体"/>
                <w:sz w:val="18"/>
              </w:rPr>
              <w:t>1.85%</w:t>
            </w:r>
          </w:p>
        </w:tc>
        <w:tc>
          <w:tcPr>
            <w:tcW w:type="dxa" w:w="2160"/>
          </w:tcPr>
          <w:p>
            <w:r/>
            <w:r>
              <w:rPr>
                <w:rFonts w:ascii="宋体" w:hAnsi="宋体" w:eastAsia="宋体"/>
                <w:sz w:val="18"/>
              </w:rPr>
              <w:t>18</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课题申报表 .docx</w:t>
            </w:r>
          </w:p>
        </w:tc>
        <w:tc>
          <w:tcPr>
            <w:tcW w:type="dxa" w:w="2160"/>
          </w:tcPr>
          <w:p>
            <w:r/>
            <w:r>
              <w:rPr>
                <w:rFonts w:ascii="宋体" w:hAnsi="宋体" w:eastAsia="宋体"/>
                <w:sz w:val="18"/>
              </w:rPr>
              <w:t>1.62%</w:t>
            </w:r>
          </w:p>
        </w:tc>
        <w:tc>
          <w:tcPr>
            <w:tcW w:type="dxa" w:w="2160"/>
          </w:tcPr>
          <w:p>
            <w:r/>
            <w:r>
              <w:rPr>
                <w:rFonts w:ascii="宋体" w:hAnsi="宋体" w:eastAsia="宋体"/>
                <w:sz w:val="18"/>
              </w:rPr>
              <w:t>11</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任务书.docx</w:t>
            </w:r>
          </w:p>
        </w:tc>
        <w:tc>
          <w:tcPr>
            <w:tcW w:type="dxa" w:w="2160"/>
          </w:tcPr>
          <w:p>
            <w:r/>
            <w:r>
              <w:rPr>
                <w:rFonts w:ascii="宋体" w:hAnsi="宋体" w:eastAsia="宋体"/>
                <w:sz w:val="18"/>
              </w:rPr>
              <w:t>1.54%</w:t>
            </w:r>
          </w:p>
        </w:tc>
        <w:tc>
          <w:tcPr>
            <w:tcW w:type="dxa" w:w="2160"/>
          </w:tcPr>
          <w:p>
            <w:r/>
            <w:r>
              <w:rPr>
                <w:rFonts w:ascii="宋体" w:hAnsi="宋体" w:eastAsia="宋体"/>
                <w:sz w:val="18"/>
              </w:rPr>
              <w:t>12</w:t>
            </w:r>
          </w:p>
        </w:tc>
        <w:tc>
          <w:tcPr>
            <w:tcW w:type="dxa" w:w="2160"/>
          </w:tcPr>
          <w:p>
            <w:r/>
            <w:r>
              <w:rPr>
                <w:rFonts w:ascii="宋体" w:hAnsi="宋体" w:eastAsia="宋体"/>
                <w:sz w:val="18"/>
              </w:rPr>
              <w:t>学校下发的任务书</w:t>
            </w:r>
          </w:p>
        </w:tc>
      </w:tr>
      <w:tr>
        <w:tc>
          <w:tcPr>
            <w:tcW w:type="dxa" w:w="2160"/>
          </w:tcPr>
          <w:p>
            <w:r/>
            <w:r>
              <w:rPr>
                <w:rFonts w:ascii="宋体" w:hAnsi="宋体" w:eastAsia="宋体"/>
                <w:sz w:val="18"/>
              </w:rPr>
              <w:t>项目设计.docx</w:t>
            </w:r>
          </w:p>
        </w:tc>
        <w:tc>
          <w:tcPr>
            <w:tcW w:type="dxa" w:w="2160"/>
          </w:tcPr>
          <w:p>
            <w:r/>
            <w:r>
              <w:rPr>
                <w:rFonts w:ascii="宋体" w:hAnsi="宋体" w:eastAsia="宋体"/>
                <w:sz w:val="18"/>
              </w:rPr>
              <w:t>0.87%</w:t>
            </w:r>
          </w:p>
        </w:tc>
        <w:tc>
          <w:tcPr>
            <w:tcW w:type="dxa" w:w="2160"/>
          </w:tcPr>
          <w:p>
            <w:r/>
            <w:r>
              <w:rPr>
                <w:rFonts w:ascii="宋体" w:hAnsi="宋体" w:eastAsia="宋体"/>
                <w:sz w:val="18"/>
              </w:rPr>
              <w:t>9</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三端功能玩法与规则说明书.docx</w:t>
            </w:r>
          </w:p>
        </w:tc>
        <w:tc>
          <w:tcPr>
            <w:tcW w:type="dxa" w:w="2160"/>
          </w:tcPr>
          <w:p>
            <w:r/>
            <w:r>
              <w:rPr>
                <w:rFonts w:ascii="宋体" w:hAnsi="宋体" w:eastAsia="宋体"/>
                <w:sz w:val="18"/>
              </w:rPr>
              <w:t>0.60%</w:t>
            </w:r>
          </w:p>
        </w:tc>
        <w:tc>
          <w:tcPr>
            <w:tcW w:type="dxa" w:w="2160"/>
          </w:tcPr>
          <w:p>
            <w:r/>
            <w:r>
              <w:rPr>
                <w:rFonts w:ascii="宋体" w:hAnsi="宋体" w:eastAsia="宋体"/>
                <w:sz w:val="18"/>
              </w:rPr>
              <w:t>7</w:t>
            </w:r>
          </w:p>
        </w:tc>
        <w:tc>
          <w:tcPr>
            <w:tcW w:type="dxa" w:w="2160"/>
          </w:tcPr>
          <w:p>
            <w:r/>
            <w:r>
              <w:rPr>
                <w:rFonts w:ascii="宋体" w:hAnsi="宋体" w:eastAsia="宋体"/>
                <w:sz w:val="18"/>
              </w:rPr>
              <w:t>本项目设计文档</w:t>
            </w:r>
          </w:p>
        </w:tc>
      </w:tr>
      <w:tr>
        <w:tc>
          <w:tcPr>
            <w:tcW w:type="dxa" w:w="2160"/>
          </w:tcPr>
          <w:p>
            <w:r/>
            <w:r>
              <w:rPr>
                <w:rFonts w:ascii="宋体" w:hAnsi="宋体" w:eastAsia="宋体"/>
                <w:sz w:val="18"/>
              </w:rPr>
              <w:t>论文模板260205(2).docx</w:t>
            </w:r>
          </w:p>
        </w:tc>
        <w:tc>
          <w:tcPr>
            <w:tcW w:type="dxa" w:w="2160"/>
          </w:tcPr>
          <w:p>
            <w:r/>
            <w:r>
              <w:rPr>
                <w:rFonts w:ascii="宋体" w:hAnsi="宋体" w:eastAsia="宋体"/>
                <w:sz w:val="18"/>
              </w:rPr>
              <w:t>0.18%</w:t>
            </w:r>
          </w:p>
        </w:tc>
        <w:tc>
          <w:tcPr>
            <w:tcW w:type="dxa" w:w="2160"/>
          </w:tcPr>
          <w:p>
            <w:r/>
            <w:r>
              <w:rPr>
                <w:rFonts w:ascii="宋体" w:hAnsi="宋体" w:eastAsia="宋体"/>
                <w:sz w:val="18"/>
              </w:rPr>
              <w:t>2</w:t>
            </w:r>
          </w:p>
        </w:tc>
        <w:tc>
          <w:tcPr>
            <w:tcW w:type="dxa" w:w="2160"/>
          </w:tcPr>
          <w:p>
            <w:r/>
            <w:r>
              <w:rPr>
                <w:rFonts w:ascii="宋体" w:hAnsi="宋体" w:eastAsia="宋体"/>
                <w:sz w:val="18"/>
              </w:rPr>
              <w:t>学校论文模板</w:t>
            </w:r>
          </w:p>
        </w:tc>
      </w:tr>
      <w:tr>
        <w:tc>
          <w:tcPr>
            <w:tcW w:type="dxa" w:w="2160"/>
          </w:tcPr>
          <w:p>
            <w:r/>
            <w:r>
              <w:rPr>
                <w:rFonts w:ascii="宋体" w:hAnsi="宋体" w:eastAsia="宋体"/>
                <w:sz w:val="18"/>
              </w:rPr>
              <w:t>论文第二三章三线表.docx</w:t>
            </w:r>
          </w:p>
        </w:tc>
        <w:tc>
          <w:tcPr>
            <w:tcW w:type="dxa" w:w="2160"/>
          </w:tcPr>
          <w:p>
            <w:r/>
            <w:r>
              <w:rPr>
                <w:rFonts w:ascii="宋体" w:hAnsi="宋体" w:eastAsia="宋体"/>
                <w:sz w:val="18"/>
              </w:rPr>
              <w:t>0.17%</w:t>
            </w:r>
          </w:p>
        </w:tc>
        <w:tc>
          <w:tcPr>
            <w:tcW w:type="dxa" w:w="2160"/>
          </w:tcPr>
          <w:p>
            <w:r/>
            <w:r>
              <w:rPr>
                <w:rFonts w:ascii="宋体" w:hAnsi="宋体" w:eastAsia="宋体"/>
                <w:sz w:val="18"/>
              </w:rPr>
              <w:t>2</w:t>
            </w:r>
          </w:p>
        </w:tc>
        <w:tc>
          <w:tcPr>
            <w:tcW w:type="dxa" w:w="2160"/>
          </w:tcPr>
          <w:p>
            <w:r/>
            <w:r>
              <w:rPr>
                <w:rFonts w:ascii="宋体" w:hAnsi="宋体" w:eastAsia="宋体"/>
                <w:sz w:val="18"/>
              </w:rPr>
              <w:t>本项目论文中间稿文件</w:t>
            </w:r>
          </w:p>
        </w:tc>
      </w:tr>
      <w:tr>
        <w:tc>
          <w:tcPr>
            <w:tcW w:type="dxa" w:w="2160"/>
          </w:tcPr>
          <w:p>
            <w:r/>
            <w:r>
              <w:rPr>
                <w:rFonts w:ascii="宋体" w:hAnsi="宋体" w:eastAsia="宋体"/>
                <w:sz w:val="18"/>
              </w:rPr>
              <w:t>main_content_with_function_structure.docx</w:t>
            </w:r>
          </w:p>
        </w:tc>
        <w:tc>
          <w:tcPr>
            <w:tcW w:type="dxa" w:w="2160"/>
          </w:tcPr>
          <w:p>
            <w:r/>
            <w:r>
              <w:rPr>
                <w:rFonts w:ascii="宋体" w:hAnsi="宋体" w:eastAsia="宋体"/>
                <w:sz w:val="18"/>
              </w:rPr>
              <w:t>0.08%</w:t>
            </w:r>
          </w:p>
        </w:tc>
        <w:tc>
          <w:tcPr>
            <w:tcW w:type="dxa" w:w="2160"/>
          </w:tcPr>
          <w:p>
            <w:r/>
            <w:r>
              <w:rPr>
                <w:rFonts w:ascii="宋体" w:hAnsi="宋体" w:eastAsia="宋体"/>
                <w:sz w:val="18"/>
              </w:rPr>
              <w:t>1</w:t>
            </w:r>
          </w:p>
        </w:tc>
        <w:tc>
          <w:tcPr>
            <w:tcW w:type="dxa" w:w="2160"/>
          </w:tcPr>
          <w:p>
            <w:r/>
            <w:r>
              <w:rPr>
                <w:rFonts w:ascii="宋体" w:hAnsi="宋体" w:eastAsia="宋体"/>
                <w:sz w:val="18"/>
              </w:rPr>
              <w:t>本项目论文中间稿文件</w:t>
            </w:r>
          </w:p>
        </w:tc>
      </w:tr>
      <w:tr>
        <w:tc>
          <w:tcPr>
            <w:tcW w:type="dxa" w:w="2160"/>
          </w:tcPr>
          <w:p>
            <w:r/>
            <w:r>
              <w:rPr>
                <w:rFonts w:ascii="宋体" w:hAnsi="宋体" w:eastAsia="宋体"/>
                <w:sz w:val="18"/>
              </w:rPr>
              <w:t>参考文献及说明.docx</w:t>
            </w:r>
          </w:p>
        </w:tc>
        <w:tc>
          <w:tcPr>
            <w:tcW w:type="dxa" w:w="2160"/>
          </w:tcPr>
          <w:p>
            <w:r/>
            <w:r>
              <w:rPr>
                <w:rFonts w:ascii="宋体" w:hAnsi="宋体" w:eastAsia="宋体"/>
                <w:sz w:val="18"/>
              </w:rPr>
              <w:t>0.00%</w:t>
            </w:r>
          </w:p>
        </w:tc>
        <w:tc>
          <w:tcPr>
            <w:tcW w:type="dxa" w:w="2160"/>
          </w:tcPr>
          <w:p>
            <w:r/>
            <w:r>
              <w:rPr>
                <w:rFonts w:ascii="宋体" w:hAnsi="宋体" w:eastAsia="宋体"/>
                <w:sz w:val="18"/>
              </w:rPr>
              <w:t>0</w:t>
            </w:r>
          </w:p>
        </w:tc>
        <w:tc>
          <w:tcPr>
            <w:tcW w:type="dxa" w:w="2160"/>
          </w:tcPr>
          <w:p>
            <w:r/>
            <w:r>
              <w:rPr>
                <w:rFonts w:ascii="宋体" w:hAnsi="宋体" w:eastAsia="宋体"/>
                <w:sz w:val="18"/>
              </w:rPr>
              <w:t>作者本人前期材料</w:t>
            </w:r>
          </w:p>
        </w:tc>
      </w:tr>
      <w:tr>
        <w:tc>
          <w:tcPr>
            <w:tcW w:type="dxa" w:w="2160"/>
          </w:tcPr>
          <w:p>
            <w:r/>
            <w:r>
              <w:rPr>
                <w:rFonts w:ascii="宋体" w:hAnsi="宋体" w:eastAsia="宋体"/>
                <w:sz w:val="18"/>
              </w:rPr>
              <w:t>GB7714-2015标准中参考文献示例.docx</w:t>
            </w:r>
          </w:p>
        </w:tc>
        <w:tc>
          <w:tcPr>
            <w:tcW w:type="dxa" w:w="2160"/>
          </w:tcPr>
          <w:p>
            <w:r/>
            <w:r>
              <w:rPr>
                <w:rFonts w:ascii="宋体" w:hAnsi="宋体" w:eastAsia="宋体"/>
                <w:sz w:val="18"/>
              </w:rPr>
              <w:t>0.00%</w:t>
            </w:r>
          </w:p>
        </w:tc>
        <w:tc>
          <w:tcPr>
            <w:tcW w:type="dxa" w:w="2160"/>
          </w:tcPr>
          <w:p>
            <w:r/>
            <w:r>
              <w:rPr>
                <w:rFonts w:ascii="宋体" w:hAnsi="宋体" w:eastAsia="宋体"/>
                <w:sz w:val="18"/>
              </w:rPr>
              <w:t>0</w:t>
            </w:r>
          </w:p>
        </w:tc>
        <w:tc>
          <w:tcPr>
            <w:tcW w:type="dxa" w:w="2160"/>
          </w:tcPr>
          <w:p>
            <w:r/>
            <w:r>
              <w:rPr>
                <w:rFonts w:ascii="宋体" w:hAnsi="宋体" w:eastAsia="宋体"/>
                <w:sz w:val="18"/>
              </w:rPr>
              <w:t>学校下发的任务书</w:t>
            </w:r>
          </w:p>
        </w:tc>
      </w:tr>
    </w:tbl>
    <w:p>
      <w:r>
        <w:rPr>
          <w:rFonts w:ascii="宋体" w:hAnsi="宋体" w:eastAsia="宋体"/>
          <w:b w:val="0"/>
          <w:sz w:val="19"/>
        </w:rPr>
        <w:t>说明：与作者本人前期材料的重合片段全部为项目名称（“新就业群体友好驿站服务与诉求响应平台”）与模块清单，属于正常的自我延续；与学校模板仅重合“序号/用例标题/前提条件”等表格表头，属于格式要求。</w:t>
      </w:r>
    </w:p>
    <w:p>
      <w:pPr>
        <w:pStyle w:val="Heading2"/>
      </w:pPr>
      <w:r>
        <w:rPr>
          <w:rFonts w:ascii="黑体" w:hAnsi="黑体" w:eastAsia="黑体"/>
          <w:color w:val="000000"/>
        </w:rPr>
        <w:t>4.2 与公开网络来源的逐字核验（联网检索）</w:t>
      </w:r>
    </w:p>
    <w:p>
      <w:r>
        <w:rPr>
          <w:rFonts w:ascii="宋体" w:hAnsi="宋体" w:eastAsia="宋体"/>
          <w:b w:val="0"/>
          <w:sz w:val="21"/>
        </w:rPr>
        <w:t>方法：从正文抽取句子，用最有特征的中文片段加引号做精确检索（Bing/网页搜索），再打开候选页面逐字核对原文用词。</w:t>
      </w:r>
    </w:p>
    <w:p>
      <w:r>
        <w:rPr>
          <w:rFonts w:ascii="宋体" w:hAnsi="宋体" w:eastAsia="宋体"/>
          <w:b w:val="0"/>
          <w:sz w:val="21"/>
        </w:rPr>
        <w:t>样本一：按“最可能被复制”的标准定向抽取 20 句（研究现状、技术介绍、可行性分析、结论等易套用段落）。</w:t>
      </w:r>
    </w:p>
    <w:p>
      <w:r>
        <w:rPr>
          <w:rFonts w:ascii="宋体" w:hAnsi="宋体" w:eastAsia="宋体"/>
          <w:b w:val="0"/>
          <w:sz w:val="21"/>
        </w:rPr>
        <w:t>样本二：从全部正文句子中随机抽取 48 句（28—75 字），独立核验。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判定</w:t>
            </w:r>
          </w:p>
        </w:tc>
        <w:tc>
          <w:tcPr>
            <w:tcW w:type="dxa" w:w="2160"/>
          </w:tcPr>
          <w:p>
            <w:r/>
            <w:r>
              <w:rPr>
                <w:rFonts w:ascii="黑体" w:hAnsi="黑体" w:eastAsia="黑体"/>
                <w:b/>
                <w:sz w:val="19"/>
              </w:rPr>
              <w:t>含义</w:t>
            </w:r>
          </w:p>
        </w:tc>
        <w:tc>
          <w:tcPr>
            <w:tcW w:type="dxa" w:w="2160"/>
          </w:tcPr>
          <w:p>
            <w:r/>
            <w:r>
              <w:rPr>
                <w:rFonts w:ascii="黑体" w:hAnsi="黑体" w:eastAsia="黑体"/>
                <w:b/>
                <w:sz w:val="19"/>
              </w:rPr>
              <w:t>样本一（定向 20 句）</w:t>
            </w:r>
          </w:p>
        </w:tc>
        <w:tc>
          <w:tcPr>
            <w:tcW w:type="dxa" w:w="2160"/>
          </w:tcPr>
          <w:p>
            <w:r/>
            <w:r>
              <w:rPr>
                <w:rFonts w:ascii="黑体" w:hAnsi="黑体" w:eastAsia="黑体"/>
                <w:b/>
                <w:sz w:val="19"/>
              </w:rPr>
              <w:t>样本二（随机 48 句）</w:t>
            </w:r>
          </w:p>
        </w:tc>
      </w:tr>
      <w:tr>
        <w:tc>
          <w:tcPr>
            <w:tcW w:type="dxa" w:w="2160"/>
          </w:tcPr>
          <w:p>
            <w:r/>
            <w:r>
              <w:rPr>
                <w:rFonts w:ascii="宋体" w:hAnsi="宋体" w:eastAsia="宋体"/>
                <w:sz w:val="18"/>
              </w:rPr>
              <w:t>逐字命中 verbatim</w:t>
            </w:r>
          </w:p>
        </w:tc>
        <w:tc>
          <w:tcPr>
            <w:tcW w:type="dxa" w:w="2160"/>
          </w:tcPr>
          <w:p>
            <w:r/>
            <w:r>
              <w:rPr>
                <w:rFonts w:ascii="宋体" w:hAnsi="宋体" w:eastAsia="宋体"/>
                <w:sz w:val="18"/>
              </w:rPr>
              <w:t>公开网页存在相同连续表述</w:t>
            </w:r>
          </w:p>
        </w:tc>
        <w:tc>
          <w:tcPr>
            <w:tcW w:type="dxa" w:w="2160"/>
          </w:tcPr>
          <w:p>
            <w:r/>
            <w:r>
              <w:rPr>
                <w:rFonts w:ascii="宋体" w:hAnsi="宋体" w:eastAsia="宋体"/>
                <w:sz w:val="18"/>
              </w:rPr>
              <w:t>0</w:t>
            </w:r>
          </w:p>
        </w:tc>
        <w:tc>
          <w:tcPr>
            <w:tcW w:type="dxa" w:w="2160"/>
          </w:tcPr>
          <w:p>
            <w:r/>
            <w:r>
              <w:rPr>
                <w:rFonts w:ascii="宋体" w:hAnsi="宋体" w:eastAsia="宋体"/>
                <w:sz w:val="18"/>
              </w:rPr>
              <w:t>0</w:t>
            </w:r>
          </w:p>
        </w:tc>
      </w:tr>
      <w:tr>
        <w:tc>
          <w:tcPr>
            <w:tcW w:type="dxa" w:w="2160"/>
          </w:tcPr>
          <w:p>
            <w:r/>
            <w:r>
              <w:rPr>
                <w:rFonts w:ascii="宋体" w:hAnsi="宋体" w:eastAsia="宋体"/>
                <w:sz w:val="18"/>
              </w:rPr>
              <w:t>近似 near</w:t>
            </w:r>
          </w:p>
        </w:tc>
        <w:tc>
          <w:tcPr>
            <w:tcW w:type="dxa" w:w="2160"/>
          </w:tcPr>
          <w:p>
            <w:r/>
            <w:r>
              <w:rPr>
                <w:rFonts w:ascii="宋体" w:hAnsi="宋体" w:eastAsia="宋体"/>
                <w:sz w:val="18"/>
              </w:rPr>
              <w:t>数据/句式同源，用词经改写</w:t>
            </w:r>
          </w:p>
        </w:tc>
        <w:tc>
          <w:tcPr>
            <w:tcW w:type="dxa" w:w="2160"/>
          </w:tcPr>
          <w:p>
            <w:r/>
            <w:r>
              <w:rPr>
                <w:rFonts w:ascii="宋体" w:hAnsi="宋体" w:eastAsia="宋体"/>
                <w:sz w:val="18"/>
              </w:rPr>
              <w:t>1</w:t>
            </w:r>
          </w:p>
        </w:tc>
        <w:tc>
          <w:tcPr>
            <w:tcW w:type="dxa" w:w="2160"/>
          </w:tcPr>
          <w:p>
            <w:r/>
            <w:r>
              <w:rPr>
                <w:rFonts w:ascii="宋体" w:hAnsi="宋体" w:eastAsia="宋体"/>
                <w:sz w:val="18"/>
              </w:rPr>
              <w:t>0</w:t>
            </w:r>
          </w:p>
        </w:tc>
      </w:tr>
      <w:tr>
        <w:tc>
          <w:tcPr>
            <w:tcW w:type="dxa" w:w="2160"/>
          </w:tcPr>
          <w:p>
            <w:r/>
            <w:r>
              <w:rPr>
                <w:rFonts w:ascii="宋体" w:hAnsi="宋体" w:eastAsia="宋体"/>
                <w:sz w:val="18"/>
              </w:rPr>
              <w:t>同话题 thematic</w:t>
            </w:r>
          </w:p>
        </w:tc>
        <w:tc>
          <w:tcPr>
            <w:tcW w:type="dxa" w:w="2160"/>
          </w:tcPr>
          <w:p>
            <w:r/>
            <w:r>
              <w:rPr>
                <w:rFonts w:ascii="宋体" w:hAnsi="宋体" w:eastAsia="宋体"/>
                <w:sz w:val="18"/>
              </w:rPr>
              <w:t>话题相同但用词不同</w:t>
            </w:r>
          </w:p>
        </w:tc>
        <w:tc>
          <w:tcPr>
            <w:tcW w:type="dxa" w:w="2160"/>
          </w:tcPr>
          <w:p>
            <w:r/>
            <w:r>
              <w:rPr>
                <w:rFonts w:ascii="宋体" w:hAnsi="宋体" w:eastAsia="宋体"/>
                <w:sz w:val="18"/>
              </w:rPr>
              <w:t>6</w:t>
            </w:r>
          </w:p>
        </w:tc>
        <w:tc>
          <w:tcPr>
            <w:tcW w:type="dxa" w:w="2160"/>
          </w:tcPr>
          <w:p>
            <w:r/>
            <w:r>
              <w:rPr>
                <w:rFonts w:ascii="宋体" w:hAnsi="宋体" w:eastAsia="宋体"/>
                <w:sz w:val="18"/>
              </w:rPr>
              <w:t>24</w:t>
            </w:r>
          </w:p>
        </w:tc>
      </w:tr>
      <w:tr>
        <w:tc>
          <w:tcPr>
            <w:tcW w:type="dxa" w:w="2160"/>
          </w:tcPr>
          <w:p>
            <w:r/>
            <w:r>
              <w:rPr>
                <w:rFonts w:ascii="宋体" w:hAnsi="宋体" w:eastAsia="宋体"/>
                <w:sz w:val="18"/>
              </w:rPr>
              <w:t>无命中 none</w:t>
            </w:r>
          </w:p>
        </w:tc>
        <w:tc>
          <w:tcPr>
            <w:tcW w:type="dxa" w:w="2160"/>
          </w:tcPr>
          <w:p>
            <w:r/>
            <w:r>
              <w:rPr>
                <w:rFonts w:ascii="宋体" w:hAnsi="宋体" w:eastAsia="宋体"/>
                <w:sz w:val="18"/>
              </w:rPr>
              <w:t>检索不到相同或近似表述</w:t>
            </w:r>
          </w:p>
        </w:tc>
        <w:tc>
          <w:tcPr>
            <w:tcW w:type="dxa" w:w="2160"/>
          </w:tcPr>
          <w:p>
            <w:r/>
            <w:r>
              <w:rPr>
                <w:rFonts w:ascii="宋体" w:hAnsi="宋体" w:eastAsia="宋体"/>
                <w:sz w:val="18"/>
              </w:rPr>
              <w:t>13</w:t>
            </w:r>
          </w:p>
        </w:tc>
        <w:tc>
          <w:tcPr>
            <w:tcW w:type="dxa" w:w="2160"/>
          </w:tcPr>
          <w:p>
            <w:r/>
            <w:r>
              <w:rPr>
                <w:rFonts w:ascii="宋体" w:hAnsi="宋体" w:eastAsia="宋体"/>
                <w:sz w:val="18"/>
              </w:rPr>
              <w:t>24</w:t>
            </w:r>
          </w:p>
        </w:tc>
      </w:tr>
      <w:tr>
        <w:tc>
          <w:tcPr>
            <w:tcW w:type="dxa" w:w="2160"/>
          </w:tcPr>
          <w:p>
            <w:r/>
            <w:r>
              <w:rPr>
                <w:rFonts w:ascii="宋体" w:hAnsi="宋体" w:eastAsia="宋体"/>
                <w:sz w:val="18"/>
              </w:rPr>
              <w:t>无法判定 unknown</w:t>
            </w:r>
          </w:p>
        </w:tc>
        <w:tc>
          <w:tcPr>
            <w:tcW w:type="dxa" w:w="2160"/>
          </w:tcPr>
          <w:p>
            <w:r/>
            <w:r>
              <w:rPr>
                <w:rFonts w:ascii="宋体" w:hAnsi="宋体" w:eastAsia="宋体"/>
                <w:sz w:val="18"/>
              </w:rPr>
              <w:t>工具失败/未返回</w:t>
            </w:r>
          </w:p>
        </w:tc>
        <w:tc>
          <w:tcPr>
            <w:tcW w:type="dxa" w:w="2160"/>
          </w:tcPr>
          <w:p>
            <w:r/>
            <w:r>
              <w:rPr>
                <w:rFonts w:ascii="宋体" w:hAnsi="宋体" w:eastAsia="宋体"/>
                <w:sz w:val="18"/>
              </w:rPr>
              <w:t>0</w:t>
            </w:r>
          </w:p>
        </w:tc>
        <w:tc>
          <w:tcPr>
            <w:tcW w:type="dxa" w:w="2160"/>
          </w:tcPr>
          <w:p>
            <w:r/>
            <w:r>
              <w:rPr>
                <w:rFonts w:ascii="宋体" w:hAnsi="宋体" w:eastAsia="宋体"/>
                <w:sz w:val="18"/>
              </w:rPr>
              <w:t>0</w:t>
            </w:r>
          </w:p>
        </w:tc>
      </w:tr>
    </w:tbl>
    <w:p>
      <w:r>
        <w:rPr>
          <w:rFonts w:ascii="宋体" w:hAnsi="宋体" w:eastAsia="宋体"/>
          <w:b/>
          <w:sz w:val="21"/>
        </w:rPr>
        <w:t>唯一“近似”命中的句子（第1章研究背景）：</w:t>
      </w:r>
    </w:p>
    <w:p>
      <w:r>
        <w:rPr>
          <w:rFonts w:ascii="宋体" w:hAnsi="宋体" w:eastAsia="宋体"/>
          <w:b w:val="0"/>
          <w:sz w:val="21"/>
        </w:rPr>
        <w:t>“据第九次全国职工队伍状况调查，全国职工总数约4.02亿人，其中新就业形态劳动者约8400万人。”</w:t>
      </w:r>
    </w:p>
    <w:p>
      <w:pPr>
        <w:ind w:left="240"/>
      </w:pPr>
      <w:r>
        <w:rPr>
          <w:rFonts w:ascii="宋体" w:hAnsi="宋体" w:eastAsia="宋体"/>
          <w:b w:val="0"/>
          <w:sz w:val="21"/>
        </w:rPr>
        <w:t>核对结果：新华社/人民网原文为“目前全国职工总数4.02亿人左右，新就业形态劳动者8400万人，农民工2.93亿人”。数据与句式同源、用词有改写，且该句已有参考文献[1]标注，属于规范引用范围内，但建议把“约4.02亿人”改为“4.02亿人左右”以贴近原始表述并保留引注。</w:t>
      </w:r>
    </w:p>
    <w:p>
      <w:r>
        <w:rPr>
          <w:rFonts w:ascii="宋体" w:hAnsi="宋体" w:eastAsia="宋体"/>
          <w:b/>
          <w:sz w:val="21"/>
        </w:rPr>
        <w:t>样本二 48 句全部为 none 或 thematic，未发现任何逐字复制。为便于复核，抽取部分核验记录如下：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编号</w:t>
            </w:r>
          </w:p>
        </w:tc>
        <w:tc>
          <w:tcPr>
            <w:tcW w:type="dxa" w:w="2160"/>
          </w:tcPr>
          <w:p>
            <w:r/>
            <w:r>
              <w:rPr>
                <w:rFonts w:ascii="黑体" w:hAnsi="黑体" w:eastAsia="黑体"/>
                <w:b/>
                <w:sz w:val="19"/>
              </w:rPr>
              <w:t>论文句子（截断）</w:t>
            </w:r>
          </w:p>
        </w:tc>
        <w:tc>
          <w:tcPr>
            <w:tcW w:type="dxa" w:w="2160"/>
          </w:tcPr>
          <w:p>
            <w:r/>
            <w:r>
              <w:rPr>
                <w:rFonts w:ascii="黑体" w:hAnsi="黑体" w:eastAsia="黑体"/>
                <w:b/>
                <w:sz w:val="19"/>
              </w:rPr>
              <w:t>判定</w:t>
            </w:r>
          </w:p>
        </w:tc>
        <w:tc>
          <w:tcPr>
            <w:tcW w:type="dxa" w:w="2160"/>
          </w:tcPr>
          <w:p>
            <w:r/>
            <w:r>
              <w:rPr>
                <w:rFonts w:ascii="黑体" w:hAnsi="黑体" w:eastAsia="黑体"/>
                <w:b/>
                <w:sz w:val="19"/>
              </w:rPr>
              <w:t>核对到的原文/检索情况</w:t>
            </w:r>
          </w:p>
        </w:tc>
      </w:tr>
      <w:tr>
        <w:tc>
          <w:tcPr>
            <w:tcW w:type="dxa" w:w="2160"/>
          </w:tcPr>
          <w:p>
            <w:r/>
            <w:r>
              <w:rPr>
                <w:rFonts w:ascii="宋体" w:hAnsi="宋体" w:eastAsia="宋体"/>
                <w:sz w:val="18"/>
              </w:rPr>
              <w:t>P04</w:t>
            </w:r>
          </w:p>
        </w:tc>
        <w:tc>
          <w:tcPr>
            <w:tcW w:type="dxa" w:w="2160"/>
          </w:tcPr>
          <w:p>
            <w:r/>
            <w:r>
              <w:rPr>
                <w:rFonts w:ascii="宋体" w:hAnsi="宋体" w:eastAsia="宋体"/>
                <w:sz w:val="18"/>
              </w:rPr>
              <w:t>通过建设友好驿站，可以为从业人员提供休息补给、政策宣传、技能培训、困…</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以“为从业人员提供休息补给、政策宣传、技能培训、困难帮扶”检索，命中中共中央社会工作部《筑就温“新”港湾 扎实推进友好场…</w:t>
            </w:r>
          </w:p>
        </w:tc>
      </w:tr>
      <w:tr>
        <w:tc>
          <w:tcPr>
            <w:tcW w:type="dxa" w:w="2160"/>
          </w:tcPr>
          <w:p>
            <w:r/>
            <w:r>
              <w:rPr>
                <w:rFonts w:ascii="宋体" w:hAnsi="宋体" w:eastAsia="宋体"/>
                <w:sz w:val="18"/>
              </w:rPr>
              <w:t>P08</w:t>
            </w:r>
          </w:p>
        </w:tc>
        <w:tc>
          <w:tcPr>
            <w:tcW w:type="dxa" w:w="2160"/>
          </w:tcPr>
          <w:p>
            <w:r/>
            <w:r>
              <w:rPr>
                <w:rFonts w:ascii="宋体" w:hAnsi="宋体" w:eastAsia="宋体"/>
                <w:sz w:val="18"/>
              </w:rPr>
              <w:t>当预约完成后，用户可以对服务进行评价。…</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以整句与“用户可以对服务进行评价”精确检索，返回泛服务评价页面；打开有赞《预约服务评价系统怎么设计更有效》核对，原文为“…</w:t>
            </w:r>
          </w:p>
        </w:tc>
      </w:tr>
      <w:tr>
        <w:tc>
          <w:tcPr>
            <w:tcW w:type="dxa" w:w="2160"/>
          </w:tcPr>
          <w:p>
            <w:r/>
            <w:r>
              <w:rPr>
                <w:rFonts w:ascii="宋体" w:hAnsi="宋体" w:eastAsia="宋体"/>
                <w:sz w:val="18"/>
              </w:rPr>
              <w:t>P09</w:t>
            </w:r>
          </w:p>
        </w:tc>
        <w:tc>
          <w:tcPr>
            <w:tcW w:type="dxa" w:w="2160"/>
          </w:tcPr>
          <w:p>
            <w:r/>
            <w:r>
              <w:rPr>
                <w:rFonts w:ascii="宋体" w:hAnsi="宋体" w:eastAsia="宋体"/>
                <w:sz w:val="18"/>
              </w:rPr>
              <w:t>配送骑手、快递员等群体已经成为城市运行和居民生活服务的重要力量。…</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整句与“已经成为城市运行和居民生活服务的重要力量”均未命中；打开《民生周刊·走近“快递小哥”》核对，原文为“他们是保障城…</w:t>
            </w:r>
          </w:p>
        </w:tc>
      </w:tr>
      <w:tr>
        <w:tc>
          <w:tcPr>
            <w:tcW w:type="dxa" w:w="2160"/>
          </w:tcPr>
          <w:p>
            <w:r/>
            <w:r>
              <w:rPr>
                <w:rFonts w:ascii="宋体" w:hAnsi="宋体" w:eastAsia="宋体"/>
                <w:sz w:val="18"/>
              </w:rPr>
              <w:t>P11</w:t>
            </w:r>
          </w:p>
        </w:tc>
        <w:tc>
          <w:tcPr>
            <w:tcW w:type="dxa" w:w="2160"/>
          </w:tcPr>
          <w:p>
            <w:r/>
            <w:r>
              <w:rPr>
                <w:rFonts w:ascii="宋体" w:hAnsi="宋体" w:eastAsia="宋体"/>
                <w:sz w:val="18"/>
              </w:rPr>
              <w:t>SpringBoot适合构建结构清晰的后端应用，可用于实现用户管理、…</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以“SpringBoot适合构建结构清晰的后端应用”“驿站管理、预约管理和诉求处理”检索均未命中；打开 CSDN《菜鸟驿…</w:t>
            </w:r>
          </w:p>
        </w:tc>
      </w:tr>
      <w:tr>
        <w:tc>
          <w:tcPr>
            <w:tcW w:type="dxa" w:w="2160"/>
          </w:tcPr>
          <w:p>
            <w:r/>
            <w:r>
              <w:rPr>
                <w:rFonts w:ascii="宋体" w:hAnsi="宋体" w:eastAsia="宋体"/>
                <w:sz w:val="18"/>
              </w:rPr>
              <w:t>P12</w:t>
            </w:r>
          </w:p>
        </w:tc>
        <w:tc>
          <w:tcPr>
            <w:tcW w:type="dxa" w:w="2160"/>
          </w:tcPr>
          <w:p>
            <w:r/>
            <w:r>
              <w:rPr>
                <w:rFonts w:ascii="宋体" w:hAnsi="宋体" w:eastAsia="宋体"/>
                <w:sz w:val="18"/>
              </w:rPr>
              <w:t>前端负责信息展示、用户输入与交互反馈，后端负责身份校验、业务处理和数…</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以三个分句片段精确检索无逐字命中；打开阿里云开发者社区问答核对，原文为“后端处理业务逻辑，前端处理展示逻辑”，同话题而用…</w:t>
            </w:r>
          </w:p>
        </w:tc>
      </w:tr>
      <w:tr>
        <w:tc>
          <w:tcPr>
            <w:tcW w:type="dxa" w:w="2160"/>
          </w:tcPr>
          <w:p>
            <w:r/>
            <w:r>
              <w:rPr>
                <w:rFonts w:ascii="宋体" w:hAnsi="宋体" w:eastAsia="宋体"/>
                <w:sz w:val="18"/>
              </w:rPr>
              <w:t>P13</w:t>
            </w:r>
          </w:p>
        </w:tc>
        <w:tc>
          <w:tcPr>
            <w:tcW w:type="dxa" w:w="2160"/>
          </w:tcPr>
          <w:p>
            <w:r/>
            <w:r>
              <w:rPr>
                <w:rFonts w:ascii="宋体" w:hAnsi="宋体" w:eastAsia="宋体"/>
                <w:sz w:val="18"/>
              </w:rPr>
              <w:t>平台可以为新就业群体提供统一的服务入口，用户无需反复进行电话咨询或现…</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以“平台可以为新就业群体提供统一的服务入口”“用户无需反复进行电话咨询或现场登记”检索，命中江苏省数据局昆山新就业群体服…</w:t>
            </w:r>
          </w:p>
        </w:tc>
      </w:tr>
      <w:tr>
        <w:tc>
          <w:tcPr>
            <w:tcW w:type="dxa" w:w="2160"/>
          </w:tcPr>
          <w:p>
            <w:r/>
            <w:r>
              <w:rPr>
                <w:rFonts w:ascii="宋体" w:hAnsi="宋体" w:eastAsia="宋体"/>
                <w:sz w:val="18"/>
              </w:rPr>
              <w:t>P14</w:t>
            </w:r>
          </w:p>
        </w:tc>
        <w:tc>
          <w:tcPr>
            <w:tcW w:type="dxa" w:w="2160"/>
          </w:tcPr>
          <w:p>
            <w:r/>
            <w:r>
              <w:rPr>
                <w:rFonts w:ascii="宋体" w:hAnsi="宋体" w:eastAsia="宋体"/>
                <w:sz w:val="18"/>
              </w:rPr>
              <w:t>管理员创建内容时默认保存为草稿状态，草稿内容不进入用户端列表，避免未…</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以三个分句片段检索，返回 CMS 草稿与审核帮助文档；打开 0do.net 原文核对，其表述为“未审核状态的文档仍会生成…</w:t>
            </w:r>
          </w:p>
        </w:tc>
      </w:tr>
      <w:tr>
        <w:tc>
          <w:tcPr>
            <w:tcW w:type="dxa" w:w="2160"/>
          </w:tcPr>
          <w:p>
            <w:r/>
            <w:r>
              <w:rPr>
                <w:rFonts w:ascii="宋体" w:hAnsi="宋体" w:eastAsia="宋体"/>
                <w:sz w:val="18"/>
              </w:rPr>
              <w:t>P16</w:t>
            </w:r>
          </w:p>
        </w:tc>
        <w:tc>
          <w:tcPr>
            <w:tcW w:type="dxa" w:w="2160"/>
          </w:tcPr>
          <w:p>
            <w:r/>
            <w:r>
              <w:rPr>
                <w:rFonts w:ascii="宋体" w:hAnsi="宋体" w:eastAsia="宋体"/>
                <w:sz w:val="18"/>
              </w:rPr>
              <w:t>系统在数据库层面对活动标识和用户标识建立了唯一约束，从数据层面避免同…</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以关键片段检索无相同连续表述；打开 CSDN 毕设文章核对，原文为“初期未在‘活动报名表’设置‘用户-活动’唯一约束，导…</w:t>
            </w:r>
          </w:p>
        </w:tc>
      </w:tr>
      <w:tr>
        <w:tc>
          <w:tcPr>
            <w:tcW w:type="dxa" w:w="2160"/>
          </w:tcPr>
          <w:p>
            <w:r/>
            <w:r>
              <w:rPr>
                <w:rFonts w:ascii="宋体" w:hAnsi="宋体" w:eastAsia="宋体"/>
                <w:sz w:val="18"/>
              </w:rPr>
              <w:t>P18</w:t>
            </w:r>
          </w:p>
        </w:tc>
        <w:tc>
          <w:tcPr>
            <w:tcW w:type="dxa" w:w="2160"/>
          </w:tcPr>
          <w:p>
            <w:r/>
            <w:r>
              <w:rPr>
                <w:rFonts w:ascii="宋体" w:hAnsi="宋体" w:eastAsia="宋体"/>
                <w:sz w:val="18"/>
              </w:rPr>
              <w:t>通过状态流转和消息提示，用户能够及时了解预约审核结果和诉求处理进度。…</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以“通过状态流转和消息提示”“用户能够及时了解预约审核结果和诉求处理进度”检索未命中；打开“社区便民服务系统”作品页核对…</w:t>
            </w:r>
          </w:p>
        </w:tc>
      </w:tr>
      <w:tr>
        <w:tc>
          <w:tcPr>
            <w:tcW w:type="dxa" w:w="2160"/>
          </w:tcPr>
          <w:p>
            <w:r/>
            <w:r>
              <w:rPr>
                <w:rFonts w:ascii="宋体" w:hAnsi="宋体" w:eastAsia="宋体"/>
                <w:sz w:val="18"/>
              </w:rPr>
              <w:t>P20</w:t>
            </w:r>
          </w:p>
        </w:tc>
        <w:tc>
          <w:tcPr>
            <w:tcW w:type="dxa" w:w="2160"/>
          </w:tcPr>
          <w:p>
            <w:r/>
            <w:r>
              <w:rPr>
                <w:rFonts w:ascii="宋体" w:hAnsi="宋体" w:eastAsia="宋体"/>
                <w:sz w:val="18"/>
              </w:rPr>
              <w:t>服务预约界面分为提交区和记录区。…</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以整句与“提交区和记录区”“分为提交区和记录区”精确检索无命中；打开预约系统说明页核对，原文只有“提交预约”“预约查询”…</w:t>
            </w:r>
          </w:p>
        </w:tc>
      </w:tr>
      <w:tr>
        <w:tc>
          <w:tcPr>
            <w:tcW w:type="dxa" w:w="2160"/>
          </w:tcPr>
          <w:p>
            <w:r/>
            <w:r>
              <w:rPr>
                <w:rFonts w:ascii="宋体" w:hAnsi="宋体" w:eastAsia="宋体"/>
                <w:sz w:val="18"/>
              </w:rPr>
              <w:t>P21</w:t>
            </w:r>
          </w:p>
        </w:tc>
        <w:tc>
          <w:tcPr>
            <w:tcW w:type="dxa" w:w="2160"/>
          </w:tcPr>
          <w:p>
            <w:r/>
            <w:r>
              <w:rPr>
                <w:rFonts w:ascii="宋体" w:hAnsi="宋体" w:eastAsia="宋体"/>
                <w:sz w:val="18"/>
              </w:rPr>
              <w:t>平台采用前后端分离的架构，后端使用SpringBoot框架提供业务接…</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以三个分句片段检索，返回 SpringBoot+Vue 前后端分离教程与开源仓库；打开《基于 SpringBoot + …</w:t>
            </w:r>
          </w:p>
        </w:tc>
      </w:tr>
      <w:tr>
        <w:tc>
          <w:tcPr>
            <w:tcW w:type="dxa" w:w="2160"/>
          </w:tcPr>
          <w:p>
            <w:r/>
            <w:r>
              <w:rPr>
                <w:rFonts w:ascii="宋体" w:hAnsi="宋体" w:eastAsia="宋体"/>
                <w:sz w:val="18"/>
              </w:rPr>
              <w:t>P22</w:t>
            </w:r>
          </w:p>
        </w:tc>
        <w:tc>
          <w:tcPr>
            <w:tcW w:type="dxa" w:w="2160"/>
          </w:tcPr>
          <w:p>
            <w:r/>
            <w:r>
              <w:rPr>
                <w:rFonts w:ascii="宋体" w:hAnsi="宋体" w:eastAsia="宋体"/>
                <w:sz w:val="18"/>
              </w:rPr>
              <w:t>在安全性方面，系统应对用户进行身份认证，并同时检查角色权限与数据访问…</w:t>
            </w:r>
          </w:p>
        </w:tc>
        <w:tc>
          <w:tcPr>
            <w:tcW w:type="dxa" w:w="2160"/>
          </w:tcPr>
          <w:p>
            <w:r/>
            <w:r>
              <w:rPr>
                <w:rFonts w:ascii="宋体" w:hAnsi="宋体" w:eastAsia="宋体"/>
                <w:sz w:val="18"/>
              </w:rPr>
              <w:t>同话题（用词不同）</w:t>
            </w:r>
          </w:p>
        </w:tc>
        <w:tc>
          <w:tcPr>
            <w:tcW w:type="dxa" w:w="2160"/>
          </w:tcPr>
          <w:p>
            <w:r/>
            <w:r>
              <w:rPr>
                <w:rFonts w:ascii="宋体" w:hAnsi="宋体" w:eastAsia="宋体"/>
                <w:sz w:val="18"/>
              </w:rPr>
              <w:t>以“并同时检查角色权限”“检查角色权限与数据访问范围”等片段检索，返回通用权限体系资料与专利；原文为“按用户、用户组、角…</w:t>
            </w:r>
          </w:p>
        </w:tc>
      </w:tr>
    </w:tbl>
    <w:p>
      <w:r>
        <w:rPr>
          <w:rFonts w:ascii="宋体" w:hAnsi="宋体" w:eastAsia="宋体"/>
          <w:b/>
          <w:sz w:val="21"/>
        </w:rPr>
        <w:t>证据来源示例（节选）：</w:t>
      </w:r>
    </w:p>
    <w:p>
      <w:pPr>
        <w:ind w:left="240"/>
      </w:pPr>
      <w:r>
        <w:rPr>
          <w:rFonts w:ascii="宋体" w:hAnsi="宋体" w:eastAsia="宋体"/>
          <w:b w:val="0"/>
          <w:sz w:val="18"/>
        </w:rPr>
        <w:t>· https://chinajob.mohrss.gov.cn/h5/c/2023-03-02/371116.shtml （全国职工队伍状况调查原文）</w:t>
      </w:r>
    </w:p>
    <w:p>
      <w:pPr>
        <w:ind w:left="240"/>
      </w:pPr>
      <w:r>
        <w:rPr>
          <w:rFonts w:ascii="宋体" w:hAnsi="宋体" w:eastAsia="宋体"/>
          <w:b w:val="0"/>
          <w:sz w:val="18"/>
        </w:rPr>
        <w:t>· https://www.zyshgzb.gov.cn/n1/2025/0922/c460978-40569343.html （友好驿站服务内容，用词不同）</w:t>
      </w:r>
    </w:p>
    <w:p>
      <w:pPr>
        <w:ind w:left="240"/>
      </w:pPr>
      <w:r>
        <w:rPr>
          <w:rFonts w:ascii="宋体" w:hAnsi="宋体" w:eastAsia="宋体"/>
          <w:b w:val="0"/>
          <w:sz w:val="18"/>
        </w:rPr>
        <w:t>· https://www.cssn.cn/shx/shx_xscg/202508/t20250813_5910610.shtml （新就业群体研究现状，用词不同）</w:t>
      </w:r>
    </w:p>
    <w:p>
      <w:pPr>
        <w:ind w:left="240"/>
      </w:pPr>
      <w:r>
        <w:rPr>
          <w:rFonts w:ascii="宋体" w:hAnsi="宋体" w:eastAsia="宋体"/>
          <w:b w:val="0"/>
          <w:sz w:val="18"/>
        </w:rPr>
        <w:t>· https://docs.spring.io/spring-boot/3.5/ 、https://cn.vuejs.org/guide/introduction （技术介绍，用词不同）</w:t>
      </w:r>
    </w:p>
    <w:p>
      <w:r>
        <w:rPr>
          <w:rFonts w:ascii="宋体" w:hAnsi="宋体" w:eastAsia="宋体"/>
          <w:b/>
          <w:sz w:val="21"/>
        </w:rPr>
        <w:t>口径边界（必须知悉）：上述核验只能覆盖“可被搜索引擎索引的公开网页”，无法覆盖知网/维普/万方的学位论文与期刊全文库、付费文库、图片型 PDF 与未公开的校内库。因此“0 句命中”只能说明公开网络层面风险低，不等于知网查重结果为 0。</w:t>
      </w:r>
    </w:p>
    <w:p>
      <w:pPr>
        <w:pStyle w:val="Heading1"/>
      </w:pPr>
      <w:r>
        <w:rPr>
          <w:rFonts w:ascii="黑体" w:hAnsi="黑体" w:eastAsia="黑体"/>
          <w:color w:val="000000"/>
        </w:rPr>
        <w:t>五、AIGC 检测（启发式写作特征分析）</w:t>
      </w:r>
    </w:p>
    <w:p>
      <w:r>
        <w:rPr>
          <w:rFonts w:ascii="宋体" w:hAnsi="宋体" w:eastAsia="宋体"/>
          <w:b w:val="0"/>
          <w:sz w:val="21"/>
        </w:rPr>
        <w:t>方法：以“AI 生成的说明性中文”常见特征为指标，对正文散文层做统计，并与工作区内其他文档、论文模板做对照。指标包括句长波动、模板句式频次、抽象名词/模板动词密度、句首与句尾重复度、4 字/8 字重复率、口语与人称标记等。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指标</w:t>
            </w:r>
          </w:p>
        </w:tc>
        <w:tc>
          <w:tcPr>
            <w:tcW w:type="dxa" w:w="2160"/>
          </w:tcPr>
          <w:p>
            <w:r/>
            <w:r>
              <w:rPr>
                <w:rFonts w:ascii="黑体" w:hAnsi="黑体" w:eastAsia="黑体"/>
                <w:b/>
                <w:sz w:val="19"/>
              </w:rPr>
              <w:t>论文(6) 正文</w:t>
            </w:r>
          </w:p>
        </w:tc>
        <w:tc>
          <w:tcPr>
            <w:tcW w:type="dxa" w:w="2160"/>
          </w:tcPr>
          <w:p>
            <w:r/>
            <w:r>
              <w:rPr>
                <w:rFonts w:ascii="黑体" w:hAnsi="黑体" w:eastAsia="黑体"/>
                <w:b/>
                <w:sz w:val="19"/>
              </w:rPr>
              <w:t>健康区间参考</w:t>
            </w:r>
          </w:p>
        </w:tc>
        <w:tc>
          <w:tcPr>
            <w:tcW w:type="dxa" w:w="2160"/>
          </w:tcPr>
          <w:p>
            <w:r/>
            <w:r>
              <w:rPr>
                <w:rFonts w:ascii="黑体" w:hAnsi="黑体" w:eastAsia="黑体"/>
                <w:b/>
                <w:sz w:val="19"/>
              </w:rPr>
              <w:t>解读</w:t>
            </w:r>
          </w:p>
        </w:tc>
      </w:tr>
      <w:tr>
        <w:tc>
          <w:tcPr>
            <w:tcW w:type="dxa" w:w="2160"/>
          </w:tcPr>
          <w:p>
            <w:r/>
            <w:r>
              <w:rPr>
                <w:rFonts w:ascii="宋体" w:hAnsi="宋体" w:eastAsia="宋体"/>
                <w:sz w:val="18"/>
              </w:rPr>
              <w:t>正文汉字数 / 句数</w:t>
            </w:r>
          </w:p>
        </w:tc>
        <w:tc>
          <w:tcPr>
            <w:tcW w:type="dxa" w:w="2160"/>
          </w:tcPr>
          <w:p>
            <w:r/>
            <w:r>
              <w:rPr>
                <w:rFonts w:ascii="宋体" w:hAnsi="宋体" w:eastAsia="宋体"/>
                <w:sz w:val="18"/>
              </w:rPr>
              <w:t>18738 字 / 485 句</w:t>
            </w:r>
          </w:p>
        </w:tc>
        <w:tc>
          <w:tcPr>
            <w:tcW w:type="dxa" w:w="2160"/>
          </w:tcPr>
          <w:p>
            <w:r/>
            <w:r>
              <w:rPr>
                <w:rFonts w:ascii="宋体" w:hAnsi="宋体" w:eastAsia="宋体"/>
                <w:sz w:val="18"/>
              </w:rPr>
              <w:t>—</w:t>
            </w:r>
          </w:p>
        </w:tc>
        <w:tc>
          <w:tcPr>
            <w:tcW w:type="dxa" w:w="2160"/>
          </w:tcPr>
          <w:p>
            <w:r/>
            <w:r>
              <w:rPr>
                <w:rFonts w:ascii="宋体" w:hAnsi="宋体" w:eastAsia="宋体"/>
                <w:sz w:val="18"/>
              </w:rPr>
              <w:t>散文层口径</w:t>
            </w:r>
          </w:p>
        </w:tc>
      </w:tr>
      <w:tr>
        <w:tc>
          <w:tcPr>
            <w:tcW w:type="dxa" w:w="2160"/>
          </w:tcPr>
          <w:p>
            <w:r/>
            <w:r>
              <w:rPr>
                <w:rFonts w:ascii="宋体" w:hAnsi="宋体" w:eastAsia="宋体"/>
                <w:sz w:val="18"/>
              </w:rPr>
              <w:t>平均句长（字）</w:t>
            </w:r>
          </w:p>
        </w:tc>
        <w:tc>
          <w:tcPr>
            <w:tcW w:type="dxa" w:w="2160"/>
          </w:tcPr>
          <w:p>
            <w:r/>
            <w:r>
              <w:rPr>
                <w:rFonts w:ascii="宋体" w:hAnsi="宋体" w:eastAsia="宋体"/>
                <w:sz w:val="18"/>
              </w:rPr>
              <w:t>40.3</w:t>
            </w:r>
          </w:p>
        </w:tc>
        <w:tc>
          <w:tcPr>
            <w:tcW w:type="dxa" w:w="2160"/>
          </w:tcPr>
          <w:p>
            <w:r/>
            <w:r>
              <w:rPr>
                <w:rFonts w:ascii="宋体" w:hAnsi="宋体" w:eastAsia="宋体"/>
                <w:sz w:val="18"/>
              </w:rPr>
              <w:t>35—45</w:t>
            </w:r>
          </w:p>
        </w:tc>
        <w:tc>
          <w:tcPr>
            <w:tcW w:type="dxa" w:w="2160"/>
          </w:tcPr>
          <w:p>
            <w:r/>
            <w:r>
              <w:rPr>
                <w:rFonts w:ascii="宋体" w:hAnsi="宋体" w:eastAsia="宋体"/>
                <w:sz w:val="18"/>
              </w:rPr>
              <w:t>正常</w:t>
            </w:r>
          </w:p>
        </w:tc>
      </w:tr>
      <w:tr>
        <w:tc>
          <w:tcPr>
            <w:tcW w:type="dxa" w:w="2160"/>
          </w:tcPr>
          <w:p>
            <w:r/>
            <w:r>
              <w:rPr>
                <w:rFonts w:ascii="宋体" w:hAnsi="宋体" w:eastAsia="宋体"/>
                <w:sz w:val="18"/>
              </w:rPr>
              <w:t>句长标准差 / 波动系数</w:t>
            </w:r>
          </w:p>
        </w:tc>
        <w:tc>
          <w:tcPr>
            <w:tcW w:type="dxa" w:w="2160"/>
          </w:tcPr>
          <w:p>
            <w:r/>
            <w:r>
              <w:rPr>
                <w:rFonts w:ascii="宋体" w:hAnsi="宋体" w:eastAsia="宋体"/>
                <w:sz w:val="18"/>
              </w:rPr>
              <w:t>20.9 / 0.519</w:t>
            </w:r>
          </w:p>
        </w:tc>
        <w:tc>
          <w:tcPr>
            <w:tcW w:type="dxa" w:w="2160"/>
          </w:tcPr>
          <w:p>
            <w:r/>
            <w:r>
              <w:rPr>
                <w:rFonts w:ascii="宋体" w:hAnsi="宋体" w:eastAsia="宋体"/>
                <w:sz w:val="18"/>
              </w:rPr>
              <w:t>CV &gt; 0.6 更自然</w:t>
            </w:r>
          </w:p>
        </w:tc>
        <w:tc>
          <w:tcPr>
            <w:tcW w:type="dxa" w:w="2160"/>
          </w:tcPr>
          <w:p>
            <w:r/>
            <w:r>
              <w:rPr>
                <w:rFonts w:ascii="宋体" w:hAnsi="宋体" w:eastAsia="宋体"/>
                <w:sz w:val="18"/>
              </w:rPr>
              <w:t>偏均匀：句子长度过于整齐</w:t>
            </w:r>
          </w:p>
        </w:tc>
      </w:tr>
      <w:tr>
        <w:tc>
          <w:tcPr>
            <w:tcW w:type="dxa" w:w="2160"/>
          </w:tcPr>
          <w:p>
            <w:r/>
            <w:r>
              <w:rPr>
                <w:rFonts w:ascii="宋体" w:hAnsi="宋体" w:eastAsia="宋体"/>
                <w:sz w:val="18"/>
              </w:rPr>
              <w:t>句长 P10—P90</w:t>
            </w:r>
          </w:p>
        </w:tc>
        <w:tc>
          <w:tcPr>
            <w:tcW w:type="dxa" w:w="2160"/>
          </w:tcPr>
          <w:p>
            <w:r/>
            <w:r>
              <w:rPr>
                <w:rFonts w:ascii="宋体" w:hAnsi="宋体" w:eastAsia="宋体"/>
                <w:sz w:val="18"/>
              </w:rPr>
              <w:t>16—68 字</w:t>
            </w:r>
          </w:p>
        </w:tc>
        <w:tc>
          <w:tcPr>
            <w:tcW w:type="dxa" w:w="2160"/>
          </w:tcPr>
          <w:p>
            <w:r/>
            <w:r>
              <w:rPr>
                <w:rFonts w:ascii="宋体" w:hAnsi="宋体" w:eastAsia="宋体"/>
                <w:sz w:val="18"/>
              </w:rPr>
              <w:t>跨度越大越自然</w:t>
            </w:r>
          </w:p>
        </w:tc>
        <w:tc>
          <w:tcPr>
            <w:tcW w:type="dxa" w:w="2160"/>
          </w:tcPr>
          <w:p>
            <w:r/>
            <w:r>
              <w:rPr>
                <w:rFonts w:ascii="宋体" w:hAnsi="宋体" w:eastAsia="宋体"/>
                <w:sz w:val="18"/>
              </w:rPr>
              <w:t>缺少极短句与长句交错</w:t>
            </w:r>
          </w:p>
        </w:tc>
      </w:tr>
      <w:tr>
        <w:tc>
          <w:tcPr>
            <w:tcW w:type="dxa" w:w="2160"/>
          </w:tcPr>
          <w:p>
            <w:r/>
            <w:r>
              <w:rPr>
                <w:rFonts w:ascii="宋体" w:hAnsi="宋体" w:eastAsia="宋体"/>
                <w:sz w:val="18"/>
              </w:rPr>
              <w:t>段落平均长度 / 波动</w:t>
            </w:r>
          </w:p>
        </w:tc>
        <w:tc>
          <w:tcPr>
            <w:tcW w:type="dxa" w:w="2160"/>
          </w:tcPr>
          <w:p>
            <w:r/>
            <w:r>
              <w:rPr>
                <w:rFonts w:ascii="宋体" w:hAnsi="宋体" w:eastAsia="宋体"/>
                <w:sz w:val="18"/>
              </w:rPr>
              <w:t>149.0 字 / CV 0.515</w:t>
            </w:r>
          </w:p>
        </w:tc>
        <w:tc>
          <w:tcPr>
            <w:tcW w:type="dxa" w:w="2160"/>
          </w:tcPr>
          <w:p>
            <w:r/>
            <w:r>
              <w:rPr>
                <w:rFonts w:ascii="宋体" w:hAnsi="宋体" w:eastAsia="宋体"/>
                <w:sz w:val="18"/>
              </w:rPr>
              <w:t>—</w:t>
            </w:r>
          </w:p>
        </w:tc>
        <w:tc>
          <w:tcPr>
            <w:tcW w:type="dxa" w:w="2160"/>
          </w:tcPr>
          <w:p>
            <w:r/>
            <w:r>
              <w:rPr>
                <w:rFonts w:ascii="宋体" w:hAnsi="宋体" w:eastAsia="宋体"/>
                <w:sz w:val="18"/>
              </w:rPr>
              <w:t>段落长度分布本身正常</w:t>
            </w:r>
          </w:p>
        </w:tc>
      </w:tr>
      <w:tr>
        <w:tc>
          <w:tcPr>
            <w:tcW w:type="dxa" w:w="2160"/>
          </w:tcPr>
          <w:p>
            <w:r/>
            <w:r>
              <w:rPr>
                <w:rFonts w:ascii="宋体" w:hAnsi="宋体" w:eastAsia="宋体"/>
                <w:sz w:val="18"/>
              </w:rPr>
              <w:t>4 字重复率</w:t>
            </w:r>
          </w:p>
        </w:tc>
        <w:tc>
          <w:tcPr>
            <w:tcW w:type="dxa" w:w="2160"/>
          </w:tcPr>
          <w:p>
            <w:r/>
            <w:r>
              <w:rPr>
                <w:rFonts w:ascii="宋体" w:hAnsi="宋体" w:eastAsia="宋体"/>
                <w:sz w:val="18"/>
              </w:rPr>
              <w:t>25.5%</w:t>
            </w:r>
          </w:p>
        </w:tc>
        <w:tc>
          <w:tcPr>
            <w:tcW w:type="dxa" w:w="2160"/>
          </w:tcPr>
          <w:p>
            <w:r/>
            <w:r>
              <w:rPr>
                <w:rFonts w:ascii="宋体" w:hAnsi="宋体" w:eastAsia="宋体"/>
                <w:sz w:val="18"/>
              </w:rPr>
              <w:t>&lt; 20% 更自然</w:t>
            </w:r>
          </w:p>
        </w:tc>
        <w:tc>
          <w:tcPr>
            <w:tcW w:type="dxa" w:w="2160"/>
          </w:tcPr>
          <w:p>
            <w:r/>
            <w:r>
              <w:rPr>
                <w:rFonts w:ascii="宋体" w:hAnsi="宋体" w:eastAsia="宋体"/>
                <w:sz w:val="18"/>
              </w:rPr>
              <w:t>偏高，来自模块名反复罗列</w:t>
            </w:r>
          </w:p>
        </w:tc>
      </w:tr>
      <w:tr>
        <w:tc>
          <w:tcPr>
            <w:tcW w:type="dxa" w:w="2160"/>
          </w:tcPr>
          <w:p>
            <w:r/>
            <w:r>
              <w:rPr>
                <w:rFonts w:ascii="宋体" w:hAnsi="宋体" w:eastAsia="宋体"/>
                <w:sz w:val="18"/>
              </w:rPr>
              <w:t>8 字重复率</w:t>
            </w:r>
          </w:p>
        </w:tc>
        <w:tc>
          <w:tcPr>
            <w:tcW w:type="dxa" w:w="2160"/>
          </w:tcPr>
          <w:p>
            <w:r/>
            <w:r>
              <w:rPr>
                <w:rFonts w:ascii="宋体" w:hAnsi="宋体" w:eastAsia="宋体"/>
                <w:sz w:val="18"/>
              </w:rPr>
              <w:t>6.7%</w:t>
            </w:r>
          </w:p>
        </w:tc>
        <w:tc>
          <w:tcPr>
            <w:tcW w:type="dxa" w:w="2160"/>
          </w:tcPr>
          <w:p>
            <w:r/>
            <w:r>
              <w:rPr>
                <w:rFonts w:ascii="宋体" w:hAnsi="宋体" w:eastAsia="宋体"/>
                <w:sz w:val="18"/>
              </w:rPr>
              <w:t>&lt; 8% 更自然</w:t>
            </w:r>
          </w:p>
        </w:tc>
        <w:tc>
          <w:tcPr>
            <w:tcW w:type="dxa" w:w="2160"/>
          </w:tcPr>
          <w:p>
            <w:r/>
            <w:r>
              <w:rPr>
                <w:rFonts w:ascii="宋体" w:hAnsi="宋体" w:eastAsia="宋体"/>
                <w:sz w:val="18"/>
              </w:rPr>
              <w:t>略偏高</w:t>
            </w:r>
          </w:p>
        </w:tc>
      </w:tr>
      <w:tr>
        <w:tc>
          <w:tcPr>
            <w:tcW w:type="dxa" w:w="2160"/>
          </w:tcPr>
          <w:p>
            <w:r/>
            <w:r>
              <w:rPr>
                <w:rFonts w:ascii="宋体" w:hAnsi="宋体" w:eastAsia="宋体"/>
                <w:sz w:val="18"/>
              </w:rPr>
              <w:t>句首 4 字重复度</w:t>
            </w:r>
          </w:p>
        </w:tc>
        <w:tc>
          <w:tcPr>
            <w:tcW w:type="dxa" w:w="2160"/>
          </w:tcPr>
          <w:p>
            <w:r/>
            <w:r>
              <w:rPr>
                <w:rFonts w:ascii="宋体" w:hAnsi="宋体" w:eastAsia="宋体"/>
                <w:sz w:val="18"/>
              </w:rPr>
              <w:t>0.495</w:t>
            </w:r>
          </w:p>
        </w:tc>
        <w:tc>
          <w:tcPr>
            <w:tcW w:type="dxa" w:w="2160"/>
          </w:tcPr>
          <w:p>
            <w:r/>
            <w:r>
              <w:rPr>
                <w:rFonts w:ascii="宋体" w:hAnsi="宋体" w:eastAsia="宋体"/>
                <w:sz w:val="18"/>
              </w:rPr>
              <w:t>&lt; 0.3 更自然</w:t>
            </w:r>
          </w:p>
        </w:tc>
        <w:tc>
          <w:tcPr>
            <w:tcW w:type="dxa" w:w="2160"/>
          </w:tcPr>
          <w:p>
            <w:r/>
            <w:r>
              <w:rPr>
                <w:rFonts w:ascii="宋体" w:hAnsi="宋体" w:eastAsia="宋体"/>
                <w:sz w:val="18"/>
              </w:rPr>
              <w:t>偏高：近半句子以同类名词短语开头</w:t>
            </w:r>
          </w:p>
        </w:tc>
      </w:tr>
      <w:tr>
        <w:tc>
          <w:tcPr>
            <w:tcW w:type="dxa" w:w="2160"/>
          </w:tcPr>
          <w:p>
            <w:r/>
            <w:r>
              <w:rPr>
                <w:rFonts w:ascii="宋体" w:hAnsi="宋体" w:eastAsia="宋体"/>
                <w:sz w:val="18"/>
              </w:rPr>
              <w:t>句尾 4 字重复度</w:t>
            </w:r>
          </w:p>
        </w:tc>
        <w:tc>
          <w:tcPr>
            <w:tcW w:type="dxa" w:w="2160"/>
          </w:tcPr>
          <w:p>
            <w:r/>
            <w:r>
              <w:rPr>
                <w:rFonts w:ascii="宋体" w:hAnsi="宋体" w:eastAsia="宋体"/>
                <w:sz w:val="18"/>
              </w:rPr>
              <w:t>0.214</w:t>
            </w:r>
          </w:p>
        </w:tc>
        <w:tc>
          <w:tcPr>
            <w:tcW w:type="dxa" w:w="2160"/>
          </w:tcPr>
          <w:p>
            <w:r/>
            <w:r>
              <w:rPr>
                <w:rFonts w:ascii="宋体" w:hAnsi="宋体" w:eastAsia="宋体"/>
                <w:sz w:val="18"/>
              </w:rPr>
              <w:t>&lt; 0.2 更自然</w:t>
            </w:r>
          </w:p>
        </w:tc>
        <w:tc>
          <w:tcPr>
            <w:tcW w:type="dxa" w:w="2160"/>
          </w:tcPr>
          <w:p>
            <w:r/>
            <w:r>
              <w:rPr>
                <w:rFonts w:ascii="宋体" w:hAnsi="宋体" w:eastAsia="宋体"/>
                <w:sz w:val="18"/>
              </w:rPr>
              <w:t>基本正常</w:t>
            </w:r>
          </w:p>
        </w:tc>
      </w:tr>
      <w:tr>
        <w:tc>
          <w:tcPr>
            <w:tcW w:type="dxa" w:w="2160"/>
          </w:tcPr>
          <w:p>
            <w:r/>
            <w:r>
              <w:rPr>
                <w:rFonts w:ascii="宋体" w:hAnsi="宋体" w:eastAsia="宋体"/>
                <w:sz w:val="18"/>
              </w:rPr>
              <w:t>模板短语密度</w:t>
            </w:r>
          </w:p>
        </w:tc>
        <w:tc>
          <w:tcPr>
            <w:tcW w:type="dxa" w:w="2160"/>
          </w:tcPr>
          <w:p>
            <w:r/>
            <w:r>
              <w:rPr>
                <w:rFonts w:ascii="宋体" w:hAnsi="宋体" w:eastAsia="宋体"/>
                <w:sz w:val="18"/>
              </w:rPr>
              <w:t>6.04 次/千字</w:t>
            </w:r>
          </w:p>
        </w:tc>
        <w:tc>
          <w:tcPr>
            <w:tcW w:type="dxa" w:w="2160"/>
          </w:tcPr>
          <w:p>
            <w:r/>
            <w:r>
              <w:rPr>
                <w:rFonts w:ascii="宋体" w:hAnsi="宋体" w:eastAsia="宋体"/>
                <w:sz w:val="18"/>
              </w:rPr>
              <w:t>&lt; 4 更自然</w:t>
            </w:r>
          </w:p>
        </w:tc>
        <w:tc>
          <w:tcPr>
            <w:tcW w:type="dxa" w:w="2160"/>
          </w:tcPr>
          <w:p>
            <w:r/>
            <w:r>
              <w:rPr>
                <w:rFonts w:ascii="宋体" w:hAnsi="宋体" w:eastAsia="宋体"/>
                <w:sz w:val="18"/>
              </w:rPr>
              <w:t>偏高（实现、支持、保证、提高、提供依据…）</w:t>
            </w:r>
          </w:p>
        </w:tc>
      </w:tr>
      <w:tr>
        <w:tc>
          <w:tcPr>
            <w:tcW w:type="dxa" w:w="2160"/>
          </w:tcPr>
          <w:p>
            <w:r/>
            <w:r>
              <w:rPr>
                <w:rFonts w:ascii="宋体" w:hAnsi="宋体" w:eastAsia="宋体"/>
                <w:sz w:val="18"/>
              </w:rPr>
              <w:t>含模板套语的段落占比</w:t>
            </w:r>
          </w:p>
        </w:tc>
        <w:tc>
          <w:tcPr>
            <w:tcW w:type="dxa" w:w="2160"/>
          </w:tcPr>
          <w:p>
            <w:r/>
            <w:r>
              <w:rPr>
                <w:rFonts w:ascii="宋体" w:hAnsi="宋体" w:eastAsia="宋体"/>
                <w:sz w:val="18"/>
              </w:rPr>
              <w:t>49%</w:t>
            </w:r>
          </w:p>
        </w:tc>
        <w:tc>
          <w:tcPr>
            <w:tcW w:type="dxa" w:w="2160"/>
          </w:tcPr>
          <w:p>
            <w:r/>
            <w:r>
              <w:rPr>
                <w:rFonts w:ascii="宋体" w:hAnsi="宋体" w:eastAsia="宋体"/>
                <w:sz w:val="18"/>
              </w:rPr>
              <w:t>&lt; 35% 更自然</w:t>
            </w:r>
          </w:p>
        </w:tc>
        <w:tc>
          <w:tcPr>
            <w:tcW w:type="dxa" w:w="2160"/>
          </w:tcPr>
          <w:p>
            <w:r/>
            <w:r>
              <w:rPr>
                <w:rFonts w:ascii="宋体" w:hAnsi="宋体" w:eastAsia="宋体"/>
                <w:sz w:val="18"/>
              </w:rPr>
              <w:t>偏高</w:t>
            </w:r>
          </w:p>
        </w:tc>
      </w:tr>
      <w:tr>
        <w:tc>
          <w:tcPr>
            <w:tcW w:type="dxa" w:w="2160"/>
          </w:tcPr>
          <w:p>
            <w:r/>
            <w:r>
              <w:rPr>
                <w:rFonts w:ascii="宋体" w:hAnsi="宋体" w:eastAsia="宋体"/>
                <w:sz w:val="18"/>
              </w:rPr>
              <w:t>第一人称/评述标记</w:t>
            </w:r>
          </w:p>
        </w:tc>
        <w:tc>
          <w:tcPr>
            <w:tcW w:type="dxa" w:w="2160"/>
          </w:tcPr>
          <w:p>
            <w:r/>
            <w:r>
              <w:rPr>
                <w:rFonts w:ascii="宋体" w:hAnsi="宋体" w:eastAsia="宋体"/>
                <w:sz w:val="18"/>
              </w:rPr>
              <w:t>0.21 次/千字</w:t>
            </w:r>
          </w:p>
        </w:tc>
        <w:tc>
          <w:tcPr>
            <w:tcW w:type="dxa" w:w="2160"/>
          </w:tcPr>
          <w:p>
            <w:r/>
            <w:r>
              <w:rPr>
                <w:rFonts w:ascii="宋体" w:hAnsi="宋体" w:eastAsia="宋体"/>
                <w:sz w:val="18"/>
              </w:rPr>
              <w:t>&gt; 1 更自然</w:t>
            </w:r>
          </w:p>
        </w:tc>
        <w:tc>
          <w:tcPr>
            <w:tcW w:type="dxa" w:w="2160"/>
          </w:tcPr>
          <w:p>
            <w:r/>
            <w:r>
              <w:rPr>
                <w:rFonts w:ascii="宋体" w:hAnsi="宋体" w:eastAsia="宋体"/>
                <w:sz w:val="18"/>
              </w:rPr>
              <w:t>极低：几乎没有“本文认为/可以看出”类主观评述</w:t>
            </w:r>
          </w:p>
        </w:tc>
      </w:tr>
      <w:tr>
        <w:tc>
          <w:tcPr>
            <w:tcW w:type="dxa" w:w="2160"/>
          </w:tcPr>
          <w:p>
            <w:r/>
            <w:r>
              <w:rPr>
                <w:rFonts w:ascii="宋体" w:hAnsi="宋体" w:eastAsia="宋体"/>
                <w:sz w:val="18"/>
              </w:rPr>
              <w:t>口语与语气词</w:t>
            </w:r>
          </w:p>
        </w:tc>
        <w:tc>
          <w:tcPr>
            <w:tcW w:type="dxa" w:w="2160"/>
          </w:tcPr>
          <w:p>
            <w:r/>
            <w:r>
              <w:rPr>
                <w:rFonts w:ascii="宋体" w:hAnsi="宋体" w:eastAsia="宋体"/>
                <w:sz w:val="18"/>
              </w:rPr>
              <w:t>0</w:t>
            </w:r>
          </w:p>
        </w:tc>
        <w:tc>
          <w:tcPr>
            <w:tcW w:type="dxa" w:w="2160"/>
          </w:tcPr>
          <w:p>
            <w:r/>
            <w:r>
              <w:rPr>
                <w:rFonts w:ascii="宋体" w:hAnsi="宋体" w:eastAsia="宋体"/>
                <w:sz w:val="18"/>
              </w:rPr>
              <w:t>&gt; 0</w:t>
            </w:r>
          </w:p>
        </w:tc>
        <w:tc>
          <w:tcPr>
            <w:tcW w:type="dxa" w:w="2160"/>
          </w:tcPr>
          <w:p>
            <w:r/>
            <w:r>
              <w:rPr>
                <w:rFonts w:ascii="宋体" w:hAnsi="宋体" w:eastAsia="宋体"/>
                <w:sz w:val="18"/>
              </w:rPr>
              <w:t>为 0：完全书面化</w:t>
            </w:r>
          </w:p>
        </w:tc>
      </w:tr>
    </w:tbl>
    <w:p>
      <w:pPr>
        <w:pStyle w:val="Heading2"/>
      </w:pPr>
      <w:r>
        <w:rPr>
          <w:rFonts w:ascii="黑体" w:hAnsi="黑体" w:eastAsia="黑体"/>
          <w:color w:val="000000"/>
        </w:rPr>
        <w:t>5.1 可直接定位的“模板化”证据</w:t>
      </w:r>
    </w:p>
    <w:p>
      <w:r>
        <w:rPr>
          <w:rFonts w:ascii="宋体" w:hAnsi="宋体" w:eastAsia="宋体"/>
          <w:b w:val="0"/>
          <w:sz w:val="21"/>
        </w:rPr>
        <w:t>（1）同型句式：7 个核心模块的流程描述几乎共用同一开头模板（6 处“××流程从……开始”，1 处“××流程以……为起点”）。</w:t>
      </w:r>
    </w:p>
    <w:p>
      <w:pPr>
        <w:ind w:left="240"/>
      </w:pPr>
      <w:r>
        <w:rPr>
          <w:rFonts w:ascii="宋体" w:hAnsi="宋体" w:eastAsia="宋体"/>
          <w:b w:val="0"/>
          <w:sz w:val="19"/>
        </w:rPr>
        <w:t>· 段落 453：用户认证与个人中心的流程从用户打开登录页面开始。</w:t>
      </w:r>
    </w:p>
    <w:p>
      <w:pPr>
        <w:ind w:left="240"/>
      </w:pPr>
      <w:r>
        <w:rPr>
          <w:rFonts w:ascii="宋体" w:hAnsi="宋体" w:eastAsia="宋体"/>
          <w:b w:val="0"/>
          <w:sz w:val="19"/>
        </w:rPr>
        <w:t>· 段落 464：驿站管理流程从管理员进入驿站管理页面开始。</w:t>
      </w:r>
    </w:p>
    <w:p>
      <w:pPr>
        <w:ind w:left="240"/>
      </w:pPr>
      <w:r>
        <w:rPr>
          <w:rFonts w:ascii="宋体" w:hAnsi="宋体" w:eastAsia="宋体"/>
          <w:b w:val="0"/>
          <w:sz w:val="19"/>
        </w:rPr>
        <w:t>· 段落 475：服务预约流程以用户提交申请为起点。</w:t>
      </w:r>
    </w:p>
    <w:p>
      <w:pPr>
        <w:ind w:left="240"/>
      </w:pPr>
      <w:r>
        <w:rPr>
          <w:rFonts w:ascii="宋体" w:hAnsi="宋体" w:eastAsia="宋体"/>
          <w:b w:val="0"/>
          <w:sz w:val="19"/>
        </w:rPr>
        <w:t>· 段落 486：诉求办理流程从用户提交诉求开始。</w:t>
      </w:r>
    </w:p>
    <w:p>
      <w:pPr>
        <w:ind w:left="240"/>
      </w:pPr>
      <w:r>
        <w:rPr>
          <w:rFonts w:ascii="宋体" w:hAnsi="宋体" w:eastAsia="宋体"/>
          <w:b w:val="0"/>
          <w:sz w:val="19"/>
        </w:rPr>
        <w:t>· 段落 497：内容发布流程从管理员进入资讯管理页面开始。</w:t>
      </w:r>
    </w:p>
    <w:p>
      <w:pPr>
        <w:ind w:left="240"/>
      </w:pPr>
      <w:r>
        <w:rPr>
          <w:rFonts w:ascii="宋体" w:hAnsi="宋体" w:eastAsia="宋体"/>
          <w:b w:val="0"/>
          <w:sz w:val="19"/>
        </w:rPr>
        <w:t>· 段落 507：活动报名流程从用户浏览活动列表开始。</w:t>
      </w:r>
    </w:p>
    <w:p>
      <w:pPr>
        <w:ind w:left="240"/>
      </w:pPr>
      <w:r>
        <w:rPr>
          <w:rFonts w:ascii="宋体" w:hAnsi="宋体" w:eastAsia="宋体"/>
          <w:b w:val="0"/>
          <w:sz w:val="19"/>
        </w:rPr>
        <w:t>· 段落 518：统计查询流程从管理员进入数据统计页面开始。</w:t>
      </w:r>
    </w:p>
    <w:p>
      <w:r>
        <w:rPr>
          <w:rFonts w:ascii="宋体" w:hAnsi="宋体" w:eastAsia="宋体"/>
          <w:b w:val="0"/>
          <w:sz w:val="21"/>
        </w:rPr>
        <w:t>（2）高频模板句式统计（正则命中次数）：</w:t>
      </w:r>
    </w:p>
    <w:tbl>
      <w:tblPr>
        <w:tblStyle w:val="TableGrid"/>
        <w:tblW w:type="auto" w:w="0"/>
        <w:tblLook w:firstColumn="1" w:firstRow="1" w:lastColumn="0" w:lastRow="0" w:noHBand="0" w:noVBand="1" w:val="04A0"/>
      </w:tblPr>
      <w:tblGrid>
        <w:gridCol w:w="4320"/>
        <w:gridCol w:w="4320"/>
      </w:tblGrid>
      <w:tr>
        <w:tc>
          <w:tcPr>
            <w:tcW w:type="dxa" w:w="4320"/>
          </w:tcPr>
          <w:p>
            <w:r/>
            <w:r>
              <w:rPr>
                <w:rFonts w:ascii="黑体" w:hAnsi="黑体" w:eastAsia="黑体"/>
                <w:b/>
                <w:sz w:val="19"/>
              </w:rPr>
              <w:t>模板句式</w:t>
            </w:r>
          </w:p>
        </w:tc>
        <w:tc>
          <w:tcPr>
            <w:tcW w:type="dxa" w:w="4320"/>
          </w:tcPr>
          <w:p>
            <w:r/>
            <w:r>
              <w:rPr>
                <w:rFonts w:ascii="黑体" w:hAnsi="黑体" w:eastAsia="黑体"/>
                <w:b/>
                <w:sz w:val="19"/>
              </w:rPr>
              <w:t>命中次数</w:t>
            </w:r>
          </w:p>
        </w:tc>
      </w:tr>
      <w:tr>
        <w:tc>
          <w:tcPr>
            <w:tcW w:type="dxa" w:w="4320"/>
          </w:tcPr>
          <w:p>
            <w:r/>
            <w:r>
              <w:rPr>
                <w:rFonts w:ascii="宋体" w:hAnsi="宋体" w:eastAsia="宋体"/>
                <w:sz w:val="18"/>
              </w:rPr>
              <w:t>为……提供</w:t>
            </w:r>
          </w:p>
        </w:tc>
        <w:tc>
          <w:tcPr>
            <w:tcW w:type="dxa" w:w="4320"/>
          </w:tcPr>
          <w:p>
            <w:r/>
            <w:r>
              <w:rPr>
                <w:rFonts w:ascii="宋体" w:hAnsi="宋体" w:eastAsia="宋体"/>
                <w:sz w:val="18"/>
              </w:rPr>
              <w:t>19</w:t>
            </w:r>
          </w:p>
        </w:tc>
      </w:tr>
      <w:tr>
        <w:tc>
          <w:tcPr>
            <w:tcW w:type="dxa" w:w="4320"/>
          </w:tcPr>
          <w:p>
            <w:r/>
            <w:r>
              <w:rPr>
                <w:rFonts w:ascii="宋体" w:hAnsi="宋体" w:eastAsia="宋体"/>
                <w:sz w:val="18"/>
              </w:rPr>
              <w:t>采用……架构/布局/方式</w:t>
            </w:r>
          </w:p>
        </w:tc>
        <w:tc>
          <w:tcPr>
            <w:tcW w:type="dxa" w:w="4320"/>
          </w:tcPr>
          <w:p>
            <w:r/>
            <w:r>
              <w:rPr>
                <w:rFonts w:ascii="宋体" w:hAnsi="宋体" w:eastAsia="宋体"/>
                <w:sz w:val="18"/>
              </w:rPr>
              <w:t>16</w:t>
            </w:r>
          </w:p>
        </w:tc>
      </w:tr>
      <w:tr>
        <w:tc>
          <w:tcPr>
            <w:tcW w:type="dxa" w:w="4320"/>
          </w:tcPr>
          <w:p>
            <w:r/>
            <w:r>
              <w:rPr>
                <w:rFonts w:ascii="宋体" w:hAnsi="宋体" w:eastAsia="宋体"/>
                <w:sz w:val="18"/>
              </w:rPr>
              <w:t>本节/本章……</w:t>
            </w:r>
          </w:p>
        </w:tc>
        <w:tc>
          <w:tcPr>
            <w:tcW w:type="dxa" w:w="4320"/>
          </w:tcPr>
          <w:p>
            <w:r/>
            <w:r>
              <w:rPr>
                <w:rFonts w:ascii="宋体" w:hAnsi="宋体" w:eastAsia="宋体"/>
                <w:sz w:val="18"/>
              </w:rPr>
              <w:t>11</w:t>
            </w:r>
          </w:p>
        </w:tc>
      </w:tr>
      <w:tr>
        <w:tc>
          <w:tcPr>
            <w:tcW w:type="dxa" w:w="4320"/>
          </w:tcPr>
          <w:p>
            <w:r/>
            <w:r>
              <w:rPr>
                <w:rFonts w:ascii="宋体" w:hAnsi="宋体" w:eastAsia="宋体"/>
                <w:sz w:val="18"/>
              </w:rPr>
              <w:t>在……方面</w:t>
            </w:r>
          </w:p>
        </w:tc>
        <w:tc>
          <w:tcPr>
            <w:tcW w:type="dxa" w:w="4320"/>
          </w:tcPr>
          <w:p>
            <w:r/>
            <w:r>
              <w:rPr>
                <w:rFonts w:ascii="宋体" w:hAnsi="宋体" w:eastAsia="宋体"/>
                <w:sz w:val="18"/>
              </w:rPr>
              <w:t>9</w:t>
            </w:r>
          </w:p>
        </w:tc>
      </w:tr>
      <w:tr>
        <w:tc>
          <w:tcPr>
            <w:tcW w:type="dxa" w:w="4320"/>
          </w:tcPr>
          <w:p>
            <w:r/>
            <w:r>
              <w:rPr>
                <w:rFonts w:ascii="宋体" w:hAnsi="宋体" w:eastAsia="宋体"/>
                <w:sz w:val="18"/>
              </w:rPr>
              <w:t>流程从……开始</w:t>
            </w:r>
          </w:p>
        </w:tc>
        <w:tc>
          <w:tcPr>
            <w:tcW w:type="dxa" w:w="4320"/>
          </w:tcPr>
          <w:p>
            <w:r/>
            <w:r>
              <w:rPr>
                <w:rFonts w:ascii="宋体" w:hAnsi="宋体" w:eastAsia="宋体"/>
                <w:sz w:val="18"/>
              </w:rPr>
              <w:t>6</w:t>
            </w:r>
          </w:p>
        </w:tc>
      </w:tr>
      <w:tr>
        <w:tc>
          <w:tcPr>
            <w:tcW w:type="dxa" w:w="4320"/>
          </w:tcPr>
          <w:p>
            <w:r/>
            <w:r>
              <w:rPr>
                <w:rFonts w:ascii="宋体" w:hAnsi="宋体" w:eastAsia="宋体"/>
                <w:sz w:val="18"/>
              </w:rPr>
              <w:t>从……开始</w:t>
            </w:r>
          </w:p>
        </w:tc>
        <w:tc>
          <w:tcPr>
            <w:tcW w:type="dxa" w:w="4320"/>
          </w:tcPr>
          <w:p>
            <w:r/>
            <w:r>
              <w:rPr>
                <w:rFonts w:ascii="宋体" w:hAnsi="宋体" w:eastAsia="宋体"/>
                <w:sz w:val="18"/>
              </w:rPr>
              <w:t>6</w:t>
            </w:r>
          </w:p>
        </w:tc>
      </w:tr>
      <w:tr>
        <w:tc>
          <w:tcPr>
            <w:tcW w:type="dxa" w:w="4320"/>
          </w:tcPr>
          <w:p>
            <w:r/>
            <w:r>
              <w:rPr>
                <w:rFonts w:ascii="宋体" w:hAnsi="宋体" w:eastAsia="宋体"/>
                <w:sz w:val="18"/>
              </w:rPr>
              <w:t>依次校验/依次</w:t>
            </w:r>
          </w:p>
        </w:tc>
        <w:tc>
          <w:tcPr>
            <w:tcW w:type="dxa" w:w="4320"/>
          </w:tcPr>
          <w:p>
            <w:r/>
            <w:r>
              <w:rPr>
                <w:rFonts w:ascii="宋体" w:hAnsi="宋体" w:eastAsia="宋体"/>
                <w:sz w:val="18"/>
              </w:rPr>
              <w:t>5</w:t>
            </w:r>
          </w:p>
        </w:tc>
      </w:tr>
      <w:tr>
        <w:tc>
          <w:tcPr>
            <w:tcW w:type="dxa" w:w="4320"/>
          </w:tcPr>
          <w:p>
            <w:r/>
            <w:r>
              <w:rPr>
                <w:rFonts w:ascii="宋体" w:hAnsi="宋体" w:eastAsia="宋体"/>
                <w:sz w:val="18"/>
              </w:rPr>
              <w:t>用户进入……页面</w:t>
            </w:r>
          </w:p>
        </w:tc>
        <w:tc>
          <w:tcPr>
            <w:tcW w:type="dxa" w:w="4320"/>
          </w:tcPr>
          <w:p>
            <w:r/>
            <w:r>
              <w:rPr>
                <w:rFonts w:ascii="宋体" w:hAnsi="宋体" w:eastAsia="宋体"/>
                <w:sz w:val="18"/>
              </w:rPr>
              <w:t>5</w:t>
            </w:r>
          </w:p>
        </w:tc>
      </w:tr>
      <w:tr>
        <w:tc>
          <w:tcPr>
            <w:tcW w:type="dxa" w:w="4320"/>
          </w:tcPr>
          <w:p>
            <w:r/>
            <w:r>
              <w:rPr>
                <w:rFonts w:ascii="宋体" w:hAnsi="宋体" w:eastAsia="宋体"/>
                <w:sz w:val="18"/>
              </w:rPr>
              <w:t>通过……实现</w:t>
            </w:r>
          </w:p>
        </w:tc>
        <w:tc>
          <w:tcPr>
            <w:tcW w:type="dxa" w:w="4320"/>
          </w:tcPr>
          <w:p>
            <w:r/>
            <w:r>
              <w:rPr>
                <w:rFonts w:ascii="宋体" w:hAnsi="宋体" w:eastAsia="宋体"/>
                <w:sz w:val="18"/>
              </w:rPr>
              <w:t>4</w:t>
            </w:r>
          </w:p>
        </w:tc>
      </w:tr>
      <w:tr>
        <w:tc>
          <w:tcPr>
            <w:tcW w:type="dxa" w:w="4320"/>
          </w:tcPr>
          <w:p>
            <w:r/>
            <w:r>
              <w:rPr>
                <w:rFonts w:ascii="宋体" w:hAnsi="宋体" w:eastAsia="宋体"/>
                <w:sz w:val="18"/>
              </w:rPr>
              <w:t>XX流程为：</w:t>
            </w:r>
          </w:p>
        </w:tc>
        <w:tc>
          <w:tcPr>
            <w:tcW w:type="dxa" w:w="4320"/>
          </w:tcPr>
          <w:p>
            <w:r/>
            <w:r>
              <w:rPr>
                <w:rFonts w:ascii="宋体" w:hAnsi="宋体" w:eastAsia="宋体"/>
                <w:sz w:val="18"/>
              </w:rPr>
              <w:t>3</w:t>
            </w:r>
          </w:p>
        </w:tc>
      </w:tr>
      <w:tr>
        <w:tc>
          <w:tcPr>
            <w:tcW w:type="dxa" w:w="4320"/>
          </w:tcPr>
          <w:p>
            <w:r/>
            <w:r>
              <w:rPr>
                <w:rFonts w:ascii="宋体" w:hAnsi="宋体" w:eastAsia="宋体"/>
                <w:sz w:val="18"/>
              </w:rPr>
              <w:t>管理员……页面开始</w:t>
            </w:r>
          </w:p>
        </w:tc>
        <w:tc>
          <w:tcPr>
            <w:tcW w:type="dxa" w:w="4320"/>
          </w:tcPr>
          <w:p>
            <w:r/>
            <w:r>
              <w:rPr>
                <w:rFonts w:ascii="宋体" w:hAnsi="宋体" w:eastAsia="宋体"/>
                <w:sz w:val="18"/>
              </w:rPr>
              <w:t>3</w:t>
            </w:r>
          </w:p>
        </w:tc>
      </w:tr>
      <w:tr>
        <w:tc>
          <w:tcPr>
            <w:tcW w:type="dxa" w:w="4320"/>
          </w:tcPr>
          <w:p>
            <w:r/>
            <w:r>
              <w:rPr>
                <w:rFonts w:ascii="宋体" w:hAnsi="宋体" w:eastAsia="宋体"/>
                <w:sz w:val="18"/>
              </w:rPr>
              <w:t>本系统使用</w:t>
            </w:r>
          </w:p>
        </w:tc>
        <w:tc>
          <w:tcPr>
            <w:tcW w:type="dxa" w:w="4320"/>
          </w:tcPr>
          <w:p>
            <w:r/>
            <w:r>
              <w:rPr>
                <w:rFonts w:ascii="宋体" w:hAnsi="宋体" w:eastAsia="宋体"/>
                <w:sz w:val="18"/>
              </w:rPr>
              <w:t>3</w:t>
            </w:r>
          </w:p>
        </w:tc>
      </w:tr>
      <w:tr>
        <w:tc>
          <w:tcPr>
            <w:tcW w:type="dxa" w:w="4320"/>
          </w:tcPr>
          <w:p>
            <w:r/>
            <w:r>
              <w:rPr>
                <w:rFonts w:ascii="宋体" w:hAnsi="宋体" w:eastAsia="宋体"/>
                <w:sz w:val="18"/>
              </w:rPr>
              <w:t>……的设计重点是</w:t>
            </w:r>
          </w:p>
        </w:tc>
        <w:tc>
          <w:tcPr>
            <w:tcW w:type="dxa" w:w="4320"/>
          </w:tcPr>
          <w:p>
            <w:r/>
            <w:r>
              <w:rPr>
                <w:rFonts w:ascii="宋体" w:hAnsi="宋体" w:eastAsia="宋体"/>
                <w:sz w:val="18"/>
              </w:rPr>
              <w:t>2</w:t>
            </w:r>
          </w:p>
        </w:tc>
      </w:tr>
      <w:tr>
        <w:tc>
          <w:tcPr>
            <w:tcW w:type="dxa" w:w="4320"/>
          </w:tcPr>
          <w:p>
            <w:r/>
            <w:r>
              <w:rPr>
                <w:rFonts w:ascii="宋体" w:hAnsi="宋体" w:eastAsia="宋体"/>
                <w:sz w:val="18"/>
              </w:rPr>
              <w:t>……模块是平台的基础模块</w:t>
            </w:r>
          </w:p>
        </w:tc>
        <w:tc>
          <w:tcPr>
            <w:tcW w:type="dxa" w:w="4320"/>
          </w:tcPr>
          <w:p>
            <w:r/>
            <w:r>
              <w:rPr>
                <w:rFonts w:ascii="宋体" w:hAnsi="宋体" w:eastAsia="宋体"/>
                <w:sz w:val="18"/>
              </w:rPr>
              <w:t>1</w:t>
            </w:r>
          </w:p>
        </w:tc>
      </w:tr>
    </w:tbl>
    <w:p>
      <w:r>
        <w:rPr>
          <w:rFonts w:ascii="宋体" w:hAnsi="宋体" w:eastAsia="宋体"/>
          <w:b w:val="0"/>
          <w:sz w:val="21"/>
        </w:rPr>
        <w:t>（3）高风险段落（按句长均匀度 + 模板密度打分，满分 100）：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19"/>
              </w:rPr>
              <w:t>风险分</w:t>
            </w:r>
          </w:p>
        </w:tc>
        <w:tc>
          <w:tcPr>
            <w:tcW w:type="dxa" w:w="2160"/>
          </w:tcPr>
          <w:p>
            <w:r/>
            <w:r>
              <w:rPr>
                <w:rFonts w:ascii="黑体" w:hAnsi="黑体" w:eastAsia="黑体"/>
                <w:b/>
                <w:sz w:val="19"/>
              </w:rPr>
              <w:t>位置</w:t>
            </w:r>
          </w:p>
        </w:tc>
        <w:tc>
          <w:tcPr>
            <w:tcW w:type="dxa" w:w="2160"/>
          </w:tcPr>
          <w:p>
            <w:r/>
            <w:r>
              <w:rPr>
                <w:rFonts w:ascii="黑体" w:hAnsi="黑体" w:eastAsia="黑体"/>
                <w:b/>
                <w:sz w:val="19"/>
              </w:rPr>
              <w:t>触发原因</w:t>
            </w:r>
          </w:p>
        </w:tc>
        <w:tc>
          <w:tcPr>
            <w:tcW w:type="dxa" w:w="2160"/>
          </w:tcPr>
          <w:p>
            <w:r/>
            <w:r>
              <w:rPr>
                <w:rFonts w:ascii="黑体" w:hAnsi="黑体" w:eastAsia="黑体"/>
                <w:b/>
                <w:sz w:val="19"/>
              </w:rPr>
              <w:t>段落开头（截断）</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20</w:t>
            </w:r>
          </w:p>
        </w:tc>
        <w:tc>
          <w:tcPr>
            <w:tcW w:type="dxa" w:w="2160"/>
          </w:tcPr>
          <w:p>
            <w:r/>
            <w:r>
              <w:rPr>
                <w:rFonts w:ascii="宋体" w:hAnsi="宋体" w:eastAsia="宋体"/>
                <w:sz w:val="18"/>
              </w:rPr>
              <w:t>句长均匀(cv=0.02)；抽象名词/模板动词密集(提供,完成,提高,一定,流程,功能)</w:t>
            </w:r>
          </w:p>
        </w:tc>
        <w:tc>
          <w:tcPr>
            <w:tcW w:type="dxa" w:w="2160"/>
          </w:tcPr>
          <w:p>
            <w:r/>
            <w:r>
              <w:rPr>
                <w:rFonts w:ascii="宋体" w:hAnsi="宋体" w:eastAsia="宋体"/>
                <w:sz w:val="18"/>
              </w:rPr>
              <w:t>测试结果表明，系统主要功能能够正常运行，用户认证、驿站查询、服务预约、诉求提交、…</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100</w:t>
            </w:r>
          </w:p>
        </w:tc>
        <w:tc>
          <w:tcPr>
            <w:tcW w:type="dxa" w:w="2160"/>
          </w:tcPr>
          <w:p>
            <w:r/>
            <w:r>
              <w:rPr>
                <w:rFonts w:ascii="宋体" w:hAnsi="宋体" w:eastAsia="宋体"/>
                <w:sz w:val="18"/>
              </w:rPr>
              <w:t>句长均匀(cv=0.25)；抽象名词/模板动词密集(提供,提升,较强,规范,流程,功能)</w:t>
            </w:r>
          </w:p>
        </w:tc>
        <w:tc>
          <w:tcPr>
            <w:tcW w:type="dxa" w:w="2160"/>
          </w:tcPr>
          <w:p>
            <w:r/>
            <w:r>
              <w:rPr>
                <w:rFonts w:ascii="宋体" w:hAnsi="宋体" w:eastAsia="宋体"/>
                <w:sz w:val="18"/>
              </w:rPr>
              <w:t>在数字政府建设和基层治理数字化转型的背景下，将友好驿站服务与诉求响应流程迁移到线…</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111</w:t>
            </w:r>
          </w:p>
        </w:tc>
        <w:tc>
          <w:tcPr>
            <w:tcW w:type="dxa" w:w="2160"/>
          </w:tcPr>
          <w:p>
            <w:r/>
            <w:r>
              <w:rPr>
                <w:rFonts w:ascii="宋体" w:hAnsi="宋体" w:eastAsia="宋体"/>
                <w:sz w:val="18"/>
              </w:rPr>
              <w:t>句长均匀(cv=0.22)；抽象名词/模板动词密集(支持,提升,采用,一定,较强,机制)</w:t>
            </w:r>
          </w:p>
        </w:tc>
        <w:tc>
          <w:tcPr>
            <w:tcW w:type="dxa" w:w="2160"/>
          </w:tcPr>
          <w:p>
            <w:r/>
            <w:r>
              <w:rPr>
                <w:rFonts w:ascii="宋体" w:hAnsi="宋体" w:eastAsia="宋体"/>
                <w:sz w:val="18"/>
              </w:rPr>
              <w:t>国内对新就业群体的研究主要随着平台经济和数字经济的发展而逐步深入。易舒冉指出，我…</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134</w:t>
            </w:r>
          </w:p>
        </w:tc>
        <w:tc>
          <w:tcPr>
            <w:tcW w:type="dxa" w:w="2160"/>
          </w:tcPr>
          <w:p>
            <w:r/>
            <w:r>
              <w:rPr>
                <w:rFonts w:ascii="宋体" w:hAnsi="宋体" w:eastAsia="宋体"/>
                <w:sz w:val="18"/>
              </w:rPr>
              <w:t>句长均匀(cv=0.00)；抽象名词/模板动词密集(实现,提供,进行,功能,方案,范围)</w:t>
            </w:r>
          </w:p>
        </w:tc>
        <w:tc>
          <w:tcPr>
            <w:tcW w:type="dxa" w:w="2160"/>
          </w:tcPr>
          <w:p>
            <w:r/>
            <w:r>
              <w:rPr>
                <w:rFonts w:ascii="宋体" w:hAnsi="宋体" w:eastAsia="宋体"/>
                <w:sz w:val="18"/>
              </w:rPr>
              <w:t>在系统详细设计之前，需要从技术、经济和操作等方面对平台建设进行可行性分析，判断系…</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138</w:t>
            </w:r>
          </w:p>
        </w:tc>
        <w:tc>
          <w:tcPr>
            <w:tcW w:type="dxa" w:w="2160"/>
          </w:tcPr>
          <w:p>
            <w:r/>
            <w:r>
              <w:rPr>
                <w:rFonts w:ascii="宋体" w:hAnsi="宋体" w:eastAsia="宋体"/>
                <w:sz w:val="18"/>
              </w:rPr>
              <w:t>句长均匀(cv=0.34)；抽象名词/模板动词密集(实现,满足,提高,减少,采用,不涉及)</w:t>
            </w:r>
          </w:p>
        </w:tc>
        <w:tc>
          <w:tcPr>
            <w:tcW w:type="dxa" w:w="2160"/>
          </w:tcPr>
          <w:p>
            <w:r/>
            <w:r>
              <w:rPr>
                <w:rFonts w:ascii="宋体" w:hAnsi="宋体" w:eastAsia="宋体"/>
                <w:sz w:val="18"/>
              </w:rPr>
              <w:t>本平台开发主要依赖开发人员的技术实现，所采用的SpringBoot、Vue和My…</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174</w:t>
            </w:r>
          </w:p>
        </w:tc>
        <w:tc>
          <w:tcPr>
            <w:tcW w:type="dxa" w:w="2160"/>
          </w:tcPr>
          <w:p>
            <w:r/>
            <w:r>
              <w:rPr>
                <w:rFonts w:ascii="宋体" w:hAnsi="宋体" w:eastAsia="宋体"/>
                <w:sz w:val="18"/>
              </w:rPr>
              <w:t>句长均匀(cv=0.20)；抽象名词/模板动词密集(支持,提供,进行,基本,流程,模块)</w:t>
            </w:r>
          </w:p>
        </w:tc>
        <w:tc>
          <w:tcPr>
            <w:tcW w:type="dxa" w:w="2160"/>
          </w:tcPr>
          <w:p>
            <w:r/>
            <w:r>
              <w:rPr>
                <w:rFonts w:ascii="宋体" w:hAnsi="宋体" w:eastAsia="宋体"/>
                <w:sz w:val="18"/>
              </w:rPr>
              <w:t>本节根据系统功能需求，本节选取服务预约、预约记录查询、诉求提交与查询、诉求响应处…</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252</w:t>
            </w:r>
          </w:p>
        </w:tc>
        <w:tc>
          <w:tcPr>
            <w:tcW w:type="dxa" w:w="2160"/>
          </w:tcPr>
          <w:p>
            <w:r/>
            <w:r>
              <w:rPr>
                <w:rFonts w:ascii="宋体" w:hAnsi="宋体" w:eastAsia="宋体"/>
                <w:sz w:val="18"/>
              </w:rPr>
              <w:t>句长均匀(cv=0.23)；抽象名词/模板动词密集(支持,提供,满足,采用,进行,有效)</w:t>
            </w:r>
          </w:p>
        </w:tc>
        <w:tc>
          <w:tcPr>
            <w:tcW w:type="dxa" w:w="2160"/>
          </w:tcPr>
          <w:p>
            <w:r/>
            <w:r>
              <w:rPr>
                <w:rFonts w:ascii="宋体" w:hAnsi="宋体" w:eastAsia="宋体"/>
                <w:sz w:val="18"/>
              </w:rPr>
              <w:t>除业务功能外，平台还应满足性能、安全性、可靠性、易用性和可维护性等要求。在性能方…</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256</w:t>
            </w:r>
          </w:p>
        </w:tc>
        <w:tc>
          <w:tcPr>
            <w:tcW w:type="dxa" w:w="2160"/>
          </w:tcPr>
          <w:p>
            <w:r/>
            <w:r>
              <w:rPr>
                <w:rFonts w:ascii="宋体" w:hAnsi="宋体" w:eastAsia="宋体"/>
                <w:sz w:val="18"/>
              </w:rPr>
              <w:t>句长均匀(cv=0.09)；抽象名词/模板动词密集(实现,提供,完成,进行,流程,模块)</w:t>
            </w:r>
          </w:p>
        </w:tc>
        <w:tc>
          <w:tcPr>
            <w:tcW w:type="dxa" w:w="2160"/>
          </w:tcPr>
          <w:p>
            <w:r/>
            <w:r>
              <w:rPr>
                <w:rFonts w:ascii="宋体" w:hAnsi="宋体" w:eastAsia="宋体"/>
                <w:sz w:val="18"/>
              </w:rPr>
              <w:t>本章在需求分析的基础上，对新就业群体友好驿站服务与诉求响应平台进行总体设计。首先…</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525</w:t>
            </w:r>
          </w:p>
        </w:tc>
        <w:tc>
          <w:tcPr>
            <w:tcW w:type="dxa" w:w="2160"/>
          </w:tcPr>
          <w:p>
            <w:r/>
            <w:r>
              <w:rPr>
                <w:rFonts w:ascii="宋体" w:hAnsi="宋体" w:eastAsia="宋体"/>
                <w:sz w:val="18"/>
              </w:rPr>
              <w:t>句长均匀(cv=0.29)；抽象名词/模板动词密集(实现,支持,提供,完成,模块,功能)</w:t>
            </w:r>
          </w:p>
        </w:tc>
        <w:tc>
          <w:tcPr>
            <w:tcW w:type="dxa" w:w="2160"/>
          </w:tcPr>
          <w:p>
            <w:r/>
            <w:r>
              <w:rPr>
                <w:rFonts w:ascii="宋体" w:hAnsi="宋体" w:eastAsia="宋体"/>
                <w:sz w:val="18"/>
              </w:rPr>
              <w:t>本章完成了平台七个核心功能模块的详细设计与实现说明。用户认证与个人中心模块通过令…</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527</w:t>
            </w:r>
          </w:p>
        </w:tc>
        <w:tc>
          <w:tcPr>
            <w:tcW w:type="dxa" w:w="2160"/>
          </w:tcPr>
          <w:p>
            <w:r/>
            <w:r>
              <w:rPr>
                <w:rFonts w:ascii="宋体" w:hAnsi="宋体" w:eastAsia="宋体"/>
                <w:sz w:val="18"/>
              </w:rPr>
              <w:t>句长均匀(cv=0.28)；抽象名词/模板动词密集(进行,流程,模块,功能,方法,范围)</w:t>
            </w:r>
          </w:p>
        </w:tc>
        <w:tc>
          <w:tcPr>
            <w:tcW w:type="dxa" w:w="2160"/>
          </w:tcPr>
          <w:p>
            <w:r/>
            <w:r>
              <w:rPr>
                <w:rFonts w:ascii="宋体" w:hAnsi="宋体" w:eastAsia="宋体"/>
                <w:sz w:val="18"/>
              </w:rPr>
              <w:t>本章对平台进行系统测试，验证系统功能是否符合需求分析和总体设计的要求。首先制定测…</w:t>
            </w:r>
          </w:p>
        </w:tc>
      </w:tr>
      <w:tr>
        <w:tc>
          <w:tcPr>
            <w:tcW w:type="dxa" w:w="2160"/>
          </w:tcPr>
          <w:p>
            <w:r/>
            <w:r>
              <w:rPr>
                <w:rFonts w:ascii="宋体" w:hAnsi="宋体" w:eastAsia="宋体"/>
                <w:sz w:val="18"/>
              </w:rPr>
              <w:t>45</w:t>
            </w:r>
          </w:p>
        </w:tc>
        <w:tc>
          <w:tcPr>
            <w:tcW w:type="dxa" w:w="2160"/>
          </w:tcPr>
          <w:p>
            <w:r/>
            <w:r>
              <w:rPr>
                <w:rFonts w:ascii="宋体" w:hAnsi="宋体" w:eastAsia="宋体"/>
                <w:sz w:val="18"/>
              </w:rPr>
              <w:t>段落 644</w:t>
            </w:r>
          </w:p>
        </w:tc>
        <w:tc>
          <w:tcPr>
            <w:tcW w:type="dxa" w:w="2160"/>
          </w:tcPr>
          <w:p>
            <w:r/>
            <w:r>
              <w:rPr>
                <w:rFonts w:ascii="宋体" w:hAnsi="宋体" w:eastAsia="宋体"/>
                <w:sz w:val="18"/>
              </w:rPr>
              <w:t>句长均匀(cv=0.24)；抽象名词/模板动词密集(支持,提供,完成,较为,尚未,功能)</w:t>
            </w:r>
          </w:p>
        </w:tc>
        <w:tc>
          <w:tcPr>
            <w:tcW w:type="dxa" w:w="2160"/>
          </w:tcPr>
          <w:p>
            <w:r/>
            <w:r>
              <w:rPr>
                <w:rFonts w:ascii="宋体" w:hAnsi="宋体" w:eastAsia="宋体"/>
                <w:sz w:val="18"/>
              </w:rPr>
              <w:t>本课题仍有不足：系统主要以模拟数据完成功能联调，尚未在真实并发和生产环境下检验性…</w:t>
            </w:r>
          </w:p>
        </w:tc>
      </w:tr>
    </w:tbl>
    <w:p>
      <w:r>
        <w:rPr>
          <w:rFonts w:ascii="宋体" w:hAnsi="宋体" w:eastAsia="宋体"/>
          <w:b w:val="0"/>
          <w:sz w:val="21"/>
        </w:rPr>
        <w:t>分数分布：0—19 分 71 段、20—39 分 68 段、40—59 分 11 段、60 分以上 0 段。</w:t>
      </w:r>
    </w:p>
    <w:p>
      <w:r>
        <w:rPr>
          <w:rFonts w:ascii="宋体" w:hAnsi="宋体" w:eastAsia="宋体"/>
          <w:b/>
          <w:sz w:val="21"/>
        </w:rPr>
        <w:t>风险判断：全文没有出现“整段典型 AI 生成”的高危段落，但第 1、3、4 章的说明性段落呈现明显的“均匀句长 + 抽象名词堆叠 + 同型句式循环”特征，在知网 AIGC 检测中这部分最可能被标红。第 5 章测试用例表、第 2 章用例描述表以具体操作步骤、具体数据（账号名、手机号、日期、接口路径）为主，人工痕迹明显，风险较低。</w:t>
      </w:r>
    </w:p>
    <w:p>
      <w:r>
        <w:rPr>
          <w:rFonts w:ascii="宋体" w:hAnsi="宋体" w:eastAsia="宋体"/>
          <w:b/>
          <w:sz w:val="21"/>
        </w:rPr>
        <w:t>再次提醒：本节的“风险分”由可复核的文本统计规则给出，与知网 AIGC 检测（基于大模型的困惑度/词汇分布判定）并非同一套算法，两者结果不会一致。请以学校指定系统的正式检测结果为准。</w:t>
      </w:r>
    </w:p>
    <w:p>
      <w:pPr>
        <w:pStyle w:val="Heading1"/>
      </w:pPr>
      <w:r>
        <w:rPr>
          <w:rFonts w:ascii="黑体" w:hAnsi="黑体" w:eastAsia="黑体"/>
          <w:color w:val="000000"/>
        </w:rPr>
        <w:t>六、检测过程中发现的其他问题（与查重无关，但会影响评审）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19"/>
              </w:rPr>
              <w:t>问题</w:t>
            </w:r>
          </w:p>
        </w:tc>
        <w:tc>
          <w:tcPr>
            <w:tcW w:type="dxa" w:w="2880"/>
          </w:tcPr>
          <w:p>
            <w:r/>
            <w:r>
              <w:rPr>
                <w:rFonts w:ascii="黑体" w:hAnsi="黑体" w:eastAsia="黑体"/>
                <w:b/>
                <w:sz w:val="19"/>
              </w:rPr>
              <w:t>位置</w:t>
            </w:r>
          </w:p>
        </w:tc>
        <w:tc>
          <w:tcPr>
            <w:tcW w:type="dxa" w:w="2880"/>
          </w:tcPr>
          <w:p>
            <w:r/>
            <w:r>
              <w:rPr>
                <w:rFonts w:ascii="黑体" w:hAnsi="黑体" w:eastAsia="黑体"/>
                <w:b/>
                <w:sz w:val="19"/>
              </w:rPr>
              <w:t>说明与建议</w:t>
            </w:r>
          </w:p>
        </w:tc>
      </w:tr>
      <w:tr>
        <w:tc>
          <w:tcPr>
            <w:tcW w:type="dxa" w:w="2880"/>
          </w:tcPr>
          <w:p>
            <w:r/>
            <w:r>
              <w:rPr>
                <w:rFonts w:ascii="宋体" w:hAnsi="宋体" w:eastAsia="宋体"/>
                <w:sz w:val="18"/>
              </w:rPr>
              <w:t>语句重复</w:t>
            </w:r>
          </w:p>
        </w:tc>
        <w:tc>
          <w:tcPr>
            <w:tcW w:type="dxa" w:w="2880"/>
          </w:tcPr>
          <w:p>
            <w:r/>
            <w:r>
              <w:rPr>
                <w:rFonts w:ascii="宋体" w:hAnsi="宋体" w:eastAsia="宋体"/>
                <w:sz w:val="18"/>
              </w:rPr>
              <w:t>第2章 2.3 节（段 174）</w:t>
            </w:r>
          </w:p>
        </w:tc>
        <w:tc>
          <w:tcPr>
            <w:tcW w:type="dxa" w:w="2880"/>
          </w:tcPr>
          <w:p>
            <w:r/>
            <w:r>
              <w:rPr>
                <w:rFonts w:ascii="宋体" w:hAnsi="宋体" w:eastAsia="宋体"/>
                <w:sz w:val="18"/>
              </w:rPr>
              <w:t>“本节根据系统功能需求，本节选取服务预约……”应删去后一个“本节”</w:t>
            </w:r>
          </w:p>
        </w:tc>
      </w:tr>
      <w:tr>
        <w:tc>
          <w:tcPr>
            <w:tcW w:type="dxa" w:w="2880"/>
          </w:tcPr>
          <w:p>
            <w:r/>
            <w:r>
              <w:rPr>
                <w:rFonts w:ascii="宋体" w:hAnsi="宋体" w:eastAsia="宋体"/>
                <w:sz w:val="18"/>
              </w:rPr>
              <w:t>标题不一致</w:t>
            </w:r>
          </w:p>
        </w:tc>
        <w:tc>
          <w:tcPr>
            <w:tcW w:type="dxa" w:w="2880"/>
          </w:tcPr>
          <w:p>
            <w:r/>
            <w:r>
              <w:rPr>
                <w:rFonts w:ascii="宋体" w:hAnsi="宋体" w:eastAsia="宋体"/>
                <w:sz w:val="18"/>
              </w:rPr>
              <w:t>目录 vs 正文</w:t>
            </w:r>
          </w:p>
        </w:tc>
        <w:tc>
          <w:tcPr>
            <w:tcW w:type="dxa" w:w="2880"/>
          </w:tcPr>
          <w:p>
            <w:r/>
            <w:r>
              <w:rPr>
                <w:rFonts w:ascii="宋体" w:hAnsi="宋体" w:eastAsia="宋体"/>
                <w:sz w:val="18"/>
              </w:rPr>
              <w:t>目录仍是旧版内容（第2章 2.3.1—2.3.5 为“服务下单预约/订单状态展示/服务安全码核验/服务评价评估/售后工单处理用例描述”，第4章 4.1—4.6 为“服务下单预约模块/订单状态展示模块/服务安全码核验模块/服务评价评估模块/售后工单处理模块”，第5章 5.2.1—5.2.5 同为旧名），而正文实际为“服务预约/预约记录查询/诉求提交与查询/诉求响应处理/活动报名”（第2章）与“用户认证与个人中心/友好驿站管理/驿站服务预约/诉求反馈与响应/政策资讯与通知公告/活动报名与服务评价/后台统计分析”（第4、5章）七个模块，需刷新目录域</w:t>
            </w:r>
          </w:p>
        </w:tc>
      </w:tr>
      <w:tr>
        <w:tc>
          <w:tcPr>
            <w:tcW w:type="dxa" w:w="2880"/>
          </w:tcPr>
          <w:p>
            <w:r/>
            <w:r>
              <w:rPr>
                <w:rFonts w:ascii="宋体" w:hAnsi="宋体" w:eastAsia="宋体"/>
                <w:sz w:val="18"/>
              </w:rPr>
              <w:t>章号缺失</w:t>
            </w:r>
          </w:p>
        </w:tc>
        <w:tc>
          <w:tcPr>
            <w:tcW w:type="dxa" w:w="2880"/>
          </w:tcPr>
          <w:p>
            <w:r/>
            <w:r>
              <w:rPr>
                <w:rFonts w:ascii="宋体" w:hAnsi="宋体" w:eastAsia="宋体"/>
                <w:sz w:val="18"/>
              </w:rPr>
              <w:t>正文标题</w:t>
            </w:r>
          </w:p>
        </w:tc>
        <w:tc>
          <w:tcPr>
            <w:tcW w:type="dxa" w:w="2880"/>
          </w:tcPr>
          <w:p>
            <w:r/>
            <w:r>
              <w:rPr>
                <w:rFonts w:ascii="宋体" w:hAnsi="宋体" w:eastAsia="宋体"/>
                <w:sz w:val="18"/>
              </w:rPr>
              <w:t>正文 Heading 中“绪 论”“需求分析”“系统总体设计”等未带“第1章/第2章”等章号前缀，目录却带章号，需统一</w:t>
            </w:r>
          </w:p>
        </w:tc>
      </w:tr>
      <w:tr>
        <w:tc>
          <w:tcPr>
            <w:tcW w:type="dxa" w:w="2880"/>
          </w:tcPr>
          <w:p>
            <w:r/>
            <w:r>
              <w:rPr>
                <w:rFonts w:ascii="宋体" w:hAnsi="宋体" w:eastAsia="宋体"/>
                <w:sz w:val="18"/>
              </w:rPr>
              <w:t>模块数量表述</w:t>
            </w:r>
          </w:p>
        </w:tc>
        <w:tc>
          <w:tcPr>
            <w:tcW w:type="dxa" w:w="2880"/>
          </w:tcPr>
          <w:p>
            <w:r/>
            <w:r>
              <w:rPr>
                <w:rFonts w:ascii="宋体" w:hAnsi="宋体" w:eastAsia="宋体"/>
                <w:sz w:val="18"/>
              </w:rPr>
              <w:t>第3章 3.3 本章小结（段 436）</w:t>
            </w:r>
          </w:p>
        </w:tc>
        <w:tc>
          <w:tcPr>
            <w:tcW w:type="dxa" w:w="2880"/>
          </w:tcPr>
          <w:p>
            <w:r/>
            <w:r>
              <w:rPr>
                <w:rFonts w:ascii="宋体" w:hAnsi="宋体" w:eastAsia="宋体"/>
                <w:sz w:val="18"/>
              </w:rPr>
              <w:t>段 436 写“把系统划分为……活动报名与服务评价六个模块，共二十一个功能点”，但紧接着只列出六个模块名、漏掉“后台统计分析”，而第3章 3.1（段 258）、第4章（段 438、525）、第5章、第6章均按七个模块组织，需统一为七个并核对功能点数</w:t>
            </w:r>
          </w:p>
        </w:tc>
      </w:tr>
      <w:tr>
        <w:tc>
          <w:tcPr>
            <w:tcW w:type="dxa" w:w="2880"/>
          </w:tcPr>
          <w:p>
            <w:r/>
            <w:r>
              <w:rPr>
                <w:rFonts w:ascii="宋体" w:hAnsi="宋体" w:eastAsia="宋体"/>
                <w:sz w:val="18"/>
              </w:rPr>
              <w:t>图片占位</w:t>
            </w:r>
          </w:p>
        </w:tc>
        <w:tc>
          <w:tcPr>
            <w:tcW w:type="dxa" w:w="2880"/>
          </w:tcPr>
          <w:p>
            <w:r/>
            <w:r>
              <w:rPr>
                <w:rFonts w:ascii="宋体" w:hAnsi="宋体" w:eastAsia="宋体"/>
                <w:sz w:val="18"/>
              </w:rPr>
              <w:t>第4章多处</w:t>
            </w:r>
          </w:p>
        </w:tc>
        <w:tc>
          <w:tcPr>
            <w:tcW w:type="dxa" w:w="2880"/>
          </w:tcPr>
          <w:p>
            <w:r/>
            <w:r>
              <w:rPr>
                <w:rFonts w:ascii="宋体" w:hAnsi="宋体" w:eastAsia="宋体"/>
                <w:sz w:val="18"/>
              </w:rPr>
              <w:t>仍保留“【此处插入图4-3……】”占位文字，提交前需替换为实际截图</w:t>
            </w:r>
          </w:p>
        </w:tc>
      </w:tr>
      <w:tr>
        <w:tc>
          <w:tcPr>
            <w:tcW w:type="dxa" w:w="2880"/>
          </w:tcPr>
          <w:p>
            <w:r/>
            <w:r>
              <w:rPr>
                <w:rFonts w:ascii="宋体" w:hAnsi="宋体" w:eastAsia="宋体"/>
                <w:sz w:val="18"/>
              </w:rPr>
              <w:t>英文摘要与中文摘要</w:t>
            </w:r>
          </w:p>
        </w:tc>
        <w:tc>
          <w:tcPr>
            <w:tcW w:type="dxa" w:w="2880"/>
          </w:tcPr>
          <w:p>
            <w:r/>
            <w:r>
              <w:rPr>
                <w:rFonts w:ascii="宋体" w:hAnsi="宋体" w:eastAsia="宋体"/>
                <w:sz w:val="18"/>
              </w:rPr>
              <w:t>摘要 / ABSTRACT</w:t>
            </w:r>
          </w:p>
        </w:tc>
        <w:tc>
          <w:tcPr>
            <w:tcW w:type="dxa" w:w="2880"/>
          </w:tcPr>
          <w:p>
            <w:r/>
            <w:r>
              <w:rPr>
                <w:rFonts w:ascii="宋体" w:hAnsi="宋体" w:eastAsia="宋体"/>
                <w:sz w:val="18"/>
              </w:rPr>
              <w:t>建议核对英文摘要与最终中文表述一致</w:t>
            </w:r>
          </w:p>
        </w:tc>
      </w:tr>
    </w:tbl>
    <w:p>
      <w:pPr>
        <w:pStyle w:val="Heading1"/>
      </w:pPr>
      <w:r>
        <w:rPr>
          <w:rFonts w:ascii="黑体" w:hAnsi="黑体" w:eastAsia="黑体"/>
          <w:color w:val="000000"/>
        </w:rPr>
        <w:t>七、检测方法与可复核性</w:t>
      </w:r>
    </w:p>
    <w:p>
      <w:r>
        <w:rPr>
          <w:rFonts w:ascii="宋体" w:hAnsi="宋体" w:eastAsia="宋体"/>
          <w:b/>
          <w:sz w:val="21"/>
        </w:rPr>
        <w:t>全部检测脚本、中间数据与逐条证据保存在工作区 tmp/checkdup/ 目录，可自行复核：</w:t>
      </w:r>
    </w:p>
    <w:tbl>
      <w:tblPr>
        <w:tblStyle w:val="TableGrid"/>
        <w:tblW w:type="auto" w:w="0"/>
        <w:tblLook w:firstColumn="1" w:firstRow="1" w:lastColumn="0" w:lastRow="0" w:noHBand="0" w:noVBand="1" w:val="04A0"/>
      </w:tblPr>
      <w:tblGrid>
        <w:gridCol w:w="4320"/>
        <w:gridCol w:w="4320"/>
      </w:tblGrid>
      <w:tr>
        <w:tc>
          <w:tcPr>
            <w:tcW w:type="dxa" w:w="4320"/>
          </w:tcPr>
          <w:p>
            <w:r/>
            <w:r>
              <w:rPr>
                <w:rFonts w:ascii="黑体" w:hAnsi="黑体" w:eastAsia="黑体"/>
                <w:b/>
                <w:sz w:val="19"/>
              </w:rPr>
              <w:t>文件</w:t>
            </w:r>
          </w:p>
        </w:tc>
        <w:tc>
          <w:tcPr>
            <w:tcW w:type="dxa" w:w="4320"/>
          </w:tcPr>
          <w:p>
            <w:r/>
            <w:r>
              <w:rPr>
                <w:rFonts w:ascii="黑体" w:hAnsi="黑体" w:eastAsia="黑体"/>
                <w:b/>
                <w:sz w:val="19"/>
              </w:rPr>
              <w:t>作用</w:t>
            </w:r>
          </w:p>
        </w:tc>
      </w:tr>
      <w:tr>
        <w:tc>
          <w:tcPr>
            <w:tcW w:type="dxa" w:w="4320"/>
          </w:tcPr>
          <w:p>
            <w:r/>
            <w:r>
              <w:rPr>
                <w:rFonts w:ascii="宋体" w:hAnsi="宋体" w:eastAsia="宋体"/>
                <w:sz w:val="18"/>
              </w:rPr>
              <w:t>extract_docx.py / blocks.jsonl</w:t>
            </w:r>
          </w:p>
        </w:tc>
        <w:tc>
          <w:tcPr>
            <w:tcW w:type="dxa" w:w="4320"/>
          </w:tcPr>
          <w:p>
            <w:r/>
            <w:r>
              <w:rPr>
                <w:rFonts w:ascii="宋体" w:hAnsi="宋体" w:eastAsia="宋体"/>
                <w:sz w:val="18"/>
              </w:rPr>
              <w:t>从 docx 提取段落、表格、样式与编号，共 666 块</w:t>
            </w:r>
          </w:p>
        </w:tc>
      </w:tr>
      <w:tr>
        <w:tc>
          <w:tcPr>
            <w:tcW w:type="dxa" w:w="4320"/>
          </w:tcPr>
          <w:p>
            <w:r/>
            <w:r>
              <w:rPr>
                <w:rFonts w:ascii="宋体" w:hAnsi="宋体" w:eastAsia="宋体"/>
                <w:sz w:val="18"/>
              </w:rPr>
              <w:t>analyze.py / analysis.json</w:t>
            </w:r>
          </w:p>
        </w:tc>
        <w:tc>
          <w:tcPr>
            <w:tcW w:type="dxa" w:w="4320"/>
          </w:tcPr>
          <w:p>
            <w:r/>
            <w:r>
              <w:rPr>
                <w:rFonts w:ascii="宋体" w:hAnsi="宋体" w:eastAsia="宋体"/>
                <w:sz w:val="18"/>
              </w:rPr>
              <w:t>文内重复（后缀自动机最长公共子串）、跨文档重合率、AIGC 初筛、待核验句抽取</w:t>
            </w:r>
          </w:p>
        </w:tc>
      </w:tr>
      <w:tr>
        <w:tc>
          <w:tcPr>
            <w:tcW w:type="dxa" w:w="4320"/>
          </w:tcPr>
          <w:p>
            <w:r/>
            <w:r>
              <w:rPr>
                <w:rFonts w:ascii="宋体" w:hAnsi="宋体" w:eastAsia="宋体"/>
                <w:sz w:val="18"/>
              </w:rPr>
              <w:t>aigc.py / aigc_report.json</w:t>
            </w:r>
          </w:p>
        </w:tc>
        <w:tc>
          <w:tcPr>
            <w:tcW w:type="dxa" w:w="4320"/>
          </w:tcPr>
          <w:p>
            <w:r/>
            <w:r>
              <w:rPr>
                <w:rFonts w:ascii="宋体" w:hAnsi="宋体" w:eastAsia="宋体"/>
                <w:sz w:val="18"/>
              </w:rPr>
              <w:t>文体指标、模板句式统计、段落级风险打分</w:t>
            </w:r>
          </w:p>
        </w:tc>
      </w:tr>
      <w:tr>
        <w:tc>
          <w:tcPr>
            <w:tcW w:type="dxa" w:w="4320"/>
          </w:tcPr>
          <w:p>
            <w:r/>
            <w:r>
              <w:rPr>
                <w:rFonts w:ascii="宋体" w:hAnsi="宋体" w:eastAsia="宋体"/>
                <w:sz w:val="18"/>
              </w:rPr>
              <w:t>style_body.py / version_compare.py</w:t>
            </w:r>
          </w:p>
        </w:tc>
        <w:tc>
          <w:tcPr>
            <w:tcW w:type="dxa" w:w="4320"/>
          </w:tcPr>
          <w:p>
            <w:r/>
            <w:r>
              <w:rPr>
                <w:rFonts w:ascii="宋体" w:hAnsi="宋体" w:eastAsia="宋体"/>
                <w:sz w:val="18"/>
              </w:rPr>
              <w:t>论文(6) 与论文(7)(8)、模板、其他材料的文体对照</w:t>
            </w:r>
          </w:p>
        </w:tc>
      </w:tr>
      <w:tr>
        <w:tc>
          <w:tcPr>
            <w:tcW w:type="dxa" w:w="4320"/>
          </w:tcPr>
          <w:p>
            <w:r/>
            <w:r>
              <w:rPr>
                <w:rFonts w:ascii="宋体" w:hAnsi="宋体" w:eastAsia="宋体"/>
                <w:sz w:val="18"/>
              </w:rPr>
              <w:t>net_batch1.json / net_batch2.json</w:t>
            </w:r>
          </w:p>
        </w:tc>
        <w:tc>
          <w:tcPr>
            <w:tcW w:type="dxa" w:w="4320"/>
          </w:tcPr>
          <w:p>
            <w:r/>
            <w:r>
              <w:rPr>
                <w:rFonts w:ascii="宋体" w:hAnsi="宋体" w:eastAsia="宋体"/>
                <w:sz w:val="18"/>
              </w:rPr>
              <w:t>68 句联网核验的逐句判定、检索片段与来源 URL</w:t>
            </w:r>
          </w:p>
        </w:tc>
      </w:tr>
      <w:tr>
        <w:tc>
          <w:tcPr>
            <w:tcW w:type="dxa" w:w="4320"/>
          </w:tcPr>
          <w:p>
            <w:r/>
            <w:r>
              <w:rPr>
                <w:rFonts w:ascii="宋体" w:hAnsi="宋体" w:eastAsia="宋体"/>
                <w:sz w:val="18"/>
              </w:rPr>
              <w:t>config.json / aigc_config.json</w:t>
            </w:r>
          </w:p>
        </w:tc>
        <w:tc>
          <w:tcPr>
            <w:tcW w:type="dxa" w:w="4320"/>
          </w:tcPr>
          <w:p>
            <w:r/>
            <w:r>
              <w:rPr>
                <w:rFonts w:ascii="宋体" w:hAnsi="宋体" w:eastAsia="宋体"/>
                <w:sz w:val="18"/>
              </w:rPr>
              <w:t>运行参数（阈值、语料清单）</w:t>
            </w:r>
          </w:p>
        </w:tc>
      </w:tr>
    </w:tbl>
    <w:p>
      <w:r>
        <w:rPr>
          <w:rFonts w:ascii="宋体" w:hAnsi="宋体" w:eastAsia="宋体"/>
          <w:b w:val="0"/>
          <w:sz w:val="21"/>
        </w:rPr>
        <w:t>复现命令（在工作区根目录执行）：</w:t>
      </w:r>
    </w:p>
    <w:p>
      <w:pPr>
        <w:ind w:left="240"/>
      </w:pPr>
      <w:r>
        <w:rPr>
          <w:rFonts w:ascii="Consolas" w:hAnsi="Consolas"/>
          <w:sz w:val="17"/>
        </w:rPr>
        <w:t>C:\Python314\python.exe tmp\checkdup\extract_docx.py 论文\论文(6).docx tmp\checkdup\blocks.jsonl</w:t>
      </w:r>
    </w:p>
    <w:p>
      <w:pPr>
        <w:ind w:left="240"/>
      </w:pPr>
      <w:r>
        <w:rPr>
          <w:rFonts w:ascii="Consolas" w:hAnsi="Consolas"/>
          <w:sz w:val="17"/>
        </w:rPr>
        <w:t>C:\Python314\python.exe tmp\checkdup\analyze.py tmp\checkdup\config.json</w:t>
      </w:r>
    </w:p>
    <w:p>
      <w:pPr>
        <w:ind w:left="240"/>
      </w:pPr>
      <w:r>
        <w:rPr>
          <w:rFonts w:ascii="Consolas" w:hAnsi="Consolas"/>
          <w:sz w:val="17"/>
        </w:rPr>
        <w:t>C:\Python314\python.exe tmp\checkdup\aigc.py tmp\checkdup\aigc_config.json</w:t>
      </w:r>
    </w:p>
    <w:p>
      <w:pPr>
        <w:pStyle w:val="Heading1"/>
      </w:pPr>
      <w:r>
        <w:rPr>
          <w:rFonts w:ascii="黑体" w:hAnsi="黑体" w:eastAsia="黑体"/>
          <w:color w:val="000000"/>
        </w:rPr>
        <w:t>八、修改建议（按性价比排序）</w:t>
      </w:r>
    </w:p>
    <w:p>
      <w:r>
        <w:rPr>
          <w:rFonts w:ascii="宋体" w:hAnsi="宋体" w:eastAsia="宋体"/>
          <w:b w:val="0"/>
          <w:sz w:val="21"/>
        </w:rPr>
        <w:t>1. 先修结构性问题：删除段 174 重复的“本节”；刷新目录域；统一“六个/七个模块”的说法；替换所有图片占位文字。这些是评审直接可见的硬伤。</w:t>
      </w:r>
    </w:p>
    <w:p>
      <w:r>
        <w:rPr>
          <w:rFonts w:ascii="宋体" w:hAnsi="宋体" w:eastAsia="宋体"/>
          <w:b w:val="0"/>
          <w:sz w:val="21"/>
        </w:rPr>
        <w:t>2. 打散同型句式：7 处“××流程从……开始 / 以……为起点”改为至少 3 种不同写法，例如“用户打开登录页后……”“管理员进入驿站管理页时……”“以用户提交诉求为触发点……”。</w:t>
      </w:r>
    </w:p>
    <w:p>
      <w:r>
        <w:rPr>
          <w:rFonts w:ascii="宋体" w:hAnsi="宋体" w:eastAsia="宋体"/>
          <w:b w:val="0"/>
          <w:sz w:val="21"/>
        </w:rPr>
        <w:t>3. 增加句长起伏：在说明性段落中插入 6—15 字的短句（如“该设计避免了重复预约。”）和 60 字以上的长句，把句长波动系数提高到 0.6 以上。</w:t>
      </w:r>
    </w:p>
    <w:p>
      <w:r>
        <w:rPr>
          <w:rFonts w:ascii="宋体" w:hAnsi="宋体" w:eastAsia="宋体"/>
          <w:b w:val="0"/>
          <w:sz w:val="21"/>
        </w:rPr>
        <w:t>4. 稀释抽象名词堆叠：把“实现、支持、提供、保证、提高”等词替换为具体动作与结果，例如把“系统实现驿站信息维护”写成“管理员在驿站列表点“新增”，填写名称与地址后保存，列表立即刷新”。</w:t>
      </w:r>
    </w:p>
    <w:p>
      <w:r>
        <w:rPr>
          <w:rFonts w:ascii="宋体" w:hAnsi="宋体" w:eastAsia="宋体"/>
          <w:b w:val="0"/>
          <w:sz w:val="21"/>
        </w:rPr>
        <w:t>5. 补入可验证的个性化细节：具体驿站的名称与坐标、真实接口返回示例、测试时的实际响应时间数值、遇到的错误与解决过程。这类内容既降低 AIGC 判定风险，也降低与他人类似论文的相似度。</w:t>
      </w:r>
    </w:p>
    <w:p>
      <w:r>
        <w:rPr>
          <w:rFonts w:ascii="宋体" w:hAnsi="宋体" w:eastAsia="宋体"/>
          <w:b w:val="0"/>
          <w:sz w:val="21"/>
        </w:rPr>
        <w:t>6. 调整“本章小结”写法：不要再用同一份模块清单复述，改为一句结论 + 一句遗留问题。</w:t>
      </w:r>
    </w:p>
    <w:p>
      <w:r>
        <w:rPr>
          <w:rFonts w:ascii="宋体" w:hAnsi="宋体" w:eastAsia="宋体"/>
          <w:b w:val="0"/>
          <w:sz w:val="21"/>
        </w:rPr>
        <w:t>7. 第1章研究背景中“约4.02亿人”的表述与新华社原文对齐（“4.02亿人左右”），并保留参考文献[1]标注。</w:t>
      </w:r>
    </w:p>
    <w:p>
      <w:r>
        <w:rPr>
          <w:rFonts w:ascii="宋体" w:hAnsi="宋体" w:eastAsia="宋体"/>
          <w:b w:val="0"/>
          <w:sz w:val="21"/>
        </w:rPr>
        <w:t>8. 提交前用学校指定系统正式检测：查重用知网/维普/万方（含自建库与“学术论文联合比对库”），AIGC 用知网 AIGC 检测或学校指定工具；本报告的“低风险”结论不能替代正式检测。</w:t>
      </w:r>
    </w:p>
    <w:p>
      <w:r>
        <w:rPr>
          <w:rFonts w:ascii="宋体" w:hAnsi="宋体" w:eastAsia="宋体"/>
          <w:b w:val="0"/>
          <w:sz w:val="21"/>
        </w:rPr>
      </w:r>
    </w:p>
    <w:p>
      <w:r>
        <w:rPr>
          <w:rFonts w:ascii="宋体" w:hAnsi="宋体" w:eastAsia="宋体"/>
          <w:b/>
          <w:sz w:val="21"/>
        </w:rP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