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7CA4F">
      <w:pPr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哈尔滨信息工程学院毕业设计（论文）开题报告</w:t>
      </w:r>
    </w:p>
    <w:tbl>
      <w:tblPr>
        <w:tblStyle w:val="8"/>
        <w:tblW w:w="0" w:type="auto"/>
        <w:tblInd w:w="1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980"/>
        <w:gridCol w:w="1779"/>
        <w:gridCol w:w="2836"/>
      </w:tblGrid>
      <w:tr w14:paraId="7919B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567" w:type="dxa"/>
            <w:vAlign w:val="center"/>
          </w:tcPr>
          <w:p w14:paraId="74190593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学院</w:t>
            </w:r>
          </w:p>
        </w:tc>
        <w:tc>
          <w:tcPr>
            <w:tcW w:w="1980" w:type="dxa"/>
            <w:vAlign w:val="center"/>
          </w:tcPr>
          <w:p w14:paraId="7EF7C02D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软件学院</w:t>
            </w:r>
          </w:p>
        </w:tc>
        <w:tc>
          <w:tcPr>
            <w:tcW w:w="1779" w:type="dxa"/>
            <w:vAlign w:val="center"/>
          </w:tcPr>
          <w:p w14:paraId="01946E38">
            <w:pPr>
              <w:spacing w:line="220" w:lineRule="auto"/>
              <w:ind w:left="521" w:leftChars="4" w:hanging="513" w:hangingChars="225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spacing w:val="-6"/>
                <w:sz w:val="24"/>
                <w:szCs w:val="24"/>
              </w:rPr>
              <w:t>专</w:t>
            </w:r>
            <w:r>
              <w:rPr>
                <w:rFonts w:ascii="Times New Roman" w:hAnsi="Times New Roman" w:eastAsia="宋体" w:cs="宋体"/>
                <w:spacing w:val="-5"/>
                <w:sz w:val="24"/>
                <w:szCs w:val="24"/>
              </w:rPr>
              <w:t>业</w:t>
            </w:r>
          </w:p>
        </w:tc>
        <w:tc>
          <w:tcPr>
            <w:tcW w:w="2836" w:type="dxa"/>
            <w:vAlign w:val="center"/>
          </w:tcPr>
          <w:p w14:paraId="3655152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软件工程</w:t>
            </w:r>
          </w:p>
        </w:tc>
      </w:tr>
      <w:tr w14:paraId="2F884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67" w:type="dxa"/>
            <w:vAlign w:val="center"/>
          </w:tcPr>
          <w:p w14:paraId="6A730581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班级</w:t>
            </w:r>
          </w:p>
        </w:tc>
        <w:tc>
          <w:tcPr>
            <w:tcW w:w="1980" w:type="dxa"/>
            <w:vAlign w:val="center"/>
          </w:tcPr>
          <w:p w14:paraId="59A710C9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软件23J05</w:t>
            </w:r>
          </w:p>
        </w:tc>
        <w:tc>
          <w:tcPr>
            <w:tcW w:w="1779" w:type="dxa"/>
            <w:vAlign w:val="center"/>
          </w:tcPr>
          <w:p w14:paraId="793BD093">
            <w:pPr>
              <w:spacing w:line="220" w:lineRule="auto"/>
              <w:ind w:left="503" w:leftChars="4" w:hanging="495" w:hangingChars="225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spacing w:val="-10"/>
                <w:sz w:val="24"/>
                <w:szCs w:val="24"/>
              </w:rPr>
              <w:t>学</w:t>
            </w:r>
            <w:r>
              <w:rPr>
                <w:rFonts w:ascii="Times New Roman" w:hAnsi="Times New Roman" w:eastAsia="宋体" w:cs="宋体"/>
                <w:spacing w:val="-8"/>
                <w:sz w:val="24"/>
                <w:szCs w:val="24"/>
              </w:rPr>
              <w:t>生姓名</w:t>
            </w:r>
          </w:p>
        </w:tc>
        <w:tc>
          <w:tcPr>
            <w:tcW w:w="2836" w:type="dxa"/>
            <w:vAlign w:val="center"/>
          </w:tcPr>
          <w:p w14:paraId="06BD8447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齐烔</w:t>
            </w:r>
          </w:p>
        </w:tc>
      </w:tr>
      <w:tr w14:paraId="64886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67" w:type="dxa"/>
            <w:vAlign w:val="center"/>
          </w:tcPr>
          <w:p w14:paraId="1A4F2CA8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6A70DF3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2023010719</w:t>
            </w:r>
          </w:p>
        </w:tc>
        <w:tc>
          <w:tcPr>
            <w:tcW w:w="1779" w:type="dxa"/>
            <w:vAlign w:val="center"/>
          </w:tcPr>
          <w:p w14:paraId="072FB43F">
            <w:pPr>
              <w:spacing w:line="220" w:lineRule="auto"/>
              <w:ind w:left="512" w:leftChars="4" w:hanging="504" w:hangingChars="225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spacing w:val="-8"/>
                <w:sz w:val="24"/>
                <w:szCs w:val="24"/>
              </w:rPr>
              <w:t>指导教师</w:t>
            </w:r>
          </w:p>
        </w:tc>
        <w:tc>
          <w:tcPr>
            <w:tcW w:w="2836" w:type="dxa"/>
            <w:vAlign w:val="center"/>
          </w:tcPr>
          <w:p w14:paraId="4C228D02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唐博海</w:t>
            </w:r>
          </w:p>
        </w:tc>
      </w:tr>
      <w:tr w14:paraId="3A773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567" w:type="dxa"/>
            <w:vAlign w:val="center"/>
          </w:tcPr>
          <w:p w14:paraId="5F0EEC1D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题目</w:t>
            </w:r>
          </w:p>
        </w:tc>
        <w:tc>
          <w:tcPr>
            <w:tcW w:w="6595" w:type="dxa"/>
            <w:gridSpan w:val="3"/>
            <w:vAlign w:val="center"/>
          </w:tcPr>
          <w:p w14:paraId="5A84F9FD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基于SpringBoot+Vue的新就业群体驿站服务平台设计与实现</w:t>
            </w:r>
          </w:p>
        </w:tc>
      </w:tr>
      <w:tr w14:paraId="2B71F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9" w:hRule="atLeast"/>
        </w:trPr>
        <w:tc>
          <w:tcPr>
            <w:tcW w:w="8162" w:type="dxa"/>
            <w:gridSpan w:val="4"/>
          </w:tcPr>
          <w:p w14:paraId="0A72B34E">
            <w:pPr>
              <w:pStyle w:val="16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研究背景与意义：</w:t>
            </w:r>
            <w:bookmarkStart w:id="0" w:name="OLE_LINK1"/>
          </w:p>
          <w:p w14:paraId="6D5572E7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firstLine="480" w:firstLineChars="200"/>
              <w:jc w:val="both"/>
              <w:textAlignment w:val="baseline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研究背景</w:t>
            </w:r>
          </w:p>
          <w:p w14:paraId="7BCEDB83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随着平台经济和数字经济的发展，外卖配送员、快递员、网约车司机、货车司机等新就业群体规模不断扩大，已经成为城市运行和居民生活服务的重要力量。中共中央办公厅、国务院办公厅发布的《关于加强新就业群体服务管理的意见》指出，新就业群体是社会主义劳动者的重要组成部分，并要求营造友好从业环境、完善服务阵地、及时回应合理诉求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[1]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。第九次全国职工队伍状况调查显示，全国职工总数约4.02亿人，其中新就业形态劳动者约8400万人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[2]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。国际劳工组织2024年发布的英文报告也指出，中国新就业形态主要包括基于应用程序的零工工作、众包微任务、产消者工作和平台外包给个人等类型，对劳动保护提出了新要求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[3]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</w:t>
            </w:r>
          </w:p>
          <w:p w14:paraId="2BFF64E7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已有研究认为，新就业形态具有就业方式灵活化、组织方式平台化、工作任务自主化等特征，但也对劳动法规体系、公共就业服务体系和社会治理提出挑战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[4]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。平台劳动者还面临身份不明确、收入不稳定、职业伤害保障不足和算法管理不透明等问题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[5]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。王天玉提出，平台用工已突破传统劳动二分法框架，需要探索更适合平台灵活就业的权益保障模式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[6]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。赵青基于配送骑手和快递员群体的调查发现，新业态从业人员社会保险参保水平仍有提升空间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[7]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。现实中，各地正在建设暖“新”驿站、工会驿站、司机之家等服务空间，帮助新就业群体解决停车、休息、就餐等问题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[8]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。同时，数字政府建设要求持续优化利企便民数字化服务，提升公共服务效能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[9]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。因此，建设面向新就业群体的友好驿站服务与诉求响应平台，具有明确的政策背景和现实基础。</w:t>
            </w:r>
          </w:p>
          <w:p w14:paraId="04A5A688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firstLine="480" w:firstLineChars="200"/>
              <w:jc w:val="both"/>
              <w:textAlignment w:val="baseline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研究意义</w:t>
            </w:r>
          </w:p>
          <w:bookmarkEnd w:id="0"/>
          <w:p w14:paraId="61F2674E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ascii="Times New Roman" w:hAnsi="Times New Roman"/>
                <w:color w:val="auto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徐新鹏、袁文全指出，新就业形态下灵活就业群体劳动权益保障需要从制度供给、服务支持和治理协同等方面共同推进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[10]</w:t>
            </w: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。本课题基于SpringBoot+Vue设计并实现新就业群体友好驿站服务与诉求响应平台，能够为外卖骑手、快递员、网约车司机等群体提供驿站查询、服务预约、政策资讯查看、诉求提交和处理进度查询等功能，提升其获取公共服务的便利性。在管理侧，系统可以帮助驿站管理员和平台管理员统一维护驿站、预约、诉求、公告、活动和评价等信息，实现诉求提交、分派、处理、回复和评价的闭环管理。通过后台统计分析功能，管理人员还可以掌握驿站服务使用情况和高频诉求类型，为优化驿站布局、完善服务内容和提升基层治理效率提供数据支持。因此，本课题既具有现实应用价值，也能够体现前后端分离开发、数据库设计、权限控制和数据可视化等综合实践能力。</w:t>
            </w:r>
          </w:p>
        </w:tc>
      </w:tr>
      <w:tr w14:paraId="032A1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 w14:paraId="4E6F8E27">
            <w:pPr>
              <w:pStyle w:val="16"/>
              <w:numPr>
                <w:ilvl w:val="0"/>
                <w:numId w:val="1"/>
              </w:numPr>
              <w:kinsoku/>
              <w:spacing w:line="360" w:lineRule="auto"/>
              <w:jc w:val="both"/>
              <w:rPr>
                <w:rFonts w:ascii="Times New Roman" w:hAnsi="Times New Roman"/>
                <w:color w:val="FF0000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</w:rPr>
              <w:t>主要内容：</w:t>
            </w:r>
          </w:p>
          <w:p w14:paraId="024D012E">
            <w:pPr>
              <w:pStyle w:val="16"/>
              <w:kinsoku/>
              <w:spacing w:line="360" w:lineRule="auto"/>
              <w:ind w:firstLine="480" w:firstLineChars="20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本系统主要分为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七</w:t>
            </w:r>
            <w:r>
              <w:rPr>
                <w:rFonts w:ascii="Times New Roman" w:hAnsi="Times New Roman" w:cs="Times New Roman"/>
                <w:sz w:val="24"/>
              </w:rPr>
              <w:t>个模块，二十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一</w:t>
            </w:r>
            <w:r>
              <w:rPr>
                <w:rFonts w:ascii="Times New Roman" w:hAnsi="Times New Roman" w:cs="Times New Roman"/>
                <w:sz w:val="24"/>
              </w:rPr>
              <w:t>个子功能，系统功能结构图如图1所示。</w:t>
            </w:r>
          </w:p>
          <w:p w14:paraId="5C7D17FE">
            <w:pPr>
              <w:pStyle w:val="18"/>
              <w:jc w:val="center"/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140960" cy="2183130"/>
                  <wp:effectExtent l="0" t="0" r="2540" b="127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96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EE0887">
            <w:pPr>
              <w:pStyle w:val="16"/>
              <w:kinsoku/>
              <w:spacing w:line="360" w:lineRule="auto"/>
              <w:jc w:val="center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</w:rPr>
              <w:t>图1 系统功能结构图</w:t>
            </w:r>
          </w:p>
          <w:p w14:paraId="764C904C">
            <w:pPr>
              <w:pStyle w:val="16"/>
              <w:numPr>
                <w:ilvl w:val="0"/>
                <w:numId w:val="3"/>
              </w:numPr>
              <w:kinsoku/>
              <w:spacing w:line="360" w:lineRule="auto"/>
              <w:ind w:left="0" w:firstLine="480" w:firstLineChars="200"/>
              <w:jc w:val="both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用户认证与个人中心模块</w:t>
            </w:r>
          </w:p>
          <w:p w14:paraId="673EA788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 w:eastAsia="宋体" w:cs="宋体"/>
                <w:snapToGrid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用户注册与登录功能：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用户通过用户名、手机号和密码完成注册与登录，系统根据不同角色分配相应的访问权限。</w:t>
            </w:r>
          </w:p>
          <w:p w14:paraId="6FAC2516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个人信息维护功能：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用户可查看并修改姓名、手机号、职业类型、所属区域、常用工作地点等个人资料。</w:t>
            </w:r>
          </w:p>
          <w:p w14:paraId="11CF4C0C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角色权限管理功能：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台管理员对普通用户、驿站管理员和平台</w:t>
            </w:r>
            <w:bookmarkStart w:id="1" w:name="_GoBack"/>
            <w:bookmarkEnd w:id="1"/>
            <w:r>
              <w:rPr>
                <w:rFonts w:ascii="宋体" w:hAnsi="宋体" w:eastAsia="宋体" w:cs="宋体"/>
                <w:sz w:val="24"/>
                <w:szCs w:val="24"/>
              </w:rPr>
              <w:t>管理员等角色进行分配与管理。</w:t>
            </w:r>
          </w:p>
          <w:p w14:paraId="5610FAFD">
            <w:pPr>
              <w:pStyle w:val="16"/>
              <w:numPr>
                <w:ilvl w:val="0"/>
                <w:numId w:val="3"/>
              </w:numPr>
              <w:kinsoku/>
              <w:spacing w:line="360" w:lineRule="auto"/>
              <w:ind w:left="0" w:firstLine="480" w:firstLineChars="200"/>
              <w:jc w:val="both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友好驿站管理模块</w:t>
            </w:r>
          </w:p>
          <w:p w14:paraId="5F37D90E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驿站信息管理功能：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后台对驿站名称、地址、联系人、联系电话、开放时间、图片和状态等信息进行维护。</w:t>
            </w:r>
          </w:p>
          <w:p w14:paraId="025613AF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驿站服务配置功能：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后台对饮水、充电、休息、热饭、如厕、法律咨询等服务项目进行配置与管理。</w:t>
            </w:r>
          </w:p>
          <w:p w14:paraId="549612E3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附近驿站查询功能：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用户可按区域、关键词、服务类型和距离排序查询附近驿站。</w:t>
            </w:r>
          </w:p>
          <w:p w14:paraId="0DFBE749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驿站详情查看功能：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用户查看驿站的基础信息、服务项目、开放时间、位置、联系方式和评价内容。</w:t>
            </w:r>
          </w:p>
          <w:p w14:paraId="2BB4E598">
            <w:pPr>
              <w:pStyle w:val="16"/>
              <w:numPr>
                <w:ilvl w:val="0"/>
                <w:numId w:val="3"/>
              </w:numPr>
              <w:kinsoku/>
              <w:spacing w:line="360" w:lineRule="auto"/>
              <w:ind w:left="0" w:firstLine="480" w:firstLineChars="200"/>
              <w:jc w:val="both"/>
              <w:rPr>
                <w:rFonts w:hint="eastAsia" w:ascii="Times New Roman" w:hAnsi="Times New Roman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驿站服务预约模块</w:t>
            </w:r>
          </w:p>
          <w:p w14:paraId="3EEA440D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服务预约申请功能：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用户选择驿站、服务项目、预约日期和时间段后提交预约申请。</w:t>
            </w:r>
          </w:p>
          <w:p w14:paraId="72854652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预约审核与处理功能：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驿站管理员对预约申请进行通过、拒绝、完成或取消处理。</w:t>
            </w:r>
          </w:p>
          <w:p w14:paraId="2DF18084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我的预约记录功能：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用户查看个人预约历史、当前状态及审核意见。</w:t>
            </w:r>
          </w:p>
          <w:p w14:paraId="77FE9B10">
            <w:pPr>
              <w:pStyle w:val="16"/>
              <w:numPr>
                <w:ilvl w:val="0"/>
                <w:numId w:val="3"/>
              </w:numPr>
              <w:kinsoku/>
              <w:spacing w:line="360" w:lineRule="auto"/>
              <w:ind w:left="0" w:firstLine="480" w:firstLineChars="200"/>
              <w:jc w:val="both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诉求反馈与响应模块</w:t>
            </w:r>
          </w:p>
          <w:p w14:paraId="0E8F452F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诉求提交功能：用户填写诉求标题、类型、内容、联系方式及图片附件后提交诉求信息。</w:t>
            </w:r>
          </w:p>
          <w:p w14:paraId="2523C3CC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诉求分派与处理功能：平台管理员将诉求分派给驿站管理员或相关处理人员进行受理。</w:t>
            </w:r>
          </w:p>
          <w:p w14:paraId="40FD7A6A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诉求处理回复功能：处理人员填写处理意见、过程记录和办结结果，形成处理闭环。</w:t>
            </w:r>
          </w:p>
          <w:p w14:paraId="7F81FF4A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诉求评价功能：用户对已办结诉求的处理效率、处理结果和服务态度进行评价。</w:t>
            </w:r>
          </w:p>
          <w:p w14:paraId="685B072B">
            <w:pPr>
              <w:pStyle w:val="16"/>
              <w:numPr>
                <w:ilvl w:val="0"/>
                <w:numId w:val="3"/>
              </w:numPr>
              <w:kinsoku/>
              <w:spacing w:line="360" w:lineRule="auto"/>
              <w:ind w:left="0" w:firstLine="480" w:firstLineChars="200"/>
              <w:jc w:val="both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政策资讯与通知公告模块</w:t>
            </w:r>
          </w:p>
          <w:p w14:paraId="13E8A3EB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政策资讯发布功能：后台发布劳动保障、社保缴纳、法律援助、职业培训等相关政策资讯。</w:t>
            </w:r>
          </w:p>
          <w:p w14:paraId="460E9ACF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通知公告管理功能：后台发布平台公告、驿站公告和活动通知，并对公告内容进行维护。</w:t>
            </w:r>
          </w:p>
          <w:p w14:paraId="2F445B91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资讯公告查看功能：用户按分类或关键词查看资讯和通知公告内容。</w:t>
            </w:r>
          </w:p>
          <w:p w14:paraId="1CECD0A3">
            <w:pPr>
              <w:pStyle w:val="16"/>
              <w:numPr>
                <w:ilvl w:val="0"/>
                <w:numId w:val="3"/>
              </w:numPr>
              <w:kinsoku/>
              <w:spacing w:line="360" w:lineRule="auto"/>
              <w:ind w:left="0" w:firstLine="480" w:firstLineChars="200"/>
              <w:jc w:val="both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活动报名与服务评价模块</w:t>
            </w:r>
          </w:p>
          <w:p w14:paraId="685D0768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活动发布与报名功能：后台发布免费体检、法律讲座、技能培训、暖心慰问等活动，用户在线报名参加。</w:t>
            </w:r>
          </w:p>
          <w:p w14:paraId="01C824B8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驿站服务评价功能：用户从服务态度、环境卫生、设施完善度和综合体验等方面对驿站进行评价。</w:t>
            </w:r>
          </w:p>
          <w:p w14:paraId="62DBBBAA">
            <w:pPr>
              <w:pStyle w:val="16"/>
              <w:numPr>
                <w:ilvl w:val="0"/>
                <w:numId w:val="3"/>
              </w:numPr>
              <w:kinsoku/>
              <w:spacing w:line="360" w:lineRule="auto"/>
              <w:ind w:left="0" w:firstLine="480" w:firstLineChars="200"/>
              <w:jc w:val="both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后台统计分析模块</w:t>
            </w:r>
          </w:p>
          <w:p w14:paraId="1D03FAF1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数据统计看板功能：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后台展示注册用户数、驿站总数、预约数、待处理诉求数、办结诉求数和满意度等指标。</w:t>
            </w:r>
          </w:p>
          <w:p w14:paraId="6E4C60CA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ascii="Times New Roman" w:hAnsi="Times New Roman"/>
                <w:color w:val="auto"/>
                <w:sz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/>
              </w:rPr>
              <w:t>诉求与服务数据分析功能：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后台按时间、区域、诉求类型和驿站维度统计服务使用情况、诉求趋势和办结率。</w:t>
            </w:r>
          </w:p>
        </w:tc>
      </w:tr>
      <w:tr w14:paraId="2EEB8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 w14:paraId="268AAF01">
            <w:pPr>
              <w:pStyle w:val="16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工作方案及进度安排：</w:t>
            </w:r>
          </w:p>
          <w:p w14:paraId="7B2A9A81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2026年06月14日——2026年06月28日  系统需求分析、确定功能模块、完成开题报告。</w:t>
            </w:r>
          </w:p>
          <w:p w14:paraId="3FA62084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2026年06月29日——2026年07月05日  完成开题答辩。</w:t>
            </w:r>
          </w:p>
          <w:p w14:paraId="29E4508B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2026年07月06日——2026年07月11日  搭建SpringBoot+Vue项目基础框架，完成系统概要设计。</w:t>
            </w:r>
          </w:p>
          <w:p w14:paraId="63633D3F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2026年07月12日——2026年07月22日  完成数据库概念设计和逻辑设计，建立用户、角色、驿站、预约、诉求、资讯、公告、活动等核心数据表。</w:t>
            </w:r>
          </w:p>
          <w:p w14:paraId="434328A6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2026年07月23日——2026年08月08日  完成用户认证与个人中心、友好驿站管理、驿站服务预约等主要功能的开发。</w:t>
            </w:r>
          </w:p>
          <w:p w14:paraId="5B7DF7F5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2026年08月09日——2026年08月29日  完成诉求反馈与响应、政策资讯与通知公告、活动报名与服务评价等功能开发，并同步撰写毕业论文相关章节。</w:t>
            </w:r>
          </w:p>
          <w:p w14:paraId="5295DB44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2026年08月30日——2026年09月06日  进行系统测试，完成中期报告，检查系统功能完整性和运行稳定性。</w:t>
            </w:r>
          </w:p>
          <w:p w14:paraId="4D4EAFF8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2026年09月07日——2026年09月13日  参加中期检查和中期答辩，根据反馈意见调整系统功能和论文内容。</w:t>
            </w:r>
          </w:p>
          <w:p w14:paraId="36BA6973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2026年09月14日——2026年09月24日  完善后台统计分析模块，优化前端页面展示效果，补充系统测试用例和运行截图。</w:t>
            </w:r>
          </w:p>
          <w:p w14:paraId="3C7B2755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2026年09月25日——2026年09月27日  完成论文初稿定稿，保证系统各核心功能能够正常运行。</w:t>
            </w:r>
          </w:p>
          <w:p w14:paraId="34C7C95B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2026年09月28日——2026年10月04日  完成答辩稿定稿，进行论文重复率检测和AIGC检测，根据检测结果进行修改。</w:t>
            </w:r>
          </w:p>
          <w:p w14:paraId="0FE71E90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2026年10月05日——2026年10月11日  完成指导教师评阅和评阅教师评阅，根据评阅意见修改论文和系统材料。</w:t>
            </w:r>
          </w:p>
          <w:p w14:paraId="3A3B186E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Style w:val="10"/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2026年10月12日——2026年10月18日  进行模拟答辩，完善论文终稿、答辩PPT和系统演示流程。</w:t>
            </w:r>
          </w:p>
          <w:p w14:paraId="340E980A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ascii="Times New Roman" w:hAnsi="Times New Roma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2027年05月24日——2027年05月30日  参加毕业设计正式答辩。</w:t>
            </w:r>
          </w:p>
        </w:tc>
      </w:tr>
      <w:tr w14:paraId="1BFDC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 w14:paraId="275FE502">
            <w:pPr>
              <w:pStyle w:val="16"/>
              <w:spacing w:line="360" w:lineRule="auto"/>
              <w:jc w:val="both"/>
              <w:rPr>
                <w:rFonts w:ascii="Times New Roman" w:hAnsi="Times New Roman"/>
                <w:color w:val="FF0000"/>
                <w:sz w:val="24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四、</w:t>
            </w:r>
            <w:r>
              <w:rPr>
                <w:rFonts w:ascii="Times New Roman" w:hAnsi="Times New Roman"/>
                <w:color w:val="auto"/>
                <w:sz w:val="24"/>
              </w:rPr>
              <w:t>参考文献：</w:t>
            </w:r>
          </w:p>
          <w:p w14:paraId="36B76F4D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中共中央办公厅,国务院办公厅.关于加强新就业群体服务管理的意见[EB/OL].人民日报,2026-04-27.</w:t>
            </w:r>
          </w:p>
          <w:p w14:paraId="32700503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易舒冉.全国新就业形态劳动者达8400万人[N/OL].人民日报,2023-03-27(01).</w:t>
            </w:r>
          </w:p>
          <w:p w14:paraId="1DD0E326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Tu W,</w:t>
            </w:r>
            <w:r>
              <w:rPr>
                <w:rFonts w:hint="eastAsia" w:ascii="Times New Roman" w:hAnsi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Wang X.New Forms of Employment and Labour Protection in China[R/OL].</w:t>
            </w:r>
            <w:r>
              <w:rPr>
                <w:rFonts w:hint="eastAsia" w:ascii="Times New Roman" w:hAnsi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Geneva:</w:t>
            </w:r>
            <w:r>
              <w:rPr>
                <w:rFonts w:hint="eastAsia" w:ascii="Times New Roman" w:hAnsi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International Labour Organization,</w:t>
            </w:r>
            <w:r>
              <w:rPr>
                <w:rFonts w:hint="eastAsia" w:ascii="Times New Roman" w:hAnsi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2024.</w:t>
            </w:r>
          </w:p>
          <w:p w14:paraId="4BB8D481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余少祥.新就业形态的特征、挑战与对策建议[J].人民论坛·学术前沿,2023(16):6-15.</w:t>
            </w:r>
          </w:p>
          <w:p w14:paraId="1E962BDF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谢增毅.平台用工劳动权益保护的立法进路[J].中外法学,2022,34(1):104-123.</w:t>
            </w:r>
          </w:p>
          <w:p w14:paraId="5ECAF1FE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王天玉.平台用工的“劳动三分法”治理模式[J].中国法学,2023(2):266-284.</w:t>
            </w:r>
          </w:p>
          <w:p w14:paraId="378037A1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赵青.新业态从业人员社会保险参保选择及其影响因素:一项基于配送骑手和快递员群体的调查[J].社会保障评论,2024,8(3):57-74.</w:t>
            </w:r>
          </w:p>
          <w:p w14:paraId="337053FB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朱晓光,曲磊,王晓卿.新就业群体发展观察丨暖“新”驿站为新就业群体营造暖心港湾[N/OL].新华社,2026-04-29.</w:t>
            </w:r>
          </w:p>
          <w:p w14:paraId="298822B1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国务院.国务院关于加强数字政府建设的指导意见:国发〔2022〕14号[EB/OL].2022-06-23.</w:t>
            </w:r>
          </w:p>
          <w:p w14:paraId="43BDB8C9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0" w:lineRule="exact"/>
              <w:ind w:left="0" w:hanging="480" w:hangingChars="200"/>
              <w:jc w:val="both"/>
              <w:textAlignment w:val="baseline"/>
              <w:rPr>
                <w:rFonts w:ascii="Times New Roman" w:hAnsi="Times New Roman"/>
                <w:color w:val="FF0000"/>
                <w:sz w:val="24"/>
                <w:lang w:val="en-US"/>
              </w:rPr>
            </w:pPr>
            <w:r>
              <w:rPr>
                <w:rFonts w:hint="eastAsia"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徐新鹏,袁文全.新就业形态下灵活就业群体劳动权益保障研究[J].中州学刊,2023(1):61-69.</w:t>
            </w:r>
          </w:p>
        </w:tc>
      </w:tr>
      <w:tr w14:paraId="33C5A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 w14:paraId="71DA87E8">
            <w:pPr>
              <w:pStyle w:val="16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指导教师意见：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该选题紧跟新就业群体服务保障的社会热点，具有较强的现实意义和应用价值。开题报告内容完整，研究背景阐述充分，系统包含7个模块21项功能，功能设计较为全面。采用SpringBoot+Vue前后端分离架构，技术路线清晰可行。进度安排合理，参考文献充分，满足开题要求，同意通过开题</w:t>
            </w:r>
          </w:p>
          <w:p w14:paraId="53569534">
            <w:pPr>
              <w:kinsoku/>
              <w:spacing w:line="360" w:lineRule="auto"/>
              <w:ind w:firstLine="480" w:firstLineChars="200"/>
              <w:jc w:val="both"/>
              <w:rPr>
                <w:rFonts w:ascii="Times New Roman" w:hAnsi="Times New Roman" w:eastAsia="宋体" w:cs="宋体"/>
                <w:sz w:val="24"/>
                <w:lang w:val="zh-CN" w:bidi="zh-CN"/>
              </w:rPr>
            </w:pPr>
          </w:p>
          <w:p w14:paraId="3BA6C2F5">
            <w:pPr>
              <w:kinsoku/>
              <w:spacing w:line="360" w:lineRule="auto"/>
              <w:ind w:firstLine="480" w:firstLineChars="200"/>
              <w:jc w:val="both"/>
              <w:rPr>
                <w:rFonts w:ascii="Times New Roman" w:hAnsi="Times New Roman" w:eastAsia="宋体" w:cs="宋体"/>
                <w:sz w:val="24"/>
                <w:lang w:val="zh-CN" w:bidi="zh-CN"/>
              </w:rPr>
            </w:pPr>
          </w:p>
          <w:p w14:paraId="07920D65">
            <w:pPr>
              <w:kinsoku/>
              <w:spacing w:line="360" w:lineRule="auto"/>
              <w:ind w:firstLine="480" w:firstLineChars="200"/>
              <w:jc w:val="both"/>
              <w:rPr>
                <w:rFonts w:ascii="Times New Roman" w:hAnsi="Times New Roman" w:eastAsia="宋体" w:cs="宋体"/>
                <w:color w:val="auto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4288155</wp:posOffset>
                  </wp:positionH>
                  <wp:positionV relativeFrom="paragraph">
                    <wp:posOffset>71755</wp:posOffset>
                  </wp:positionV>
                  <wp:extent cx="813435" cy="457835"/>
                  <wp:effectExtent l="0" t="0" r="12065" b="12065"/>
                  <wp:wrapNone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457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012BCF2">
            <w:pPr>
              <w:pStyle w:val="16"/>
              <w:spacing w:line="360" w:lineRule="auto"/>
              <w:ind w:right="1342" w:firstLine="480" w:firstLineChars="200"/>
              <w:jc w:val="right"/>
              <w:rPr>
                <w:rFonts w:hint="eastAsia" w:eastAsia="宋体"/>
                <w:snapToGrid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指导教师：</w:t>
            </w:r>
          </w:p>
          <w:p w14:paraId="32F31DA9">
            <w:pPr>
              <w:pStyle w:val="16"/>
              <w:spacing w:before="98"/>
              <w:ind w:right="-29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pacing w:val="11"/>
                <w:sz w:val="24"/>
                <w:lang w:val="en-US"/>
              </w:rPr>
              <w:t xml:space="preserve">                                   </w:t>
            </w:r>
            <w:r>
              <w:rPr>
                <w:rFonts w:hint="eastAsia" w:ascii="Times New Roman" w:hAnsi="Times New Roman"/>
                <w:spacing w:val="11"/>
                <w:sz w:val="24"/>
                <w:lang w:val="en-US" w:eastAsia="zh-CN"/>
              </w:rPr>
              <w:t>2026</w:t>
            </w:r>
            <w:r>
              <w:rPr>
                <w:rFonts w:ascii="Times New Roman" w:hAnsi="Times New Roman"/>
                <w:spacing w:val="11"/>
                <w:sz w:val="24"/>
              </w:rPr>
              <w:t>年</w:t>
            </w:r>
            <w:r>
              <w:rPr>
                <w:rFonts w:hint="eastAsia" w:ascii="Times New Roman" w:hAnsi="Times New Roman"/>
                <w:spacing w:val="11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11"/>
                <w:sz w:val="24"/>
              </w:rPr>
              <w:t xml:space="preserve"> </w:t>
            </w:r>
            <w:r>
              <w:rPr>
                <w:rFonts w:hint="eastAsia" w:ascii="Times New Roman" w:hAnsi="Times New Roman"/>
                <w:spacing w:val="11"/>
                <w:sz w:val="24"/>
                <w:lang w:val="en-US" w:eastAsia="zh-CN"/>
              </w:rPr>
              <w:t>6</w:t>
            </w:r>
            <w:r>
              <w:rPr>
                <w:rFonts w:ascii="Times New Roman" w:hAnsi="Times New Roman"/>
                <w:spacing w:val="11"/>
                <w:sz w:val="24"/>
              </w:rPr>
              <w:t>月</w:t>
            </w:r>
            <w:r>
              <w:rPr>
                <w:rFonts w:hint="eastAsia" w:ascii="Times New Roman" w:hAnsi="Times New Roman"/>
                <w:spacing w:val="11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11"/>
                <w:sz w:val="24"/>
              </w:rPr>
              <w:t xml:space="preserve"> </w:t>
            </w:r>
            <w:r>
              <w:rPr>
                <w:rFonts w:hint="eastAsia" w:ascii="Times New Roman" w:hAnsi="Times New Roman"/>
                <w:spacing w:val="11"/>
                <w:sz w:val="24"/>
                <w:lang w:val="en-US" w:eastAsia="zh-CN"/>
              </w:rPr>
              <w:t>15</w:t>
            </w:r>
            <w:r>
              <w:rPr>
                <w:rFonts w:ascii="Times New Roman" w:hAnsi="Times New Roman"/>
                <w:spacing w:val="11"/>
                <w:sz w:val="24"/>
              </w:rPr>
              <w:t>日</w:t>
            </w:r>
          </w:p>
        </w:tc>
      </w:tr>
      <w:tr w14:paraId="472800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5" w:hRule="atLeast"/>
        </w:trPr>
        <w:tc>
          <w:tcPr>
            <w:tcW w:w="8162" w:type="dxa"/>
            <w:gridSpan w:val="4"/>
          </w:tcPr>
          <w:p w14:paraId="4182BDC4">
            <w:pPr>
              <w:pStyle w:val="16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所在专业意见：  </w:t>
            </w:r>
          </w:p>
          <w:p w14:paraId="4FB6CFC2">
            <w:pPr>
              <w:pStyle w:val="16"/>
              <w:spacing w:before="182"/>
              <w:ind w:left="5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</w:t>
            </w:r>
            <w:r>
              <w:rPr>
                <w:rFonts w:ascii="Times New Roman" w:hAnsi="Times New Roman"/>
                <w:sz w:val="24"/>
                <w:u w:val="single"/>
              </w:rPr>
              <w:t>通过</w:t>
            </w:r>
            <w:r>
              <w:rPr>
                <w:rFonts w:ascii="Times New Roman" w:hAnsi="Times New Roman"/>
                <w:sz w:val="24"/>
              </w:rPr>
              <w:t xml:space="preserve"> 不通过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5C06BF68">
            <w:pPr>
              <w:pStyle w:val="16"/>
              <w:spacing w:before="182"/>
              <w:ind w:left="590"/>
              <w:rPr>
                <w:rFonts w:hint="eastAsia" w:ascii="Times New Roman" w:hAnsi="Times New Roman" w:eastAsia="宋体"/>
                <w:lang w:val="en-US" w:eastAsia="zh-CN"/>
              </w:rPr>
            </w:pPr>
          </w:p>
          <w:p w14:paraId="33663931">
            <w:pPr>
              <w:pStyle w:val="16"/>
              <w:wordWrap w:val="0"/>
              <w:spacing w:line="360" w:lineRule="auto"/>
              <w:ind w:right="1342" w:firstLine="480" w:firstLineChars="200"/>
              <w:jc w:val="right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 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sz w:val="24"/>
                <w:szCs w:val="24"/>
              </w:rPr>
              <w:t xml:space="preserve">负责人： </w:t>
            </w:r>
            <w:r>
              <w:rPr>
                <w:rFonts w:hint="eastAsia" w:ascii="Times New Roman" w:hAnsi="Times New Roman" w:eastAsia="宋体"/>
                <w:sz w:val="24"/>
                <w:lang w:eastAsia="zh-CN"/>
              </w:rPr>
              <w:drawing>
                <wp:inline distT="0" distB="0" distL="114300" distR="114300">
                  <wp:extent cx="889000" cy="463550"/>
                  <wp:effectExtent l="0" t="0" r="0" b="6350"/>
                  <wp:docPr id="3" name="图片 3" descr="25d2127776dd758aac907ec66a0f1d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5d2127776dd758aac907ec66a0f1d7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CCC56">
            <w:pPr>
              <w:pStyle w:val="16"/>
              <w:spacing w:before="182"/>
              <w:ind w:right="-29"/>
              <w:jc w:val="righ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 xml:space="preserve">      </w:t>
            </w:r>
            <w:r>
              <w:rPr>
                <w:rFonts w:hint="eastAsia" w:ascii="Times New Roman" w:hAnsi="Times New Roman"/>
                <w:spacing w:val="-10"/>
                <w:sz w:val="24"/>
                <w:lang w:val="en-US" w:eastAsia="zh-CN"/>
              </w:rPr>
              <w:t>2026</w:t>
            </w:r>
            <w:r>
              <w:rPr>
                <w:rFonts w:ascii="Times New Roman" w:hAnsi="Times New Roman"/>
                <w:spacing w:val="11"/>
                <w:sz w:val="24"/>
              </w:rPr>
              <w:t>年</w:t>
            </w:r>
            <w:r>
              <w:rPr>
                <w:rFonts w:hint="eastAsia" w:ascii="Times New Roman" w:hAnsi="Times New Roman"/>
                <w:spacing w:val="11"/>
                <w:sz w:val="24"/>
                <w:lang w:val="en-US"/>
              </w:rPr>
              <w:t xml:space="preserve"> </w:t>
            </w:r>
            <w:r>
              <w:rPr>
                <w:rFonts w:hint="eastAsia" w:ascii="Times New Roman" w:hAnsi="Times New Roman"/>
                <w:spacing w:val="11"/>
                <w:sz w:val="24"/>
                <w:lang w:val="en-US" w:eastAsia="zh-CN"/>
              </w:rPr>
              <w:t>6</w:t>
            </w:r>
            <w:r>
              <w:rPr>
                <w:rFonts w:ascii="Times New Roman" w:hAnsi="Times New Roman"/>
                <w:spacing w:val="11"/>
                <w:sz w:val="24"/>
              </w:rPr>
              <w:t>月</w:t>
            </w:r>
            <w:r>
              <w:rPr>
                <w:rFonts w:hint="eastAsia" w:ascii="Times New Roman" w:hAnsi="Times New Roman"/>
                <w:spacing w:val="11"/>
                <w:sz w:val="24"/>
                <w:lang w:val="en-US"/>
              </w:rPr>
              <w:t xml:space="preserve"> </w:t>
            </w:r>
            <w:r>
              <w:rPr>
                <w:rFonts w:hint="eastAsia" w:ascii="Times New Roman" w:hAnsi="Times New Roman"/>
                <w:spacing w:val="11"/>
                <w:sz w:val="24"/>
                <w:lang w:val="en-US" w:eastAsia="zh-CN"/>
              </w:rPr>
              <w:t>20</w:t>
            </w:r>
            <w:r>
              <w:rPr>
                <w:rFonts w:ascii="Times New Roman" w:hAnsi="Times New Roman"/>
                <w:spacing w:val="11"/>
                <w:sz w:val="24"/>
              </w:rPr>
              <w:t>日</w:t>
            </w:r>
            <w:r>
              <w:rPr>
                <w:rFonts w:ascii="Times New Roman" w:hAnsi="Times New Roman"/>
                <w:b/>
                <w:w w:val="99"/>
                <w:sz w:val="24"/>
              </w:rPr>
              <w:t xml:space="preserve"> </w:t>
            </w:r>
          </w:p>
        </w:tc>
      </w:tr>
    </w:tbl>
    <w:p w14:paraId="69B8B76D">
      <w:pPr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67FE77"/>
    <w:multiLevelType w:val="singleLevel"/>
    <w:tmpl w:val="C767FE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E2FEB76"/>
    <w:multiLevelType w:val="singleLevel"/>
    <w:tmpl w:val="CE2FEB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94E25CE"/>
    <w:multiLevelType w:val="singleLevel"/>
    <w:tmpl w:val="D94E25CE"/>
    <w:lvl w:ilvl="0" w:tentative="0">
      <w:start w:val="1"/>
      <w:numFmt w:val="chineseCounting"/>
      <w:suff w:val="nothing"/>
      <w:lvlText w:val="（%1）"/>
      <w:lvlJc w:val="left"/>
      <w:pPr>
        <w:ind w:left="420" w:firstLine="0"/>
      </w:pPr>
      <w:rPr>
        <w:rFonts w:hint="eastAsia" w:ascii="Times New Roman" w:hAnsi="Times New Roman" w:eastAsia="宋体"/>
        <w:sz w:val="24"/>
        <w:szCs w:val="24"/>
      </w:rPr>
    </w:lvl>
  </w:abstractNum>
  <w:abstractNum w:abstractNumId="3">
    <w:nsid w:val="E2538799"/>
    <w:multiLevelType w:val="singleLevel"/>
    <w:tmpl w:val="E2538799"/>
    <w:lvl w:ilvl="0" w:tentative="0">
      <w:start w:val="1"/>
      <w:numFmt w:val="chineseCounting"/>
      <w:suff w:val="nothing"/>
      <w:lvlText w:val="%1、"/>
      <w:lvlJc w:val="left"/>
      <w:rPr>
        <w:rFonts w:hint="eastAsia" w:ascii="Times New Roman" w:hAnsi="Times New Roman" w:eastAsia="宋体"/>
        <w:color w:val="auto"/>
        <w:sz w:val="24"/>
        <w:szCs w:val="24"/>
        <w:lang w:val="en-US"/>
      </w:rPr>
    </w:lvl>
  </w:abstractNum>
  <w:abstractNum w:abstractNumId="4">
    <w:nsid w:val="01DC1382"/>
    <w:multiLevelType w:val="singleLevel"/>
    <w:tmpl w:val="01DC13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B4F546C"/>
    <w:multiLevelType w:val="singleLevel"/>
    <w:tmpl w:val="1B4F54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9945426"/>
    <w:multiLevelType w:val="singleLevel"/>
    <w:tmpl w:val="59945426"/>
    <w:lvl w:ilvl="0" w:tentative="0">
      <w:start w:val="1"/>
      <w:numFmt w:val="chineseCounting"/>
      <w:suff w:val="nothing"/>
      <w:lvlText w:val="（%1）"/>
      <w:lvlJc w:val="left"/>
      <w:pPr>
        <w:ind w:left="420" w:firstLine="0"/>
      </w:pPr>
      <w:rPr>
        <w:rFonts w:hint="eastAsia" w:ascii="Times New Roman" w:hAnsi="Times New Roman" w:eastAsia="宋体"/>
        <w:sz w:val="24"/>
      </w:rPr>
    </w:lvl>
  </w:abstractNum>
  <w:abstractNum w:abstractNumId="7">
    <w:nsid w:val="5BD5016E"/>
    <w:multiLevelType w:val="singleLevel"/>
    <w:tmpl w:val="5BD501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4928BCE"/>
    <w:multiLevelType w:val="singleLevel"/>
    <w:tmpl w:val="64928B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94B3BA1"/>
    <w:multiLevelType w:val="singleLevel"/>
    <w:tmpl w:val="694B3B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27956DF"/>
    <w:multiLevelType w:val="multilevel"/>
    <w:tmpl w:val="727956DF"/>
    <w:lvl w:ilvl="0" w:tentative="0">
      <w:start w:val="1"/>
      <w:numFmt w:val="decimal"/>
      <w:lvlText w:val="[%1]"/>
      <w:lvlJc w:val="left"/>
      <w:pPr>
        <w:ind w:left="0" w:firstLine="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7"/>
  </w:num>
  <w:num w:numId="8">
    <w:abstractNumId w:val="8"/>
  </w:num>
  <w:num w:numId="9">
    <w:abstractNumId w:val="9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3B5"/>
    <w:rsid w:val="00040C1A"/>
    <w:rsid w:val="00070BB9"/>
    <w:rsid w:val="00071E72"/>
    <w:rsid w:val="00157C3C"/>
    <w:rsid w:val="0017741F"/>
    <w:rsid w:val="001C1340"/>
    <w:rsid w:val="00202E8B"/>
    <w:rsid w:val="00234652"/>
    <w:rsid w:val="002418E5"/>
    <w:rsid w:val="0027192E"/>
    <w:rsid w:val="00297B3C"/>
    <w:rsid w:val="002B452C"/>
    <w:rsid w:val="003032D2"/>
    <w:rsid w:val="003673F8"/>
    <w:rsid w:val="003D64AE"/>
    <w:rsid w:val="003F1B7A"/>
    <w:rsid w:val="004137F1"/>
    <w:rsid w:val="004714F7"/>
    <w:rsid w:val="00490942"/>
    <w:rsid w:val="004C3BD3"/>
    <w:rsid w:val="004D73C6"/>
    <w:rsid w:val="005567A0"/>
    <w:rsid w:val="005C1426"/>
    <w:rsid w:val="005C1B08"/>
    <w:rsid w:val="005C3325"/>
    <w:rsid w:val="0060389C"/>
    <w:rsid w:val="0060647D"/>
    <w:rsid w:val="006457E0"/>
    <w:rsid w:val="00650EF5"/>
    <w:rsid w:val="006577B2"/>
    <w:rsid w:val="00677C57"/>
    <w:rsid w:val="007317F3"/>
    <w:rsid w:val="007423FA"/>
    <w:rsid w:val="007450B3"/>
    <w:rsid w:val="0079437B"/>
    <w:rsid w:val="0079665F"/>
    <w:rsid w:val="007A4128"/>
    <w:rsid w:val="007F6DD4"/>
    <w:rsid w:val="00804FCF"/>
    <w:rsid w:val="00815509"/>
    <w:rsid w:val="0085632E"/>
    <w:rsid w:val="008D40B0"/>
    <w:rsid w:val="009101C4"/>
    <w:rsid w:val="009164B9"/>
    <w:rsid w:val="00944154"/>
    <w:rsid w:val="00962ECA"/>
    <w:rsid w:val="0098500F"/>
    <w:rsid w:val="009F268F"/>
    <w:rsid w:val="00A81140"/>
    <w:rsid w:val="00A824C0"/>
    <w:rsid w:val="00A91FC8"/>
    <w:rsid w:val="00A955FD"/>
    <w:rsid w:val="00B53275"/>
    <w:rsid w:val="00B63555"/>
    <w:rsid w:val="00BA733F"/>
    <w:rsid w:val="00BC6A3F"/>
    <w:rsid w:val="00BD14D2"/>
    <w:rsid w:val="00BE37A2"/>
    <w:rsid w:val="00C040BD"/>
    <w:rsid w:val="00C87039"/>
    <w:rsid w:val="00CB2CFB"/>
    <w:rsid w:val="00CB5421"/>
    <w:rsid w:val="00D452D7"/>
    <w:rsid w:val="00DB419B"/>
    <w:rsid w:val="00DB7271"/>
    <w:rsid w:val="00DD0CEF"/>
    <w:rsid w:val="00E01259"/>
    <w:rsid w:val="00E15A3A"/>
    <w:rsid w:val="00E847B3"/>
    <w:rsid w:val="00EA4F0E"/>
    <w:rsid w:val="00EB4C20"/>
    <w:rsid w:val="00F15F3F"/>
    <w:rsid w:val="00F256CB"/>
    <w:rsid w:val="00FA31C5"/>
    <w:rsid w:val="00FD70CA"/>
    <w:rsid w:val="02112EB1"/>
    <w:rsid w:val="02247ACE"/>
    <w:rsid w:val="04416378"/>
    <w:rsid w:val="06163BD1"/>
    <w:rsid w:val="06406757"/>
    <w:rsid w:val="08C77405"/>
    <w:rsid w:val="0D324678"/>
    <w:rsid w:val="0EB36461"/>
    <w:rsid w:val="0F476BAA"/>
    <w:rsid w:val="10853E2D"/>
    <w:rsid w:val="134A2621"/>
    <w:rsid w:val="153B2D0D"/>
    <w:rsid w:val="171C4DC0"/>
    <w:rsid w:val="1A9B2BD8"/>
    <w:rsid w:val="1B1E72E5"/>
    <w:rsid w:val="1B8C2514"/>
    <w:rsid w:val="1D4330A6"/>
    <w:rsid w:val="1E037B37"/>
    <w:rsid w:val="1F901FF1"/>
    <w:rsid w:val="23BC14BC"/>
    <w:rsid w:val="26B97F35"/>
    <w:rsid w:val="27BA3F65"/>
    <w:rsid w:val="27BF5A1F"/>
    <w:rsid w:val="2D76092E"/>
    <w:rsid w:val="2E625356"/>
    <w:rsid w:val="31DB5204"/>
    <w:rsid w:val="323668DE"/>
    <w:rsid w:val="33414C64"/>
    <w:rsid w:val="376F0EA6"/>
    <w:rsid w:val="391F00CC"/>
    <w:rsid w:val="3BCE402B"/>
    <w:rsid w:val="3D233F03"/>
    <w:rsid w:val="3EC040FF"/>
    <w:rsid w:val="3FE208AC"/>
    <w:rsid w:val="46E2036C"/>
    <w:rsid w:val="48C93BB0"/>
    <w:rsid w:val="48DF33D4"/>
    <w:rsid w:val="4BAF1783"/>
    <w:rsid w:val="52C33D66"/>
    <w:rsid w:val="5AC20035"/>
    <w:rsid w:val="5DBB3F2E"/>
    <w:rsid w:val="63332842"/>
    <w:rsid w:val="64EA047F"/>
    <w:rsid w:val="6C3B62C3"/>
    <w:rsid w:val="7499627D"/>
    <w:rsid w:val="762F50EB"/>
    <w:rsid w:val="769E06BF"/>
    <w:rsid w:val="76EB7264"/>
    <w:rsid w:val="78E50A8A"/>
    <w:rsid w:val="7A3C1B84"/>
    <w:rsid w:val="7A3E3B4E"/>
    <w:rsid w:val="7B5560C6"/>
    <w:rsid w:val="7D1F6DD5"/>
    <w:rsid w:val="7E08674C"/>
    <w:rsid w:val="7FA04963"/>
    <w:rsid w:val="7FF0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3"/>
    <w:next w:val="1"/>
    <w:link w:val="14"/>
    <w:qFormat/>
    <w:uiPriority w:val="0"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hAnsi="Times New Roman" w:eastAsia="宋体" w:cs="Times New Roman"/>
      <w:b/>
      <w:bCs/>
      <w:spacing w:val="-5"/>
      <w:sz w:val="24"/>
      <w:szCs w:val="3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qFormat/>
    <w:uiPriority w:val="0"/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annotation subject"/>
    <w:basedOn w:val="3"/>
    <w:next w:val="3"/>
    <w:link w:val="17"/>
    <w:semiHidden/>
    <w:unhideWhenUsed/>
    <w:qFormat/>
    <w:uiPriority w:val="99"/>
    <w:rPr>
      <w:b/>
      <w:bCs/>
    </w:rPr>
  </w:style>
  <w:style w:type="character" w:styleId="10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标题 3 字符"/>
    <w:basedOn w:val="9"/>
    <w:link w:val="2"/>
    <w:qFormat/>
    <w:uiPriority w:val="0"/>
    <w:rPr>
      <w:rFonts w:ascii="Times New Roman" w:hAnsi="Times New Roman" w:eastAsia="宋体" w:cs="Times New Roman"/>
      <w:b/>
      <w:bCs/>
      <w:spacing w:val="-5"/>
      <w:kern w:val="0"/>
      <w:sz w:val="24"/>
      <w:szCs w:val="32"/>
    </w:rPr>
  </w:style>
  <w:style w:type="character" w:customStyle="1" w:styleId="15">
    <w:name w:val="批注文字 字符"/>
    <w:basedOn w:val="9"/>
    <w:link w:val="3"/>
    <w:qFormat/>
    <w:uiPriority w:val="0"/>
    <w:rPr>
      <w:rFonts w:ascii="Arial" w:hAnsi="Arial" w:eastAsia="Arial" w:cs="Arial"/>
      <w:snapToGrid w:val="0"/>
      <w:color w:val="000000"/>
      <w:kern w:val="0"/>
      <w:szCs w:val="21"/>
    </w:rPr>
  </w:style>
  <w:style w:type="paragraph" w:customStyle="1" w:styleId="16">
    <w:name w:val="Table Paragraph"/>
    <w:basedOn w:val="1"/>
    <w:qFormat/>
    <w:uiPriority w:val="0"/>
    <w:rPr>
      <w:rFonts w:ascii="宋体" w:hAnsi="宋体" w:eastAsia="宋体" w:cs="宋体"/>
      <w:lang w:val="zh-CN" w:bidi="zh-CN"/>
    </w:rPr>
  </w:style>
  <w:style w:type="character" w:customStyle="1" w:styleId="17">
    <w:name w:val="批注主题 字符"/>
    <w:basedOn w:val="15"/>
    <w:link w:val="7"/>
    <w:semiHidden/>
    <w:qFormat/>
    <w:uiPriority w:val="99"/>
    <w:rPr>
      <w:rFonts w:ascii="Arial" w:hAnsi="Arial" w:eastAsia="Arial" w:cs="Arial"/>
      <w:b/>
      <w:bCs/>
      <w:snapToGrid w:val="0"/>
      <w:color w:val="000000"/>
      <w:kern w:val="0"/>
      <w:szCs w:val="21"/>
    </w:rPr>
  </w:style>
  <w:style w:type="paragraph" w:customStyle="1" w:styleId="18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yixuewenjiao</Company>
  <Pages>6</Pages>
  <Words>3073</Words>
  <Characters>3611</Characters>
  <Lines>12</Lines>
  <Paragraphs>3</Paragraphs>
  <TotalTime>12</TotalTime>
  <ScaleCrop>false</ScaleCrop>
  <LinksUpToDate>false</LinksUpToDate>
  <CharactersWithSpaces>3783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2024-12-06T07:34:00Z</dcterms:created>
  <dc:creator>hui wang</dc:creator>
  <cp:lastModifiedBy>是极</cp:lastModifiedBy>
  <dcterms:modified xsi:type="dcterms:W3CDTF">2026-09-03T15:26:41Z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06018A903EAB400B80879A48346C63E8_12</vt:lpwstr>
  </property>
  <property fmtid="{D5CDD505-2E9C-101B-9397-08002B2CF9AE}" pid="4" name="KSOTemplateDocerSaveRecord">
    <vt:lpwstr>eyJoZGlkIjoiMzJmYTVkMDU5OTE3OWY5MTJlODUzNzRjNGE3YWMxMDYiLCJ1c2VySWQiOiIxNDYwMDA3Mjc0In0=</vt:lpwstr>
  </property>
</Properties>
</file>