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000000"/>
          <w:sz w:val="56"/>
        </w:rPr>
        <w:t>{COMPANY_NAME}</w:t>
      </w:r>
    </w:p>
    <w:p>
      <w:pPr>
        <w:spacing w:after="1600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企业体检报告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505050"/>
          <w:sz w:val="28"/>
        </w:rPr>
        <w:t>报告编号：{REPORT_NUMBER}</w:t>
      </w:r>
    </w:p>
    <w:p>
      <w:pPr>
        <w:spacing w:after="2400"/>
        <w:jc w:val="center"/>
      </w:pPr>
      <w:r>
        <w:rPr>
          <w:rFonts w:ascii="微软雅黑" w:hAnsi="微软雅黑" w:eastAsia="微软雅黑"/>
          <w:color w:val="505050"/>
          <w:sz w:val="28"/>
        </w:rPr>
        <w:t>生成日期：{REPORT_DATE}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税小通 · 企业体检报告</w:t>
      </w:r>
    </w:p>
    <w:p>
      <w:r>
        <w:br w:type="page"/>
      </w:r>
    </w:p>
    <w:sectPr w:rsidR="00FC693F" w:rsidRPr="0006063C" w:rsidSect="00034616">
      <w:pgSz w:w="12240" w:h="15840"/>
      <w:pgMar w:top="216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