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4214" w14:textId="77777777" w:rsidR="00C82F44" w:rsidRDefault="00000000">
      <w:pPr>
        <w:jc w:val="center"/>
        <w:rPr>
          <w:rFonts w:eastAsia="楷体"/>
          <w:sz w:val="28"/>
          <w:szCs w:val="28"/>
        </w:rPr>
      </w:pPr>
      <w:r>
        <w:rPr>
          <w:rFonts w:eastAsia="楷体"/>
          <w:sz w:val="28"/>
          <w:szCs w:val="28"/>
        </w:rPr>
        <w:t>深圳大学考试答题纸</w:t>
      </w:r>
    </w:p>
    <w:p w14:paraId="6ADBC072" w14:textId="77777777" w:rsidR="00C82F44" w:rsidRDefault="00000000">
      <w:pPr>
        <w:jc w:val="center"/>
        <w:rPr>
          <w:rFonts w:eastAsia="楷体"/>
          <w:sz w:val="24"/>
        </w:rPr>
      </w:pPr>
      <w:r>
        <w:rPr>
          <w:rFonts w:eastAsia="楷体"/>
          <w:sz w:val="24"/>
        </w:rPr>
        <w:t>(</w:t>
      </w:r>
      <w:r>
        <w:rPr>
          <w:rFonts w:eastAsia="楷体"/>
          <w:sz w:val="24"/>
        </w:rPr>
        <w:t>以论文、报告等形式考核专用</w:t>
      </w:r>
      <w:r>
        <w:rPr>
          <w:rFonts w:eastAsia="楷体"/>
          <w:sz w:val="24"/>
        </w:rPr>
        <w:t>)</w:t>
      </w:r>
    </w:p>
    <w:p w14:paraId="0B72C4B0" w14:textId="77777777" w:rsidR="00C82F44" w:rsidRDefault="00000000">
      <w:pPr>
        <w:jc w:val="center"/>
        <w:rPr>
          <w:rFonts w:eastAsia="楷体"/>
          <w:sz w:val="24"/>
        </w:rPr>
      </w:pPr>
      <w:r>
        <w:rPr>
          <w:rFonts w:eastAsia="楷体"/>
          <w:sz w:val="24"/>
          <w:lang w:val="zh-TW" w:eastAsia="zh-TW"/>
        </w:rPr>
        <w:t>202</w:t>
      </w:r>
      <w:r>
        <w:rPr>
          <w:rFonts w:eastAsia="楷体" w:hint="eastAsia"/>
          <w:sz w:val="24"/>
        </w:rPr>
        <w:t>5</w:t>
      </w:r>
      <w:r>
        <w:rPr>
          <w:rFonts w:eastAsia="楷体"/>
          <w:sz w:val="24"/>
          <w:lang w:val="zh-TW" w:eastAsia="zh-TW"/>
        </w:rPr>
        <w:t>-202</w:t>
      </w:r>
      <w:r>
        <w:rPr>
          <w:rFonts w:eastAsia="楷体" w:hint="eastAsia"/>
          <w:sz w:val="24"/>
        </w:rPr>
        <w:t>6</w:t>
      </w:r>
      <w:r>
        <w:rPr>
          <w:rFonts w:eastAsia="楷体"/>
          <w:sz w:val="24"/>
          <w:lang w:val="zh-TW" w:eastAsia="zh-TW"/>
        </w:rPr>
        <w:t>学年度第</w:t>
      </w:r>
      <w:r>
        <w:rPr>
          <w:rFonts w:eastAsia="楷体"/>
          <w:sz w:val="24"/>
        </w:rPr>
        <w:t>一</w:t>
      </w:r>
      <w:r>
        <w:rPr>
          <w:rFonts w:eastAsia="楷体"/>
          <w:sz w:val="24"/>
          <w:lang w:val="zh-TW" w:eastAsia="zh-TW"/>
        </w:rPr>
        <w:t>学期</w:t>
      </w:r>
    </w:p>
    <w:tbl>
      <w:tblPr>
        <w:tblW w:w="9362" w:type="dxa"/>
        <w:jc w:val="center"/>
        <w:tblLayout w:type="fixed"/>
        <w:tblLook w:val="04A0" w:firstRow="1" w:lastRow="0" w:firstColumn="1" w:lastColumn="0" w:noHBand="0" w:noVBand="1"/>
      </w:tblPr>
      <w:tblGrid>
        <w:gridCol w:w="1075"/>
        <w:gridCol w:w="78"/>
        <w:gridCol w:w="836"/>
        <w:gridCol w:w="244"/>
        <w:gridCol w:w="607"/>
        <w:gridCol w:w="414"/>
        <w:gridCol w:w="11"/>
        <w:gridCol w:w="1089"/>
        <w:gridCol w:w="222"/>
        <w:gridCol w:w="1317"/>
        <w:gridCol w:w="149"/>
        <w:gridCol w:w="1145"/>
        <w:gridCol w:w="1039"/>
        <w:gridCol w:w="709"/>
        <w:gridCol w:w="427"/>
      </w:tblGrid>
      <w:tr w:rsidR="00C82F44" w14:paraId="27099C7E" w14:textId="77777777">
        <w:trPr>
          <w:trHeight w:val="397"/>
          <w:jc w:val="center"/>
        </w:trPr>
        <w:tc>
          <w:tcPr>
            <w:tcW w:w="1075" w:type="dxa"/>
            <w:vAlign w:val="center"/>
          </w:tcPr>
          <w:p w14:paraId="4CF03D5F" w14:textId="77777777" w:rsidR="00C82F44" w:rsidRDefault="00000000">
            <w:pPr>
              <w:rPr>
                <w:rFonts w:eastAsia="楷体"/>
                <w:sz w:val="24"/>
              </w:rPr>
            </w:pPr>
            <w:r>
              <w:rPr>
                <w:rFonts w:eastAsia="楷体"/>
                <w:sz w:val="24"/>
              </w:rPr>
              <w:t>课程编号</w:t>
            </w:r>
          </w:p>
        </w:tc>
        <w:tc>
          <w:tcPr>
            <w:tcW w:w="914" w:type="dxa"/>
            <w:gridSpan w:val="2"/>
            <w:tcBorders>
              <w:bottom w:val="single" w:sz="4" w:space="0" w:color="auto"/>
            </w:tcBorders>
            <w:vAlign w:val="center"/>
          </w:tcPr>
          <w:p w14:paraId="376F5083" w14:textId="77777777" w:rsidR="00C82F44" w:rsidRDefault="00000000">
            <w:pPr>
              <w:rPr>
                <w:rFonts w:eastAsia="楷体"/>
                <w:sz w:val="24"/>
              </w:rPr>
            </w:pPr>
            <w:r>
              <w:rPr>
                <w:rFonts w:eastAsia="楷体"/>
                <w:sz w:val="24"/>
              </w:rPr>
              <w:t>1504660001</w:t>
            </w:r>
          </w:p>
        </w:tc>
        <w:tc>
          <w:tcPr>
            <w:tcW w:w="851" w:type="dxa"/>
            <w:gridSpan w:val="2"/>
            <w:vAlign w:val="center"/>
          </w:tcPr>
          <w:p w14:paraId="447073C0" w14:textId="77777777" w:rsidR="00C82F44" w:rsidRDefault="00000000">
            <w:pPr>
              <w:rPr>
                <w:rFonts w:eastAsia="楷体"/>
                <w:sz w:val="24"/>
              </w:rPr>
            </w:pPr>
            <w:r>
              <w:rPr>
                <w:rFonts w:eastAsia="楷体"/>
                <w:sz w:val="24"/>
              </w:rPr>
              <w:t>课序号</w:t>
            </w:r>
          </w:p>
        </w:tc>
        <w:tc>
          <w:tcPr>
            <w:tcW w:w="425" w:type="dxa"/>
            <w:gridSpan w:val="2"/>
            <w:tcBorders>
              <w:bottom w:val="single" w:sz="4" w:space="0" w:color="auto"/>
            </w:tcBorders>
            <w:vAlign w:val="center"/>
          </w:tcPr>
          <w:p w14:paraId="29157580" w14:textId="77777777" w:rsidR="00C82F44" w:rsidRDefault="00000000">
            <w:pPr>
              <w:rPr>
                <w:rFonts w:eastAsia="楷体"/>
                <w:sz w:val="24"/>
              </w:rPr>
            </w:pPr>
            <w:r>
              <w:rPr>
                <w:rFonts w:eastAsia="楷体"/>
                <w:sz w:val="24"/>
              </w:rPr>
              <w:t>1</w:t>
            </w:r>
          </w:p>
        </w:tc>
        <w:tc>
          <w:tcPr>
            <w:tcW w:w="1311" w:type="dxa"/>
            <w:gridSpan w:val="2"/>
            <w:vAlign w:val="center"/>
          </w:tcPr>
          <w:p w14:paraId="374986CB" w14:textId="77777777" w:rsidR="00C82F44" w:rsidRDefault="00000000">
            <w:pPr>
              <w:rPr>
                <w:rFonts w:eastAsia="楷体"/>
                <w:sz w:val="24"/>
              </w:rPr>
            </w:pPr>
            <w:r>
              <w:rPr>
                <w:rFonts w:eastAsia="楷体"/>
                <w:sz w:val="24"/>
              </w:rPr>
              <w:t>课程名称</w:t>
            </w:r>
          </w:p>
        </w:tc>
        <w:tc>
          <w:tcPr>
            <w:tcW w:w="1466" w:type="dxa"/>
            <w:gridSpan w:val="2"/>
            <w:tcBorders>
              <w:bottom w:val="single" w:sz="4" w:space="0" w:color="auto"/>
            </w:tcBorders>
            <w:vAlign w:val="center"/>
          </w:tcPr>
          <w:p w14:paraId="1AC4E4AD" w14:textId="77777777" w:rsidR="00C82F44" w:rsidRDefault="00000000">
            <w:pPr>
              <w:rPr>
                <w:rFonts w:eastAsia="楷体"/>
                <w:sz w:val="24"/>
              </w:rPr>
            </w:pPr>
            <w:r>
              <w:rPr>
                <w:rFonts w:eastAsia="楷体"/>
                <w:sz w:val="24"/>
              </w:rPr>
              <w:t>自然语言处理</w:t>
            </w:r>
          </w:p>
        </w:tc>
        <w:tc>
          <w:tcPr>
            <w:tcW w:w="1145" w:type="dxa"/>
            <w:tcBorders>
              <w:left w:val="nil"/>
            </w:tcBorders>
            <w:vAlign w:val="center"/>
          </w:tcPr>
          <w:p w14:paraId="0E858CE7" w14:textId="77777777" w:rsidR="00C82F44" w:rsidRDefault="00000000">
            <w:pPr>
              <w:rPr>
                <w:rFonts w:eastAsia="楷体"/>
                <w:sz w:val="24"/>
              </w:rPr>
            </w:pPr>
            <w:r>
              <w:rPr>
                <w:rFonts w:eastAsia="楷体"/>
                <w:sz w:val="24"/>
              </w:rPr>
              <w:t>主讲教师</w:t>
            </w:r>
          </w:p>
        </w:tc>
        <w:tc>
          <w:tcPr>
            <w:tcW w:w="1039" w:type="dxa"/>
            <w:tcBorders>
              <w:left w:val="nil"/>
              <w:bottom w:val="single" w:sz="4" w:space="0" w:color="auto"/>
            </w:tcBorders>
            <w:vAlign w:val="center"/>
          </w:tcPr>
          <w:p w14:paraId="347B3B68" w14:textId="77777777" w:rsidR="00C82F44" w:rsidRDefault="00000000">
            <w:pPr>
              <w:rPr>
                <w:rFonts w:eastAsia="楷体"/>
                <w:sz w:val="24"/>
              </w:rPr>
            </w:pPr>
            <w:r>
              <w:rPr>
                <w:rFonts w:eastAsia="楷体"/>
                <w:sz w:val="24"/>
              </w:rPr>
              <w:t>陈俊扬</w:t>
            </w:r>
          </w:p>
        </w:tc>
        <w:tc>
          <w:tcPr>
            <w:tcW w:w="709" w:type="dxa"/>
            <w:vAlign w:val="center"/>
          </w:tcPr>
          <w:p w14:paraId="76A2D52D" w14:textId="77777777" w:rsidR="00C82F44" w:rsidRDefault="00000000">
            <w:pPr>
              <w:rPr>
                <w:rFonts w:eastAsia="楷体"/>
                <w:sz w:val="24"/>
              </w:rPr>
            </w:pPr>
            <w:r>
              <w:rPr>
                <w:rFonts w:eastAsia="楷体"/>
                <w:sz w:val="24"/>
              </w:rPr>
              <w:t>评分</w:t>
            </w:r>
          </w:p>
        </w:tc>
        <w:tc>
          <w:tcPr>
            <w:tcW w:w="427" w:type="dxa"/>
            <w:tcBorders>
              <w:bottom w:val="single" w:sz="4" w:space="0" w:color="auto"/>
            </w:tcBorders>
            <w:vAlign w:val="center"/>
          </w:tcPr>
          <w:p w14:paraId="5FD91BBA" w14:textId="77777777" w:rsidR="00C82F44" w:rsidRDefault="00C82F44">
            <w:pPr>
              <w:rPr>
                <w:rFonts w:eastAsia="楷体"/>
                <w:sz w:val="24"/>
              </w:rPr>
            </w:pPr>
          </w:p>
        </w:tc>
      </w:tr>
      <w:tr w:rsidR="00C82F44" w14:paraId="18B9CC6A" w14:textId="77777777">
        <w:trPr>
          <w:trHeight w:val="397"/>
          <w:jc w:val="center"/>
        </w:trPr>
        <w:tc>
          <w:tcPr>
            <w:tcW w:w="1075" w:type="dxa"/>
            <w:vAlign w:val="bottom"/>
          </w:tcPr>
          <w:p w14:paraId="36C55328" w14:textId="77777777" w:rsidR="00C82F44" w:rsidRDefault="00000000">
            <w:pPr>
              <w:rPr>
                <w:rFonts w:eastAsia="楷体"/>
                <w:sz w:val="24"/>
              </w:rPr>
            </w:pPr>
            <w:r>
              <w:rPr>
                <w:rFonts w:eastAsia="楷体"/>
                <w:sz w:val="24"/>
              </w:rPr>
              <w:t>学</w:t>
            </w:r>
            <w:r>
              <w:rPr>
                <w:rFonts w:eastAsia="楷体"/>
                <w:sz w:val="24"/>
              </w:rPr>
              <w:t xml:space="preserve">    </w:t>
            </w:r>
            <w:r>
              <w:rPr>
                <w:rFonts w:eastAsia="楷体"/>
                <w:sz w:val="24"/>
              </w:rPr>
              <w:t>号</w:t>
            </w:r>
          </w:p>
        </w:tc>
        <w:tc>
          <w:tcPr>
            <w:tcW w:w="1158" w:type="dxa"/>
            <w:gridSpan w:val="3"/>
            <w:tcBorders>
              <w:bottom w:val="single" w:sz="4" w:space="0" w:color="auto"/>
            </w:tcBorders>
            <w:vAlign w:val="bottom"/>
          </w:tcPr>
          <w:p w14:paraId="4B140703" w14:textId="77777777" w:rsidR="00C82F44" w:rsidRDefault="00000000">
            <w:pPr>
              <w:rPr>
                <w:rFonts w:eastAsia="楷体"/>
                <w:sz w:val="24"/>
              </w:rPr>
            </w:pPr>
            <w:r>
              <w:rPr>
                <w:rFonts w:eastAsia="楷体" w:hint="eastAsia"/>
                <w:sz w:val="24"/>
              </w:rPr>
              <w:t>2023155007</w:t>
            </w:r>
          </w:p>
        </w:tc>
        <w:tc>
          <w:tcPr>
            <w:tcW w:w="1021" w:type="dxa"/>
            <w:gridSpan w:val="2"/>
            <w:vAlign w:val="bottom"/>
          </w:tcPr>
          <w:p w14:paraId="5A5DE3FE" w14:textId="77777777" w:rsidR="00C82F44" w:rsidRDefault="00000000">
            <w:pPr>
              <w:rPr>
                <w:rFonts w:eastAsia="楷体"/>
                <w:sz w:val="24"/>
              </w:rPr>
            </w:pPr>
            <w:r>
              <w:rPr>
                <w:rFonts w:eastAsia="楷体"/>
                <w:sz w:val="24"/>
              </w:rPr>
              <w:t>姓名</w:t>
            </w:r>
          </w:p>
        </w:tc>
        <w:tc>
          <w:tcPr>
            <w:tcW w:w="1100" w:type="dxa"/>
            <w:gridSpan w:val="2"/>
            <w:tcBorders>
              <w:bottom w:val="single" w:sz="4" w:space="0" w:color="auto"/>
            </w:tcBorders>
            <w:vAlign w:val="bottom"/>
          </w:tcPr>
          <w:p w14:paraId="5F00624F" w14:textId="77777777" w:rsidR="00C82F44" w:rsidRDefault="00000000">
            <w:pPr>
              <w:rPr>
                <w:rFonts w:eastAsia="楷体"/>
                <w:sz w:val="24"/>
              </w:rPr>
            </w:pPr>
            <w:r>
              <w:rPr>
                <w:rFonts w:eastAsia="楷体" w:hint="eastAsia"/>
                <w:sz w:val="24"/>
              </w:rPr>
              <w:t>邱智杰</w:t>
            </w:r>
          </w:p>
        </w:tc>
        <w:tc>
          <w:tcPr>
            <w:tcW w:w="1539" w:type="dxa"/>
            <w:gridSpan w:val="2"/>
            <w:tcBorders>
              <w:left w:val="nil"/>
            </w:tcBorders>
            <w:vAlign w:val="bottom"/>
          </w:tcPr>
          <w:p w14:paraId="2CC86524" w14:textId="77777777" w:rsidR="00C82F44" w:rsidRDefault="00000000">
            <w:pPr>
              <w:rPr>
                <w:rFonts w:eastAsia="楷体"/>
                <w:sz w:val="24"/>
              </w:rPr>
            </w:pPr>
            <w:r>
              <w:rPr>
                <w:rFonts w:eastAsia="楷体"/>
                <w:sz w:val="24"/>
              </w:rPr>
              <w:t>专业年级</w:t>
            </w:r>
          </w:p>
        </w:tc>
        <w:tc>
          <w:tcPr>
            <w:tcW w:w="3469" w:type="dxa"/>
            <w:gridSpan w:val="5"/>
            <w:tcBorders>
              <w:bottom w:val="single" w:sz="4" w:space="0" w:color="auto"/>
            </w:tcBorders>
            <w:vAlign w:val="bottom"/>
          </w:tcPr>
          <w:p w14:paraId="1EDCD3E5" w14:textId="77777777" w:rsidR="00C82F44" w:rsidRDefault="00000000">
            <w:pPr>
              <w:rPr>
                <w:rFonts w:eastAsia="楷体"/>
                <w:sz w:val="24"/>
              </w:rPr>
            </w:pPr>
            <w:r>
              <w:rPr>
                <w:rFonts w:eastAsia="楷体" w:hint="eastAsia"/>
                <w:sz w:val="24"/>
              </w:rPr>
              <w:t>软件工程（腾班）大三</w:t>
            </w:r>
          </w:p>
        </w:tc>
      </w:tr>
      <w:tr w:rsidR="00C82F44" w14:paraId="7D21575A" w14:textId="77777777">
        <w:trPr>
          <w:trHeight w:hRule="exact" w:val="113"/>
          <w:jc w:val="center"/>
        </w:trPr>
        <w:tc>
          <w:tcPr>
            <w:tcW w:w="9362" w:type="dxa"/>
            <w:gridSpan w:val="15"/>
            <w:tcBorders>
              <w:bottom w:val="single" w:sz="4" w:space="0" w:color="auto"/>
            </w:tcBorders>
            <w:vAlign w:val="bottom"/>
          </w:tcPr>
          <w:p w14:paraId="2AE3B847" w14:textId="77777777" w:rsidR="00C82F44" w:rsidRDefault="00C82F44">
            <w:pPr>
              <w:rPr>
                <w:rFonts w:eastAsia="楷体"/>
                <w:sz w:val="24"/>
              </w:rPr>
            </w:pPr>
          </w:p>
        </w:tc>
      </w:tr>
      <w:tr w:rsidR="00C82F44" w14:paraId="652B98D7" w14:textId="77777777">
        <w:trPr>
          <w:trHeight w:val="1395"/>
          <w:jc w:val="center"/>
        </w:trPr>
        <w:tc>
          <w:tcPr>
            <w:tcW w:w="9362" w:type="dxa"/>
            <w:gridSpan w:val="15"/>
            <w:tcBorders>
              <w:top w:val="single" w:sz="4" w:space="0" w:color="auto"/>
              <w:left w:val="single" w:sz="4" w:space="0" w:color="auto"/>
              <w:right w:val="single" w:sz="4" w:space="0" w:color="auto"/>
            </w:tcBorders>
          </w:tcPr>
          <w:p w14:paraId="0321168E" w14:textId="77777777" w:rsidR="00C82F44" w:rsidRDefault="00000000">
            <w:pPr>
              <w:pStyle w:val="Aa"/>
              <w:spacing w:line="360" w:lineRule="auto"/>
              <w:rPr>
                <w:rFonts w:ascii="Times New Roman" w:eastAsia="楷体" w:hAnsi="Times New Roman" w:cs="Times New Roman" w:hint="default"/>
                <w:sz w:val="24"/>
                <w:szCs w:val="24"/>
                <w:lang w:val="zh-TW" w:eastAsia="zh-TW"/>
              </w:rPr>
            </w:pPr>
            <w:r>
              <w:rPr>
                <w:rFonts w:ascii="Times New Roman" w:eastAsia="楷体" w:hAnsi="Times New Roman" w:cs="Times New Roman" w:hint="default"/>
                <w:sz w:val="24"/>
                <w:szCs w:val="24"/>
                <w:lang w:val="zh-TW" w:eastAsia="zh-TW"/>
              </w:rPr>
              <w:t>教师评语：</w:t>
            </w:r>
          </w:p>
          <w:p w14:paraId="276AE6A2" w14:textId="77777777" w:rsidR="00C82F44" w:rsidRDefault="00000000">
            <w:pPr>
              <w:spacing w:line="320" w:lineRule="exact"/>
              <w:ind w:firstLineChars="200" w:firstLine="480"/>
              <w:jc w:val="left"/>
              <w:rPr>
                <w:rFonts w:eastAsia="楷体"/>
                <w:sz w:val="24"/>
              </w:rPr>
            </w:pPr>
            <w:r>
              <w:rPr>
                <w:rFonts w:eastAsia="楷体"/>
                <w:sz w:val="24"/>
              </w:rPr>
              <w:t>本次大作业以</w:t>
            </w:r>
            <w:r>
              <w:rPr>
                <w:rFonts w:eastAsia="楷体"/>
                <w:sz w:val="24"/>
              </w:rPr>
              <w:t>“</w:t>
            </w:r>
            <w:r>
              <w:rPr>
                <w:rFonts w:eastAsia="楷体"/>
                <w:sz w:val="24"/>
              </w:rPr>
              <w:t>对抗性数据改写在欺诈对话检测中的应用</w:t>
            </w:r>
            <w:r>
              <w:rPr>
                <w:rFonts w:eastAsia="楷体"/>
                <w:sz w:val="24"/>
              </w:rPr>
              <w:t>”</w:t>
            </w:r>
            <w:r>
              <w:rPr>
                <w:rFonts w:eastAsia="楷体"/>
                <w:sz w:val="24"/>
              </w:rPr>
              <w:t>为主题，要求学生围绕近期自然语言处理文章（如</w:t>
            </w:r>
            <w:r>
              <w:rPr>
                <w:rFonts w:eastAsia="楷体"/>
                <w:sz w:val="24"/>
              </w:rPr>
              <w:t>ACL</w:t>
            </w:r>
            <w:r>
              <w:rPr>
                <w:rFonts w:eastAsia="楷体"/>
                <w:sz w:val="24"/>
              </w:rPr>
              <w:t>、</w:t>
            </w:r>
            <w:r>
              <w:rPr>
                <w:rFonts w:eastAsia="楷体"/>
                <w:sz w:val="24"/>
              </w:rPr>
              <w:t>EMNLP</w:t>
            </w:r>
            <w:r>
              <w:rPr>
                <w:rFonts w:eastAsia="楷体"/>
                <w:sz w:val="24"/>
              </w:rPr>
              <w:t>）或人工智能会议（如</w:t>
            </w:r>
            <w:r>
              <w:rPr>
                <w:rFonts w:eastAsia="楷体"/>
                <w:sz w:val="24"/>
              </w:rPr>
              <w:t>AAAI</w:t>
            </w:r>
            <w:r>
              <w:rPr>
                <w:rFonts w:eastAsia="楷体"/>
                <w:sz w:val="24"/>
              </w:rPr>
              <w:t>）中涉及对抗样本生成（</w:t>
            </w:r>
            <w:r>
              <w:rPr>
                <w:rFonts w:eastAsia="楷体"/>
                <w:sz w:val="24"/>
              </w:rPr>
              <w:t>adversarial example generation</w:t>
            </w:r>
            <w:r>
              <w:rPr>
                <w:rFonts w:eastAsia="楷体"/>
                <w:sz w:val="24"/>
              </w:rPr>
              <w:t>）、数据增强（</w:t>
            </w:r>
            <w:r>
              <w:rPr>
                <w:rFonts w:eastAsia="楷体"/>
                <w:sz w:val="24"/>
              </w:rPr>
              <w:t>data augmentation</w:t>
            </w:r>
            <w:r>
              <w:rPr>
                <w:rFonts w:eastAsia="楷体"/>
                <w:sz w:val="24"/>
              </w:rPr>
              <w:t>）、鲁棒性检测（</w:t>
            </w:r>
            <w:r>
              <w:rPr>
                <w:rFonts w:eastAsia="楷体"/>
                <w:sz w:val="24"/>
              </w:rPr>
              <w:t>robustness evaluation</w:t>
            </w:r>
            <w:r>
              <w:rPr>
                <w:rFonts w:eastAsia="楷体"/>
                <w:sz w:val="24"/>
              </w:rPr>
              <w:t>）的论文展开研究。学生需完成论文解读、方法复现，并在欺诈对话数据集上尝试改写数据，以降低现有大模型与传统分类器的判别准确率（实验一）。最后，需要在新改写的数据集上进行实验与分析。</w:t>
            </w:r>
          </w:p>
          <w:p w14:paraId="4B1E8C4D" w14:textId="77777777" w:rsidR="00C82F44" w:rsidRDefault="00000000">
            <w:pPr>
              <w:spacing w:line="320" w:lineRule="exact"/>
              <w:jc w:val="left"/>
              <w:rPr>
                <w:rFonts w:eastAsia="楷体"/>
                <w:sz w:val="24"/>
              </w:rPr>
            </w:pPr>
            <w:r>
              <w:rPr>
                <w:rFonts w:eastAsia="楷体"/>
                <w:sz w:val="24"/>
              </w:rPr>
              <w:t>作业要求学生能够：</w:t>
            </w:r>
          </w:p>
          <w:p w14:paraId="6DF94055"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对当前主流</w:t>
            </w:r>
            <w:r>
              <w:rPr>
                <w:rFonts w:eastAsia="楷体"/>
                <w:sz w:val="24"/>
              </w:rPr>
              <w:t xml:space="preserve"> NLP </w:t>
            </w:r>
            <w:r>
              <w:rPr>
                <w:rFonts w:eastAsia="楷体"/>
                <w:sz w:val="24"/>
              </w:rPr>
              <w:t>对抗攻击</w:t>
            </w:r>
            <w:r>
              <w:rPr>
                <w:rFonts w:eastAsia="楷体"/>
                <w:sz w:val="24"/>
              </w:rPr>
              <w:t>/</w:t>
            </w:r>
            <w:r>
              <w:rPr>
                <w:rFonts w:eastAsia="楷体"/>
                <w:sz w:val="24"/>
              </w:rPr>
              <w:t>数据改写方法的理解；</w:t>
            </w:r>
          </w:p>
          <w:p w14:paraId="0E25FF55"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掌握对话文本生成与改写相关的基本技术；</w:t>
            </w:r>
          </w:p>
          <w:p w14:paraId="62C11C7E"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能够将该类技术引入到欺诈检测场景中进行实证研究与分析。</w:t>
            </w:r>
          </w:p>
          <w:p w14:paraId="256F0BF4" w14:textId="77777777" w:rsidR="00C82F44" w:rsidRDefault="00C82F44">
            <w:pPr>
              <w:spacing w:line="320" w:lineRule="exact"/>
              <w:jc w:val="left"/>
              <w:rPr>
                <w:rFonts w:eastAsia="楷体"/>
                <w:sz w:val="24"/>
              </w:rPr>
            </w:pPr>
          </w:p>
          <w:p w14:paraId="302A64FC" w14:textId="77777777" w:rsidR="00C82F44" w:rsidRDefault="00000000">
            <w:pPr>
              <w:spacing w:line="320" w:lineRule="exact"/>
              <w:jc w:val="left"/>
              <w:rPr>
                <w:rFonts w:eastAsia="楷体"/>
                <w:sz w:val="24"/>
              </w:rPr>
            </w:pPr>
            <w:r>
              <w:rPr>
                <w:rFonts w:eastAsia="楷体"/>
                <w:sz w:val="24"/>
              </w:rPr>
              <w:t>一、背景介绍（</w:t>
            </w:r>
            <w:r>
              <w:rPr>
                <w:rFonts w:eastAsia="楷体"/>
                <w:sz w:val="24"/>
              </w:rPr>
              <w:t>20</w:t>
            </w:r>
            <w:r>
              <w:rPr>
                <w:rFonts w:eastAsia="楷体"/>
                <w:sz w:val="24"/>
              </w:rPr>
              <w:t>分）</w:t>
            </w:r>
            <w:r>
              <w:rPr>
                <w:rFonts w:eastAsia="楷体" w:hint="eastAsia"/>
                <w:sz w:val="24"/>
              </w:rPr>
              <w:t>，</w:t>
            </w:r>
            <w:r>
              <w:rPr>
                <w:rFonts w:eastAsia="楷体"/>
                <w:sz w:val="24"/>
              </w:rPr>
              <w:t>要求该部分字数不少于两页</w:t>
            </w:r>
            <w:r>
              <w:rPr>
                <w:rFonts w:eastAsia="楷体"/>
                <w:sz w:val="24"/>
                <w:lang w:val="zh-TW" w:eastAsia="zh-TW"/>
              </w:rPr>
              <w:t>：</w:t>
            </w:r>
          </w:p>
          <w:p w14:paraId="6570ED1D"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说明欺诈检测在智能客服、金融风控等场景的重要性；</w:t>
            </w:r>
          </w:p>
          <w:p w14:paraId="38455C02"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介绍大模型和传统分类器在欺诈对话识别上的现有研究与优势；</w:t>
            </w:r>
          </w:p>
          <w:p w14:paraId="57E796D6"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b/>
                <w:bCs/>
                <w:sz w:val="24"/>
              </w:rPr>
              <w:t>引出模型准确率高但可能存在脆弱性的问题</w:t>
            </w:r>
            <w:r>
              <w:rPr>
                <w:rFonts w:eastAsia="楷体" w:hint="eastAsia"/>
                <w:b/>
                <w:bCs/>
                <w:sz w:val="24"/>
              </w:rPr>
              <w:t>（参考实验一）</w:t>
            </w:r>
            <w:r>
              <w:rPr>
                <w:rFonts w:eastAsia="楷体"/>
                <w:sz w:val="24"/>
              </w:rPr>
              <w:t>；</w:t>
            </w:r>
          </w:p>
          <w:p w14:paraId="6A926EF9"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提出研究动机：如何通过改写欺诈对话数据（语义保持但表述不同）来降低模型准确率；</w:t>
            </w:r>
          </w:p>
          <w:p w14:paraId="0EB8417E"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说明使用的数据集：可以基于课堂提供的对话欺诈检测数据，或选取公开的客服</w:t>
            </w:r>
            <w:r>
              <w:rPr>
                <w:rFonts w:eastAsia="楷体"/>
                <w:sz w:val="24"/>
              </w:rPr>
              <w:t>/</w:t>
            </w:r>
            <w:r>
              <w:rPr>
                <w:rFonts w:eastAsia="楷体"/>
                <w:sz w:val="24"/>
              </w:rPr>
              <w:t>诈骗对话数据集。</w:t>
            </w:r>
          </w:p>
          <w:p w14:paraId="4DB53BFD" w14:textId="77777777" w:rsidR="00C82F44" w:rsidRDefault="00C82F44">
            <w:pPr>
              <w:spacing w:line="320" w:lineRule="exact"/>
              <w:jc w:val="left"/>
              <w:rPr>
                <w:rFonts w:eastAsia="楷体"/>
                <w:sz w:val="24"/>
              </w:rPr>
            </w:pPr>
          </w:p>
          <w:p w14:paraId="3CCB421C" w14:textId="77777777" w:rsidR="00C82F44" w:rsidRDefault="00000000">
            <w:pPr>
              <w:numPr>
                <w:ilvl w:val="0"/>
                <w:numId w:val="1"/>
              </w:numPr>
              <w:spacing w:line="320" w:lineRule="exact"/>
              <w:jc w:val="left"/>
              <w:rPr>
                <w:rFonts w:eastAsia="楷体"/>
                <w:sz w:val="24"/>
                <w:lang w:val="zh-TW" w:eastAsia="zh-TW"/>
              </w:rPr>
            </w:pPr>
            <w:r>
              <w:rPr>
                <w:rFonts w:eastAsia="楷体"/>
                <w:sz w:val="24"/>
              </w:rPr>
              <w:t>相关工作的优缺点总结（</w:t>
            </w:r>
            <w:r>
              <w:rPr>
                <w:rFonts w:eastAsia="楷体"/>
                <w:sz w:val="24"/>
              </w:rPr>
              <w:t>10</w:t>
            </w:r>
            <w:r>
              <w:rPr>
                <w:rFonts w:eastAsia="楷体"/>
                <w:sz w:val="24"/>
              </w:rPr>
              <w:t>分）</w:t>
            </w:r>
            <w:r>
              <w:rPr>
                <w:rFonts w:eastAsia="楷体" w:hint="eastAsia"/>
                <w:sz w:val="24"/>
              </w:rPr>
              <w:t>，</w:t>
            </w:r>
            <w:r>
              <w:rPr>
                <w:rFonts w:eastAsia="楷体"/>
                <w:sz w:val="24"/>
              </w:rPr>
              <w:t>要求该部分字数不少于一页</w:t>
            </w:r>
            <w:r>
              <w:rPr>
                <w:rFonts w:eastAsia="楷体"/>
                <w:sz w:val="24"/>
                <w:lang w:val="zh-TW" w:eastAsia="zh-TW"/>
              </w:rPr>
              <w:t>：</w:t>
            </w:r>
          </w:p>
          <w:p w14:paraId="5CB406E9" w14:textId="77777777" w:rsidR="00C82F44" w:rsidRDefault="00000000">
            <w:pPr>
              <w:spacing w:line="320" w:lineRule="exact"/>
              <w:ind w:firstLineChars="175" w:firstLine="420"/>
              <w:jc w:val="left"/>
              <w:rPr>
                <w:rFonts w:eastAsia="楷体"/>
                <w:sz w:val="24"/>
                <w:lang w:val="zh-TW" w:eastAsia="zh-TW"/>
              </w:rPr>
            </w:pPr>
            <w:r>
              <w:rPr>
                <w:rFonts w:eastAsia="楷体"/>
                <w:sz w:val="24"/>
                <w:lang w:val="zh-TW" w:eastAsia="zh-TW"/>
              </w:rPr>
              <w:t xml:space="preserve">* </w:t>
            </w:r>
            <w:r>
              <w:rPr>
                <w:rFonts w:eastAsia="楷体"/>
                <w:sz w:val="24"/>
                <w:lang w:val="zh-TW" w:eastAsia="zh-TW"/>
              </w:rPr>
              <w:t>调研并总结已有对抗样本生成方法（如</w:t>
            </w:r>
            <w:r>
              <w:rPr>
                <w:rFonts w:eastAsia="楷体"/>
                <w:sz w:val="24"/>
                <w:lang w:val="zh-TW" w:eastAsia="zh-TW"/>
              </w:rPr>
              <w:t>TextFooler</w:t>
            </w:r>
            <w:r>
              <w:rPr>
                <w:rFonts w:eastAsia="楷体"/>
                <w:sz w:val="24"/>
                <w:lang w:val="zh-TW" w:eastAsia="zh-TW"/>
              </w:rPr>
              <w:t>、</w:t>
            </w:r>
            <w:r>
              <w:rPr>
                <w:rFonts w:eastAsia="楷体"/>
                <w:sz w:val="24"/>
                <w:lang w:val="zh-TW" w:eastAsia="zh-TW"/>
              </w:rPr>
              <w:t>BERT-Attack</w:t>
            </w:r>
            <w:r>
              <w:rPr>
                <w:rFonts w:eastAsia="楷体"/>
                <w:sz w:val="24"/>
                <w:lang w:val="zh-TW" w:eastAsia="zh-TW"/>
              </w:rPr>
              <w:t>、</w:t>
            </w:r>
            <w:r>
              <w:rPr>
                <w:rFonts w:eastAsia="楷体"/>
                <w:sz w:val="24"/>
                <w:lang w:val="zh-TW" w:eastAsia="zh-TW"/>
              </w:rPr>
              <w:t>Prompt-based</w:t>
            </w:r>
            <w:r>
              <w:rPr>
                <w:rFonts w:eastAsia="楷体"/>
                <w:sz w:val="24"/>
                <w:lang w:val="zh-TW" w:eastAsia="zh-TW"/>
              </w:rPr>
              <w:t>攻击等）；</w:t>
            </w:r>
          </w:p>
          <w:p w14:paraId="0179F137" w14:textId="77777777" w:rsidR="00C82F44" w:rsidRDefault="00000000">
            <w:pPr>
              <w:spacing w:line="320" w:lineRule="exact"/>
              <w:ind w:firstLineChars="175" w:firstLine="420"/>
              <w:jc w:val="left"/>
              <w:rPr>
                <w:rFonts w:eastAsia="楷体"/>
                <w:sz w:val="24"/>
                <w:lang w:val="zh-TW" w:eastAsia="zh-TW"/>
              </w:rPr>
            </w:pPr>
            <w:r>
              <w:rPr>
                <w:rFonts w:eastAsia="楷体"/>
                <w:sz w:val="24"/>
                <w:lang w:val="zh-TW" w:eastAsia="zh-TW"/>
              </w:rPr>
              <w:t xml:space="preserve">* </w:t>
            </w:r>
            <w:r>
              <w:rPr>
                <w:rFonts w:eastAsia="楷体"/>
                <w:sz w:val="24"/>
                <w:lang w:val="zh-TW" w:eastAsia="zh-TW"/>
              </w:rPr>
              <w:t>讨论它们在文本分类、对话系统中的应用及不足；</w:t>
            </w:r>
          </w:p>
          <w:p w14:paraId="3E2772EB" w14:textId="77777777" w:rsidR="00C82F44" w:rsidRDefault="00000000">
            <w:pPr>
              <w:spacing w:line="320" w:lineRule="exact"/>
              <w:ind w:firstLineChars="175" w:firstLine="420"/>
              <w:jc w:val="left"/>
              <w:rPr>
                <w:rFonts w:eastAsia="楷体"/>
                <w:sz w:val="24"/>
                <w:lang w:val="zh-TW" w:eastAsia="zh-TW"/>
              </w:rPr>
            </w:pPr>
            <w:r>
              <w:rPr>
                <w:rFonts w:eastAsia="楷体"/>
                <w:sz w:val="24"/>
                <w:lang w:val="zh-TW" w:eastAsia="zh-TW"/>
              </w:rPr>
              <w:t xml:space="preserve">* </w:t>
            </w:r>
            <w:r>
              <w:rPr>
                <w:rFonts w:eastAsia="楷体"/>
                <w:sz w:val="24"/>
                <w:lang w:val="zh-TW" w:eastAsia="zh-TW"/>
              </w:rPr>
              <w:t>说明近期研究的改进点（例如：更自然的改写、更强的迁移性）。</w:t>
            </w:r>
          </w:p>
          <w:p w14:paraId="0A707419" w14:textId="77777777" w:rsidR="00C82F44" w:rsidRDefault="00000000">
            <w:pPr>
              <w:spacing w:line="320" w:lineRule="exact"/>
              <w:jc w:val="left"/>
              <w:rPr>
                <w:rFonts w:eastAsia="楷体"/>
                <w:sz w:val="24"/>
                <w:lang w:val="zh-TW" w:eastAsia="zh-TW"/>
              </w:rPr>
            </w:pPr>
            <w:r>
              <w:rPr>
                <w:rFonts w:eastAsia="楷体"/>
                <w:sz w:val="24"/>
                <w:lang w:val="zh-TW" w:eastAsia="zh-TW"/>
              </w:rPr>
              <w:t xml:space="preserve"> </w:t>
            </w:r>
          </w:p>
          <w:p w14:paraId="1722900B" w14:textId="77777777" w:rsidR="00C82F44" w:rsidRDefault="00000000">
            <w:pPr>
              <w:numPr>
                <w:ilvl w:val="0"/>
                <w:numId w:val="1"/>
              </w:numPr>
              <w:spacing w:line="320" w:lineRule="exact"/>
              <w:jc w:val="left"/>
              <w:rPr>
                <w:rFonts w:eastAsia="楷体"/>
                <w:sz w:val="24"/>
              </w:rPr>
            </w:pPr>
            <w:r>
              <w:rPr>
                <w:rFonts w:eastAsia="楷体"/>
                <w:sz w:val="24"/>
              </w:rPr>
              <w:t>模型方法的解读（</w:t>
            </w:r>
            <w:r>
              <w:rPr>
                <w:rFonts w:eastAsia="楷体"/>
                <w:sz w:val="24"/>
              </w:rPr>
              <w:t>20</w:t>
            </w:r>
            <w:r>
              <w:rPr>
                <w:rFonts w:eastAsia="楷体"/>
                <w:sz w:val="24"/>
              </w:rPr>
              <w:t>分）</w:t>
            </w:r>
            <w:r>
              <w:rPr>
                <w:rFonts w:eastAsia="楷体" w:hint="eastAsia"/>
                <w:sz w:val="24"/>
              </w:rPr>
              <w:t>，</w:t>
            </w:r>
            <w:r>
              <w:rPr>
                <w:rFonts w:eastAsia="楷体"/>
                <w:sz w:val="24"/>
              </w:rPr>
              <w:t>要求该部分字数不少于一页</w:t>
            </w:r>
            <w:r>
              <w:rPr>
                <w:rFonts w:eastAsia="楷体"/>
                <w:sz w:val="24"/>
                <w:lang w:val="zh-TW" w:eastAsia="zh-TW"/>
              </w:rPr>
              <w:t>：</w:t>
            </w:r>
          </w:p>
          <w:p w14:paraId="23FCA8E0"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选取目标论文的方法部分，逐步解读其公式、符号、损失函数含义；</w:t>
            </w:r>
          </w:p>
          <w:p w14:paraId="2EE759AA"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用文字和图示解释对话改写</w:t>
            </w:r>
            <w:r>
              <w:rPr>
                <w:rFonts w:eastAsia="楷体"/>
                <w:sz w:val="24"/>
              </w:rPr>
              <w:t>/</w:t>
            </w:r>
            <w:r>
              <w:rPr>
                <w:rFonts w:eastAsia="楷体"/>
                <w:sz w:val="24"/>
              </w:rPr>
              <w:t>对抗生成的整体流程；</w:t>
            </w:r>
          </w:p>
          <w:p w14:paraId="7C67A2C0"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说明实验环境（硬件、软件依赖）；</w:t>
            </w:r>
          </w:p>
          <w:p w14:paraId="2EDB9158"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给出对比方法的选择理由（例如：与原始数据</w:t>
            </w:r>
            <w:r>
              <w:rPr>
                <w:rFonts w:eastAsia="楷体"/>
                <w:sz w:val="24"/>
              </w:rPr>
              <w:t xml:space="preserve"> vs </w:t>
            </w:r>
            <w:r>
              <w:rPr>
                <w:rFonts w:eastAsia="楷体"/>
                <w:sz w:val="24"/>
              </w:rPr>
              <w:t>改写数据对比，大模型</w:t>
            </w:r>
            <w:r>
              <w:rPr>
                <w:rFonts w:eastAsia="楷体"/>
                <w:sz w:val="24"/>
              </w:rPr>
              <w:t xml:space="preserve"> vs </w:t>
            </w:r>
            <w:r>
              <w:rPr>
                <w:rFonts w:eastAsia="楷体"/>
                <w:sz w:val="24"/>
              </w:rPr>
              <w:t>传统分类器对比）。</w:t>
            </w:r>
          </w:p>
          <w:p w14:paraId="38639E88" w14:textId="77777777" w:rsidR="00C82F44" w:rsidRDefault="00000000">
            <w:pPr>
              <w:spacing w:line="320" w:lineRule="exact"/>
              <w:ind w:firstLineChars="175" w:firstLine="420"/>
              <w:jc w:val="left"/>
              <w:rPr>
                <w:rFonts w:eastAsia="楷体"/>
                <w:sz w:val="24"/>
              </w:rPr>
            </w:pPr>
            <w:r>
              <w:rPr>
                <w:rFonts w:eastAsia="楷体"/>
                <w:sz w:val="24"/>
              </w:rPr>
              <w:t xml:space="preserve">  </w:t>
            </w:r>
          </w:p>
          <w:p w14:paraId="60C59EC5" w14:textId="77777777" w:rsidR="00C82F44" w:rsidRDefault="00000000">
            <w:pPr>
              <w:numPr>
                <w:ilvl w:val="0"/>
                <w:numId w:val="1"/>
              </w:numPr>
              <w:spacing w:line="320" w:lineRule="exact"/>
              <w:jc w:val="left"/>
              <w:rPr>
                <w:rFonts w:eastAsia="楷体"/>
                <w:sz w:val="24"/>
              </w:rPr>
            </w:pPr>
            <w:r>
              <w:rPr>
                <w:rFonts w:eastAsia="楷体"/>
                <w:sz w:val="24"/>
              </w:rPr>
              <w:t>实验结果与分析（</w:t>
            </w:r>
            <w:r>
              <w:rPr>
                <w:rFonts w:eastAsia="楷体" w:hint="eastAsia"/>
                <w:sz w:val="24"/>
              </w:rPr>
              <w:t>3</w:t>
            </w:r>
            <w:r>
              <w:rPr>
                <w:rFonts w:eastAsia="楷体"/>
                <w:sz w:val="24"/>
              </w:rPr>
              <w:t>0</w:t>
            </w:r>
            <w:r>
              <w:rPr>
                <w:rFonts w:eastAsia="楷体"/>
                <w:sz w:val="24"/>
              </w:rPr>
              <w:t>分）</w:t>
            </w:r>
            <w:r>
              <w:rPr>
                <w:rFonts w:eastAsia="楷体" w:hint="eastAsia"/>
                <w:sz w:val="24"/>
              </w:rPr>
              <w:t>，</w:t>
            </w:r>
            <w:r>
              <w:rPr>
                <w:rFonts w:eastAsia="楷体"/>
                <w:sz w:val="24"/>
              </w:rPr>
              <w:t>要求该部分字数不少于</w:t>
            </w:r>
            <w:r>
              <w:rPr>
                <w:rFonts w:eastAsia="楷体" w:hint="eastAsia"/>
                <w:sz w:val="24"/>
              </w:rPr>
              <w:t>三</w:t>
            </w:r>
            <w:r>
              <w:rPr>
                <w:rFonts w:eastAsia="楷体"/>
                <w:sz w:val="24"/>
              </w:rPr>
              <w:t>页</w:t>
            </w:r>
            <w:r>
              <w:rPr>
                <w:rFonts w:eastAsia="楷体"/>
                <w:sz w:val="24"/>
                <w:lang w:val="zh-TW" w:eastAsia="zh-TW"/>
              </w:rPr>
              <w:t>：</w:t>
            </w:r>
          </w:p>
          <w:p w14:paraId="1868E3D4"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展示原始数据集上的实验结果；</w:t>
            </w:r>
          </w:p>
          <w:p w14:paraId="0AF903F3"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展示改写后的数据集在分类器上的效果变化（准确率</w:t>
            </w:r>
            <w:r>
              <w:rPr>
                <w:rFonts w:eastAsia="楷体" w:hint="eastAsia"/>
                <w:sz w:val="24"/>
              </w:rPr>
              <w:t>上升</w:t>
            </w:r>
            <w:r>
              <w:rPr>
                <w:rFonts w:eastAsia="楷体" w:hint="eastAsia"/>
                <w:sz w:val="24"/>
              </w:rPr>
              <w:t>/</w:t>
            </w:r>
            <w:r>
              <w:rPr>
                <w:rFonts w:eastAsia="楷体"/>
                <w:sz w:val="24"/>
              </w:rPr>
              <w:t>下降情况）；</w:t>
            </w:r>
          </w:p>
          <w:p w14:paraId="0E194325" w14:textId="77777777" w:rsidR="00C82F44" w:rsidRDefault="00000000">
            <w:pPr>
              <w:spacing w:line="320" w:lineRule="exact"/>
              <w:ind w:firstLineChars="175" w:firstLine="420"/>
              <w:jc w:val="left"/>
              <w:rPr>
                <w:rFonts w:eastAsia="楷体"/>
                <w:sz w:val="24"/>
              </w:rPr>
            </w:pPr>
            <w:r>
              <w:rPr>
                <w:rFonts w:eastAsia="楷体"/>
                <w:sz w:val="24"/>
              </w:rPr>
              <w:t xml:space="preserve">* </w:t>
            </w:r>
            <w:r>
              <w:rPr>
                <w:rFonts w:eastAsia="楷体"/>
                <w:sz w:val="24"/>
              </w:rPr>
              <w:t>分析实验现象：为什么某些改写能</w:t>
            </w:r>
            <w:r>
              <w:rPr>
                <w:rFonts w:eastAsia="楷体"/>
                <w:sz w:val="24"/>
              </w:rPr>
              <w:t>“</w:t>
            </w:r>
            <w:r>
              <w:rPr>
                <w:rFonts w:eastAsia="楷体"/>
                <w:sz w:val="24"/>
              </w:rPr>
              <w:t>骗过</w:t>
            </w:r>
            <w:r>
              <w:rPr>
                <w:rFonts w:eastAsia="楷体"/>
                <w:sz w:val="24"/>
              </w:rPr>
              <w:t>”</w:t>
            </w:r>
            <w:r>
              <w:rPr>
                <w:rFonts w:eastAsia="楷体"/>
                <w:sz w:val="24"/>
              </w:rPr>
              <w:t>模型；</w:t>
            </w:r>
          </w:p>
          <w:p w14:paraId="7A3188F4" w14:textId="77777777" w:rsidR="00C82F44" w:rsidRDefault="00000000">
            <w:pPr>
              <w:spacing w:line="320" w:lineRule="exact"/>
              <w:ind w:firstLineChars="175" w:firstLine="420"/>
              <w:jc w:val="left"/>
              <w:rPr>
                <w:rFonts w:eastAsia="楷体"/>
                <w:sz w:val="24"/>
              </w:rPr>
            </w:pPr>
            <w:r>
              <w:rPr>
                <w:rFonts w:eastAsia="楷体"/>
                <w:sz w:val="24"/>
              </w:rPr>
              <w:lastRenderedPageBreak/>
              <w:t xml:space="preserve">* </w:t>
            </w:r>
            <w:r>
              <w:rPr>
                <w:rFonts w:eastAsia="楷体"/>
                <w:sz w:val="24"/>
              </w:rPr>
              <w:t>进行消融实验（如：只替换同义词</w:t>
            </w:r>
            <w:r>
              <w:rPr>
                <w:rFonts w:eastAsia="楷体"/>
                <w:sz w:val="24"/>
              </w:rPr>
              <w:t xml:space="preserve"> vs </w:t>
            </w:r>
            <w:r>
              <w:rPr>
                <w:rFonts w:eastAsia="楷体"/>
                <w:sz w:val="24"/>
              </w:rPr>
              <w:t>改写整句，比较影响差异）。</w:t>
            </w:r>
          </w:p>
          <w:p w14:paraId="595FE06A" w14:textId="77777777" w:rsidR="00C82F44" w:rsidRDefault="00C82F44">
            <w:pPr>
              <w:spacing w:line="360" w:lineRule="auto"/>
              <w:jc w:val="left"/>
              <w:rPr>
                <w:rFonts w:eastAsia="楷体"/>
                <w:sz w:val="24"/>
              </w:rPr>
            </w:pPr>
          </w:p>
          <w:p w14:paraId="4E313260" w14:textId="77777777" w:rsidR="00C82F44" w:rsidRDefault="00000000">
            <w:pPr>
              <w:numPr>
                <w:ilvl w:val="0"/>
                <w:numId w:val="1"/>
              </w:numPr>
              <w:spacing w:line="320" w:lineRule="exact"/>
              <w:jc w:val="left"/>
              <w:rPr>
                <w:rFonts w:eastAsia="楷体"/>
                <w:sz w:val="24"/>
              </w:rPr>
            </w:pPr>
            <w:r>
              <w:rPr>
                <w:rFonts w:eastAsia="楷体"/>
                <w:color w:val="0000FF"/>
                <w:sz w:val="24"/>
              </w:rPr>
              <w:t>将实现的代码和结果上传到</w:t>
            </w:r>
            <w:r>
              <w:rPr>
                <w:rFonts w:eastAsia="楷体"/>
                <w:color w:val="0000FF"/>
                <w:sz w:val="24"/>
              </w:rPr>
              <w:t>Github</w:t>
            </w:r>
            <w:r>
              <w:rPr>
                <w:rFonts w:eastAsia="楷体" w:hint="eastAsia"/>
                <w:color w:val="0000FF"/>
                <w:sz w:val="24"/>
              </w:rPr>
              <w:t xml:space="preserve"> </w:t>
            </w:r>
            <w:r>
              <w:rPr>
                <w:rFonts w:eastAsia="楷体"/>
                <w:color w:val="0000FF"/>
                <w:sz w:val="24"/>
              </w:rPr>
              <w:t>(</w:t>
            </w:r>
            <w:r>
              <w:rPr>
                <w:rFonts w:eastAsia="楷体"/>
                <w:color w:val="FF0000"/>
                <w:sz w:val="24"/>
              </w:rPr>
              <w:t>务必上传代码</w:t>
            </w:r>
            <w:r>
              <w:rPr>
                <w:rFonts w:eastAsia="楷体"/>
                <w:color w:val="FF0000"/>
                <w:sz w:val="24"/>
              </w:rPr>
              <w:t>,</w:t>
            </w:r>
            <w:r>
              <w:rPr>
                <w:rFonts w:eastAsia="楷体"/>
                <w:color w:val="FF0000"/>
                <w:sz w:val="24"/>
              </w:rPr>
              <w:t>并复制链接到正文</w:t>
            </w:r>
            <w:r>
              <w:rPr>
                <w:rFonts w:eastAsia="楷体"/>
                <w:color w:val="0000FF"/>
                <w:sz w:val="24"/>
              </w:rPr>
              <w:t>)</w:t>
            </w:r>
            <w:r>
              <w:rPr>
                <w:rFonts w:eastAsia="楷体" w:hint="eastAsia"/>
                <w:color w:val="0000FF"/>
                <w:sz w:val="24"/>
              </w:rPr>
              <w:t xml:space="preserve"> </w:t>
            </w:r>
            <w:r>
              <w:rPr>
                <w:rFonts w:eastAsia="楷体"/>
                <w:sz w:val="24"/>
              </w:rPr>
              <w:t>(</w:t>
            </w:r>
            <w:r>
              <w:rPr>
                <w:rFonts w:eastAsia="楷体" w:hint="eastAsia"/>
                <w:sz w:val="24"/>
              </w:rPr>
              <w:t>1</w:t>
            </w:r>
            <w:r>
              <w:rPr>
                <w:rFonts w:eastAsia="楷体"/>
                <w:sz w:val="24"/>
              </w:rPr>
              <w:t>0</w:t>
            </w:r>
            <w:r>
              <w:rPr>
                <w:rFonts w:eastAsia="楷体"/>
                <w:sz w:val="24"/>
              </w:rPr>
              <w:t>分</w:t>
            </w:r>
            <w:r>
              <w:rPr>
                <w:rFonts w:eastAsia="楷体"/>
                <w:sz w:val="24"/>
              </w:rPr>
              <w:t>)</w:t>
            </w:r>
          </w:p>
          <w:p w14:paraId="50666DFB" w14:textId="77777777" w:rsidR="00C82F44" w:rsidRDefault="00C82F44">
            <w:pPr>
              <w:spacing w:line="320" w:lineRule="exact"/>
              <w:jc w:val="left"/>
              <w:rPr>
                <w:rFonts w:eastAsia="楷体"/>
                <w:sz w:val="24"/>
              </w:rPr>
            </w:pPr>
          </w:p>
          <w:p w14:paraId="04961F9D" w14:textId="77777777" w:rsidR="00C82F44" w:rsidRDefault="00000000">
            <w:pPr>
              <w:numPr>
                <w:ilvl w:val="0"/>
                <w:numId w:val="1"/>
              </w:numPr>
              <w:spacing w:line="320" w:lineRule="exact"/>
              <w:jc w:val="left"/>
              <w:rPr>
                <w:rFonts w:eastAsia="楷体"/>
                <w:sz w:val="24"/>
              </w:rPr>
            </w:pPr>
            <w:r>
              <w:rPr>
                <w:rFonts w:eastAsia="楷体"/>
                <w:sz w:val="24"/>
              </w:rPr>
              <w:t>参考文献</w:t>
            </w:r>
            <w:r>
              <w:rPr>
                <w:rFonts w:eastAsia="楷体"/>
                <w:sz w:val="24"/>
              </w:rPr>
              <w:t>(10</w:t>
            </w:r>
            <w:r>
              <w:rPr>
                <w:rFonts w:eastAsia="楷体"/>
                <w:sz w:val="24"/>
              </w:rPr>
              <w:t>分</w:t>
            </w:r>
            <w:r>
              <w:rPr>
                <w:rFonts w:eastAsia="楷体"/>
                <w:sz w:val="24"/>
              </w:rPr>
              <w:t>)</w:t>
            </w:r>
            <w:r>
              <w:rPr>
                <w:rFonts w:eastAsia="楷体"/>
                <w:sz w:val="24"/>
              </w:rPr>
              <w:t>（要和正文内容联系，引用的地方加上序号，比如</w:t>
            </w:r>
            <w:r>
              <w:rPr>
                <w:rFonts w:eastAsia="楷体"/>
                <w:sz w:val="24"/>
              </w:rPr>
              <w:t>xxx[1]</w:t>
            </w:r>
            <w:r>
              <w:rPr>
                <w:rFonts w:eastAsia="楷体"/>
                <w:sz w:val="24"/>
              </w:rPr>
              <w:t>）</w:t>
            </w:r>
          </w:p>
          <w:p w14:paraId="0E476CF5" w14:textId="77777777" w:rsidR="00C82F44" w:rsidRDefault="00C82F44">
            <w:pPr>
              <w:rPr>
                <w:rFonts w:eastAsia="楷体"/>
                <w:sz w:val="24"/>
              </w:rPr>
            </w:pPr>
          </w:p>
        </w:tc>
      </w:tr>
      <w:tr w:rsidR="00C82F44" w14:paraId="0D378F1A" w14:textId="77777777">
        <w:trPr>
          <w:trHeight w:val="396"/>
          <w:jc w:val="center"/>
        </w:trPr>
        <w:tc>
          <w:tcPr>
            <w:tcW w:w="1153" w:type="dxa"/>
            <w:gridSpan w:val="2"/>
            <w:tcBorders>
              <w:top w:val="single" w:sz="4" w:space="0" w:color="auto"/>
            </w:tcBorders>
            <w:vAlign w:val="center"/>
          </w:tcPr>
          <w:p w14:paraId="549365E4" w14:textId="77777777" w:rsidR="00C82F44" w:rsidRDefault="00000000">
            <w:pPr>
              <w:wordWrap w:val="0"/>
              <w:jc w:val="center"/>
              <w:rPr>
                <w:rFonts w:eastAsia="楷体"/>
                <w:sz w:val="24"/>
              </w:rPr>
            </w:pPr>
            <w:r>
              <w:rPr>
                <w:rFonts w:eastAsia="楷体"/>
                <w:sz w:val="24"/>
              </w:rPr>
              <w:lastRenderedPageBreak/>
              <w:t>题目：</w:t>
            </w:r>
          </w:p>
        </w:tc>
        <w:tc>
          <w:tcPr>
            <w:tcW w:w="8209" w:type="dxa"/>
            <w:gridSpan w:val="13"/>
            <w:tcBorders>
              <w:top w:val="single" w:sz="4" w:space="0" w:color="auto"/>
              <w:bottom w:val="single" w:sz="4" w:space="0" w:color="auto"/>
            </w:tcBorders>
            <w:vAlign w:val="center"/>
          </w:tcPr>
          <w:p w14:paraId="35B8CA59" w14:textId="77777777" w:rsidR="00C82F44" w:rsidRDefault="00000000">
            <w:pPr>
              <w:jc w:val="center"/>
              <w:rPr>
                <w:rFonts w:eastAsia="楷体"/>
                <w:sz w:val="24"/>
              </w:rPr>
            </w:pPr>
            <w:r>
              <w:rPr>
                <w:rFonts w:eastAsia="楷体"/>
                <w:b/>
                <w:sz w:val="24"/>
              </w:rPr>
              <w:t>面向欺诈检测的对抗性文本改写与鲁棒性分析</w:t>
            </w:r>
          </w:p>
        </w:tc>
      </w:tr>
    </w:tbl>
    <w:p w14:paraId="277998F6" w14:textId="77777777" w:rsidR="00C82F44" w:rsidRDefault="00C82F44">
      <w:pPr>
        <w:pStyle w:val="Aa"/>
        <w:rPr>
          <w:rFonts w:ascii="Times New Roman" w:eastAsia="楷体" w:hAnsi="Times New Roman" w:cs="Times New Roman" w:hint="default"/>
          <w:sz w:val="24"/>
          <w:szCs w:val="24"/>
          <w:lang w:eastAsia="zh-CN"/>
        </w:rPr>
      </w:pPr>
    </w:p>
    <w:p w14:paraId="7EEDD7E6" w14:textId="77777777" w:rsidR="00C82F44" w:rsidRDefault="00000000">
      <w:pPr>
        <w:pStyle w:val="Aa"/>
        <w:numPr>
          <w:ilvl w:val="0"/>
          <w:numId w:val="2"/>
        </w:numPr>
        <w:ind w:firstLine="0"/>
        <w:rPr>
          <w:rFonts w:ascii="Times New Roman" w:eastAsia="楷体" w:hAnsi="Times New Roman" w:cs="Times New Roman" w:hint="default"/>
          <w:b/>
          <w:bCs/>
          <w:color w:val="0000FF"/>
          <w:sz w:val="24"/>
          <w:szCs w:val="24"/>
          <w:lang w:val="zh-TW" w:eastAsia="zh-TW"/>
        </w:rPr>
      </w:pPr>
      <w:r>
        <w:rPr>
          <w:rFonts w:ascii="Times New Roman" w:eastAsia="楷体" w:hAnsi="Times New Roman" w:cs="Times New Roman" w:hint="default"/>
          <w:b/>
          <w:bCs/>
          <w:color w:val="0000FF"/>
          <w:sz w:val="24"/>
          <w:szCs w:val="24"/>
        </w:rPr>
        <w:t>背景介绍包括</w:t>
      </w:r>
    </w:p>
    <w:p w14:paraId="05809E26"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1.1 欺诈检测在智能客服与金融风控场景的重要性</w:t>
      </w:r>
    </w:p>
    <w:p w14:paraId="323FDA91"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数字化转型加速的社会背景下，欺诈检测技术在智能客服、金融风控以及电信安全等关键领域展现出了不可替代的重要性。随着人工智能与大数据技术的深度融合，企业通过自动化语音与文本交互系统大幅提升了业务处理效率，但这种开放性的交互渠道也为不法分子提供了实施社交工程攻击的新型温床。在金融风控领域，欺诈行为早已超越了传统的单点漏洞利用，演变为一种高频化、团伙化且极具欺诈性的系统性攻击。这种攻击不仅是技术上的较量，更是心理上的心理战。诈骗者通过高度模拟真实客服的语气与逻辑，利用精心设计的“话术脚本”诱导用户泄露核心资产权限。这类行为由于发生在看似合规的业务流程中，极具隐蔽性，不仅直接导致个人与企业的财产遭受巨额损失，更在深层次上侵蚀了社会信用体系的根基，破坏了金融生态的稳定性。因此，构建一套能够实时、精准识别复杂对话中欺诈意图的防御系统，已成为维护数字化金融秩序与国家信息安全的核心技术课题。</w:t>
      </w:r>
    </w:p>
    <w:p w14:paraId="56B0C072"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1.2 大模型和传统分类器在欺诈对话识别上的现有研究与优势</w:t>
      </w:r>
    </w:p>
    <w:p w14:paraId="55D3B219"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针对欺诈对话的识别，学术界与工业界现有的研究主要聚焦于从统计机器学习到深度学习的演进路径。传统分类器如多项式朴素贝叶斯（MNB）、逻辑回归（LR）以及支持向量机（SVM），凭借其优秀的计算效率和特征可解释性，在处理具有高维稀疏特征的文本数据时表现稳健。这些模型的工作原理可以类比为“基于关键词的证据堆叠”：MNB 通过计算每个词在诈骗文本中出现的概率来决定文本属性；而 SVM 则试图在不同类别的样本之间划定一条最为宽阔的“分界河”。这些模型能够通过关键词频率与统计关联，迅速定位包含敏感金融指令的异常文本。例如，研究者通过对比实验发现，引入新型的 TF-IDF 权重与 N-Gram 特征能够显著提升模型在处理类似钓鱼网址识别等安全任务时的表现，其效果往往优于基础的 SVM 算法[1]。同时，针对朴素贝叶斯分类器的实例加权双视图框架也被提出，通过对样本权重的精细化处理，使传统模型在面对复杂且不平衡的数据分布时依然能保持极高的识别精度[2]。</w:t>
      </w:r>
    </w:p>
    <w:p w14:paraId="35645D5F"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与此同时，深度学习架构通过引入词嵌入（Word Embedding）层，将离散的词汇映射到连续的高维语义空间，这就像给文字赋予了坐标，极大增强了模型对对话长程依赖关系与局部特征模式的捕捉能力。尤其是近年来以 BERT 为代表的预训练大模型，利用双向 Transformer 编码机制，能够深度解析文本内部微妙的语义结构。BERT 不仅仅看单个词，它更关注词与词之间的“上下文磁场”，这使得系统在识别隐晦、多变的欺诈话术方面达到了前所未有的高度。更有研究尝试将对比学习与词袋模型结合，利用表示学习的优势来增强特征的识别精度，这种融合策略为欺诈话术的深层语义建模提供了新的思路[3]。在目前的工业实践中，集成学习如随机森林（Random Forest）也被广泛应用于特征工程中，通过多棵决策树的“集体投票”机制来抵消单体模型在面对异常输入时的不确定性，这种“智囊团式”的设计显著提升了风控系统的稳健性[4]。</w:t>
      </w:r>
    </w:p>
    <w:p w14:paraId="665EDBC1"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1.3 模型准确率高但可能存在脆弱性的问题</w:t>
      </w:r>
    </w:p>
    <w:p w14:paraId="60215793"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然而，在追求高准确率的过程中，一个长期被忽略的问题是深度学习模型在面对对抗性扰动时的极端脆弱性。实验结果显示，尽管模型在闭环测试集上能够达到接近 100% 的性能指标，但这种高性能往往建立在对特定统计特征的过度拟合之上。这种现象就像一个只见过“红色苹果”的孩子，一旦看到“青色苹果”就无法识别。当欺诈者有意识地对文本进行微小改写，如利用语义接近的近义词替换核心动作词（将“汇款”改为“打钱”），或在关键术语中加入不可见的格式干扰符号时，模型的判断逻辑往往会发生断裂。研究表明，深度文本分类模型极易受到基于重要性词替换攻击的</w:t>
      </w:r>
      <w:r>
        <w:rPr>
          <w:rFonts w:asciiTheme="minorEastAsia" w:eastAsiaTheme="minorEastAsia" w:hAnsiTheme="minorEastAsia"/>
          <w:szCs w:val="18"/>
          <w:lang w:eastAsia="zh-CN"/>
        </w:rPr>
        <w:lastRenderedPageBreak/>
        <w:t>影响，仅仅改变句中不到 10% 的核心词汇即可导致模型分类结果发生彻底翻转[5]。这种现象揭示了一个严峻的现实，即模型并未真正“理解”对话的恶意意图，而是在寻找某种特定的“统计信号特征”。一旦信号被伪装，即便准确率极高的模型也会瞬间失效，这构成了风控系统在实际应用中的巨大安全隐患。</w:t>
      </w:r>
    </w:p>
    <w:p w14:paraId="7A2981C8"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1.4 研究动机：通过语义保持的改写降低准确率</w:t>
      </w:r>
    </w:p>
    <w:p w14:paraId="2564DEA1"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基于这一发现，本研究的动机在于深入探索如何通过语义保持的改写手段，主动揭示并量化欺诈检测模型的安全边界。我们的研究重点在于，如何在不改变人类阅读感知、不损失原始语义逻辑的条件下，通过精细化的文本改写降低模型的识别准确率。这种对抗性实验不仅是为了测试模型的“上限”性能，更是为了通过寻找防御的薄弱环节来确定“安全底线”。对抗攻击不仅能作为评估工具，还能够通过生成高质量、具有误导性的负样本来实施“模拟演习”，通过将这些样本加入训练集（即对抗训练），从而提升模型的防御稳健性[6]。通过对改写路径的系统性分析，我们可以识别出哪些核心词汇和句式是模型决策的敏感死穴，从而为后续的鲁棒性训练提供关键特征支撑。这不仅是一场关于算法精度的博弈，更是一场关于模型安全深度与动态对抗能力的本质探索，旨在构建更具弹性的智能化风控体系。</w:t>
      </w:r>
    </w:p>
    <w:p w14:paraId="29BD7B77"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1.5 实验数据集说明</w:t>
      </w:r>
    </w:p>
    <w:p w14:paraId="653647D0"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本研究在实验数据集的选取上兼顾了行业针对性与跨领域泛化性。我们首先采用了通话欺诈检测数据集，该数据来源于真实的电信欺诈场景，包含了 16183 条经过标注的中文对话文本，样本分布相对平衡（54% 对 46%），这为研究模型在特征饱和状态下的决策逻辑提供了理想样本。此外，为了验证攻击算法的跨场景普适性，本研究引入了公开的垃圾邮件检测数据集 Spam.csv，该数据集包含 5572 条样本。与通话数据集不同，Spam 数据集具有极高的样本不平衡性（Spam 仅占 13%），这种“大海捞针”式的分布更能模拟真实生产环境下极其稀疏的欺诈信号。通过对比分析即时通讯中的简短对话与电子邮件中的长文本结构，本研究能够更全面地剖析模型在面对不同维度干扰时的鲁棒性差异。数据集详情如下表所示：</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26D7EA35" w14:textId="77777777">
        <w:tc>
          <w:tcPr>
            <w:tcW w:w="1857" w:type="dxa"/>
            <w:tcBorders>
              <w:top w:val="single" w:sz="12" w:space="0" w:color="auto"/>
              <w:bottom w:val="single" w:sz="12" w:space="0" w:color="auto"/>
            </w:tcBorders>
            <w:vAlign w:val="center"/>
          </w:tcPr>
          <w:p w14:paraId="6E6DF09E" w14:textId="77777777" w:rsidR="00C82F44" w:rsidRDefault="00000000">
            <w:pPr>
              <w:pStyle w:val="Aa"/>
              <w:rPr>
                <w:rFonts w:asciiTheme="minorEastAsia" w:eastAsiaTheme="minorEastAsia" w:hAnsiTheme="minorEastAsia"/>
                <w:b/>
                <w:bCs/>
                <w:color w:val="auto"/>
                <w:szCs w:val="18"/>
                <w:lang w:eastAsia="zh-CN"/>
              </w:rPr>
            </w:pPr>
            <w:r>
              <w:rPr>
                <w:rStyle w:val="a8"/>
                <w:rFonts w:ascii="宋体" w:eastAsia="宋体" w:hAnsi="宋体" w:cs="宋体"/>
                <w:b w:val="0"/>
                <w:bCs w:val="0"/>
                <w:color w:val="1F1F1F"/>
              </w:rPr>
              <w:t>数据集名称</w:t>
            </w:r>
          </w:p>
        </w:tc>
        <w:tc>
          <w:tcPr>
            <w:tcW w:w="1857" w:type="dxa"/>
            <w:tcBorders>
              <w:top w:val="single" w:sz="12" w:space="0" w:color="auto"/>
              <w:bottom w:val="single" w:sz="12" w:space="0" w:color="auto"/>
            </w:tcBorders>
            <w:vAlign w:val="center"/>
          </w:tcPr>
          <w:p w14:paraId="0AB4D97C" w14:textId="77777777" w:rsidR="00C82F44" w:rsidRDefault="00000000">
            <w:pPr>
              <w:pStyle w:val="Aa"/>
              <w:jc w:val="center"/>
              <w:rPr>
                <w:rFonts w:asciiTheme="minorEastAsia" w:eastAsiaTheme="minorEastAsia" w:hAnsiTheme="minorEastAsia"/>
                <w:b/>
                <w:bCs/>
                <w:color w:val="auto"/>
                <w:szCs w:val="18"/>
                <w:lang w:eastAsia="zh-CN"/>
              </w:rPr>
            </w:pPr>
            <w:r>
              <w:rPr>
                <w:rStyle w:val="a8"/>
                <w:rFonts w:ascii="宋体" w:eastAsia="宋体" w:hAnsi="宋体" w:cs="宋体"/>
                <w:b w:val="0"/>
                <w:bCs w:val="0"/>
                <w:color w:val="1F1F1F"/>
              </w:rPr>
              <w:t>数据子集</w:t>
            </w:r>
          </w:p>
        </w:tc>
        <w:tc>
          <w:tcPr>
            <w:tcW w:w="1857" w:type="dxa"/>
            <w:tcBorders>
              <w:top w:val="single" w:sz="12" w:space="0" w:color="auto"/>
              <w:bottom w:val="single" w:sz="12" w:space="0" w:color="auto"/>
            </w:tcBorders>
            <w:vAlign w:val="center"/>
          </w:tcPr>
          <w:p w14:paraId="570815BB" w14:textId="77777777" w:rsidR="00C82F44" w:rsidRDefault="00000000">
            <w:pPr>
              <w:pStyle w:val="Aa"/>
              <w:jc w:val="center"/>
              <w:rPr>
                <w:rFonts w:asciiTheme="minorEastAsia" w:eastAsiaTheme="minorEastAsia" w:hAnsiTheme="minorEastAsia"/>
                <w:b/>
                <w:bCs/>
                <w:color w:val="auto"/>
                <w:szCs w:val="18"/>
                <w:lang w:eastAsia="zh-CN"/>
              </w:rPr>
            </w:pPr>
            <w:r>
              <w:rPr>
                <w:rStyle w:val="a8"/>
                <w:rFonts w:ascii="宋体" w:eastAsia="宋体" w:hAnsi="宋体" w:cs="宋体"/>
                <w:b w:val="0"/>
                <w:bCs w:val="0"/>
                <w:color w:val="1F1F1F"/>
              </w:rPr>
              <w:t>样本总数</w:t>
            </w:r>
          </w:p>
        </w:tc>
        <w:tc>
          <w:tcPr>
            <w:tcW w:w="1857" w:type="dxa"/>
            <w:tcBorders>
              <w:top w:val="single" w:sz="12" w:space="0" w:color="auto"/>
              <w:bottom w:val="single" w:sz="12" w:space="0" w:color="auto"/>
            </w:tcBorders>
            <w:vAlign w:val="center"/>
          </w:tcPr>
          <w:p w14:paraId="6C367CCD" w14:textId="77777777" w:rsidR="00C82F44" w:rsidRDefault="00000000">
            <w:pPr>
              <w:pStyle w:val="Aa"/>
              <w:jc w:val="center"/>
              <w:rPr>
                <w:rFonts w:asciiTheme="minorEastAsia" w:eastAsiaTheme="minorEastAsia" w:hAnsiTheme="minorEastAsia"/>
                <w:b/>
                <w:bCs/>
                <w:color w:val="auto"/>
                <w:szCs w:val="18"/>
                <w:lang w:eastAsia="zh-CN"/>
              </w:rPr>
            </w:pPr>
            <w:r>
              <w:rPr>
                <w:rStyle w:val="a8"/>
                <w:rFonts w:ascii="宋体" w:eastAsia="宋体" w:hAnsi="宋体" w:cs="宋体"/>
                <w:b w:val="0"/>
                <w:bCs w:val="0"/>
                <w:color w:val="1F1F1F"/>
              </w:rPr>
              <w:t>正类样本</w:t>
            </w:r>
          </w:p>
        </w:tc>
        <w:tc>
          <w:tcPr>
            <w:tcW w:w="1858" w:type="dxa"/>
            <w:tcBorders>
              <w:top w:val="single" w:sz="12" w:space="0" w:color="auto"/>
              <w:bottom w:val="single" w:sz="12" w:space="0" w:color="auto"/>
            </w:tcBorders>
            <w:vAlign w:val="center"/>
          </w:tcPr>
          <w:p w14:paraId="015EA476" w14:textId="77777777" w:rsidR="00C82F44" w:rsidRDefault="00000000">
            <w:pPr>
              <w:pStyle w:val="Aa"/>
              <w:jc w:val="center"/>
              <w:rPr>
                <w:rFonts w:asciiTheme="minorEastAsia" w:eastAsiaTheme="minorEastAsia" w:hAnsiTheme="minorEastAsia"/>
                <w:b/>
                <w:bCs/>
                <w:color w:val="auto"/>
                <w:szCs w:val="18"/>
                <w:lang w:eastAsia="zh-CN"/>
              </w:rPr>
            </w:pPr>
            <w:r>
              <w:rPr>
                <w:rStyle w:val="a8"/>
                <w:rFonts w:ascii="宋体" w:eastAsia="宋体" w:hAnsi="宋体" w:cs="宋体"/>
                <w:b w:val="0"/>
                <w:bCs w:val="0"/>
                <w:color w:val="1F1F1F"/>
              </w:rPr>
              <w:t>负类样本</w:t>
            </w:r>
          </w:p>
        </w:tc>
      </w:tr>
      <w:tr w:rsidR="00C82F44" w14:paraId="64771545" w14:textId="77777777">
        <w:tc>
          <w:tcPr>
            <w:tcW w:w="1857" w:type="dxa"/>
            <w:vMerge w:val="restart"/>
            <w:tcBorders>
              <w:top w:val="single" w:sz="12" w:space="0" w:color="auto"/>
              <w:bottom w:val="single" w:sz="12" w:space="0" w:color="auto"/>
            </w:tcBorders>
            <w:vAlign w:val="center"/>
          </w:tcPr>
          <w:p w14:paraId="4440B498" w14:textId="77777777" w:rsidR="00C82F44" w:rsidRDefault="00000000">
            <w:pPr>
              <w:pStyle w:val="Aa"/>
              <w:rPr>
                <w:rFonts w:asciiTheme="minorEastAsia" w:eastAsiaTheme="minorEastAsia" w:hAnsiTheme="minorEastAsia"/>
                <w:color w:val="auto"/>
                <w:szCs w:val="18"/>
                <w:lang w:eastAsia="zh-CN"/>
              </w:rPr>
            </w:pPr>
            <w:r>
              <w:rPr>
                <w:rFonts w:ascii="宋体" w:eastAsia="宋体" w:hAnsi="宋体" w:cs="宋体"/>
                <w:color w:val="1F1F1F"/>
              </w:rPr>
              <w:t>通话数据集</w:t>
            </w:r>
          </w:p>
        </w:tc>
        <w:tc>
          <w:tcPr>
            <w:tcW w:w="1857" w:type="dxa"/>
            <w:tcBorders>
              <w:top w:val="single" w:sz="12" w:space="0" w:color="auto"/>
            </w:tcBorders>
            <w:vAlign w:val="center"/>
          </w:tcPr>
          <w:p w14:paraId="015CF930" w14:textId="77777777" w:rsidR="00C82F44" w:rsidRDefault="00000000">
            <w:pPr>
              <w:pStyle w:val="Aa"/>
              <w:jc w:val="center"/>
              <w:rPr>
                <w:rFonts w:asciiTheme="minorEastAsia" w:eastAsiaTheme="minorEastAsia" w:hAnsiTheme="minorEastAsia"/>
                <w:color w:val="auto"/>
                <w:szCs w:val="18"/>
                <w:lang w:eastAsia="zh-CN"/>
              </w:rPr>
            </w:pPr>
            <w:r>
              <w:rPr>
                <w:rFonts w:ascii="宋体" w:eastAsia="宋体" w:hAnsi="宋体" w:cs="宋体"/>
                <w:color w:val="1F1F1F"/>
              </w:rPr>
              <w:t>训练集</w:t>
            </w:r>
          </w:p>
        </w:tc>
        <w:tc>
          <w:tcPr>
            <w:tcW w:w="1857" w:type="dxa"/>
            <w:tcBorders>
              <w:top w:val="single" w:sz="12" w:space="0" w:color="auto"/>
            </w:tcBorders>
            <w:vAlign w:val="center"/>
          </w:tcPr>
          <w:p w14:paraId="66D046A8"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13,635</w:t>
            </w:r>
          </w:p>
        </w:tc>
        <w:tc>
          <w:tcPr>
            <w:tcW w:w="1857" w:type="dxa"/>
            <w:tcBorders>
              <w:top w:val="single" w:sz="12" w:space="0" w:color="auto"/>
            </w:tcBorders>
            <w:vAlign w:val="center"/>
          </w:tcPr>
          <w:p w14:paraId="5F3378EA"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7,341</w:t>
            </w:r>
          </w:p>
        </w:tc>
        <w:tc>
          <w:tcPr>
            <w:tcW w:w="1858" w:type="dxa"/>
            <w:tcBorders>
              <w:top w:val="single" w:sz="12" w:space="0" w:color="auto"/>
            </w:tcBorders>
            <w:vAlign w:val="center"/>
          </w:tcPr>
          <w:p w14:paraId="54B2A52A"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6,294</w:t>
            </w:r>
          </w:p>
        </w:tc>
      </w:tr>
      <w:tr w:rsidR="00C82F44" w14:paraId="5A813F10" w14:textId="77777777">
        <w:tc>
          <w:tcPr>
            <w:tcW w:w="1857" w:type="dxa"/>
            <w:vMerge/>
            <w:tcBorders>
              <w:top w:val="nil"/>
              <w:bottom w:val="single" w:sz="12" w:space="0" w:color="auto"/>
            </w:tcBorders>
            <w:vAlign w:val="center"/>
          </w:tcPr>
          <w:p w14:paraId="4777F02D" w14:textId="77777777" w:rsidR="00C82F44" w:rsidRDefault="00C82F44">
            <w:pPr>
              <w:pStyle w:val="Aa"/>
              <w:rPr>
                <w:rFonts w:asciiTheme="minorEastAsia" w:eastAsiaTheme="minorEastAsia" w:hAnsiTheme="minorEastAsia"/>
                <w:color w:val="auto"/>
                <w:szCs w:val="18"/>
                <w:lang w:eastAsia="zh-CN"/>
              </w:rPr>
            </w:pPr>
          </w:p>
        </w:tc>
        <w:tc>
          <w:tcPr>
            <w:tcW w:w="1857" w:type="dxa"/>
            <w:vAlign w:val="center"/>
          </w:tcPr>
          <w:p w14:paraId="5F45CEB4" w14:textId="77777777" w:rsidR="00C82F44" w:rsidRDefault="00000000">
            <w:pPr>
              <w:pStyle w:val="Aa"/>
              <w:jc w:val="center"/>
              <w:rPr>
                <w:rFonts w:asciiTheme="minorEastAsia" w:eastAsiaTheme="minorEastAsia" w:hAnsiTheme="minorEastAsia"/>
                <w:color w:val="auto"/>
                <w:szCs w:val="18"/>
                <w:lang w:eastAsia="zh-CN"/>
              </w:rPr>
            </w:pPr>
            <w:r>
              <w:rPr>
                <w:rFonts w:ascii="宋体" w:eastAsia="宋体" w:hAnsi="宋体" w:cs="宋体"/>
                <w:color w:val="1F1F1F"/>
              </w:rPr>
              <w:t>测试集</w:t>
            </w:r>
          </w:p>
        </w:tc>
        <w:tc>
          <w:tcPr>
            <w:tcW w:w="1857" w:type="dxa"/>
            <w:vAlign w:val="center"/>
          </w:tcPr>
          <w:p w14:paraId="1417BFDC"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2,548</w:t>
            </w:r>
          </w:p>
        </w:tc>
        <w:tc>
          <w:tcPr>
            <w:tcW w:w="1857" w:type="dxa"/>
            <w:vAlign w:val="center"/>
          </w:tcPr>
          <w:p w14:paraId="6E28270C"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1,387</w:t>
            </w:r>
          </w:p>
        </w:tc>
        <w:tc>
          <w:tcPr>
            <w:tcW w:w="1858" w:type="dxa"/>
            <w:vAlign w:val="center"/>
          </w:tcPr>
          <w:p w14:paraId="156EE62E"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1,161</w:t>
            </w:r>
          </w:p>
        </w:tc>
      </w:tr>
      <w:tr w:rsidR="00C82F44" w14:paraId="275001C1" w14:textId="77777777">
        <w:tc>
          <w:tcPr>
            <w:tcW w:w="1857" w:type="dxa"/>
            <w:vMerge/>
            <w:tcBorders>
              <w:top w:val="nil"/>
              <w:bottom w:val="single" w:sz="12" w:space="0" w:color="auto"/>
            </w:tcBorders>
            <w:vAlign w:val="center"/>
          </w:tcPr>
          <w:p w14:paraId="2B5D262D" w14:textId="77777777" w:rsidR="00C82F44" w:rsidRDefault="00C82F44">
            <w:pPr>
              <w:pStyle w:val="Aa"/>
              <w:rPr>
                <w:rFonts w:asciiTheme="minorEastAsia" w:eastAsiaTheme="minorEastAsia" w:hAnsiTheme="minorEastAsia"/>
                <w:color w:val="auto"/>
                <w:szCs w:val="18"/>
                <w:lang w:eastAsia="zh-CN"/>
              </w:rPr>
            </w:pPr>
          </w:p>
        </w:tc>
        <w:tc>
          <w:tcPr>
            <w:tcW w:w="1857" w:type="dxa"/>
            <w:vAlign w:val="center"/>
          </w:tcPr>
          <w:p w14:paraId="2F8E4C43" w14:textId="77777777" w:rsidR="00C82F44" w:rsidRDefault="00000000">
            <w:pPr>
              <w:pStyle w:val="Aa"/>
              <w:jc w:val="center"/>
              <w:rPr>
                <w:rFonts w:asciiTheme="minorEastAsia" w:eastAsiaTheme="minorEastAsia" w:hAnsiTheme="minorEastAsia"/>
                <w:color w:val="auto"/>
                <w:szCs w:val="18"/>
                <w:lang w:eastAsia="zh-CN"/>
              </w:rPr>
            </w:pPr>
            <w:r>
              <w:rPr>
                <w:rFonts w:ascii="宋体" w:eastAsia="宋体" w:hAnsi="宋体" w:cs="宋体"/>
                <w:color w:val="1F1F1F"/>
              </w:rPr>
              <w:t>通话汇总</w:t>
            </w:r>
          </w:p>
        </w:tc>
        <w:tc>
          <w:tcPr>
            <w:tcW w:w="1857" w:type="dxa"/>
            <w:vAlign w:val="center"/>
          </w:tcPr>
          <w:p w14:paraId="01107DDC"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16,183</w:t>
            </w:r>
          </w:p>
        </w:tc>
        <w:tc>
          <w:tcPr>
            <w:tcW w:w="1857" w:type="dxa"/>
            <w:vAlign w:val="center"/>
          </w:tcPr>
          <w:p w14:paraId="70B91A64"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8,728</w:t>
            </w:r>
          </w:p>
        </w:tc>
        <w:tc>
          <w:tcPr>
            <w:tcW w:w="1858" w:type="dxa"/>
            <w:vAlign w:val="center"/>
          </w:tcPr>
          <w:p w14:paraId="08365463"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7,455</w:t>
            </w:r>
          </w:p>
        </w:tc>
      </w:tr>
      <w:tr w:rsidR="00C82F44" w14:paraId="14A02731" w14:textId="77777777">
        <w:tc>
          <w:tcPr>
            <w:tcW w:w="1857" w:type="dxa"/>
            <w:vMerge w:val="restart"/>
            <w:tcBorders>
              <w:top w:val="single" w:sz="12" w:space="0" w:color="auto"/>
            </w:tcBorders>
            <w:vAlign w:val="center"/>
          </w:tcPr>
          <w:p w14:paraId="43600DE6" w14:textId="77777777" w:rsidR="00C82F44" w:rsidRDefault="00000000">
            <w:pPr>
              <w:pStyle w:val="Aa"/>
              <w:rPr>
                <w:rFonts w:asciiTheme="minorEastAsia" w:eastAsiaTheme="minorEastAsia" w:hAnsiTheme="minorEastAsia"/>
                <w:color w:val="auto"/>
                <w:szCs w:val="18"/>
                <w:lang w:eastAsia="zh-CN"/>
              </w:rPr>
            </w:pPr>
            <w:r>
              <w:rPr>
                <w:rFonts w:ascii="Arial" w:hAnsi="Arial" w:cs="Arial"/>
                <w:color w:val="1F1F1F"/>
              </w:rPr>
              <w:t xml:space="preserve">Spam </w:t>
            </w:r>
            <w:r>
              <w:rPr>
                <w:rFonts w:ascii="宋体" w:eastAsia="宋体" w:hAnsi="宋体" w:cs="宋体"/>
                <w:color w:val="1F1F1F"/>
              </w:rPr>
              <w:t>数据集</w:t>
            </w:r>
          </w:p>
        </w:tc>
        <w:tc>
          <w:tcPr>
            <w:tcW w:w="1857" w:type="dxa"/>
            <w:vAlign w:val="center"/>
          </w:tcPr>
          <w:p w14:paraId="570200A7" w14:textId="77777777" w:rsidR="00C82F44" w:rsidRDefault="00000000">
            <w:pPr>
              <w:pStyle w:val="Aa"/>
              <w:jc w:val="center"/>
              <w:rPr>
                <w:rFonts w:asciiTheme="minorEastAsia" w:eastAsiaTheme="minorEastAsia" w:hAnsiTheme="minorEastAsia"/>
                <w:color w:val="auto"/>
                <w:szCs w:val="18"/>
                <w:lang w:eastAsia="zh-CN"/>
              </w:rPr>
            </w:pPr>
            <w:r>
              <w:rPr>
                <w:rFonts w:ascii="宋体" w:eastAsia="宋体" w:hAnsi="宋体" w:cs="宋体"/>
                <w:color w:val="1F1F1F"/>
              </w:rPr>
              <w:t>训练集</w:t>
            </w:r>
          </w:p>
        </w:tc>
        <w:tc>
          <w:tcPr>
            <w:tcW w:w="1857" w:type="dxa"/>
            <w:vAlign w:val="center"/>
          </w:tcPr>
          <w:p w14:paraId="02DFE72E"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4,458</w:t>
            </w:r>
          </w:p>
        </w:tc>
        <w:tc>
          <w:tcPr>
            <w:tcW w:w="1857" w:type="dxa"/>
            <w:vAlign w:val="center"/>
          </w:tcPr>
          <w:p w14:paraId="62B48163"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598</w:t>
            </w:r>
          </w:p>
        </w:tc>
        <w:tc>
          <w:tcPr>
            <w:tcW w:w="1858" w:type="dxa"/>
            <w:vAlign w:val="center"/>
          </w:tcPr>
          <w:p w14:paraId="41D49D37"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3,860</w:t>
            </w:r>
          </w:p>
        </w:tc>
      </w:tr>
      <w:tr w:rsidR="00C82F44" w14:paraId="7B6513C5" w14:textId="77777777">
        <w:tc>
          <w:tcPr>
            <w:tcW w:w="1857" w:type="dxa"/>
            <w:vMerge/>
            <w:vAlign w:val="center"/>
          </w:tcPr>
          <w:p w14:paraId="5F0C3EF7" w14:textId="77777777" w:rsidR="00C82F44" w:rsidRDefault="00C82F44">
            <w:pPr>
              <w:pStyle w:val="Aa"/>
              <w:rPr>
                <w:rFonts w:asciiTheme="minorEastAsia" w:eastAsiaTheme="minorEastAsia" w:hAnsiTheme="minorEastAsia"/>
                <w:color w:val="auto"/>
                <w:szCs w:val="18"/>
                <w:lang w:eastAsia="zh-CN"/>
              </w:rPr>
            </w:pPr>
          </w:p>
        </w:tc>
        <w:tc>
          <w:tcPr>
            <w:tcW w:w="1857" w:type="dxa"/>
            <w:vAlign w:val="center"/>
          </w:tcPr>
          <w:p w14:paraId="73D88476" w14:textId="77777777" w:rsidR="00C82F44" w:rsidRDefault="00000000">
            <w:pPr>
              <w:pStyle w:val="Aa"/>
              <w:jc w:val="center"/>
              <w:rPr>
                <w:rFonts w:asciiTheme="minorEastAsia" w:eastAsiaTheme="minorEastAsia" w:hAnsiTheme="minorEastAsia"/>
                <w:color w:val="auto"/>
                <w:szCs w:val="18"/>
                <w:lang w:eastAsia="zh-CN"/>
              </w:rPr>
            </w:pPr>
            <w:r>
              <w:rPr>
                <w:rFonts w:ascii="宋体" w:eastAsia="宋体" w:hAnsi="宋体" w:cs="宋体"/>
                <w:color w:val="1F1F1F"/>
              </w:rPr>
              <w:t>测试集</w:t>
            </w:r>
          </w:p>
        </w:tc>
        <w:tc>
          <w:tcPr>
            <w:tcW w:w="1857" w:type="dxa"/>
            <w:vAlign w:val="center"/>
          </w:tcPr>
          <w:p w14:paraId="545E90F0"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1,114</w:t>
            </w:r>
          </w:p>
        </w:tc>
        <w:tc>
          <w:tcPr>
            <w:tcW w:w="1857" w:type="dxa"/>
            <w:vAlign w:val="center"/>
          </w:tcPr>
          <w:p w14:paraId="4AEB1A95"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149</w:t>
            </w:r>
          </w:p>
        </w:tc>
        <w:tc>
          <w:tcPr>
            <w:tcW w:w="1858" w:type="dxa"/>
            <w:vAlign w:val="center"/>
          </w:tcPr>
          <w:p w14:paraId="3867A656"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965</w:t>
            </w:r>
          </w:p>
        </w:tc>
      </w:tr>
      <w:tr w:rsidR="00C82F44" w14:paraId="13D6A80C" w14:textId="77777777">
        <w:tc>
          <w:tcPr>
            <w:tcW w:w="1857" w:type="dxa"/>
            <w:vMerge/>
            <w:vAlign w:val="center"/>
          </w:tcPr>
          <w:p w14:paraId="6FB4674C" w14:textId="77777777" w:rsidR="00C82F44" w:rsidRDefault="00C82F44">
            <w:pPr>
              <w:pStyle w:val="Aa"/>
              <w:rPr>
                <w:rFonts w:asciiTheme="minorEastAsia" w:eastAsiaTheme="minorEastAsia" w:hAnsiTheme="minorEastAsia"/>
                <w:color w:val="auto"/>
                <w:szCs w:val="18"/>
                <w:lang w:eastAsia="zh-CN"/>
              </w:rPr>
            </w:pPr>
          </w:p>
        </w:tc>
        <w:tc>
          <w:tcPr>
            <w:tcW w:w="1857" w:type="dxa"/>
            <w:vAlign w:val="center"/>
          </w:tcPr>
          <w:p w14:paraId="76EBBCD3"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 xml:space="preserve">Spam </w:t>
            </w:r>
            <w:r>
              <w:rPr>
                <w:rFonts w:ascii="宋体" w:eastAsia="宋体" w:hAnsi="宋体" w:cs="宋体"/>
                <w:color w:val="1F1F1F"/>
              </w:rPr>
              <w:t>汇总</w:t>
            </w:r>
          </w:p>
        </w:tc>
        <w:tc>
          <w:tcPr>
            <w:tcW w:w="1857" w:type="dxa"/>
            <w:vAlign w:val="center"/>
          </w:tcPr>
          <w:p w14:paraId="4CB7F259"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5,572</w:t>
            </w:r>
          </w:p>
        </w:tc>
        <w:tc>
          <w:tcPr>
            <w:tcW w:w="1857" w:type="dxa"/>
            <w:vAlign w:val="center"/>
          </w:tcPr>
          <w:p w14:paraId="47D9185F" w14:textId="77777777" w:rsidR="00C82F44" w:rsidRDefault="00000000">
            <w:pPr>
              <w:pStyle w:val="Aa"/>
              <w:jc w:val="center"/>
              <w:rPr>
                <w:rFonts w:asciiTheme="minorEastAsia" w:eastAsiaTheme="minorEastAsia" w:hAnsiTheme="minorEastAsia"/>
                <w:color w:val="auto"/>
                <w:szCs w:val="18"/>
                <w:lang w:eastAsia="zh-CN"/>
              </w:rPr>
            </w:pPr>
            <w:r>
              <w:rPr>
                <w:rFonts w:ascii="Arial" w:hAnsi="Arial" w:cs="Arial"/>
                <w:color w:val="1F1F1F"/>
              </w:rPr>
              <w:t>747</w:t>
            </w:r>
          </w:p>
        </w:tc>
        <w:tc>
          <w:tcPr>
            <w:tcW w:w="1858" w:type="dxa"/>
            <w:vAlign w:val="center"/>
          </w:tcPr>
          <w:p w14:paraId="6E88DEC2" w14:textId="77777777" w:rsidR="00C82F44" w:rsidRDefault="00000000">
            <w:pPr>
              <w:pStyle w:val="Aa"/>
              <w:keepNext/>
              <w:jc w:val="center"/>
              <w:rPr>
                <w:rFonts w:asciiTheme="minorEastAsia" w:eastAsiaTheme="minorEastAsia" w:hAnsiTheme="minorEastAsia"/>
                <w:color w:val="auto"/>
                <w:szCs w:val="18"/>
                <w:lang w:eastAsia="zh-CN"/>
              </w:rPr>
            </w:pPr>
            <w:r>
              <w:rPr>
                <w:rFonts w:ascii="Arial" w:hAnsi="Arial" w:cs="Arial"/>
                <w:color w:val="1F1F1F"/>
              </w:rPr>
              <w:t>4,825</w:t>
            </w:r>
          </w:p>
        </w:tc>
      </w:tr>
    </w:tbl>
    <w:p w14:paraId="7E890FA2" w14:textId="1F0ED0F1" w:rsidR="00C82F44" w:rsidRPr="0062258F" w:rsidRDefault="00000000" w:rsidP="0062258F">
      <w:pPr>
        <w:pStyle w:val="a3"/>
        <w:jc w:val="center"/>
        <w:rPr>
          <w:rFonts w:asciiTheme="minorEastAsia" w:eastAsiaTheme="minorEastAsia" w:hAnsiTheme="minorEastAsia"/>
          <w:szCs w:val="18"/>
        </w:rPr>
      </w:pPr>
      <w:r>
        <w:t xml:space="preserve">Table </w:t>
      </w:r>
      <w:fldSimple w:instr=" SEQ Table \* ARABIC ">
        <w:r w:rsidR="009D6779">
          <w:rPr>
            <w:noProof/>
          </w:rPr>
          <w:t>1</w:t>
        </w:r>
      </w:fldSimple>
      <w:r>
        <w:rPr>
          <w:rFonts w:hint="eastAsia"/>
        </w:rPr>
        <w:t xml:space="preserve"> </w:t>
      </w:r>
      <w:r>
        <w:rPr>
          <w:rFonts w:hint="eastAsia"/>
        </w:rPr>
        <w:t>数据集详情</w:t>
      </w:r>
    </w:p>
    <w:p w14:paraId="6B29A3DF" w14:textId="77777777" w:rsidR="00C82F44" w:rsidRDefault="00000000">
      <w:pPr>
        <w:pStyle w:val="Aa"/>
        <w:numPr>
          <w:ilvl w:val="0"/>
          <w:numId w:val="2"/>
        </w:numPr>
        <w:ind w:firstLine="0"/>
        <w:rPr>
          <w:rFonts w:ascii="Times New Roman" w:eastAsia="楷体" w:hAnsi="Times New Roman" w:cs="Times New Roman" w:hint="default"/>
          <w:b/>
          <w:bCs/>
          <w:color w:val="0000FF"/>
          <w:sz w:val="24"/>
          <w:szCs w:val="24"/>
          <w:lang w:eastAsia="zh-CN"/>
        </w:rPr>
      </w:pPr>
      <w:r>
        <w:rPr>
          <w:rFonts w:ascii="Times New Roman" w:eastAsia="楷体" w:hAnsi="Times New Roman" w:cs="Times New Roman" w:hint="default"/>
          <w:b/>
          <w:bCs/>
          <w:color w:val="0000FF"/>
          <w:sz w:val="24"/>
          <w:szCs w:val="24"/>
          <w:lang w:eastAsia="zh-CN"/>
        </w:rPr>
        <w:t>相关工作的优缺点总结</w:t>
      </w:r>
    </w:p>
    <w:p w14:paraId="3780A31D"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2.1 已有对抗样本生成方法调研</w:t>
      </w:r>
    </w:p>
    <w:p w14:paraId="5CFE682D"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对抗样本生成技术在自然语言处理（NLP）领域经历了一段从启发式搜索到深度生成逻辑的演变过程。早期具有代表性的方法如 TextFooler，其核心逻辑是通过词语重要性排序（Word Importance Ranking）锁定文本中的决策锚点，并利用反义词词典或在词向量空间（如 Word2Vec）中寻找余弦相似度最高的同义词进行替换[7]。这种方法的优点是攻击方向极其精准，能以极小的改动代价换取分类结果的翻转。随着预训练技术（Pre-training）的突破，BERT-Attack 方法应运而生。它不再单纯依赖静态词典，而是利用 BERT 强大的掩码语言模型（MLM）能力，在特定位置生成符合上下文语境的候选词，这显著提升了对抗样本在语义和语法上的双重流畅性[8]。此外，为了解决离散空间搜索效率低下的问题，还有研究提出了基于粒子群优化（PSO）的搜索算法，通过模拟群体智能在广阔的改写空间内寻找能诱导模型翻转的最优扰动方案[9]。</w:t>
      </w:r>
    </w:p>
    <w:p w14:paraId="26EF5B9E"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2.2 在文本分类与对话系统中的应用及不足</w:t>
      </w:r>
    </w:p>
    <w:p w14:paraId="479A8B00"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这些方法在文本分类与对话系统中的应用极大地丰富了安全测评手段，但其局限性也随着应用场景的复杂化而日益凸显。首先是可读性与攻击力之间的权衡（Trade-off）问题：许多基于强力搜索的攻击算法虽然能有效降低模型准确率，但生成的句子往往逻辑断裂、语序混乱，这在欺诈识别这种对逻辑高度敏感的场景下极易被人类察觉。其次，现有的攻击方法在面对非 Transformer 架构</w:t>
      </w:r>
      <w:r>
        <w:rPr>
          <w:rFonts w:asciiTheme="minorEastAsia" w:eastAsiaTheme="minorEastAsia" w:hAnsiTheme="minorEastAsia"/>
          <w:szCs w:val="18"/>
          <w:lang w:eastAsia="zh-CN"/>
        </w:rPr>
        <w:lastRenderedPageBreak/>
        <w:t>的模型（如基于传统特征工程的 SVM 或朴素贝叶斯）时，其迁移攻击（Transfer Attack）的效果往往受到限制，因为不同模型的特征关注点存在显著差异。此外，基于提示（Prompt-based）的攻击虽然能生成多样化的话术，但在改写粒度的精准控制上仍显不足。近期研究进一步指出，大部分攻击算法由于缺乏对局部句法解析树的约束，容易生成人类一眼就能识别的“语言噪音”，这在要求极高隐蔽性的对抗博弈中是致命的缺陷[10]。</w:t>
      </w:r>
    </w:p>
    <w:p w14:paraId="0ED3473C"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2.3 近期研究的改进点与本实验方法</w:t>
      </w:r>
    </w:p>
    <w:p w14:paraId="5A60802B"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近期研究的改进点主要集中在增强对抗样本的“语义一致性”与“语法自然度”上。早期的启发式替换往往导致句子逻辑不通，而本实验采用的方法引入了更严格的约束机制。我们参考 TextFooler 的核心思想，采用了一种基于语义一致性约束的黑盒词替换策略。</w:t>
      </w:r>
    </w:p>
    <w:p w14:paraId="4321D460"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在本实验中，我们的攻击策略完全模拟黑盒环境（Black-box Setting），即在不知道模型参数和梯度的前提下，仅通过查询模型的输出概率来实施攻击。具体方法流程如下：</w:t>
      </w:r>
    </w:p>
    <w:p w14:paraId="03DD5027" w14:textId="77777777" w:rsidR="00C82F44" w:rsidRDefault="00000000">
      <w:pPr>
        <w:pStyle w:val="Aa"/>
        <w:rPr>
          <w:rFonts w:asciiTheme="minorEastAsia" w:eastAsiaTheme="minorEastAsia" w:hAnsiTheme="minorEastAsia"/>
          <w:szCs w:val="18"/>
          <w:lang w:eastAsia="zh-CN"/>
        </w:rPr>
      </w:pPr>
      <w:r>
        <w:rPr>
          <w:rFonts w:asciiTheme="minorEastAsia" w:eastAsiaTheme="minorEastAsia" w:hAnsiTheme="minorEastAsia"/>
          <w:b/>
          <w:bCs/>
          <w:szCs w:val="18"/>
          <w:lang w:eastAsia="zh-CN"/>
        </w:rPr>
        <w:t>重要性排序（Importance Ranking）</w:t>
      </w:r>
      <w:r>
        <w:rPr>
          <w:rFonts w:asciiTheme="minorEastAsia" w:eastAsiaTheme="minorEastAsia" w:hAnsiTheme="minorEastAsia"/>
          <w:szCs w:val="18"/>
          <w:lang w:eastAsia="zh-CN"/>
        </w:rPr>
        <w:t>：首先计算文本中每个词对模型分类结果的贡献度。通过屏蔽该词并观察模型预测概率的下降幅度，筛选出对判别结果影响最大的“关键词”（如“转账”、“安全”等）。</w:t>
      </w:r>
    </w:p>
    <w:p w14:paraId="5C58A383" w14:textId="77777777" w:rsidR="00C82F44" w:rsidRDefault="00000000">
      <w:pPr>
        <w:pStyle w:val="Aa"/>
        <w:rPr>
          <w:rFonts w:asciiTheme="minorEastAsia" w:eastAsiaTheme="minorEastAsia" w:hAnsiTheme="minorEastAsia"/>
          <w:szCs w:val="18"/>
        </w:rPr>
      </w:pPr>
      <w:r>
        <w:rPr>
          <w:rFonts w:asciiTheme="minorEastAsia" w:eastAsiaTheme="minorEastAsia" w:hAnsiTheme="minorEastAsia"/>
          <w:b/>
          <w:bCs/>
          <w:szCs w:val="18"/>
        </w:rPr>
        <w:t>同义词候选生成（Synonym Extraction）</w:t>
      </w:r>
      <w:r>
        <w:rPr>
          <w:rFonts w:asciiTheme="minorEastAsia" w:eastAsiaTheme="minorEastAsia" w:hAnsiTheme="minorEastAsia"/>
          <w:szCs w:val="18"/>
        </w:rPr>
        <w:t>：针对筛选出的关键词，利用词向量空间（Word Embedding）寻找余弦相似度最高的 Top-K 个候选同义词。</w:t>
      </w:r>
    </w:p>
    <w:p w14:paraId="4F85AD09" w14:textId="77777777" w:rsidR="00C82F44" w:rsidRDefault="00000000">
      <w:pPr>
        <w:pStyle w:val="Aa"/>
        <w:rPr>
          <w:rFonts w:asciiTheme="minorEastAsia" w:eastAsiaTheme="minorEastAsia" w:hAnsiTheme="minorEastAsia"/>
          <w:szCs w:val="18"/>
          <w:lang w:eastAsia="zh-CN"/>
        </w:rPr>
      </w:pPr>
      <w:r>
        <w:rPr>
          <w:rFonts w:asciiTheme="minorEastAsia" w:eastAsiaTheme="minorEastAsia" w:hAnsiTheme="minorEastAsia"/>
          <w:b/>
          <w:bCs/>
          <w:szCs w:val="18"/>
          <w:lang w:eastAsia="zh-CN"/>
        </w:rPr>
        <w:t>语义与词性双重过滤（Semantic &amp; POS Filtering）</w:t>
      </w:r>
      <w:r>
        <w:rPr>
          <w:rFonts w:asciiTheme="minorEastAsia" w:eastAsiaTheme="minorEastAsia" w:hAnsiTheme="minorEastAsia"/>
          <w:szCs w:val="18"/>
          <w:lang w:eastAsia="zh-CN"/>
        </w:rPr>
        <w:t>：为了保证改写后的句子通顺且意思不变，我们引入了两个关键约束：</w:t>
      </w:r>
    </w:p>
    <w:p w14:paraId="564C00F1" w14:textId="77777777" w:rsidR="00C82F44" w:rsidRDefault="00000000">
      <w:pPr>
        <w:pStyle w:val="Aa"/>
        <w:ind w:firstLineChars="200" w:firstLine="422"/>
        <w:rPr>
          <w:rFonts w:asciiTheme="minorEastAsia" w:eastAsiaTheme="minorEastAsia" w:hAnsiTheme="minorEastAsia"/>
          <w:szCs w:val="18"/>
          <w:lang w:eastAsia="zh-CN"/>
        </w:rPr>
      </w:pPr>
      <w:r>
        <w:rPr>
          <w:rFonts w:asciiTheme="minorEastAsia" w:eastAsiaTheme="minorEastAsia" w:hAnsiTheme="minorEastAsia"/>
          <w:b/>
          <w:bCs/>
          <w:szCs w:val="18"/>
          <w:lang w:eastAsia="zh-CN"/>
        </w:rPr>
        <w:t>词性一致性</w:t>
      </w:r>
      <w:r>
        <w:rPr>
          <w:rFonts w:asciiTheme="minorEastAsia" w:eastAsiaTheme="minorEastAsia" w:hAnsiTheme="minorEastAsia"/>
          <w:szCs w:val="18"/>
          <w:lang w:eastAsia="zh-CN"/>
        </w:rPr>
        <w:t>：确保替换词与原词的词性（如动词替换动词）保持一致，避免语法错误。</w:t>
      </w:r>
    </w:p>
    <w:p w14:paraId="3CCD131D" w14:textId="77777777" w:rsidR="00C82F44" w:rsidRDefault="00000000">
      <w:pPr>
        <w:pStyle w:val="Aa"/>
        <w:ind w:firstLineChars="200" w:firstLine="422"/>
        <w:rPr>
          <w:rFonts w:asciiTheme="minorEastAsia" w:eastAsiaTheme="minorEastAsia" w:hAnsiTheme="minorEastAsia"/>
          <w:szCs w:val="18"/>
        </w:rPr>
      </w:pPr>
      <w:r>
        <w:rPr>
          <w:rFonts w:asciiTheme="minorEastAsia" w:eastAsiaTheme="minorEastAsia" w:hAnsiTheme="minorEastAsia"/>
          <w:b/>
          <w:bCs/>
          <w:szCs w:val="18"/>
        </w:rPr>
        <w:t>句意相似度</w:t>
      </w:r>
      <w:r>
        <w:rPr>
          <w:rFonts w:asciiTheme="minorEastAsia" w:eastAsiaTheme="minorEastAsia" w:hAnsiTheme="minorEastAsia"/>
          <w:szCs w:val="18"/>
        </w:rPr>
        <w:t>：利用 Universal Sentence Encoder (USE) 计算原句与改写句的语义相似度得分，只有高于阈值的改写才会被保留。</w:t>
      </w:r>
    </w:p>
    <w:p w14:paraId="22631927"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这种方法不仅攻击了模型对特定统计特征的依赖，同时最大程度地保留了文本的原始语义，使得生成的对抗样本在人类观察者眼中依然具有明确的欺诈意图，从而有效揭示了模型在面对“高自然度”对抗文本时的真实脆弱性。</w:t>
      </w:r>
    </w:p>
    <w:p w14:paraId="4EC8A9EF" w14:textId="77777777" w:rsidR="00C82F44" w:rsidRDefault="00C82F44">
      <w:pPr>
        <w:pStyle w:val="Aa"/>
        <w:rPr>
          <w:rFonts w:ascii="Times New Roman" w:eastAsia="楷体" w:hAnsi="Times New Roman" w:cs="Times New Roman" w:hint="default"/>
          <w:b/>
          <w:bCs/>
          <w:color w:val="0000FF"/>
          <w:sz w:val="24"/>
          <w:szCs w:val="24"/>
          <w:lang w:eastAsia="zh-CN"/>
        </w:rPr>
      </w:pPr>
    </w:p>
    <w:p w14:paraId="032C1B95" w14:textId="77777777" w:rsidR="00C82F44" w:rsidRDefault="00000000">
      <w:pPr>
        <w:pStyle w:val="Aa"/>
        <w:numPr>
          <w:ilvl w:val="0"/>
          <w:numId w:val="2"/>
        </w:numPr>
        <w:ind w:firstLine="0"/>
        <w:rPr>
          <w:rFonts w:ascii="Times New Roman" w:eastAsia="楷体" w:hAnsi="Times New Roman" w:cs="Times New Roman" w:hint="default"/>
          <w:b/>
          <w:bCs/>
          <w:color w:val="0000FF"/>
          <w:sz w:val="24"/>
          <w:szCs w:val="24"/>
          <w:lang w:eastAsia="zh-CN"/>
        </w:rPr>
      </w:pPr>
      <w:r>
        <w:rPr>
          <w:rFonts w:ascii="Times New Roman" w:eastAsia="楷体" w:hAnsi="Times New Roman" w:cs="Times New Roman" w:hint="default"/>
          <w:b/>
          <w:bCs/>
          <w:color w:val="0000FF"/>
          <w:sz w:val="24"/>
          <w:szCs w:val="24"/>
          <w:lang w:eastAsia="zh-CN"/>
        </w:rPr>
        <w:t>提出的模型方法的解读</w:t>
      </w:r>
    </w:p>
    <w:p w14:paraId="4E2AC9DE"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3.1 目标论文方法部分的公式、符号与损失含义解读</w:t>
      </w:r>
    </w:p>
    <w:p w14:paraId="5A8F1FF8" w14:textId="710DDE72" w:rsidR="00C82F44" w:rsidRDefault="00000000">
      <w:pPr>
        <w:pStyle w:val="Aa"/>
        <w:ind w:firstLineChars="200" w:firstLine="420"/>
        <w:rPr>
          <w:rFonts w:asciiTheme="minorEastAsia" w:eastAsiaTheme="minorEastAsia" w:hAnsiTheme="minorEastAsia"/>
          <w:szCs w:val="18"/>
        </w:rPr>
      </w:pPr>
      <w:r>
        <w:rPr>
          <w:rFonts w:asciiTheme="minorEastAsia" w:eastAsiaTheme="minorEastAsia" w:hAnsiTheme="minorEastAsia"/>
          <w:szCs w:val="18"/>
        </w:rPr>
        <w:t xml:space="preserve">本文选取的目标论文为 </w:t>
      </w:r>
      <w:r>
        <w:rPr>
          <w:rFonts w:asciiTheme="minorEastAsia" w:eastAsiaTheme="minorEastAsia" w:hAnsiTheme="minorEastAsia"/>
          <w:i/>
          <w:iCs/>
          <w:szCs w:val="18"/>
        </w:rPr>
        <w:t>Is BERT Really Robust? A Strong Baseline for Natural Language Attack on Text Classification and Entailment</w:t>
      </w:r>
      <w:r w:rsidR="0062258F">
        <w:rPr>
          <w:rFonts w:asciiTheme="minorEastAsia" w:eastAsiaTheme="minorEastAsia" w:hAnsiTheme="minorEastAsia"/>
          <w:szCs w:val="18"/>
          <w:lang w:eastAsia="zh-CN"/>
        </w:rPr>
        <w:t>[7],</w:t>
      </w:r>
      <w:r>
        <w:rPr>
          <w:rFonts w:asciiTheme="minorEastAsia" w:eastAsiaTheme="minorEastAsia" w:hAnsiTheme="minorEastAsia"/>
          <w:szCs w:val="18"/>
        </w:rPr>
        <w:t>其提出的 TextFooler 方法从形式化定义入手，对文本对抗样本的生成过程进行了严格建模。</w:t>
      </w:r>
    </w:p>
    <w:p w14:paraId="3FCA412A"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3.1.1问题形式化定义</w:t>
      </w:r>
    </w:p>
    <w:p w14:paraId="4D32BA74"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论文将文本分类模型定义为一个映射函数：</w:t>
      </w:r>
    </w:p>
    <w:p w14:paraId="2E27D7F2" w14:textId="77777777" w:rsidR="00C82F44" w:rsidRDefault="00000000">
      <w:pPr>
        <w:pStyle w:val="Aa"/>
        <w:ind w:left="420" w:hangingChars="200" w:hanging="420"/>
        <w:rPr>
          <w:rFonts w:asciiTheme="minorEastAsia" w:eastAsiaTheme="minorEastAsia" w:hAnsiTheme="minorEastAsia"/>
          <w:szCs w:val="18"/>
          <w:lang w:eastAsia="zh-CN"/>
        </w:rPr>
      </w:pPr>
      <m:oMathPara>
        <m:oMath>
          <m:r>
            <w:rPr>
              <w:rFonts w:ascii="Cambria Math" w:eastAsiaTheme="minorEastAsia" w:hAnsi="Cambria Math"/>
              <w:szCs w:val="18"/>
              <w:lang w:eastAsia="zh-CN"/>
            </w:rPr>
            <m:t>F:</m:t>
          </m:r>
          <m:r>
            <m:rPr>
              <m:scr m:val="script"/>
            </m:rPr>
            <w:rPr>
              <w:rFonts w:ascii="Cambria Math" w:eastAsiaTheme="minorEastAsia" w:hAnsi="Cambria Math"/>
              <w:szCs w:val="18"/>
              <w:lang w:eastAsia="zh-CN"/>
            </w:rPr>
            <m:t>X</m:t>
          </m:r>
          <m:r>
            <w:rPr>
              <w:rFonts w:ascii="Cambria Math" w:eastAsiaTheme="minorEastAsia" w:hAnsi="Cambria Math"/>
              <w:szCs w:val="18"/>
              <w:lang w:eastAsia="zh-CN"/>
            </w:rPr>
            <m:t>→</m:t>
          </m:r>
          <m:r>
            <m:rPr>
              <m:scr m:val="script"/>
            </m:rPr>
            <w:rPr>
              <w:rFonts w:ascii="Cambria Math" w:eastAsiaTheme="minorEastAsia" w:hAnsi="Cambria Math"/>
              <w:szCs w:val="18"/>
              <w:lang w:eastAsia="zh-CN"/>
            </w:rPr>
            <m:t>Y</m:t>
          </m:r>
          <m:r>
            <m:rPr>
              <m:sty m:val="p"/>
            </m:rPr>
            <w:rPr>
              <w:rFonts w:asciiTheme="minorEastAsia" w:eastAsiaTheme="minorEastAsia" w:hAnsiTheme="minorEastAsia"/>
              <w:sz w:val="24"/>
              <w:lang w:eastAsia="zh-CN"/>
            </w:rPr>
            <w:br/>
          </m:r>
        </m:oMath>
      </m:oMathPara>
      <w:r>
        <w:rPr>
          <w:rFonts w:asciiTheme="minorEastAsia" w:eastAsiaTheme="minorEastAsia" w:hAnsiTheme="minorEastAsia"/>
          <w:szCs w:val="18"/>
          <w:lang w:eastAsia="zh-CN"/>
        </w:rPr>
        <w:t>其中，</w:t>
      </w:r>
      <m:oMath>
        <m:r>
          <m:rPr>
            <m:scr m:val="script"/>
          </m:rPr>
          <w:rPr>
            <w:rFonts w:ascii="Cambria Math" w:eastAsiaTheme="minorEastAsia" w:hAnsi="Cambria Math"/>
            <w:szCs w:val="18"/>
            <w:lang w:eastAsia="zh-CN"/>
          </w:rPr>
          <m:t>X</m:t>
        </m:r>
      </m:oMath>
      <w:r>
        <w:rPr>
          <w:rFonts w:asciiTheme="minorEastAsia" w:eastAsiaTheme="minorEastAsia" w:hAnsiTheme="minorEastAsia"/>
          <w:szCs w:val="18"/>
          <w:lang w:eastAsia="zh-CN"/>
        </w:rPr>
        <w:t xml:space="preserve"> 表示输入文本空间，</w:t>
      </w:r>
      <m:oMath>
        <m:r>
          <m:rPr>
            <m:scr m:val="script"/>
          </m:rPr>
          <w:rPr>
            <w:rFonts w:ascii="Cambria Math" w:eastAsiaTheme="minorEastAsia" w:hAnsi="Cambria Math"/>
            <w:szCs w:val="18"/>
            <w:lang w:eastAsia="zh-CN"/>
          </w:rPr>
          <m:t>Y</m:t>
        </m:r>
      </m:oMath>
      <w:r>
        <w:rPr>
          <w:rFonts w:asciiTheme="minorEastAsia" w:eastAsiaTheme="minorEastAsia" w:hAnsiTheme="minorEastAsia"/>
          <w:szCs w:val="18"/>
          <w:lang w:eastAsia="zh-CN"/>
        </w:rPr>
        <w:t xml:space="preserve"> 表示标签空间。对于原始文本样本 </w:t>
      </w:r>
      <m:oMath>
        <m:r>
          <w:rPr>
            <w:rFonts w:ascii="Cambria Math" w:eastAsiaTheme="minorEastAsia" w:hAnsi="Cambria Math"/>
            <w:szCs w:val="18"/>
            <w:lang w:eastAsia="zh-CN"/>
          </w:rPr>
          <m:t>X</m:t>
        </m:r>
        <m:r>
          <w:rPr>
            <w:rFonts w:ascii="Cambria Math" w:eastAsiaTheme="minorEastAsia" w:hAnsi="Cambria Math"/>
            <w:szCs w:val="18"/>
            <w:lang w:eastAsia="zh-CN"/>
          </w:rPr>
          <m:t>∈</m:t>
        </m:r>
        <m:r>
          <m:rPr>
            <m:scr m:val="script"/>
          </m:rPr>
          <w:rPr>
            <w:rFonts w:ascii="Cambria Math" w:eastAsiaTheme="minorEastAsia" w:hAnsi="Cambria Math"/>
            <w:szCs w:val="18"/>
            <w:lang w:eastAsia="zh-CN"/>
          </w:rPr>
          <m:t>X</m:t>
        </m:r>
      </m:oMath>
      <w:r>
        <w:rPr>
          <w:rFonts w:asciiTheme="minorEastAsia" w:eastAsiaTheme="minorEastAsia" w:hAnsiTheme="minorEastAsia"/>
          <w:szCs w:val="18"/>
          <w:lang w:eastAsia="zh-CN"/>
        </w:rPr>
        <w:t xml:space="preserve">，其对应的模型预测结果为 </w:t>
      </w:r>
      <m:oMath>
        <m:r>
          <w:rPr>
            <w:rFonts w:ascii="Cambria Math" w:eastAsiaTheme="minorEastAsia" w:hAnsi="Cambria Math"/>
            <w:szCs w:val="18"/>
            <w:lang w:eastAsia="zh-CN"/>
          </w:rPr>
          <m:t>F(X)=Y</m:t>
        </m:r>
      </m:oMath>
      <w:r>
        <w:rPr>
          <w:rFonts w:asciiTheme="minorEastAsia" w:eastAsiaTheme="minorEastAsia" w:hAnsiTheme="minorEastAsia"/>
          <w:szCs w:val="18"/>
          <w:lang w:eastAsia="zh-CN"/>
        </w:rPr>
        <w:t>。</w:t>
      </w:r>
    </w:p>
    <w:p w14:paraId="499436A8"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 xml:space="preserve">对抗样本 </w:t>
      </w:r>
      <m:oMath>
        <m:sSup>
          <m:sSupPr>
            <m:ctrlPr>
              <w:rPr>
                <w:rFonts w:ascii="Cambria Math" w:eastAsiaTheme="minorEastAsia" w:hAnsi="Cambria Math"/>
                <w:szCs w:val="18"/>
              </w:rPr>
            </m:ctrlPr>
          </m:sSupPr>
          <m:e>
            <m:r>
              <w:rPr>
                <w:rFonts w:ascii="Cambria Math" w:eastAsiaTheme="minorEastAsia" w:hAnsi="Cambria Math"/>
                <w:szCs w:val="18"/>
                <w:lang w:eastAsia="zh-CN"/>
              </w:rPr>
              <m:t>X</m:t>
            </m:r>
          </m:e>
          <m:sup>
            <m:r>
              <w:rPr>
                <w:rFonts w:ascii="Cambria Math" w:eastAsiaTheme="minorEastAsia" w:hAnsi="Cambria Math"/>
                <w:szCs w:val="18"/>
                <w:lang w:eastAsia="zh-CN"/>
              </w:rPr>
              <m:t>adv</m:t>
            </m:r>
          </m:sup>
        </m:sSup>
      </m:oMath>
      <w:r>
        <w:rPr>
          <w:rFonts w:asciiTheme="minorEastAsia" w:eastAsiaTheme="minorEastAsia" w:hAnsiTheme="minorEastAsia"/>
          <w:szCs w:val="18"/>
          <w:lang w:eastAsia="zh-CN"/>
        </w:rPr>
        <w:t>需满足如下约束条件：</w:t>
      </w:r>
    </w:p>
    <w:p w14:paraId="56019968" w14:textId="77777777" w:rsidR="00C82F44" w:rsidRDefault="00000000">
      <w:pPr>
        <w:pStyle w:val="Aa"/>
        <w:ind w:left="420" w:hangingChars="200" w:hanging="420"/>
        <w:rPr>
          <w:rFonts w:asciiTheme="minorEastAsia" w:eastAsiaTheme="minorEastAsia" w:hAnsiTheme="minorEastAsia"/>
          <w:szCs w:val="18"/>
          <w:lang w:eastAsia="zh-CN"/>
        </w:rPr>
      </w:pPr>
      <m:oMathPara>
        <m:oMath>
          <m:r>
            <w:rPr>
              <w:rFonts w:ascii="Cambria Math" w:eastAsiaTheme="minorEastAsia" w:hAnsi="Cambria Math"/>
              <w:szCs w:val="18"/>
              <w:lang w:eastAsia="zh-CN"/>
            </w:rPr>
            <m:t>F(</m:t>
          </m:r>
          <m:sSup>
            <m:sSupPr>
              <m:ctrlPr>
                <w:rPr>
                  <w:rFonts w:ascii="Cambria Math" w:eastAsiaTheme="minorEastAsia" w:hAnsi="Cambria Math"/>
                  <w:szCs w:val="18"/>
                </w:rPr>
              </m:ctrlPr>
            </m:sSupPr>
            <m:e>
              <m:r>
                <w:rPr>
                  <w:rFonts w:ascii="Cambria Math" w:eastAsiaTheme="minorEastAsia" w:hAnsi="Cambria Math"/>
                  <w:szCs w:val="18"/>
                  <w:lang w:eastAsia="zh-CN"/>
                </w:rPr>
                <m:t>X</m:t>
              </m:r>
            </m:e>
            <m:sup>
              <m:r>
                <w:rPr>
                  <w:rFonts w:ascii="Cambria Math" w:eastAsiaTheme="minorEastAsia" w:hAnsi="Cambria Math"/>
                  <w:szCs w:val="18"/>
                  <w:lang w:eastAsia="zh-CN"/>
                </w:rPr>
                <m:t>adv</m:t>
              </m:r>
            </m:sup>
          </m:sSup>
          <m:r>
            <w:rPr>
              <w:rFonts w:ascii="Cambria Math" w:eastAsiaTheme="minorEastAsia" w:hAnsi="Cambria Math"/>
              <w:szCs w:val="18"/>
              <w:lang w:eastAsia="zh-CN"/>
            </w:rPr>
            <m:t>)</m:t>
          </m:r>
          <m:r>
            <m:rPr>
              <m:sty m:val="p"/>
            </m:rPr>
            <w:rPr>
              <w:rFonts w:ascii="Cambria Math" w:eastAsiaTheme="minorEastAsia" w:hAnsi="Cambria Math"/>
              <w:szCs w:val="18"/>
              <w:lang w:eastAsia="zh-CN"/>
            </w:rPr>
            <m:t>≠</m:t>
          </m:r>
          <m:r>
            <w:rPr>
              <w:rFonts w:ascii="Cambria Math" w:eastAsiaTheme="minorEastAsia" w:hAnsi="Cambria Math"/>
              <w:szCs w:val="18"/>
              <w:lang w:eastAsia="zh-CN"/>
            </w:rPr>
            <m:t>F(X),</m:t>
          </m:r>
          <m:r>
            <m:rPr>
              <m:nor/>
            </m:rPr>
            <w:rPr>
              <w:rFonts w:asciiTheme="minorEastAsia" w:eastAsiaTheme="minorEastAsia" w:hAnsiTheme="minorEastAsia"/>
              <w:szCs w:val="18"/>
              <w:lang w:eastAsia="zh-CN"/>
            </w:rPr>
            <m:t>Sim</m:t>
          </m:r>
          <m:r>
            <w:rPr>
              <w:rFonts w:ascii="Cambria Math" w:eastAsiaTheme="minorEastAsia" w:hAnsi="Cambria Math"/>
              <w:szCs w:val="18"/>
              <w:lang w:eastAsia="zh-CN"/>
            </w:rPr>
            <m:t>(</m:t>
          </m:r>
          <m:sSup>
            <m:sSupPr>
              <m:ctrlPr>
                <w:rPr>
                  <w:rFonts w:ascii="Cambria Math" w:eastAsiaTheme="minorEastAsia" w:hAnsi="Cambria Math"/>
                  <w:szCs w:val="18"/>
                </w:rPr>
              </m:ctrlPr>
            </m:sSupPr>
            <m:e>
              <m:r>
                <w:rPr>
                  <w:rFonts w:ascii="Cambria Math" w:eastAsiaTheme="minorEastAsia" w:hAnsi="Cambria Math"/>
                  <w:szCs w:val="18"/>
                  <w:lang w:eastAsia="zh-CN"/>
                </w:rPr>
                <m:t>X</m:t>
              </m:r>
            </m:e>
            <m:sup>
              <m:r>
                <w:rPr>
                  <w:rFonts w:ascii="Cambria Math" w:eastAsiaTheme="minorEastAsia" w:hAnsi="Cambria Math"/>
                  <w:szCs w:val="18"/>
                  <w:lang w:eastAsia="zh-CN"/>
                </w:rPr>
                <m:t>adv</m:t>
              </m:r>
            </m:sup>
          </m:sSup>
          <m:r>
            <w:rPr>
              <w:rFonts w:ascii="Cambria Math" w:eastAsiaTheme="minorEastAsia" w:hAnsi="Cambria Math"/>
              <w:szCs w:val="18"/>
              <w:lang w:eastAsia="zh-CN"/>
            </w:rPr>
            <m:t>,X)</m:t>
          </m:r>
          <m:r>
            <w:rPr>
              <w:rFonts w:ascii="Cambria Math" w:eastAsiaTheme="minorEastAsia" w:hAnsi="Cambria Math"/>
              <w:szCs w:val="18"/>
              <w:lang w:eastAsia="zh-CN"/>
            </w:rPr>
            <m:t>≥</m:t>
          </m:r>
          <m:r>
            <w:rPr>
              <w:rFonts w:ascii="Cambria Math" w:eastAsiaTheme="minorEastAsia" w:hAnsi="Cambria Math"/>
              <w:szCs w:val="18"/>
              <w:lang w:eastAsia="zh-CN"/>
            </w:rPr>
            <m:t>ε</m:t>
          </m:r>
          <m:r>
            <m:rPr>
              <m:sty m:val="p"/>
            </m:rPr>
            <w:rPr>
              <w:rFonts w:asciiTheme="minorEastAsia" w:eastAsiaTheme="minorEastAsia" w:hAnsiTheme="minorEastAsia"/>
              <w:szCs w:val="18"/>
              <w:lang w:eastAsia="zh-CN"/>
            </w:rPr>
            <w:br/>
          </m:r>
        </m:oMath>
      </m:oMathPara>
      <w:r>
        <w:rPr>
          <w:rFonts w:asciiTheme="minorEastAsia" w:eastAsiaTheme="minorEastAsia" w:hAnsiTheme="minorEastAsia"/>
          <w:szCs w:val="18"/>
          <w:lang w:eastAsia="zh-CN"/>
        </w:rPr>
        <w:t>其中，</w:t>
      </w:r>
      <m:oMath>
        <m:r>
          <m:rPr>
            <m:nor/>
          </m:rPr>
          <w:rPr>
            <w:rFonts w:asciiTheme="minorEastAsia" w:eastAsiaTheme="minorEastAsia" w:hAnsiTheme="minorEastAsia"/>
            <w:szCs w:val="18"/>
            <w:lang w:eastAsia="zh-CN"/>
          </w:rPr>
          <m:t>Sim</m:t>
        </m:r>
        <m:r>
          <w:rPr>
            <w:rFonts w:ascii="Cambria Math" w:eastAsiaTheme="minorEastAsia" w:hAnsi="Cambria Math"/>
            <w:szCs w:val="18"/>
            <w:lang w:eastAsia="zh-CN"/>
          </w:rPr>
          <m:t>(</m:t>
        </m:r>
        <m:r>
          <w:rPr>
            <w:rFonts w:ascii="Cambria Math" w:eastAsiaTheme="minorEastAsia" w:hAnsi="Cambria Math" w:cs="Cambria Math" w:hint="default"/>
            <w:szCs w:val="18"/>
            <w:lang w:eastAsia="zh-CN"/>
          </w:rPr>
          <m:t>⋅</m:t>
        </m:r>
        <m:r>
          <w:rPr>
            <w:rFonts w:ascii="Cambria Math" w:eastAsiaTheme="minorEastAsia" w:hAnsi="Cambria Math"/>
            <w:szCs w:val="18"/>
            <w:lang w:eastAsia="zh-CN"/>
          </w:rPr>
          <m:t>)</m:t>
        </m:r>
      </m:oMath>
      <w:r>
        <w:rPr>
          <w:rFonts w:asciiTheme="minorEastAsia" w:eastAsiaTheme="minorEastAsia" w:hAnsiTheme="minorEastAsia"/>
          <w:szCs w:val="18"/>
          <w:lang w:eastAsia="zh-CN"/>
        </w:rPr>
        <w:t xml:space="preserve"> 表示句子级语义相似度函数，</w:t>
      </w:r>
      <m:oMath>
        <m:r>
          <w:rPr>
            <w:rFonts w:ascii="Cambria Math" w:eastAsiaTheme="minorEastAsia" w:hAnsi="Cambria Math"/>
            <w:szCs w:val="18"/>
            <w:lang w:eastAsia="zh-CN"/>
          </w:rPr>
          <m:t>ε</m:t>
        </m:r>
      </m:oMath>
      <w:r>
        <w:rPr>
          <w:rFonts w:asciiTheme="minorEastAsia" w:eastAsiaTheme="minorEastAsia" w:hAnsiTheme="minorEastAsia"/>
          <w:szCs w:val="18"/>
          <w:lang w:eastAsia="zh-CN"/>
        </w:rPr>
        <w:t xml:space="preserve"> 为预设阈值。该公式明确了文本对抗攻击的双重目标：一方面需要改变模型预测结果，另一方面必须保持原始文本的语义和语法一致性。</w:t>
      </w:r>
    </w:p>
    <w:p w14:paraId="16670479" w14:textId="77777777" w:rsidR="00C82F44" w:rsidRDefault="00000000">
      <w:pPr>
        <w:pStyle w:val="Aa"/>
        <w:rPr>
          <w:rFonts w:asciiTheme="minorEastAsia" w:eastAsiaTheme="minorEastAsia" w:hAnsiTheme="minorEastAsia"/>
          <w:szCs w:val="18"/>
          <w:lang w:eastAsia="zh-CN"/>
        </w:rPr>
      </w:pPr>
      <w:r>
        <w:rPr>
          <w:rFonts w:asciiTheme="minorEastAsia" w:eastAsiaTheme="minorEastAsia" w:hAnsiTheme="minorEastAsia"/>
          <w:szCs w:val="18"/>
          <w:lang w:eastAsia="zh-CN"/>
        </w:rPr>
        <w:t>需要指出的是，与传统深度学习模型中的显式损失函数不同，TextFooler 并未构造一个可微的全局损失函数，而是通过一系列启发式指标（预测概率变化、语义相似度约束）来间接优化攻击目标。</w:t>
      </w:r>
    </w:p>
    <w:p w14:paraId="092359B2" w14:textId="77777777" w:rsidR="00C82F44" w:rsidRDefault="00000000">
      <w:pPr>
        <w:pStyle w:val="Aa"/>
        <w:rPr>
          <w:rFonts w:asciiTheme="minorEastAsia" w:eastAsiaTheme="minorEastAsia" w:hAnsiTheme="minorEastAsia"/>
          <w:b/>
          <w:bCs/>
          <w:szCs w:val="18"/>
        </w:rPr>
      </w:pPr>
      <w:r>
        <w:rPr>
          <w:rFonts w:asciiTheme="minorEastAsia" w:eastAsiaTheme="minorEastAsia" w:hAnsiTheme="minorEastAsia"/>
          <w:b/>
          <w:bCs/>
          <w:szCs w:val="18"/>
          <w:lang w:eastAsia="zh-CN"/>
        </w:rPr>
        <w:t>3.1.2</w:t>
      </w:r>
      <w:r>
        <w:rPr>
          <w:rFonts w:asciiTheme="minorEastAsia" w:eastAsiaTheme="minorEastAsia" w:hAnsiTheme="minorEastAsia"/>
          <w:b/>
          <w:bCs/>
          <w:szCs w:val="18"/>
        </w:rPr>
        <w:t>词重要性评分机制（Word Importance Ranking）</w:t>
      </w:r>
    </w:p>
    <w:p w14:paraId="2C34BCEF" w14:textId="77777777" w:rsidR="00C82F44" w:rsidRDefault="00000000">
      <w:pPr>
        <w:pStyle w:val="Aa"/>
        <w:ind w:firstLineChars="200" w:firstLine="420"/>
        <w:rPr>
          <w:rFonts w:asciiTheme="minorEastAsia" w:eastAsiaTheme="minorEastAsia" w:hAnsiTheme="minorEastAsia"/>
          <w:szCs w:val="18"/>
        </w:rPr>
      </w:pPr>
      <w:r>
        <w:rPr>
          <w:rFonts w:asciiTheme="minorEastAsia" w:eastAsiaTheme="minorEastAsia" w:hAnsiTheme="minorEastAsia"/>
          <w:szCs w:val="18"/>
        </w:rPr>
        <w:t>在黑盒攻击场景下，模型的梯度信息不可访问，因此论文提出了一种基于“删除词扰动”的词重要性度量方法。</w:t>
      </w:r>
    </w:p>
    <w:p w14:paraId="7E40EA4C" w14:textId="77777777" w:rsidR="00C82F44" w:rsidRDefault="00000000">
      <w:pPr>
        <w:pStyle w:val="Aa"/>
        <w:ind w:firstLineChars="200" w:firstLine="420"/>
        <w:rPr>
          <w:rFonts w:asciiTheme="minorEastAsia" w:eastAsiaTheme="minorEastAsia" w:hAnsiTheme="minorEastAsia"/>
          <w:szCs w:val="18"/>
        </w:rPr>
      </w:pPr>
      <w:r>
        <w:rPr>
          <w:rFonts w:asciiTheme="minorEastAsia" w:eastAsiaTheme="minorEastAsia" w:hAnsiTheme="minorEastAsia"/>
          <w:szCs w:val="18"/>
        </w:rPr>
        <w:t>设输入句子为：</w:t>
      </w:r>
    </w:p>
    <w:p w14:paraId="1B695EC5" w14:textId="77777777" w:rsidR="00C82F44" w:rsidRDefault="00000000">
      <w:pPr>
        <w:pStyle w:val="Aa"/>
        <w:rPr>
          <w:rFonts w:asciiTheme="minorEastAsia" w:eastAsiaTheme="minorEastAsia" w:hAnsiTheme="minorEastAsia"/>
          <w:szCs w:val="18"/>
        </w:rPr>
      </w:pPr>
      <m:oMathPara>
        <m:oMath>
          <m:r>
            <w:rPr>
              <w:rFonts w:ascii="Cambria Math" w:eastAsiaTheme="minorEastAsia" w:hAnsi="Cambria Math"/>
              <w:szCs w:val="18"/>
            </w:rPr>
            <m:t>X={</m:t>
          </m:r>
          <m:sSub>
            <m:sSubPr>
              <m:ctrlPr>
                <w:rPr>
                  <w:rFonts w:ascii="Cambria Math" w:eastAsiaTheme="minorEastAsia" w:hAnsi="Cambria Math"/>
                  <w:szCs w:val="18"/>
                </w:rPr>
              </m:ctrlPr>
            </m:sSubPr>
            <m:e>
              <m:r>
                <w:rPr>
                  <w:rFonts w:ascii="Cambria Math" w:eastAsiaTheme="minorEastAsia" w:hAnsi="Cambria Math"/>
                  <w:szCs w:val="18"/>
                </w:rPr>
                <m:t>w</m:t>
              </m:r>
            </m:e>
            <m:sub>
              <m:r>
                <w:rPr>
                  <w:rFonts w:ascii="Cambria Math" w:eastAsiaTheme="minorEastAsia" w:hAnsi="Cambria Math"/>
                  <w:szCs w:val="18"/>
                </w:rPr>
                <m:t>1</m:t>
              </m:r>
            </m:sub>
          </m:sSub>
          <m:r>
            <w:rPr>
              <w:rFonts w:ascii="Cambria Math" w:eastAsiaTheme="minorEastAsia" w:hAnsi="Cambria Math"/>
              <w:szCs w:val="18"/>
            </w:rPr>
            <m:t>,</m:t>
          </m:r>
          <m:sSub>
            <m:sSubPr>
              <m:ctrlPr>
                <w:rPr>
                  <w:rFonts w:ascii="Cambria Math" w:eastAsiaTheme="minorEastAsia" w:hAnsi="Cambria Math"/>
                  <w:szCs w:val="18"/>
                </w:rPr>
              </m:ctrlPr>
            </m:sSubPr>
            <m:e>
              <m:r>
                <w:rPr>
                  <w:rFonts w:ascii="Cambria Math" w:eastAsiaTheme="minorEastAsia" w:hAnsi="Cambria Math"/>
                  <w:szCs w:val="18"/>
                </w:rPr>
                <m:t>w</m:t>
              </m:r>
            </m:e>
            <m:sub>
              <m:r>
                <w:rPr>
                  <w:rFonts w:ascii="Cambria Math" w:eastAsiaTheme="minorEastAsia" w:hAnsi="Cambria Math"/>
                  <w:szCs w:val="18"/>
                </w:rPr>
                <m:t>2</m:t>
              </m:r>
            </m:sub>
          </m:sSub>
          <m:r>
            <w:rPr>
              <w:rFonts w:ascii="Cambria Math" w:eastAsiaTheme="minorEastAsia" w:hAnsi="Cambria Math"/>
              <w:szCs w:val="18"/>
            </w:rPr>
            <m:t>,</m:t>
          </m:r>
          <m:r>
            <w:rPr>
              <w:rFonts w:ascii="Cambria Math" w:eastAsiaTheme="minorEastAsia" w:hAnsi="Cambria Math"/>
              <w:szCs w:val="18"/>
            </w:rPr>
            <m:t>…</m:t>
          </m:r>
          <m:r>
            <w:rPr>
              <w:rFonts w:ascii="Cambria Math" w:eastAsiaTheme="minorEastAsia" w:hAnsi="Cambria Math"/>
              <w:szCs w:val="18"/>
            </w:rPr>
            <m:t>,</m:t>
          </m:r>
          <m:sSub>
            <m:sSubPr>
              <m:ctrlPr>
                <w:rPr>
                  <w:rFonts w:ascii="Cambria Math" w:eastAsiaTheme="minorEastAsia" w:hAnsi="Cambria Math"/>
                  <w:szCs w:val="18"/>
                </w:rPr>
              </m:ctrlPr>
            </m:sSubPr>
            <m:e>
              <m:r>
                <w:rPr>
                  <w:rFonts w:ascii="Cambria Math" w:eastAsiaTheme="minorEastAsia" w:hAnsi="Cambria Math"/>
                  <w:szCs w:val="18"/>
                </w:rPr>
                <m:t>w</m:t>
              </m:r>
            </m:e>
            <m:sub>
              <m:r>
                <w:rPr>
                  <w:rFonts w:ascii="Cambria Math" w:eastAsiaTheme="minorEastAsia" w:hAnsi="Cambria Math"/>
                  <w:szCs w:val="18"/>
                </w:rPr>
                <m:t>n</m:t>
              </m:r>
            </m:sub>
          </m:sSub>
          <m:r>
            <w:rPr>
              <w:rFonts w:ascii="Cambria Math" w:eastAsiaTheme="minorEastAsia" w:hAnsi="Cambria Math"/>
              <w:szCs w:val="18"/>
            </w:rPr>
            <m:t>}</m:t>
          </m:r>
        </m:oMath>
      </m:oMathPara>
    </w:p>
    <w:p w14:paraId="34657A78"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 xml:space="preserve">删除第 </w:t>
      </w:r>
      <m:oMath>
        <m:r>
          <w:rPr>
            <w:rFonts w:ascii="Cambria Math" w:eastAsiaTheme="minorEastAsia" w:hAnsi="Cambria Math"/>
            <w:szCs w:val="18"/>
            <w:lang w:eastAsia="zh-CN"/>
          </w:rPr>
          <m:t>i</m:t>
        </m:r>
      </m:oMath>
      <w:r>
        <w:rPr>
          <w:rFonts w:asciiTheme="minorEastAsia" w:eastAsiaTheme="minorEastAsia" w:hAnsiTheme="minorEastAsia"/>
          <w:szCs w:val="18"/>
          <w:lang w:eastAsia="zh-CN"/>
        </w:rPr>
        <w:t>个词后得到的句子表示为：</w:t>
      </w:r>
    </w:p>
    <w:p w14:paraId="19283CBC" w14:textId="5C80AB99" w:rsidR="00C82F44" w:rsidRDefault="00000000" w:rsidP="0062258F">
      <w:pPr>
        <w:pStyle w:val="Aa"/>
        <w:rPr>
          <w:rFonts w:asciiTheme="minorEastAsia" w:eastAsiaTheme="minorEastAsia" w:hAnsiTheme="minorEastAsia"/>
          <w:szCs w:val="18"/>
          <w:lang w:eastAsia="zh-CN"/>
        </w:rPr>
      </w:pPr>
      <m:oMathPara>
        <m:oMath>
          <m:r>
            <w:rPr>
              <w:rFonts w:ascii="Cambria Math" w:eastAsiaTheme="minorEastAsia" w:hAnsi="Cambria Math"/>
              <w:szCs w:val="18"/>
            </w:rPr>
            <m:t>X</m:t>
          </m:r>
          <m:r>
            <w:rPr>
              <w:rFonts w:ascii="Cambria Math" w:eastAsiaTheme="minorEastAsia" w:hAnsi="Cambria Math" w:cs="Cambria Math" w:hint="default"/>
              <w:szCs w:val="18"/>
            </w:rPr>
            <m:t>∖</m:t>
          </m:r>
          <m:sSub>
            <m:sSubPr>
              <m:ctrlPr>
                <w:rPr>
                  <w:rFonts w:ascii="Cambria Math" w:eastAsiaTheme="minorEastAsia" w:hAnsi="Cambria Math"/>
                  <w:szCs w:val="18"/>
                </w:rPr>
              </m:ctrlPr>
            </m:sSubPr>
            <m:e>
              <m:r>
                <w:rPr>
                  <w:rFonts w:ascii="Cambria Math" w:eastAsiaTheme="minorEastAsia" w:hAnsi="Cambria Math"/>
                  <w:szCs w:val="18"/>
                </w:rPr>
                <m:t>w</m:t>
              </m:r>
            </m:e>
            <m:sub>
              <m:r>
                <w:rPr>
                  <w:rFonts w:ascii="Cambria Math" w:eastAsiaTheme="minorEastAsia" w:hAnsi="Cambria Math"/>
                  <w:szCs w:val="18"/>
                </w:rPr>
                <m:t>i</m:t>
              </m:r>
            </m:sub>
          </m:sSub>
        </m:oMath>
      </m:oMathPara>
    </w:p>
    <w:p w14:paraId="37AEADF2"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lastRenderedPageBreak/>
        <w:t xml:space="preserve">模型对真实标签 </w:t>
      </w:r>
      <m:oMath>
        <m:r>
          <w:rPr>
            <w:rFonts w:ascii="Cambria Math" w:eastAsiaTheme="minorEastAsia" w:hAnsi="Cambria Math"/>
            <w:szCs w:val="18"/>
            <w:lang w:eastAsia="zh-CN"/>
          </w:rPr>
          <m:t>Y</m:t>
        </m:r>
      </m:oMath>
      <w:r>
        <w:rPr>
          <w:rFonts w:asciiTheme="minorEastAsia" w:eastAsiaTheme="minorEastAsia" w:hAnsiTheme="minorEastAsia"/>
          <w:szCs w:val="18"/>
          <w:lang w:eastAsia="zh-CN"/>
        </w:rPr>
        <w:t xml:space="preserve">的预测置信度记为 </w:t>
      </w:r>
      <m:oMath>
        <m:sSub>
          <m:sSubPr>
            <m:ctrlPr>
              <w:rPr>
                <w:rFonts w:ascii="Cambria Math" w:eastAsiaTheme="minorEastAsia" w:hAnsi="Cambria Math"/>
                <w:szCs w:val="18"/>
              </w:rPr>
            </m:ctrlPr>
          </m:sSubPr>
          <m:e>
            <m:r>
              <w:rPr>
                <w:rFonts w:ascii="Cambria Math" w:eastAsiaTheme="minorEastAsia" w:hAnsi="Cambria Math"/>
                <w:szCs w:val="18"/>
                <w:lang w:eastAsia="zh-CN"/>
              </w:rPr>
              <m:t>F</m:t>
            </m:r>
          </m:e>
          <m:sub>
            <m:r>
              <w:rPr>
                <w:rFonts w:ascii="Cambria Math" w:eastAsiaTheme="minorEastAsia" w:hAnsi="Cambria Math"/>
                <w:szCs w:val="18"/>
                <w:lang w:eastAsia="zh-CN"/>
              </w:rPr>
              <m:t>Y</m:t>
            </m:r>
          </m:sub>
        </m:sSub>
        <m:r>
          <w:rPr>
            <w:rFonts w:ascii="Cambria Math" w:eastAsiaTheme="minorEastAsia" w:hAnsi="Cambria Math"/>
            <w:szCs w:val="18"/>
            <w:lang w:eastAsia="zh-CN"/>
          </w:rPr>
          <m:t>(</m:t>
        </m:r>
        <m:r>
          <w:rPr>
            <w:rFonts w:ascii="Cambria Math" w:eastAsiaTheme="minorEastAsia" w:hAnsi="Cambria Math" w:cs="Cambria Math" w:hint="default"/>
            <w:szCs w:val="18"/>
            <w:lang w:eastAsia="zh-CN"/>
          </w:rPr>
          <m:t>⋅</m:t>
        </m:r>
        <m:r>
          <w:rPr>
            <w:rFonts w:ascii="Cambria Math" w:eastAsiaTheme="minorEastAsia" w:hAnsi="Cambria Math"/>
            <w:szCs w:val="18"/>
            <w:lang w:eastAsia="zh-CN"/>
          </w:rPr>
          <m:t>)</m:t>
        </m:r>
      </m:oMath>
      <w:r>
        <w:rPr>
          <w:rFonts w:asciiTheme="minorEastAsia" w:eastAsiaTheme="minorEastAsia" w:hAnsiTheme="minorEastAsia"/>
          <w:szCs w:val="18"/>
          <w:lang w:eastAsia="zh-CN"/>
        </w:rPr>
        <w:t xml:space="preserve">。则词 </w:t>
      </w:r>
      <m:oMath>
        <m:sSub>
          <m:sSubPr>
            <m:ctrlPr>
              <w:rPr>
                <w:rFonts w:ascii="Cambria Math" w:eastAsiaTheme="minorEastAsia" w:hAnsi="Cambria Math"/>
                <w:szCs w:val="18"/>
              </w:rPr>
            </m:ctrlPr>
          </m:sSubPr>
          <m:e>
            <m:r>
              <w:rPr>
                <w:rFonts w:ascii="Cambria Math" w:eastAsiaTheme="minorEastAsia" w:hAnsi="Cambria Math"/>
                <w:szCs w:val="18"/>
                <w:lang w:eastAsia="zh-CN"/>
              </w:rPr>
              <m:t>w</m:t>
            </m:r>
          </m:e>
          <m:sub>
            <m:r>
              <w:rPr>
                <w:rFonts w:ascii="Cambria Math" w:eastAsiaTheme="minorEastAsia" w:hAnsi="Cambria Math"/>
                <w:szCs w:val="18"/>
                <w:lang w:eastAsia="zh-CN"/>
              </w:rPr>
              <m:t>i</m:t>
            </m:r>
          </m:sub>
        </m:sSub>
      </m:oMath>
      <w:r>
        <w:rPr>
          <w:rFonts w:asciiTheme="minorEastAsia" w:eastAsiaTheme="minorEastAsia" w:hAnsiTheme="minorEastAsia"/>
          <w:szCs w:val="18"/>
          <w:lang w:eastAsia="zh-CN"/>
        </w:rPr>
        <w:t>的重要性得分定义为：</w:t>
      </w:r>
    </w:p>
    <w:p w14:paraId="4353F8DA" w14:textId="77777777" w:rsidR="00C82F44" w:rsidRDefault="00000000">
      <w:pPr>
        <w:pStyle w:val="Aa"/>
        <w:rPr>
          <w:rFonts w:asciiTheme="minorEastAsia" w:eastAsiaTheme="minorEastAsia" w:hAnsiTheme="minorEastAsia"/>
          <w:szCs w:val="18"/>
          <w:lang w:eastAsia="zh-CN"/>
        </w:rPr>
      </w:pPr>
      <m:oMathPara>
        <m:oMath>
          <m:sSub>
            <m:sSubPr>
              <m:ctrlPr>
                <w:rPr>
                  <w:rFonts w:ascii="Cambria Math" w:eastAsiaTheme="minorEastAsia" w:hAnsi="Cambria Math"/>
                  <w:szCs w:val="18"/>
                </w:rPr>
              </m:ctrlPr>
            </m:sSubPr>
            <m:e>
              <m:r>
                <w:rPr>
                  <w:rFonts w:ascii="Cambria Math" w:eastAsiaTheme="minorEastAsia" w:hAnsi="Cambria Math"/>
                  <w:szCs w:val="18"/>
                  <w:lang w:eastAsia="zh-CN"/>
                </w:rPr>
                <m:t>I</m:t>
              </m:r>
            </m:e>
            <m:sub>
              <m:sSub>
                <m:sSubPr>
                  <m:ctrlPr>
                    <w:rPr>
                      <w:rFonts w:ascii="Cambria Math" w:eastAsiaTheme="minorEastAsia" w:hAnsi="Cambria Math"/>
                      <w:szCs w:val="18"/>
                    </w:rPr>
                  </m:ctrlPr>
                </m:sSubPr>
                <m:e>
                  <m:r>
                    <w:rPr>
                      <w:rFonts w:ascii="Cambria Math" w:eastAsiaTheme="minorEastAsia" w:hAnsi="Cambria Math"/>
                      <w:szCs w:val="18"/>
                      <w:lang w:eastAsia="zh-CN"/>
                    </w:rPr>
                    <m:t>w</m:t>
                  </m:r>
                </m:e>
                <m:sub>
                  <m:r>
                    <w:rPr>
                      <w:rFonts w:ascii="Cambria Math" w:eastAsiaTheme="minorEastAsia" w:hAnsi="Cambria Math"/>
                      <w:szCs w:val="18"/>
                      <w:lang w:eastAsia="zh-CN"/>
                    </w:rPr>
                    <m:t>i</m:t>
                  </m:r>
                </m:sub>
              </m:sSub>
            </m:sub>
          </m:sSub>
          <m:r>
            <w:rPr>
              <w:rFonts w:ascii="Cambria Math" w:eastAsiaTheme="minorEastAsia" w:hAnsi="Cambria Math"/>
              <w:szCs w:val="18"/>
              <w:lang w:eastAsia="zh-CN"/>
            </w:rPr>
            <m:t>=</m:t>
          </m:r>
          <m:d>
            <m:dPr>
              <m:begChr m:val="{"/>
              <m:endChr m:val=""/>
              <m:ctrlPr>
                <w:rPr>
                  <w:rFonts w:ascii="Cambria Math" w:eastAsiaTheme="minorEastAsia" w:hAnsi="Cambria Math"/>
                  <w:szCs w:val="18"/>
                </w:rPr>
              </m:ctrlPr>
            </m:dPr>
            <m:e>
              <m:m>
                <m:mPr>
                  <m:plcHide m:val="1"/>
                  <m:mcs>
                    <m:mc>
                      <m:mcPr>
                        <m:count m:val="2"/>
                        <m:mcJc m:val="center"/>
                      </m:mcPr>
                    </m:mc>
                  </m:mcs>
                  <m:ctrlPr>
                    <w:rPr>
                      <w:rFonts w:ascii="Cambria Math" w:eastAsiaTheme="minorEastAsia" w:hAnsi="Cambria Math"/>
                      <w:szCs w:val="18"/>
                    </w:rPr>
                  </m:ctrlPr>
                </m:mPr>
                <m:mr>
                  <m:e>
                    <m:sSub>
                      <m:sSubPr>
                        <m:ctrlPr>
                          <w:rPr>
                            <w:rFonts w:ascii="Cambria Math" w:eastAsiaTheme="minorEastAsia" w:hAnsi="Cambria Math"/>
                            <w:szCs w:val="18"/>
                          </w:rPr>
                        </m:ctrlPr>
                      </m:sSubPr>
                      <m:e>
                        <m:r>
                          <w:rPr>
                            <w:rFonts w:ascii="Cambria Math" w:eastAsiaTheme="minorEastAsia" w:hAnsi="Cambria Math"/>
                            <w:szCs w:val="18"/>
                            <w:lang w:eastAsia="zh-CN"/>
                          </w:rPr>
                          <m:t>F</m:t>
                        </m:r>
                      </m:e>
                      <m:sub>
                        <m:r>
                          <w:rPr>
                            <w:rFonts w:ascii="Cambria Math" w:eastAsiaTheme="minorEastAsia" w:hAnsi="Cambria Math"/>
                            <w:szCs w:val="18"/>
                            <w:lang w:eastAsia="zh-CN"/>
                          </w:rPr>
                          <m:t>Y</m:t>
                        </m:r>
                      </m:sub>
                    </m:sSub>
                    <m:r>
                      <w:rPr>
                        <w:rFonts w:ascii="Cambria Math" w:eastAsiaTheme="minorEastAsia" w:hAnsi="Cambria Math"/>
                        <w:szCs w:val="18"/>
                        <w:lang w:eastAsia="zh-CN"/>
                      </w:rPr>
                      <m:t>(X)</m:t>
                    </m:r>
                    <m:r>
                      <w:rPr>
                        <w:rFonts w:ascii="Cambria Math" w:eastAsiaTheme="minorEastAsia" w:hAnsi="Cambria Math" w:cs="Cambria Math" w:hint="default"/>
                        <w:szCs w:val="18"/>
                        <w:lang w:eastAsia="zh-CN"/>
                      </w:rPr>
                      <m:t>-</m:t>
                    </m:r>
                    <m:sSub>
                      <m:sSubPr>
                        <m:ctrlPr>
                          <w:rPr>
                            <w:rFonts w:ascii="Cambria Math" w:eastAsiaTheme="minorEastAsia" w:hAnsi="Cambria Math"/>
                            <w:szCs w:val="18"/>
                          </w:rPr>
                        </m:ctrlPr>
                      </m:sSubPr>
                      <m:e>
                        <m:r>
                          <w:rPr>
                            <w:rFonts w:ascii="Cambria Math" w:eastAsiaTheme="minorEastAsia" w:hAnsi="Cambria Math"/>
                            <w:szCs w:val="18"/>
                            <w:lang w:eastAsia="zh-CN"/>
                          </w:rPr>
                          <m:t>F</m:t>
                        </m:r>
                      </m:e>
                      <m:sub>
                        <m:r>
                          <w:rPr>
                            <w:rFonts w:ascii="Cambria Math" w:eastAsiaTheme="minorEastAsia" w:hAnsi="Cambria Math"/>
                            <w:szCs w:val="18"/>
                            <w:lang w:eastAsia="zh-CN"/>
                          </w:rPr>
                          <m:t>Y</m:t>
                        </m:r>
                      </m:sub>
                    </m:sSub>
                    <m:r>
                      <w:rPr>
                        <w:rFonts w:ascii="Cambria Math" w:eastAsiaTheme="minorEastAsia" w:hAnsi="Cambria Math"/>
                        <w:szCs w:val="18"/>
                        <w:lang w:eastAsia="zh-CN"/>
                      </w:rPr>
                      <m:t>(X</m:t>
                    </m:r>
                    <m:r>
                      <w:rPr>
                        <w:rFonts w:ascii="Cambria Math" w:eastAsiaTheme="minorEastAsia" w:hAnsi="Cambria Math" w:cs="Cambria Math" w:hint="default"/>
                        <w:szCs w:val="18"/>
                        <w:lang w:eastAsia="zh-CN"/>
                      </w:rPr>
                      <m:t>∖</m:t>
                    </m:r>
                    <m:sSub>
                      <m:sSubPr>
                        <m:ctrlPr>
                          <w:rPr>
                            <w:rFonts w:ascii="Cambria Math" w:eastAsiaTheme="minorEastAsia" w:hAnsi="Cambria Math"/>
                            <w:szCs w:val="18"/>
                          </w:rPr>
                        </m:ctrlPr>
                      </m:sSubPr>
                      <m:e>
                        <m:r>
                          <w:rPr>
                            <w:rFonts w:ascii="Cambria Math" w:eastAsiaTheme="minorEastAsia" w:hAnsi="Cambria Math"/>
                            <w:szCs w:val="18"/>
                            <w:lang w:eastAsia="zh-CN"/>
                          </w:rPr>
                          <m:t>w</m:t>
                        </m:r>
                      </m:e>
                      <m:sub>
                        <m:r>
                          <w:rPr>
                            <w:rFonts w:ascii="Cambria Math" w:eastAsiaTheme="minorEastAsia" w:hAnsi="Cambria Math"/>
                            <w:szCs w:val="18"/>
                            <w:lang w:eastAsia="zh-CN"/>
                          </w:rPr>
                          <m:t>i</m:t>
                        </m:r>
                      </m:sub>
                    </m:sSub>
                    <m:r>
                      <w:rPr>
                        <w:rFonts w:ascii="Cambria Math" w:eastAsiaTheme="minorEastAsia" w:hAnsi="Cambria Math"/>
                        <w:szCs w:val="18"/>
                        <w:lang w:eastAsia="zh-CN"/>
                      </w:rPr>
                      <m:t>),</m:t>
                    </m:r>
                  </m:e>
                  <m:e>
                    <m:r>
                      <m:rPr>
                        <m:nor/>
                      </m:rPr>
                      <w:rPr>
                        <w:rFonts w:asciiTheme="minorEastAsia" w:eastAsiaTheme="minorEastAsia" w:hAnsiTheme="minorEastAsia"/>
                        <w:szCs w:val="18"/>
                        <w:lang w:eastAsia="zh-CN"/>
                      </w:rPr>
                      <m:t>若预测结果不变</m:t>
                    </m:r>
                  </m:e>
                </m:mr>
                <m:mr>
                  <m:e>
                    <m:d>
                      <m:dPr>
                        <m:begChr m:val="["/>
                        <m:endChr m:val="]"/>
                        <m:ctrlPr>
                          <w:rPr>
                            <w:rFonts w:ascii="Cambria Math" w:eastAsiaTheme="minorEastAsia" w:hAnsi="Cambria Math"/>
                            <w:szCs w:val="18"/>
                          </w:rPr>
                        </m:ctrlPr>
                      </m:dPr>
                      <m:e>
                        <m:sSub>
                          <m:sSubPr>
                            <m:ctrlPr>
                              <w:rPr>
                                <w:rFonts w:ascii="Cambria Math" w:eastAsiaTheme="minorEastAsia" w:hAnsi="Cambria Math"/>
                                <w:szCs w:val="18"/>
                              </w:rPr>
                            </m:ctrlPr>
                          </m:sSubPr>
                          <m:e>
                            <m:r>
                              <w:rPr>
                                <w:rFonts w:ascii="Cambria Math" w:eastAsiaTheme="minorEastAsia" w:hAnsi="Cambria Math"/>
                                <w:szCs w:val="18"/>
                                <w:lang w:eastAsia="zh-CN"/>
                              </w:rPr>
                              <m:t>F</m:t>
                            </m:r>
                          </m:e>
                          <m:sub>
                            <m:r>
                              <w:rPr>
                                <w:rFonts w:ascii="Cambria Math" w:eastAsiaTheme="minorEastAsia" w:hAnsi="Cambria Math"/>
                                <w:szCs w:val="18"/>
                                <w:lang w:eastAsia="zh-CN"/>
                              </w:rPr>
                              <m:t>Y</m:t>
                            </m:r>
                          </m:sub>
                        </m:sSub>
                        <m:r>
                          <w:rPr>
                            <w:rFonts w:ascii="Cambria Math" w:eastAsiaTheme="minorEastAsia" w:hAnsi="Cambria Math"/>
                            <w:szCs w:val="18"/>
                            <w:lang w:eastAsia="zh-CN"/>
                          </w:rPr>
                          <m:t>(X)</m:t>
                        </m:r>
                        <m:r>
                          <w:rPr>
                            <w:rFonts w:ascii="Cambria Math" w:eastAsiaTheme="minorEastAsia" w:hAnsi="Cambria Math" w:cs="Cambria Math" w:hint="default"/>
                            <w:szCs w:val="18"/>
                            <w:lang w:eastAsia="zh-CN"/>
                          </w:rPr>
                          <m:t>-</m:t>
                        </m:r>
                        <m:sSub>
                          <m:sSubPr>
                            <m:ctrlPr>
                              <w:rPr>
                                <w:rFonts w:ascii="Cambria Math" w:eastAsiaTheme="minorEastAsia" w:hAnsi="Cambria Math"/>
                                <w:szCs w:val="18"/>
                              </w:rPr>
                            </m:ctrlPr>
                          </m:sSubPr>
                          <m:e>
                            <m:r>
                              <w:rPr>
                                <w:rFonts w:ascii="Cambria Math" w:eastAsiaTheme="minorEastAsia" w:hAnsi="Cambria Math"/>
                                <w:szCs w:val="18"/>
                                <w:lang w:eastAsia="zh-CN"/>
                              </w:rPr>
                              <m:t>F</m:t>
                            </m:r>
                          </m:e>
                          <m:sub>
                            <m:r>
                              <w:rPr>
                                <w:rFonts w:ascii="Cambria Math" w:eastAsiaTheme="minorEastAsia" w:hAnsi="Cambria Math"/>
                                <w:szCs w:val="18"/>
                                <w:lang w:eastAsia="zh-CN"/>
                              </w:rPr>
                              <m:t>Y</m:t>
                            </m:r>
                          </m:sub>
                        </m:sSub>
                        <m:r>
                          <w:rPr>
                            <w:rFonts w:ascii="Cambria Math" w:eastAsiaTheme="minorEastAsia" w:hAnsi="Cambria Math"/>
                            <w:szCs w:val="18"/>
                            <w:lang w:eastAsia="zh-CN"/>
                          </w:rPr>
                          <m:t>(X</m:t>
                        </m:r>
                        <m:r>
                          <w:rPr>
                            <w:rFonts w:ascii="Cambria Math" w:eastAsiaTheme="minorEastAsia" w:hAnsi="Cambria Math" w:cs="Cambria Math" w:hint="default"/>
                            <w:szCs w:val="18"/>
                            <w:lang w:eastAsia="zh-CN"/>
                          </w:rPr>
                          <m:t>∖</m:t>
                        </m:r>
                        <m:sSub>
                          <m:sSubPr>
                            <m:ctrlPr>
                              <w:rPr>
                                <w:rFonts w:ascii="Cambria Math" w:eastAsiaTheme="minorEastAsia" w:hAnsi="Cambria Math"/>
                                <w:szCs w:val="18"/>
                              </w:rPr>
                            </m:ctrlPr>
                          </m:sSubPr>
                          <m:e>
                            <m:r>
                              <w:rPr>
                                <w:rFonts w:ascii="Cambria Math" w:eastAsiaTheme="minorEastAsia" w:hAnsi="Cambria Math"/>
                                <w:szCs w:val="18"/>
                                <w:lang w:eastAsia="zh-CN"/>
                              </w:rPr>
                              <m:t>w</m:t>
                            </m:r>
                          </m:e>
                          <m:sub>
                            <m:r>
                              <w:rPr>
                                <w:rFonts w:ascii="Cambria Math" w:eastAsiaTheme="minorEastAsia" w:hAnsi="Cambria Math"/>
                                <w:szCs w:val="18"/>
                                <w:lang w:eastAsia="zh-CN"/>
                              </w:rPr>
                              <m:t>i</m:t>
                            </m:r>
                          </m:sub>
                        </m:sSub>
                        <m:r>
                          <w:rPr>
                            <w:rFonts w:ascii="Cambria Math" w:eastAsiaTheme="minorEastAsia" w:hAnsi="Cambria Math"/>
                            <w:szCs w:val="18"/>
                            <w:lang w:eastAsia="zh-CN"/>
                          </w:rPr>
                          <m:t>)</m:t>
                        </m:r>
                      </m:e>
                    </m:d>
                    <m:r>
                      <w:rPr>
                        <w:rFonts w:ascii="Cambria Math" w:eastAsiaTheme="minorEastAsia" w:hAnsi="Cambria Math"/>
                        <w:szCs w:val="18"/>
                        <w:lang w:eastAsia="zh-CN"/>
                      </w:rPr>
                      <m:t>+</m:t>
                    </m:r>
                    <m:d>
                      <m:dPr>
                        <m:begChr m:val="["/>
                        <m:endChr m:val="]"/>
                        <m:ctrlPr>
                          <w:rPr>
                            <w:rFonts w:ascii="Cambria Math" w:eastAsiaTheme="minorEastAsia" w:hAnsi="Cambria Math"/>
                            <w:szCs w:val="18"/>
                          </w:rPr>
                        </m:ctrlPr>
                      </m:dPr>
                      <m:e>
                        <m:sSub>
                          <m:sSubPr>
                            <m:ctrlPr>
                              <w:rPr>
                                <w:rFonts w:ascii="Cambria Math" w:eastAsiaTheme="minorEastAsia" w:hAnsi="Cambria Math"/>
                                <w:szCs w:val="18"/>
                              </w:rPr>
                            </m:ctrlPr>
                          </m:sSubPr>
                          <m:e>
                            <m:r>
                              <w:rPr>
                                <w:rFonts w:ascii="Cambria Math" w:eastAsiaTheme="minorEastAsia" w:hAnsi="Cambria Math"/>
                                <w:szCs w:val="18"/>
                                <w:lang w:eastAsia="zh-CN"/>
                              </w:rPr>
                              <m:t>F</m:t>
                            </m:r>
                          </m:e>
                          <m:sub>
                            <m:acc>
                              <m:accPr>
                                <m:chr m:val="ˉ"/>
                                <m:ctrlPr>
                                  <w:rPr>
                                    <w:rFonts w:ascii="Cambria Math" w:eastAsiaTheme="minorEastAsia" w:hAnsi="Cambria Math"/>
                                    <w:szCs w:val="18"/>
                                  </w:rPr>
                                </m:ctrlPr>
                              </m:accPr>
                              <m:e>
                                <m:r>
                                  <w:rPr>
                                    <w:rFonts w:ascii="Cambria Math" w:eastAsiaTheme="minorEastAsia" w:hAnsi="Cambria Math"/>
                                    <w:szCs w:val="18"/>
                                    <w:lang w:eastAsia="zh-CN"/>
                                  </w:rPr>
                                  <m:t>Y</m:t>
                                </m:r>
                              </m:e>
                            </m:acc>
                          </m:sub>
                        </m:sSub>
                        <m:r>
                          <w:rPr>
                            <w:rFonts w:ascii="Cambria Math" w:eastAsiaTheme="minorEastAsia" w:hAnsi="Cambria Math"/>
                            <w:szCs w:val="18"/>
                            <w:lang w:eastAsia="zh-CN"/>
                          </w:rPr>
                          <m:t>(X</m:t>
                        </m:r>
                        <m:r>
                          <w:rPr>
                            <w:rFonts w:ascii="Cambria Math" w:eastAsiaTheme="minorEastAsia" w:hAnsi="Cambria Math" w:cs="Cambria Math" w:hint="default"/>
                            <w:szCs w:val="18"/>
                            <w:lang w:eastAsia="zh-CN"/>
                          </w:rPr>
                          <m:t>∖</m:t>
                        </m:r>
                        <m:sSub>
                          <m:sSubPr>
                            <m:ctrlPr>
                              <w:rPr>
                                <w:rFonts w:ascii="Cambria Math" w:eastAsiaTheme="minorEastAsia" w:hAnsi="Cambria Math"/>
                                <w:szCs w:val="18"/>
                              </w:rPr>
                            </m:ctrlPr>
                          </m:sSubPr>
                          <m:e>
                            <m:r>
                              <w:rPr>
                                <w:rFonts w:ascii="Cambria Math" w:eastAsiaTheme="minorEastAsia" w:hAnsi="Cambria Math"/>
                                <w:szCs w:val="18"/>
                                <w:lang w:eastAsia="zh-CN"/>
                              </w:rPr>
                              <m:t>w</m:t>
                            </m:r>
                          </m:e>
                          <m:sub>
                            <m:r>
                              <w:rPr>
                                <w:rFonts w:ascii="Cambria Math" w:eastAsiaTheme="minorEastAsia" w:hAnsi="Cambria Math"/>
                                <w:szCs w:val="18"/>
                                <w:lang w:eastAsia="zh-CN"/>
                              </w:rPr>
                              <m:t>i</m:t>
                            </m:r>
                          </m:sub>
                        </m:sSub>
                        <m:r>
                          <w:rPr>
                            <w:rFonts w:ascii="Cambria Math" w:eastAsiaTheme="minorEastAsia" w:hAnsi="Cambria Math"/>
                            <w:szCs w:val="18"/>
                            <w:lang w:eastAsia="zh-CN"/>
                          </w:rPr>
                          <m:t>)</m:t>
                        </m:r>
                        <m:r>
                          <w:rPr>
                            <w:rFonts w:ascii="Cambria Math" w:eastAsiaTheme="minorEastAsia" w:hAnsi="Cambria Math" w:cs="Cambria Math" w:hint="default"/>
                            <w:szCs w:val="18"/>
                            <w:lang w:eastAsia="zh-CN"/>
                          </w:rPr>
                          <m:t>-</m:t>
                        </m:r>
                        <m:sSub>
                          <m:sSubPr>
                            <m:ctrlPr>
                              <w:rPr>
                                <w:rFonts w:ascii="Cambria Math" w:eastAsiaTheme="minorEastAsia" w:hAnsi="Cambria Math"/>
                                <w:szCs w:val="18"/>
                              </w:rPr>
                            </m:ctrlPr>
                          </m:sSubPr>
                          <m:e>
                            <m:r>
                              <w:rPr>
                                <w:rFonts w:ascii="Cambria Math" w:eastAsiaTheme="minorEastAsia" w:hAnsi="Cambria Math"/>
                                <w:szCs w:val="18"/>
                                <w:lang w:eastAsia="zh-CN"/>
                              </w:rPr>
                              <m:t>F</m:t>
                            </m:r>
                          </m:e>
                          <m:sub>
                            <m:acc>
                              <m:accPr>
                                <m:chr m:val="ˉ"/>
                                <m:ctrlPr>
                                  <w:rPr>
                                    <w:rFonts w:ascii="Cambria Math" w:eastAsiaTheme="minorEastAsia" w:hAnsi="Cambria Math"/>
                                    <w:szCs w:val="18"/>
                                  </w:rPr>
                                </m:ctrlPr>
                              </m:accPr>
                              <m:e>
                                <m:r>
                                  <w:rPr>
                                    <w:rFonts w:ascii="Cambria Math" w:eastAsiaTheme="minorEastAsia" w:hAnsi="Cambria Math"/>
                                    <w:szCs w:val="18"/>
                                    <w:lang w:eastAsia="zh-CN"/>
                                  </w:rPr>
                                  <m:t>Y</m:t>
                                </m:r>
                              </m:e>
                            </m:acc>
                          </m:sub>
                        </m:sSub>
                        <m:r>
                          <w:rPr>
                            <w:rFonts w:ascii="Cambria Math" w:eastAsiaTheme="minorEastAsia" w:hAnsi="Cambria Math"/>
                            <w:szCs w:val="18"/>
                            <w:lang w:eastAsia="zh-CN"/>
                          </w:rPr>
                          <m:t>(X)</m:t>
                        </m:r>
                      </m:e>
                    </m:d>
                    <m:r>
                      <w:rPr>
                        <w:rFonts w:ascii="Cambria Math" w:eastAsiaTheme="minorEastAsia" w:hAnsi="Cambria Math"/>
                        <w:szCs w:val="18"/>
                        <w:lang w:eastAsia="zh-CN"/>
                      </w:rPr>
                      <m:t>,</m:t>
                    </m:r>
                  </m:e>
                  <m:e>
                    <m:r>
                      <m:rPr>
                        <m:nor/>
                      </m:rPr>
                      <w:rPr>
                        <w:rFonts w:asciiTheme="minorEastAsia" w:eastAsiaTheme="minorEastAsia" w:hAnsiTheme="minorEastAsia"/>
                        <w:szCs w:val="18"/>
                        <w:lang w:eastAsia="zh-CN"/>
                      </w:rPr>
                      <m:t>若预测结果发生翻转</m:t>
                    </m:r>
                  </m:e>
                </m:mr>
              </m:m>
            </m:e>
          </m:d>
        </m:oMath>
      </m:oMathPara>
    </w:p>
    <w:p w14:paraId="077E982B"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该评分机制的核心思想在于：如果删除某个词会显著降低模型对原标签的置信度，甚至直接导致预测结果发生改变，则该词对模型决策具有较强的影响力，应优先作为对抗扰动的目标。</w:t>
      </w:r>
    </w:p>
    <w:p w14:paraId="1EA05C5A"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从优化角度看，该方法相当于在黑盒条件下，用概率变化近似刻画模型对输入特征的敏感性。</w:t>
      </w:r>
    </w:p>
    <w:p w14:paraId="09039B0D"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3.1.3词替换与语义约束策略</w:t>
      </w:r>
    </w:p>
    <w:p w14:paraId="6A5FF798"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在完成词重要性排序后，TextFooler 对高重要性词进行逐一替换。替换候选词需同时满足以下约束：</w:t>
      </w:r>
    </w:p>
    <w:p w14:paraId="7EAA730F" w14:textId="77777777" w:rsidR="00C82F44" w:rsidRDefault="00000000">
      <w:pPr>
        <w:pStyle w:val="Aa"/>
        <w:numPr>
          <w:ilvl w:val="0"/>
          <w:numId w:val="3"/>
        </w:numPr>
        <w:rPr>
          <w:rFonts w:asciiTheme="minorEastAsia" w:eastAsiaTheme="minorEastAsia" w:hAnsiTheme="minorEastAsia"/>
          <w:szCs w:val="18"/>
          <w:lang w:eastAsia="zh-CN"/>
        </w:rPr>
      </w:pPr>
      <w:r>
        <w:rPr>
          <w:rFonts w:asciiTheme="minorEastAsia" w:eastAsiaTheme="minorEastAsia" w:hAnsiTheme="minorEastAsia"/>
          <w:szCs w:val="18"/>
          <w:lang w:eastAsia="zh-CN"/>
        </w:rPr>
        <w:t>词级语义相似性：通过词向量余弦相似度筛选同义词；</w:t>
      </w:r>
    </w:p>
    <w:p w14:paraId="6C0CF56A" w14:textId="77777777" w:rsidR="00C82F44" w:rsidRDefault="00000000">
      <w:pPr>
        <w:pStyle w:val="Aa"/>
        <w:numPr>
          <w:ilvl w:val="0"/>
          <w:numId w:val="3"/>
        </w:numPr>
        <w:rPr>
          <w:rFonts w:asciiTheme="minorEastAsia" w:eastAsiaTheme="minorEastAsia" w:hAnsiTheme="minorEastAsia"/>
          <w:szCs w:val="18"/>
          <w:lang w:eastAsia="zh-CN"/>
        </w:rPr>
      </w:pPr>
      <w:r>
        <w:rPr>
          <w:rFonts w:asciiTheme="minorEastAsia" w:eastAsiaTheme="minorEastAsia" w:hAnsiTheme="minorEastAsia"/>
          <w:szCs w:val="18"/>
          <w:lang w:eastAsia="zh-CN"/>
        </w:rPr>
        <w:t>词性一致性（POS Constraint）：保证语法结构基本不变；</w:t>
      </w:r>
    </w:p>
    <w:p w14:paraId="482FE429" w14:textId="77777777" w:rsidR="00C82F44" w:rsidRDefault="00000000">
      <w:pPr>
        <w:pStyle w:val="Aa"/>
        <w:numPr>
          <w:ilvl w:val="0"/>
          <w:numId w:val="3"/>
        </w:numPr>
        <w:rPr>
          <w:rFonts w:asciiTheme="minorEastAsia" w:eastAsiaTheme="minorEastAsia" w:hAnsiTheme="minorEastAsia"/>
          <w:szCs w:val="18"/>
        </w:rPr>
      </w:pPr>
      <w:r>
        <w:rPr>
          <w:rFonts w:asciiTheme="minorEastAsia" w:eastAsiaTheme="minorEastAsia" w:hAnsiTheme="minorEastAsia"/>
          <w:szCs w:val="18"/>
          <w:lang w:eastAsia="zh-CN"/>
        </w:rPr>
        <w:t>句子级语义相似性：利用 Universal Sentence Encode</w:t>
      </w:r>
      <w:r>
        <w:rPr>
          <w:rFonts w:asciiTheme="minorEastAsia" w:eastAsiaTheme="minorEastAsia" w:hAnsiTheme="minorEastAsia"/>
          <w:szCs w:val="18"/>
        </w:rPr>
        <w:t xml:space="preserve">r 计算原句与替换句的相似度，确保其不低于阈值 </w:t>
      </w:r>
      <m:oMath>
        <m:r>
          <w:rPr>
            <w:rFonts w:ascii="Cambria Math" w:eastAsiaTheme="minorEastAsia" w:hAnsi="Cambria Math"/>
            <w:szCs w:val="18"/>
          </w:rPr>
          <m:t>ε</m:t>
        </m:r>
      </m:oMath>
      <w:r>
        <w:rPr>
          <w:rFonts w:asciiTheme="minorEastAsia" w:eastAsiaTheme="minorEastAsia" w:hAnsiTheme="minorEastAsia"/>
          <w:szCs w:val="18"/>
        </w:rPr>
        <w:t>。</w:t>
      </w:r>
    </w:p>
    <w:p w14:paraId="7050CE16"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最终，算法采用贪心策略：若某一替换已经能够成功改变模型预测，则选择其中语义相似度最高的替换作为最终对抗样本；否则选择使模型对原标签置信度最低的替换，并继续处理下一个重要词。</w:t>
      </w:r>
    </w:p>
    <w:p w14:paraId="66FF0FFC"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3.2 对话改写 / 对抗生成的整体流程说明</w:t>
      </w:r>
    </w:p>
    <w:p w14:paraId="62152943"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从整体流程来看，TextFooler 并非生成全新的文本，而是对原始输入进行逐词、最小扰动的对话改写式攻击。其整体流程可概括为以下几个阶段。</w:t>
      </w:r>
    </w:p>
    <w:p w14:paraId="60DCCCB3"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3.2.1整体流程文字描述</w:t>
      </w:r>
    </w:p>
    <w:p w14:paraId="11A5D54F"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首先，系统将原始文本输入目标模型，获取其预测标签与置信度；随后，通过逐词删除的方式评估每个词对预测结果的影响程度，并据此对词语进行重要性排序。</w:t>
      </w:r>
    </w:p>
    <w:p w14:paraId="21F4E8DB"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此基础上，算法从最重要的词开始，依次尝试用语义相近且语法合理的词进行替换。每一次替换都会触发一次模型查询，用于判断当前文本是否已经成功诱导模型产生错误预测。当预测翻转发生时，算法立即终止并输出对抗文本。展示流程如下图所示：</w:t>
      </w:r>
    </w:p>
    <w:p w14:paraId="4B95D307" w14:textId="77777777" w:rsidR="00C82F44" w:rsidRDefault="00000000">
      <w:pPr>
        <w:pStyle w:val="Aa"/>
        <w:keepNext/>
        <w:ind w:firstLineChars="200" w:firstLine="420"/>
        <w:rPr>
          <w:rFonts w:hint="default"/>
        </w:rPr>
      </w:pPr>
      <w:r>
        <w:rPr>
          <w:rFonts w:asciiTheme="minorEastAsia" w:eastAsiaTheme="minorEastAsia" w:hAnsiTheme="minorEastAsia"/>
          <w:noProof/>
          <w:szCs w:val="18"/>
          <w:lang w:eastAsia="zh-CN"/>
        </w:rPr>
        <w:drawing>
          <wp:inline distT="0" distB="0" distL="0" distR="0" wp14:anchorId="4A29195D" wp14:editId="25BECFDE">
            <wp:extent cx="5287010" cy="3019425"/>
            <wp:effectExtent l="0" t="0" r="8890" b="9525"/>
            <wp:docPr id="121507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79133" name="图片 1"/>
                    <pic:cNvPicPr>
                      <a:picLocks noChangeAspect="1"/>
                    </pic:cNvPicPr>
                  </pic:nvPicPr>
                  <pic:blipFill>
                    <a:blip r:embed="rId8"/>
                    <a:stretch>
                      <a:fillRect/>
                    </a:stretch>
                  </pic:blipFill>
                  <pic:spPr>
                    <a:xfrm>
                      <a:off x="0" y="0"/>
                      <a:ext cx="5287113" cy="3019846"/>
                    </a:xfrm>
                    <a:prstGeom prst="rect">
                      <a:avLst/>
                    </a:prstGeom>
                  </pic:spPr>
                </pic:pic>
              </a:graphicData>
            </a:graphic>
          </wp:inline>
        </w:drawing>
      </w:r>
    </w:p>
    <w:p w14:paraId="4DCD9998" w14:textId="1B1C1B31" w:rsidR="00C82F44" w:rsidRDefault="00000000">
      <w:pPr>
        <w:pStyle w:val="a3"/>
        <w:jc w:val="center"/>
        <w:rPr>
          <w:rFonts w:asciiTheme="minorEastAsia" w:eastAsiaTheme="minorEastAsia" w:hAnsiTheme="minorEastAsia" w:hint="eastAsia"/>
          <w:szCs w:val="18"/>
        </w:rPr>
      </w:pPr>
      <w:r>
        <w:t xml:space="preserve">Figure </w:t>
      </w:r>
      <w:fldSimple w:instr=" SEQ Figure \* ARABIC ">
        <w:r w:rsidR="009D6779">
          <w:rPr>
            <w:noProof/>
          </w:rPr>
          <w:t>1</w:t>
        </w:r>
      </w:fldSimple>
      <w:r>
        <w:rPr>
          <w:rFonts w:hint="eastAsia"/>
        </w:rPr>
        <w:t xml:space="preserve"> </w:t>
      </w:r>
      <w:r>
        <w:rPr>
          <w:rFonts w:hint="eastAsia"/>
        </w:rPr>
        <w:t>流程图</w:t>
      </w:r>
    </w:p>
    <w:p w14:paraId="638A4531" w14:textId="77777777" w:rsidR="00C82F44" w:rsidRDefault="00C82F44">
      <w:pPr>
        <w:pStyle w:val="Aa"/>
        <w:rPr>
          <w:rFonts w:asciiTheme="minorEastAsia" w:eastAsiaTheme="minorEastAsia" w:hAnsiTheme="minorEastAsia"/>
          <w:b/>
          <w:bCs/>
          <w:szCs w:val="18"/>
          <w:lang w:eastAsia="zh-CN"/>
        </w:rPr>
      </w:pPr>
    </w:p>
    <w:p w14:paraId="4A8D54FF"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3.2.2从对话改写角度的理解</w:t>
      </w:r>
    </w:p>
    <w:p w14:paraId="2B029F91"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从对话改写的角度来看，TextFooler 可以被视为一种“语义保持型重述”过程：攻击并不改变文本的核心含义或人类可理解的判断结果，而是通过微小的词汇调整，使模型在语义决策边界附近发生误判。</w:t>
      </w:r>
    </w:p>
    <w:p w14:paraId="1EB04ADB"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lastRenderedPageBreak/>
        <w:t>这种方式在对话系统、文本审核与智能问答等应用场景中具有较强的隐蔽性和实际威胁，也凸显了当前预训练语言模型在鲁棒性方面仍然存在的不足。</w:t>
      </w:r>
    </w:p>
    <w:p w14:paraId="6C346A7B"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3.3 实验环境说明</w:t>
      </w:r>
    </w:p>
    <w:p w14:paraId="31E5CFFE"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实验在NVIDIA GeForce RTX 4070 Laptop GPU上进行，实验所使用的环境为 python 3.10。</w:t>
      </w:r>
    </w:p>
    <w:p w14:paraId="58691EE9"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3.4 对比方法的选择理由与评价指标说明</w:t>
      </w:r>
    </w:p>
    <w:p w14:paraId="53D3B01A"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为了系统性评估对抗性数据改写对欺诈对话检测模型的影响机理，并避免实验结论受到单一模型或单一数据分布的偶然性干扰，本文在实验设计中从数据维度与模型维度两个层面构建了对比体系，并辅以多指标联合评价策略，以确保分析结果具有充分的解释性与说服力。</w:t>
      </w:r>
    </w:p>
    <w:p w14:paraId="7B17BF04"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3.4.1 原始数据 vs 改写数据对比的选择理由</w:t>
      </w:r>
    </w:p>
    <w:p w14:paraId="5907FA08"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首先，在数据层面，本文采用原始对话数据集与语义保持型改写数据集的对比实验设计，其核心目的在于验证模型性能下降是否真正来源于“语义级扰动”，而非数据噪声或标签偏移。</w:t>
      </w:r>
    </w:p>
    <w:p w14:paraId="220FEF3B"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真实欺诈场景中，诈骗者并不会凭空生成完全陌生的话术，而是更倾向于在既有高成功率话术的基础上进行同义替换、句式重排或表达弱化，以规避关键词过滤与历史规则库。因此，仅在原始测试集上报告模型的准确率，无法真实反映模型在对抗环境下的安全性。</w:t>
      </w:r>
    </w:p>
    <w:p w14:paraId="58597A9B"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通过保持语义一致、仅改变表层表达形式，原始数据与改写数据的对比能够回答以下关键问题：</w:t>
      </w:r>
    </w:p>
    <w:p w14:paraId="7BC173C8" w14:textId="77777777" w:rsidR="00C82F44" w:rsidRDefault="00000000">
      <w:pPr>
        <w:pStyle w:val="Aa"/>
        <w:rPr>
          <w:rFonts w:asciiTheme="minorEastAsia" w:eastAsiaTheme="minorEastAsia" w:hAnsiTheme="minorEastAsia"/>
          <w:szCs w:val="18"/>
          <w:lang w:eastAsia="zh-CN"/>
        </w:rPr>
      </w:pPr>
      <w:r>
        <w:rPr>
          <w:rFonts w:asciiTheme="minorEastAsia" w:eastAsiaTheme="minorEastAsia" w:hAnsiTheme="minorEastAsia"/>
          <w:szCs w:val="18"/>
          <w:lang w:eastAsia="zh-CN"/>
        </w:rPr>
        <w:t>（1）模型的高性能是否建立在对特定关键词分布的依赖之上；</w:t>
      </w:r>
    </w:p>
    <w:p w14:paraId="4783B9F0" w14:textId="77777777" w:rsidR="00C82F44" w:rsidRDefault="00000000">
      <w:pPr>
        <w:pStyle w:val="Aa"/>
        <w:rPr>
          <w:rFonts w:asciiTheme="minorEastAsia" w:eastAsiaTheme="minorEastAsia" w:hAnsiTheme="minorEastAsia"/>
          <w:szCs w:val="18"/>
          <w:lang w:eastAsia="zh-CN"/>
        </w:rPr>
      </w:pPr>
      <w:r>
        <w:rPr>
          <w:rFonts w:asciiTheme="minorEastAsia" w:eastAsiaTheme="minorEastAsia" w:hAnsiTheme="minorEastAsia"/>
          <w:szCs w:val="18"/>
          <w:lang w:eastAsia="zh-CN"/>
        </w:rPr>
        <w:t>（2）在语义不变的前提下，模型是否具备稳定的决策能力；</w:t>
      </w:r>
    </w:p>
    <w:p w14:paraId="238116D0" w14:textId="77777777" w:rsidR="00C82F44" w:rsidRDefault="00000000">
      <w:pPr>
        <w:pStyle w:val="Aa"/>
        <w:rPr>
          <w:rFonts w:asciiTheme="minorEastAsia" w:eastAsiaTheme="minorEastAsia" w:hAnsiTheme="minorEastAsia"/>
          <w:szCs w:val="18"/>
          <w:lang w:eastAsia="zh-CN"/>
        </w:rPr>
      </w:pPr>
      <w:r>
        <w:rPr>
          <w:rFonts w:asciiTheme="minorEastAsia" w:eastAsiaTheme="minorEastAsia" w:hAnsiTheme="minorEastAsia"/>
          <w:szCs w:val="18"/>
          <w:lang w:eastAsia="zh-CN"/>
        </w:rPr>
        <w:t>（3）不同模型在面对分布轻微偏移（distribution shift）时的鲁棒性差异。</w:t>
      </w:r>
    </w:p>
    <w:p w14:paraId="2A54EF3F"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因此，该对比方式并非简单的数据增强实验，而是一种针对模型决策机制的压力测试（stress test），是衡量欺诈检测系统实用价值的重要手段。</w:t>
      </w:r>
    </w:p>
    <w:p w14:paraId="1C4D77C4" w14:textId="77777777" w:rsidR="009754F9" w:rsidRPr="009754F9" w:rsidRDefault="009754F9" w:rsidP="009754F9">
      <w:pPr>
        <w:pStyle w:val="Aa"/>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3.4.2 多维对比实验设计的选择理由</w:t>
      </w:r>
    </w:p>
    <w:p w14:paraId="62F85E03" w14:textId="77777777" w:rsidR="009754F9" w:rsidRPr="009754F9" w:rsidRDefault="009754F9" w:rsidP="009754F9">
      <w:pPr>
        <w:pStyle w:val="Aa"/>
        <w:ind w:firstLineChars="200" w:firstLine="420"/>
        <w:rPr>
          <w:rFonts w:asciiTheme="minorEastAsia" w:eastAsiaTheme="minorEastAsia" w:hAnsiTheme="minorEastAsia"/>
          <w:szCs w:val="18"/>
          <w:lang w:eastAsia="zh-CN"/>
        </w:rPr>
      </w:pPr>
      <w:r w:rsidRPr="009754F9">
        <w:rPr>
          <w:rFonts w:asciiTheme="minorEastAsia" w:eastAsiaTheme="minorEastAsia" w:hAnsiTheme="minorEastAsia"/>
          <w:szCs w:val="18"/>
          <w:lang w:eastAsia="zh-CN"/>
        </w:rPr>
        <w:t>为了深入探究欺诈检测模型在对抗环境下的鲁棒性边界与失效机理，本文并未局限于单一维度的性能评估，而是构建了包含</w:t>
      </w:r>
      <w:r w:rsidRPr="009754F9">
        <w:rPr>
          <w:rFonts w:asciiTheme="minorEastAsia" w:eastAsiaTheme="minorEastAsia" w:hAnsiTheme="minorEastAsia"/>
          <w:b/>
          <w:bCs/>
          <w:szCs w:val="18"/>
          <w:lang w:eastAsia="zh-CN"/>
        </w:rPr>
        <w:t>模型架构、扰动强度、数据领域及词性粒度</w:t>
      </w:r>
      <w:r w:rsidRPr="009754F9">
        <w:rPr>
          <w:rFonts w:asciiTheme="minorEastAsia" w:eastAsiaTheme="minorEastAsia" w:hAnsiTheme="minorEastAsia"/>
          <w:szCs w:val="18"/>
          <w:lang w:eastAsia="zh-CN"/>
        </w:rPr>
        <w:t>的四维对比实验体系。具体的选择理由与设计动机如下：</w:t>
      </w:r>
    </w:p>
    <w:p w14:paraId="6D3B81B0" w14:textId="510660A2" w:rsidR="009754F9" w:rsidRPr="009754F9" w:rsidRDefault="009754F9" w:rsidP="009754F9">
      <w:pPr>
        <w:pStyle w:val="Aa"/>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(1) 传统机器学习 vs. 深度神经网络的架构差异对比</w:t>
      </w:r>
      <w:r w:rsidRPr="009754F9">
        <w:rPr>
          <w:rFonts w:asciiTheme="minorEastAsia" w:eastAsiaTheme="minorEastAsia" w:hAnsiTheme="minorEastAsia"/>
          <w:szCs w:val="18"/>
          <w:lang w:eastAsia="zh-CN"/>
        </w:rPr>
        <w:t xml:space="preserve"> 在模型层面，本文选取了经典的统计机器学习模型（MNB, SVM, LR, RF）与典型的深度神经网络模型（LSTM, CNN）进行横向对比。</w:t>
      </w:r>
    </w:p>
    <w:p w14:paraId="1EEB2CA8" w14:textId="77777777" w:rsidR="009754F9" w:rsidRPr="009754F9" w:rsidRDefault="009754F9" w:rsidP="009754F9">
      <w:pPr>
        <w:pStyle w:val="Aa"/>
        <w:numPr>
          <w:ilvl w:val="0"/>
          <w:numId w:val="4"/>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对比动机</w:t>
      </w:r>
      <w:r w:rsidRPr="009754F9">
        <w:rPr>
          <w:rFonts w:asciiTheme="minorEastAsia" w:eastAsiaTheme="minorEastAsia" w:hAnsiTheme="minorEastAsia"/>
          <w:szCs w:val="18"/>
          <w:lang w:eastAsia="zh-CN"/>
        </w:rPr>
        <w:t>：传统分类器多依赖于人工提取的离散统计特征（如词频、TF-IDF），具有较强的可解释性但受限于特征稀疏性；而深度模型（Deep Learning Models）通过分布式表示（Embedding）和复杂的非线性结构捕捉上下文语义，理论上应具备更强的泛化能力。</w:t>
      </w:r>
    </w:p>
    <w:p w14:paraId="3F1CFC47" w14:textId="77777777" w:rsidR="009754F9" w:rsidRDefault="009754F9" w:rsidP="009754F9">
      <w:pPr>
        <w:pStyle w:val="Aa"/>
        <w:numPr>
          <w:ilvl w:val="0"/>
          <w:numId w:val="4"/>
        </w:numPr>
        <w:rPr>
          <w:rFonts w:asciiTheme="minorEastAsia" w:eastAsiaTheme="minorEastAsia" w:hAnsiTheme="minorEastAsia" w:hint="default"/>
          <w:szCs w:val="18"/>
          <w:lang w:eastAsia="zh-CN"/>
        </w:rPr>
      </w:pPr>
      <w:r w:rsidRPr="009754F9">
        <w:rPr>
          <w:rFonts w:asciiTheme="minorEastAsia" w:eastAsiaTheme="minorEastAsia" w:hAnsiTheme="minorEastAsia"/>
          <w:b/>
          <w:bCs/>
          <w:szCs w:val="18"/>
          <w:lang w:eastAsia="zh-CN"/>
        </w:rPr>
        <w:t>研究目标</w:t>
      </w:r>
      <w:r w:rsidRPr="009754F9">
        <w:rPr>
          <w:rFonts w:asciiTheme="minorEastAsia" w:eastAsiaTheme="minorEastAsia" w:hAnsiTheme="minorEastAsia"/>
          <w:szCs w:val="18"/>
          <w:lang w:eastAsia="zh-CN"/>
        </w:rPr>
        <w:t>：通过对比，试图揭示深度神经网络在面对语义改写时，是否真的比传统“词袋模型”更具鲁棒性，还是仅仅拟合了更复杂的局部统计模式而同样面临“结构性致盲”风险。</w:t>
      </w:r>
    </w:p>
    <w:p w14:paraId="12645C94" w14:textId="0459CE8D" w:rsidR="00DA0E7C" w:rsidRPr="009754F9" w:rsidRDefault="00DA0E7C" w:rsidP="009754F9">
      <w:pPr>
        <w:pStyle w:val="Aa"/>
        <w:numPr>
          <w:ilvl w:val="0"/>
          <w:numId w:val="4"/>
        </w:numPr>
        <w:rPr>
          <w:rFonts w:asciiTheme="minorEastAsia" w:eastAsiaTheme="minorEastAsia" w:hAnsiTheme="minorEastAsia"/>
          <w:szCs w:val="18"/>
          <w:lang w:eastAsia="zh-CN"/>
        </w:rPr>
      </w:pPr>
      <w:r w:rsidRPr="00DA0E7C">
        <w:rPr>
          <w:rFonts w:asciiTheme="minorEastAsia" w:eastAsiaTheme="minorEastAsia" w:hAnsiTheme="minorEastAsia"/>
          <w:szCs w:val="18"/>
          <w:lang w:eastAsia="zh-CN"/>
        </w:rPr>
        <w:t>在本实验的对抗攻击环节中，上述六种模型（MNB, SVM, LR, RF, LSTM, CNN）均将被视为</w:t>
      </w:r>
      <w:r w:rsidRPr="00DA0E7C">
        <w:rPr>
          <w:rFonts w:asciiTheme="minorEastAsia" w:eastAsiaTheme="minorEastAsia" w:hAnsiTheme="minorEastAsia"/>
          <w:b/>
          <w:bCs/>
          <w:szCs w:val="18"/>
          <w:lang w:eastAsia="zh-CN"/>
        </w:rPr>
        <w:t>受害者模型（Victim Models）</w:t>
      </w:r>
      <w:r w:rsidRPr="00DA0E7C">
        <w:rPr>
          <w:rFonts w:asciiTheme="minorEastAsia" w:eastAsiaTheme="minorEastAsia" w:hAnsiTheme="minorEastAsia"/>
          <w:szCs w:val="18"/>
          <w:lang w:eastAsia="zh-CN"/>
        </w:rPr>
        <w:t xml:space="preserve">。我们将统一应用第 3.1 节中详解的 </w:t>
      </w:r>
      <w:r w:rsidRPr="00DA0E7C">
        <w:rPr>
          <w:rFonts w:asciiTheme="minorEastAsia" w:eastAsiaTheme="minorEastAsia" w:hAnsiTheme="minorEastAsia"/>
          <w:b/>
          <w:bCs/>
          <w:szCs w:val="18"/>
          <w:lang w:eastAsia="zh-CN"/>
        </w:rPr>
        <w:t>TextFooler 对抗样本生成算法</w:t>
      </w:r>
      <w:r w:rsidRPr="00DA0E7C">
        <w:rPr>
          <w:rFonts w:asciiTheme="minorEastAsia" w:eastAsiaTheme="minorEastAsia" w:hAnsiTheme="minorEastAsia"/>
          <w:szCs w:val="18"/>
          <w:lang w:eastAsia="zh-CN"/>
        </w:rPr>
        <w:t>，在黑盒设置下对这些模型进行攻击测试。通过将 TextFooler 算法分别作用于这六种架构迥异的分类器，以此来评估该攻击方法在不同模型架构下的泛化攻击能力及各模型的防御鲁棒性。</w:t>
      </w:r>
    </w:p>
    <w:p w14:paraId="56070210" w14:textId="77777777" w:rsidR="009754F9" w:rsidRPr="009754F9" w:rsidRDefault="009754F9" w:rsidP="009754F9">
      <w:pPr>
        <w:pStyle w:val="Aa"/>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(2) 梯度化改写预算（0.05, 0.2, 0.4）的压力测试对比</w:t>
      </w:r>
      <w:r w:rsidRPr="009754F9">
        <w:rPr>
          <w:rFonts w:asciiTheme="minorEastAsia" w:eastAsiaTheme="minorEastAsia" w:hAnsiTheme="minorEastAsia"/>
          <w:szCs w:val="18"/>
          <w:lang w:eastAsia="zh-CN"/>
        </w:rPr>
        <w:t xml:space="preserve"> 本实验并未采用单一的攻击强度，而是设置了低（0.05）、中（0.2）、高（0.4）三档不同比例的同义词替换预算（Budget）。</w:t>
      </w:r>
    </w:p>
    <w:p w14:paraId="65E70A95" w14:textId="77777777" w:rsidR="009754F9" w:rsidRPr="009754F9" w:rsidRDefault="009754F9" w:rsidP="009754F9">
      <w:pPr>
        <w:pStyle w:val="Aa"/>
        <w:numPr>
          <w:ilvl w:val="0"/>
          <w:numId w:val="5"/>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对比动机</w:t>
      </w:r>
      <w:r w:rsidRPr="009754F9">
        <w:rPr>
          <w:rFonts w:asciiTheme="minorEastAsia" w:eastAsiaTheme="minorEastAsia" w:hAnsiTheme="minorEastAsia"/>
          <w:szCs w:val="18"/>
          <w:lang w:eastAsia="zh-CN"/>
        </w:rPr>
        <w:t>：单一的攻击参数无法描绘模型性能退化的全貌。0.05预算用于模拟极高隐蔽性的微调攻击，测试模型的敏感度；0.2预算作为标准基准；而0.4预算则是极限条件下的“压力测试（Stress Test）”。</w:t>
      </w:r>
    </w:p>
    <w:p w14:paraId="6B8DF01C" w14:textId="77777777" w:rsidR="009754F9" w:rsidRPr="009754F9" w:rsidRDefault="009754F9" w:rsidP="009754F9">
      <w:pPr>
        <w:pStyle w:val="Aa"/>
        <w:numPr>
          <w:ilvl w:val="0"/>
          <w:numId w:val="5"/>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研究目标</w:t>
      </w:r>
      <w:r w:rsidRPr="009754F9">
        <w:rPr>
          <w:rFonts w:asciiTheme="minorEastAsia" w:eastAsiaTheme="minorEastAsia" w:hAnsiTheme="minorEastAsia"/>
          <w:szCs w:val="18"/>
          <w:lang w:eastAsia="zh-CN"/>
        </w:rPr>
        <w:t>：通过观察准确率随改写比例变化的非线性曲线，分析不同模型是表现出线性的性能衰减，还是在某一阈值下发生断崖式崩塌，从而确定各模型的“安全阈值”。</w:t>
      </w:r>
    </w:p>
    <w:p w14:paraId="3F415749" w14:textId="77777777" w:rsidR="009754F9" w:rsidRPr="009754F9" w:rsidRDefault="009754F9" w:rsidP="009754F9">
      <w:pPr>
        <w:pStyle w:val="Aa"/>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(3) 跨领域数据集（通话短文本 vs. 邮件长文本）的泛化性对比</w:t>
      </w:r>
      <w:r w:rsidRPr="009754F9">
        <w:rPr>
          <w:rFonts w:asciiTheme="minorEastAsia" w:eastAsiaTheme="minorEastAsia" w:hAnsiTheme="minorEastAsia"/>
          <w:szCs w:val="18"/>
          <w:lang w:eastAsia="zh-CN"/>
        </w:rPr>
        <w:t xml:space="preserve"> 本文引入了特征密集的“电信通话数据集”与特征稀疏的“垃圾邮件（Spam）数据集”进行双重验证。</w:t>
      </w:r>
    </w:p>
    <w:p w14:paraId="48BE61C3" w14:textId="77777777" w:rsidR="009754F9" w:rsidRPr="009754F9" w:rsidRDefault="009754F9" w:rsidP="009754F9">
      <w:pPr>
        <w:pStyle w:val="Aa"/>
        <w:numPr>
          <w:ilvl w:val="0"/>
          <w:numId w:val="6"/>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对比动机</w:t>
      </w:r>
      <w:r w:rsidRPr="009754F9">
        <w:rPr>
          <w:rFonts w:asciiTheme="minorEastAsia" w:eastAsiaTheme="minorEastAsia" w:hAnsiTheme="minorEastAsia"/>
          <w:szCs w:val="18"/>
          <w:lang w:eastAsia="zh-CN"/>
        </w:rPr>
        <w:t>：欺诈形式多种多样，电信诈骗通常为短文本、强交互、即时性强；而垃圾邮件通常篇幅较长、存在大量冗余信息。</w:t>
      </w:r>
    </w:p>
    <w:p w14:paraId="4AB9524D" w14:textId="77777777" w:rsidR="009754F9" w:rsidRPr="009754F9" w:rsidRDefault="009754F9" w:rsidP="009754F9">
      <w:pPr>
        <w:pStyle w:val="Aa"/>
        <w:numPr>
          <w:ilvl w:val="0"/>
          <w:numId w:val="6"/>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研究目标</w:t>
      </w:r>
      <w:r w:rsidRPr="009754F9">
        <w:rPr>
          <w:rFonts w:asciiTheme="minorEastAsia" w:eastAsiaTheme="minorEastAsia" w:hAnsiTheme="minorEastAsia"/>
          <w:szCs w:val="18"/>
          <w:lang w:eastAsia="zh-CN"/>
        </w:rPr>
        <w:t>：对比同一模型在不同文本长度和语境下的抗攻击表现，验证长文本中的特征冗余</w:t>
      </w:r>
      <w:r w:rsidRPr="009754F9">
        <w:rPr>
          <w:rFonts w:asciiTheme="minorEastAsia" w:eastAsiaTheme="minorEastAsia" w:hAnsiTheme="minorEastAsia"/>
          <w:szCs w:val="18"/>
          <w:lang w:eastAsia="zh-CN"/>
        </w:rPr>
        <w:lastRenderedPageBreak/>
        <w:t>（Feature Redundancy）是否能为对抗攻击提供天然的缓冲保护，以及攻击算法是否具备跨场景的普适破坏力。</w:t>
      </w:r>
    </w:p>
    <w:p w14:paraId="4297335B" w14:textId="77777777" w:rsidR="009754F9" w:rsidRPr="009754F9" w:rsidRDefault="009754F9" w:rsidP="009754F9">
      <w:pPr>
        <w:pStyle w:val="Aa"/>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(4) 不同词性（名词 vs. 动词）攻击策略的消融对比</w:t>
      </w:r>
      <w:r w:rsidRPr="009754F9">
        <w:rPr>
          <w:rFonts w:asciiTheme="minorEastAsia" w:eastAsiaTheme="minorEastAsia" w:hAnsiTheme="minorEastAsia"/>
          <w:szCs w:val="18"/>
          <w:lang w:eastAsia="zh-CN"/>
        </w:rPr>
        <w:t xml:space="preserve"> 为了打开模型决策的“黑盒”，本文设计了针对特定词性（Part-of-Speech）的消融实验。</w:t>
      </w:r>
    </w:p>
    <w:p w14:paraId="3D9A0CAA" w14:textId="77777777" w:rsidR="009754F9" w:rsidRPr="009754F9" w:rsidRDefault="009754F9" w:rsidP="009754F9">
      <w:pPr>
        <w:pStyle w:val="Aa"/>
        <w:numPr>
          <w:ilvl w:val="0"/>
          <w:numId w:val="7"/>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对比动机</w:t>
      </w:r>
      <w:r w:rsidRPr="009754F9">
        <w:rPr>
          <w:rFonts w:asciiTheme="minorEastAsia" w:eastAsiaTheme="minorEastAsia" w:hAnsiTheme="minorEastAsia"/>
          <w:szCs w:val="18"/>
          <w:lang w:eastAsia="zh-CN"/>
        </w:rPr>
        <w:t>：在欺诈对话中，动词通常承载诱导行为（如“转账”、“点击”），而名词承载实体信息。不加区分的攻击无法确认模型关注的焦点。</w:t>
      </w:r>
    </w:p>
    <w:p w14:paraId="67091331" w14:textId="097C1957" w:rsidR="009754F9" w:rsidRPr="0062258F" w:rsidRDefault="009754F9" w:rsidP="0062258F">
      <w:pPr>
        <w:pStyle w:val="Aa"/>
        <w:numPr>
          <w:ilvl w:val="0"/>
          <w:numId w:val="7"/>
        </w:numPr>
        <w:rPr>
          <w:rFonts w:asciiTheme="minorEastAsia" w:eastAsiaTheme="minorEastAsia" w:hAnsiTheme="minorEastAsia"/>
          <w:szCs w:val="18"/>
          <w:lang w:eastAsia="zh-CN"/>
        </w:rPr>
      </w:pPr>
      <w:r w:rsidRPr="009754F9">
        <w:rPr>
          <w:rFonts w:asciiTheme="minorEastAsia" w:eastAsiaTheme="minorEastAsia" w:hAnsiTheme="minorEastAsia"/>
          <w:b/>
          <w:bCs/>
          <w:szCs w:val="18"/>
          <w:lang w:eastAsia="zh-CN"/>
        </w:rPr>
        <w:t>研究目标</w:t>
      </w:r>
      <w:r w:rsidRPr="009754F9">
        <w:rPr>
          <w:rFonts w:asciiTheme="minorEastAsia" w:eastAsiaTheme="minorEastAsia" w:hAnsiTheme="minorEastAsia"/>
          <w:szCs w:val="18"/>
          <w:lang w:eastAsia="zh-CN"/>
        </w:rPr>
        <w:t>：通过分别限制仅替换名词、仅替换动词以及混合替换，量化不同词性对模型决策权重的贡献，从而精准定位欺诈检测模型最脆弱的语义环节。</w:t>
      </w:r>
    </w:p>
    <w:p w14:paraId="3A3F905E" w14:textId="73C4FC1E"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3.4.3 评价指标选择与四个指标的数学定义</w:t>
      </w:r>
    </w:p>
    <w:p w14:paraId="33922AB5"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欺诈对话检测任务中，模型预测错误所带来的代价具有明显的不对称性：将欺诈对话误判为正常（漏检）往往会导致直接的经济损失，而将正常对话误判为欺诈（误报）则会影响用户体验与业务连续性。因此，仅使用单一的准确率指标不足以全面反映模型在真实应用场景中的性能表现。基于此，本文采用 Accuracy、Precision、Recall 和 Specificity 四个指标对模型进行联合评估。</w:t>
      </w:r>
    </w:p>
    <w:p w14:paraId="097D4350"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为便于形式化描述，首先定义二分类任务中的混淆矩阵元素如下：</w:t>
      </w:r>
    </w:p>
    <w:p w14:paraId="258C1A92" w14:textId="77777777" w:rsidR="00C82F44" w:rsidRDefault="00000000">
      <w:pPr>
        <w:pStyle w:val="Aa"/>
        <w:ind w:left="720"/>
        <w:rPr>
          <w:rFonts w:asciiTheme="minorEastAsia" w:eastAsiaTheme="minorEastAsia" w:hAnsiTheme="minorEastAsia"/>
          <w:szCs w:val="18"/>
        </w:rPr>
      </w:pPr>
      <w:r>
        <w:rPr>
          <w:rFonts w:asciiTheme="minorEastAsia" w:eastAsiaTheme="minorEastAsia" w:hAnsiTheme="minorEastAsia"/>
          <w:b/>
          <w:bCs/>
          <w:szCs w:val="18"/>
        </w:rPr>
        <w:t>TP（True Positive）</w:t>
      </w:r>
      <w:r>
        <w:rPr>
          <w:rFonts w:asciiTheme="minorEastAsia" w:eastAsiaTheme="minorEastAsia" w:hAnsiTheme="minorEastAsia"/>
          <w:szCs w:val="18"/>
        </w:rPr>
        <w:t>：真实为欺诈且被模型正确判定为欺诈的样本数；</w:t>
      </w:r>
    </w:p>
    <w:p w14:paraId="0AE429F6" w14:textId="77777777" w:rsidR="00C82F44" w:rsidRDefault="00000000">
      <w:pPr>
        <w:pStyle w:val="Aa"/>
        <w:ind w:left="720"/>
        <w:rPr>
          <w:rFonts w:asciiTheme="minorEastAsia" w:eastAsiaTheme="minorEastAsia" w:hAnsiTheme="minorEastAsia"/>
          <w:szCs w:val="18"/>
        </w:rPr>
      </w:pPr>
      <w:r>
        <w:rPr>
          <w:rFonts w:asciiTheme="minorEastAsia" w:eastAsiaTheme="minorEastAsia" w:hAnsiTheme="minorEastAsia"/>
          <w:b/>
          <w:bCs/>
          <w:szCs w:val="18"/>
        </w:rPr>
        <w:t>FP（False Positive）</w:t>
      </w:r>
      <w:r>
        <w:rPr>
          <w:rFonts w:asciiTheme="minorEastAsia" w:eastAsiaTheme="minorEastAsia" w:hAnsiTheme="minorEastAsia"/>
          <w:szCs w:val="18"/>
        </w:rPr>
        <w:t>：真实为正常但被模型误判为欺诈的样本数；</w:t>
      </w:r>
    </w:p>
    <w:p w14:paraId="6E2A6A74" w14:textId="77777777" w:rsidR="00C82F44" w:rsidRDefault="00000000">
      <w:pPr>
        <w:pStyle w:val="Aa"/>
        <w:ind w:left="720"/>
        <w:rPr>
          <w:rFonts w:asciiTheme="minorEastAsia" w:eastAsiaTheme="minorEastAsia" w:hAnsiTheme="minorEastAsia"/>
          <w:szCs w:val="18"/>
        </w:rPr>
      </w:pPr>
      <w:r>
        <w:rPr>
          <w:rFonts w:asciiTheme="minorEastAsia" w:eastAsiaTheme="minorEastAsia" w:hAnsiTheme="minorEastAsia"/>
          <w:b/>
          <w:bCs/>
          <w:szCs w:val="18"/>
        </w:rPr>
        <w:t>TN（True Negative）</w:t>
      </w:r>
      <w:r>
        <w:rPr>
          <w:rFonts w:asciiTheme="minorEastAsia" w:eastAsiaTheme="minorEastAsia" w:hAnsiTheme="minorEastAsia"/>
          <w:szCs w:val="18"/>
        </w:rPr>
        <w:t>：真实为正常且被模型正确判定为正常的样本数；</w:t>
      </w:r>
    </w:p>
    <w:p w14:paraId="74D069D0" w14:textId="3EE066EF" w:rsidR="00C82F44" w:rsidRDefault="00000000" w:rsidP="0062258F">
      <w:pPr>
        <w:pStyle w:val="Aa"/>
        <w:ind w:left="720"/>
        <w:rPr>
          <w:rFonts w:asciiTheme="minorEastAsia" w:eastAsiaTheme="minorEastAsia" w:hAnsiTheme="minorEastAsia"/>
          <w:szCs w:val="18"/>
          <w:lang w:eastAsia="zh-CN"/>
        </w:rPr>
      </w:pPr>
      <w:r>
        <w:rPr>
          <w:rFonts w:asciiTheme="minorEastAsia" w:eastAsiaTheme="minorEastAsia" w:hAnsiTheme="minorEastAsia"/>
          <w:b/>
          <w:bCs/>
          <w:szCs w:val="18"/>
        </w:rPr>
        <w:t>FN（False Negative）</w:t>
      </w:r>
      <w:r>
        <w:rPr>
          <w:rFonts w:asciiTheme="minorEastAsia" w:eastAsiaTheme="minorEastAsia" w:hAnsiTheme="minorEastAsia"/>
          <w:szCs w:val="18"/>
        </w:rPr>
        <w:t>：真实为欺诈但被模型误判为正常的样本数。</w:t>
      </w:r>
    </w:p>
    <w:p w14:paraId="7A783F9A" w14:textId="77777777" w:rsidR="00C82F44" w:rsidRDefault="00000000">
      <w:pPr>
        <w:pStyle w:val="Aa"/>
        <w:rPr>
          <w:rFonts w:asciiTheme="minorEastAsia" w:eastAsiaTheme="minorEastAsia" w:hAnsiTheme="minorEastAsia"/>
          <w:b/>
          <w:bCs/>
          <w:szCs w:val="18"/>
        </w:rPr>
      </w:pPr>
      <w:r>
        <w:rPr>
          <w:rFonts w:asciiTheme="minorEastAsia" w:eastAsiaTheme="minorEastAsia" w:hAnsiTheme="minorEastAsia"/>
          <w:b/>
          <w:bCs/>
          <w:szCs w:val="18"/>
        </w:rPr>
        <w:t>（1）Accuracy（准确率）</w:t>
      </w:r>
    </w:p>
    <w:p w14:paraId="722CFEA3"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准确率衡量模型在整体样本上的预测正确比例，其数学定义为：</w:t>
      </w:r>
    </w:p>
    <w:p w14:paraId="4331B19E" w14:textId="41D9A615" w:rsidR="00C82F44" w:rsidRDefault="00000000">
      <w:pPr>
        <w:pStyle w:val="Aa"/>
        <w:rPr>
          <w:rFonts w:asciiTheme="minorEastAsia" w:eastAsiaTheme="minorEastAsia" w:hAnsiTheme="minorEastAsia"/>
          <w:szCs w:val="18"/>
        </w:rPr>
      </w:pPr>
      <m:oMathPara>
        <m:oMath>
          <m:r>
            <m:rPr>
              <m:nor/>
            </m:rPr>
            <w:rPr>
              <w:rFonts w:asciiTheme="minorEastAsia" w:eastAsiaTheme="minorEastAsia" w:hAnsiTheme="minorEastAsia"/>
              <w:szCs w:val="18"/>
            </w:rPr>
            <m:t>Accuracy</m:t>
          </m:r>
          <m:r>
            <w:rPr>
              <w:rFonts w:ascii="Cambria Math" w:eastAsiaTheme="minorEastAsia" w:hAnsi="Cambria Math"/>
              <w:szCs w:val="18"/>
            </w:rPr>
            <m:t>=</m:t>
          </m:r>
          <m:f>
            <m:fPr>
              <m:ctrlPr>
                <w:rPr>
                  <w:rFonts w:ascii="Cambria Math" w:eastAsiaTheme="minorEastAsia" w:hAnsi="Cambria Math"/>
                  <w:szCs w:val="18"/>
                </w:rPr>
              </m:ctrlPr>
            </m:fPr>
            <m:num>
              <m:r>
                <w:rPr>
                  <w:rFonts w:ascii="Cambria Math" w:eastAsiaTheme="minorEastAsia" w:hAnsi="Cambria Math"/>
                  <w:szCs w:val="18"/>
                </w:rPr>
                <m:t>TP+TN</m:t>
              </m:r>
            </m:num>
            <m:den>
              <m:r>
                <w:rPr>
                  <w:rFonts w:ascii="Cambria Math" w:eastAsiaTheme="minorEastAsia" w:hAnsi="Cambria Math"/>
                  <w:szCs w:val="18"/>
                </w:rPr>
                <m:t>TP+TN+FP+FN</m:t>
              </m:r>
            </m:den>
          </m:f>
        </m:oMath>
      </m:oMathPara>
    </w:p>
    <w:p w14:paraId="6477E4B8"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该指标能够直观反映模型在测试集上的总体分类能力。然而，在欺诈检测这类风险高度偏置的任务中，即便 Accuracy 较高，模型仍可能因为大量漏检欺诈样本而在实际应用中失效。因此，Accuracy 仅作为基础参考指标，而不作为唯一评价标准。</w:t>
      </w:r>
    </w:p>
    <w:p w14:paraId="668E5D61" w14:textId="77777777" w:rsidR="00C82F44" w:rsidRDefault="00000000">
      <w:pPr>
        <w:pStyle w:val="Aa"/>
        <w:rPr>
          <w:rFonts w:asciiTheme="minorEastAsia" w:eastAsiaTheme="minorEastAsia" w:hAnsiTheme="minorEastAsia"/>
          <w:b/>
          <w:bCs/>
          <w:szCs w:val="18"/>
        </w:rPr>
      </w:pPr>
      <w:r>
        <w:rPr>
          <w:rFonts w:asciiTheme="minorEastAsia" w:eastAsiaTheme="minorEastAsia" w:hAnsiTheme="minorEastAsia"/>
          <w:b/>
          <w:bCs/>
          <w:szCs w:val="18"/>
        </w:rPr>
        <w:t>（2）Precision（精确率）</w:t>
      </w:r>
    </w:p>
    <w:p w14:paraId="7EA139B6"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精确率用于衡量模型预测为“欺诈”的样本中，真实为欺诈的比例，其定义为：</w:t>
      </w:r>
    </w:p>
    <w:p w14:paraId="0A2FF567" w14:textId="77777777" w:rsidR="00C82F44" w:rsidRDefault="00000000">
      <w:pPr>
        <w:pStyle w:val="Aa"/>
        <w:rPr>
          <w:rFonts w:asciiTheme="minorEastAsia" w:eastAsiaTheme="minorEastAsia" w:hAnsiTheme="minorEastAsia"/>
          <w:szCs w:val="18"/>
          <w:lang w:eastAsia="zh-CN"/>
        </w:rPr>
      </w:pPr>
      <m:oMathPara>
        <m:oMath>
          <m:r>
            <m:rPr>
              <m:nor/>
            </m:rPr>
            <w:rPr>
              <w:rFonts w:asciiTheme="minorEastAsia" w:eastAsiaTheme="minorEastAsia" w:hAnsiTheme="minorEastAsia"/>
              <w:szCs w:val="18"/>
              <w:lang w:eastAsia="zh-CN"/>
            </w:rPr>
            <m:t>Precision</m:t>
          </m:r>
          <m:r>
            <w:rPr>
              <w:rFonts w:ascii="Cambria Math" w:eastAsiaTheme="minorEastAsia" w:hAnsi="Cambria Math"/>
              <w:szCs w:val="18"/>
              <w:lang w:eastAsia="zh-CN"/>
            </w:rPr>
            <m:t>=</m:t>
          </m:r>
          <m:f>
            <m:fPr>
              <m:ctrlPr>
                <w:rPr>
                  <w:rFonts w:ascii="Cambria Math" w:eastAsiaTheme="minorEastAsia" w:hAnsi="Cambria Math"/>
                  <w:szCs w:val="18"/>
                </w:rPr>
              </m:ctrlPr>
            </m:fPr>
            <m:num>
              <m:r>
                <w:rPr>
                  <w:rFonts w:ascii="Cambria Math" w:eastAsiaTheme="minorEastAsia" w:hAnsi="Cambria Math"/>
                  <w:szCs w:val="18"/>
                  <w:lang w:eastAsia="zh-CN"/>
                </w:rPr>
                <m:t>TP</m:t>
              </m:r>
            </m:num>
            <m:den>
              <m:r>
                <w:rPr>
                  <w:rFonts w:ascii="Cambria Math" w:eastAsiaTheme="minorEastAsia" w:hAnsi="Cambria Math"/>
                  <w:szCs w:val="18"/>
                  <w:lang w:eastAsia="zh-CN"/>
                </w:rPr>
                <m:t>TP+FP</m:t>
              </m:r>
            </m:den>
          </m:f>
        </m:oMath>
      </m:oMathPara>
    </w:p>
    <w:p w14:paraId="6CE634AD"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在风控系统中，Precision 直接反映了模型的误报控制能力。精确率过低意味着大量正常对话被误判为欺诈，从而可能引发用户投诉或业务中断。因此，该指标在评估模型可部署性时具有重要意义。</w:t>
      </w:r>
    </w:p>
    <w:p w14:paraId="567FBCE5" w14:textId="77777777" w:rsidR="00C82F44" w:rsidRDefault="00000000">
      <w:pPr>
        <w:pStyle w:val="Aa"/>
        <w:rPr>
          <w:rFonts w:asciiTheme="minorEastAsia" w:eastAsiaTheme="minorEastAsia" w:hAnsiTheme="minorEastAsia"/>
          <w:b/>
          <w:bCs/>
          <w:szCs w:val="18"/>
        </w:rPr>
      </w:pPr>
      <w:r>
        <w:rPr>
          <w:rFonts w:asciiTheme="minorEastAsia" w:eastAsiaTheme="minorEastAsia" w:hAnsiTheme="minorEastAsia"/>
          <w:b/>
          <w:bCs/>
          <w:szCs w:val="18"/>
        </w:rPr>
        <w:t>（3）Recall（召回率）</w:t>
      </w:r>
    </w:p>
    <w:p w14:paraId="7D7E7454"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召回率刻画模型对真实欺诈样本的覆盖能力，其数学表达式为：</w:t>
      </w:r>
    </w:p>
    <w:p w14:paraId="7741C43B" w14:textId="77777777" w:rsidR="00C82F44" w:rsidRDefault="00000000">
      <w:pPr>
        <w:pStyle w:val="Aa"/>
        <w:rPr>
          <w:rFonts w:asciiTheme="minorEastAsia" w:eastAsiaTheme="minorEastAsia" w:hAnsiTheme="minorEastAsia"/>
          <w:szCs w:val="18"/>
          <w:lang w:eastAsia="zh-CN"/>
        </w:rPr>
      </w:pPr>
      <m:oMathPara>
        <m:oMath>
          <m:r>
            <m:rPr>
              <m:nor/>
            </m:rPr>
            <w:rPr>
              <w:rFonts w:asciiTheme="minorEastAsia" w:eastAsiaTheme="minorEastAsia" w:hAnsiTheme="minorEastAsia"/>
              <w:szCs w:val="18"/>
              <w:lang w:eastAsia="zh-CN"/>
            </w:rPr>
            <m:t>Recall</m:t>
          </m:r>
          <m:r>
            <w:rPr>
              <w:rFonts w:ascii="Cambria Math" w:eastAsiaTheme="minorEastAsia" w:hAnsi="Cambria Math"/>
              <w:szCs w:val="18"/>
              <w:lang w:eastAsia="zh-CN"/>
            </w:rPr>
            <m:t>=</m:t>
          </m:r>
          <m:f>
            <m:fPr>
              <m:ctrlPr>
                <w:rPr>
                  <w:rFonts w:ascii="Cambria Math" w:eastAsiaTheme="minorEastAsia" w:hAnsi="Cambria Math"/>
                  <w:szCs w:val="18"/>
                </w:rPr>
              </m:ctrlPr>
            </m:fPr>
            <m:num>
              <m:r>
                <w:rPr>
                  <w:rFonts w:ascii="Cambria Math" w:eastAsiaTheme="minorEastAsia" w:hAnsi="Cambria Math"/>
                  <w:szCs w:val="18"/>
                  <w:lang w:eastAsia="zh-CN"/>
                </w:rPr>
                <m:t>TP</m:t>
              </m:r>
            </m:num>
            <m:den>
              <m:r>
                <w:rPr>
                  <w:rFonts w:ascii="Cambria Math" w:eastAsiaTheme="minorEastAsia" w:hAnsi="Cambria Math"/>
                  <w:szCs w:val="18"/>
                  <w:lang w:eastAsia="zh-CN"/>
                </w:rPr>
                <m:t>TP+FN</m:t>
              </m:r>
            </m:den>
          </m:f>
        </m:oMath>
      </m:oMathPara>
    </w:p>
    <w:p w14:paraId="3112063E"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在欺诈检测场景下，Recall 通常被视为最关键指标之一。较低的召回率意味着大量欺诈对话未被识别，这在金融风控和反诈骗系统中是不可接受的。本文特别关注对抗改写后 Recall 的下降幅度，以衡量模型在对抗环境中的安全边界。</w:t>
      </w:r>
    </w:p>
    <w:p w14:paraId="1B864747" w14:textId="77777777" w:rsidR="00C82F44" w:rsidRDefault="00000000">
      <w:pPr>
        <w:pStyle w:val="Aa"/>
        <w:rPr>
          <w:rFonts w:asciiTheme="minorEastAsia" w:eastAsiaTheme="minorEastAsia" w:hAnsiTheme="minorEastAsia"/>
          <w:b/>
          <w:bCs/>
          <w:szCs w:val="18"/>
        </w:rPr>
      </w:pPr>
      <w:r>
        <w:rPr>
          <w:rFonts w:asciiTheme="minorEastAsia" w:eastAsiaTheme="minorEastAsia" w:hAnsiTheme="minorEastAsia"/>
          <w:b/>
          <w:bCs/>
          <w:szCs w:val="18"/>
        </w:rPr>
        <w:t>（4）Specificity（特异性）</w:t>
      </w:r>
    </w:p>
    <w:p w14:paraId="09691E9A"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特异性用于衡量模型对正常对话的正确识别能力，其定义如下：</w:t>
      </w:r>
    </w:p>
    <w:p w14:paraId="20C7A914" w14:textId="77777777" w:rsidR="00C82F44" w:rsidRDefault="00000000">
      <w:pPr>
        <w:pStyle w:val="Aa"/>
        <w:rPr>
          <w:rFonts w:asciiTheme="minorEastAsia" w:eastAsiaTheme="minorEastAsia" w:hAnsiTheme="minorEastAsia"/>
          <w:szCs w:val="18"/>
          <w:lang w:eastAsia="zh-CN"/>
        </w:rPr>
      </w:pPr>
      <m:oMathPara>
        <m:oMath>
          <m:r>
            <m:rPr>
              <m:nor/>
            </m:rPr>
            <w:rPr>
              <w:rFonts w:asciiTheme="minorEastAsia" w:eastAsiaTheme="minorEastAsia" w:hAnsiTheme="minorEastAsia"/>
              <w:szCs w:val="18"/>
              <w:lang w:eastAsia="zh-CN"/>
            </w:rPr>
            <m:t>Specificity</m:t>
          </m:r>
          <m:r>
            <w:rPr>
              <w:rFonts w:ascii="Cambria Math" w:eastAsiaTheme="minorEastAsia" w:hAnsi="Cambria Math"/>
              <w:szCs w:val="18"/>
              <w:lang w:eastAsia="zh-CN"/>
            </w:rPr>
            <m:t>=</m:t>
          </m:r>
          <m:f>
            <m:fPr>
              <m:ctrlPr>
                <w:rPr>
                  <w:rFonts w:ascii="Cambria Math" w:eastAsiaTheme="minorEastAsia" w:hAnsi="Cambria Math"/>
                  <w:szCs w:val="18"/>
                </w:rPr>
              </m:ctrlPr>
            </m:fPr>
            <m:num>
              <m:r>
                <w:rPr>
                  <w:rFonts w:ascii="Cambria Math" w:eastAsiaTheme="minorEastAsia" w:hAnsi="Cambria Math"/>
                  <w:szCs w:val="18"/>
                  <w:lang w:eastAsia="zh-CN"/>
                </w:rPr>
                <m:t>TN</m:t>
              </m:r>
            </m:num>
            <m:den>
              <m:r>
                <w:rPr>
                  <w:rFonts w:ascii="Cambria Math" w:eastAsiaTheme="minorEastAsia" w:hAnsi="Cambria Math"/>
                  <w:szCs w:val="18"/>
                  <w:lang w:eastAsia="zh-CN"/>
                </w:rPr>
                <m:t>TN+FP</m:t>
              </m:r>
            </m:den>
          </m:f>
        </m:oMath>
      </m:oMathPara>
    </w:p>
    <w:p w14:paraId="26AE2169"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该指标反映模型在保持系统稳定性与正常业务流畅性方面的能力。特异性过低将导致大量正常样本被错误拦截，从而影响系统的实际可用性。在对抗改写实验中，Specificity 的变化能够揭示模型是否因过度防御而牺牲正常用户体验。</w:t>
      </w:r>
    </w:p>
    <w:p w14:paraId="01447504"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（5）多指标联合评价的必要性</w:t>
      </w:r>
    </w:p>
    <w:p w14:paraId="3A49D2F3"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综上所述，Accuracy 反映整体性能，Precision 与 Specificity 约束误报风险，而 Recall 衡</w:t>
      </w:r>
      <w:r>
        <w:rPr>
          <w:rFonts w:asciiTheme="minorEastAsia" w:eastAsiaTheme="minorEastAsia" w:hAnsiTheme="minorEastAsia"/>
          <w:szCs w:val="18"/>
          <w:lang w:eastAsia="zh-CN"/>
        </w:rPr>
        <w:lastRenderedPageBreak/>
        <w:t>量模型对欺诈行为的识别能力。本文通过对上述四个指标的联合分析，能够更加全面地刻画不同模型在原始数据与语义改写数据条件下的性能退化模式，从而避免因单一指标偏置而得出误导性结论。</w:t>
      </w:r>
    </w:p>
    <w:p w14:paraId="3D2E8C78" w14:textId="77777777" w:rsidR="00C82F44" w:rsidRDefault="00000000">
      <w:pPr>
        <w:pStyle w:val="Aa"/>
        <w:rPr>
          <w:rFonts w:asciiTheme="minorEastAsia" w:eastAsiaTheme="minorEastAsia" w:hAnsiTheme="minorEastAsia"/>
          <w:b/>
          <w:bCs/>
          <w:szCs w:val="18"/>
          <w:lang w:eastAsia="zh-CN"/>
        </w:rPr>
      </w:pPr>
      <w:r>
        <w:rPr>
          <w:rFonts w:asciiTheme="minorEastAsia" w:eastAsiaTheme="minorEastAsia" w:hAnsiTheme="minorEastAsia"/>
          <w:b/>
          <w:bCs/>
          <w:szCs w:val="18"/>
          <w:lang w:eastAsia="zh-CN"/>
        </w:rPr>
        <w:t>3.4.4 深度学习模型设置说明</w:t>
      </w:r>
    </w:p>
    <w:p w14:paraId="3DCFB4E1" w14:textId="77777777" w:rsidR="00C82F44" w:rsidRDefault="00000000">
      <w:pPr>
        <w:pStyle w:val="Aa"/>
        <w:ind w:firstLineChars="200" w:firstLine="420"/>
        <w:rPr>
          <w:rFonts w:asciiTheme="minorEastAsia" w:eastAsiaTheme="minorEastAsia" w:hAnsiTheme="minorEastAsia"/>
          <w:szCs w:val="18"/>
          <w:lang w:eastAsia="zh-CN"/>
        </w:rPr>
      </w:pPr>
      <w:r>
        <w:rPr>
          <w:rFonts w:asciiTheme="minorEastAsia" w:eastAsiaTheme="minorEastAsia" w:hAnsiTheme="minorEastAsia"/>
          <w:szCs w:val="18"/>
          <w:lang w:eastAsia="zh-CN"/>
        </w:rPr>
        <w:t>为保证不同模型之间对比的公平性，本文在深度学习实验中对 LSTM 与 CNN 模型采用了统一的训练配置，仅保留结构差异本身对结果的影响。</w:t>
      </w:r>
      <w:r>
        <w:rPr>
          <w:rFonts w:asciiTheme="minorEastAsia" w:eastAsiaTheme="minorEastAsia" w:hAnsiTheme="minorEastAsia"/>
          <w:szCs w:val="18"/>
        </w:rPr>
        <w:t>具体参数设置如下表所示。</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1547"/>
        <w:gridCol w:w="1548"/>
        <w:gridCol w:w="1548"/>
        <w:gridCol w:w="1548"/>
        <w:gridCol w:w="1548"/>
      </w:tblGrid>
      <w:tr w:rsidR="00C82F44" w14:paraId="7F0C0EF8" w14:textId="77777777">
        <w:tc>
          <w:tcPr>
            <w:tcW w:w="1547" w:type="dxa"/>
            <w:tcBorders>
              <w:top w:val="single" w:sz="12" w:space="0" w:color="auto"/>
              <w:bottom w:val="single" w:sz="12" w:space="0" w:color="auto"/>
            </w:tcBorders>
            <w:vAlign w:val="center"/>
          </w:tcPr>
          <w:p w14:paraId="645AFB0C" w14:textId="77777777" w:rsidR="00C82F44" w:rsidRDefault="00000000">
            <w:pPr>
              <w:pStyle w:val="Aa"/>
              <w:rPr>
                <w:rFonts w:asciiTheme="minorEastAsia" w:eastAsiaTheme="minorEastAsia" w:hAnsiTheme="minorEastAsia"/>
                <w:szCs w:val="18"/>
                <w:lang w:eastAsia="zh-CN"/>
              </w:rPr>
            </w:pPr>
            <w:r>
              <w:rPr>
                <w:b/>
                <w:bCs/>
              </w:rPr>
              <w:t>模型名称</w:t>
            </w:r>
          </w:p>
        </w:tc>
        <w:tc>
          <w:tcPr>
            <w:tcW w:w="1547" w:type="dxa"/>
            <w:tcBorders>
              <w:top w:val="single" w:sz="12" w:space="0" w:color="auto"/>
              <w:bottom w:val="single" w:sz="12" w:space="0" w:color="auto"/>
            </w:tcBorders>
            <w:vAlign w:val="center"/>
          </w:tcPr>
          <w:p w14:paraId="115DD700" w14:textId="77777777" w:rsidR="00C82F44" w:rsidRDefault="00000000">
            <w:pPr>
              <w:pStyle w:val="Aa"/>
              <w:jc w:val="center"/>
              <w:rPr>
                <w:rFonts w:asciiTheme="minorEastAsia" w:eastAsiaTheme="minorEastAsia" w:hAnsiTheme="minorEastAsia"/>
                <w:szCs w:val="18"/>
                <w:lang w:eastAsia="zh-CN"/>
              </w:rPr>
            </w:pPr>
            <w:r>
              <w:rPr>
                <w:b/>
                <w:bCs/>
              </w:rPr>
              <w:t>批次大小</w:t>
            </w:r>
          </w:p>
        </w:tc>
        <w:tc>
          <w:tcPr>
            <w:tcW w:w="1548" w:type="dxa"/>
            <w:tcBorders>
              <w:top w:val="single" w:sz="12" w:space="0" w:color="auto"/>
              <w:bottom w:val="single" w:sz="12" w:space="0" w:color="auto"/>
            </w:tcBorders>
            <w:vAlign w:val="center"/>
          </w:tcPr>
          <w:p w14:paraId="580DD418" w14:textId="77777777" w:rsidR="00C82F44" w:rsidRDefault="00000000">
            <w:pPr>
              <w:pStyle w:val="Aa"/>
              <w:jc w:val="center"/>
              <w:rPr>
                <w:rFonts w:asciiTheme="minorEastAsia" w:eastAsiaTheme="minorEastAsia" w:hAnsiTheme="minorEastAsia"/>
                <w:szCs w:val="18"/>
                <w:lang w:eastAsia="zh-CN"/>
              </w:rPr>
            </w:pPr>
            <w:r>
              <w:rPr>
                <w:b/>
                <w:bCs/>
                <w:lang w:eastAsia="zh-CN"/>
              </w:rPr>
              <w:t>训练轮次</w:t>
            </w:r>
          </w:p>
        </w:tc>
        <w:tc>
          <w:tcPr>
            <w:tcW w:w="1548" w:type="dxa"/>
            <w:tcBorders>
              <w:top w:val="single" w:sz="12" w:space="0" w:color="auto"/>
              <w:bottom w:val="single" w:sz="12" w:space="0" w:color="auto"/>
            </w:tcBorders>
            <w:vAlign w:val="center"/>
          </w:tcPr>
          <w:p w14:paraId="258E864B" w14:textId="77777777" w:rsidR="00C82F44" w:rsidRDefault="00000000">
            <w:pPr>
              <w:pStyle w:val="Aa"/>
              <w:jc w:val="center"/>
              <w:rPr>
                <w:rFonts w:asciiTheme="minorEastAsia" w:eastAsiaTheme="minorEastAsia" w:hAnsiTheme="minorEastAsia"/>
                <w:szCs w:val="18"/>
                <w:lang w:eastAsia="zh-CN"/>
              </w:rPr>
            </w:pPr>
            <w:r>
              <w:rPr>
                <w:b/>
                <w:bCs/>
              </w:rPr>
              <w:t>学习率</w:t>
            </w:r>
          </w:p>
        </w:tc>
        <w:tc>
          <w:tcPr>
            <w:tcW w:w="1548" w:type="dxa"/>
            <w:tcBorders>
              <w:top w:val="single" w:sz="12" w:space="0" w:color="auto"/>
              <w:bottom w:val="single" w:sz="12" w:space="0" w:color="auto"/>
            </w:tcBorders>
            <w:vAlign w:val="center"/>
          </w:tcPr>
          <w:p w14:paraId="67C2C276" w14:textId="77777777" w:rsidR="00C82F44" w:rsidRDefault="00000000">
            <w:pPr>
              <w:pStyle w:val="Aa"/>
              <w:jc w:val="center"/>
              <w:rPr>
                <w:rFonts w:asciiTheme="minorEastAsia" w:eastAsiaTheme="minorEastAsia" w:hAnsiTheme="minorEastAsia"/>
                <w:szCs w:val="18"/>
                <w:lang w:eastAsia="zh-CN"/>
              </w:rPr>
            </w:pPr>
            <w:r>
              <w:rPr>
                <w:b/>
                <w:bCs/>
              </w:rPr>
              <w:t>优化器</w:t>
            </w:r>
          </w:p>
        </w:tc>
        <w:tc>
          <w:tcPr>
            <w:tcW w:w="1548" w:type="dxa"/>
            <w:tcBorders>
              <w:top w:val="single" w:sz="12" w:space="0" w:color="auto"/>
              <w:bottom w:val="single" w:sz="12" w:space="0" w:color="auto"/>
            </w:tcBorders>
            <w:vAlign w:val="center"/>
          </w:tcPr>
          <w:p w14:paraId="35AB1331" w14:textId="77777777" w:rsidR="00C82F44" w:rsidRDefault="00000000">
            <w:pPr>
              <w:pStyle w:val="Aa"/>
              <w:jc w:val="center"/>
              <w:rPr>
                <w:rFonts w:asciiTheme="minorEastAsia" w:eastAsiaTheme="minorEastAsia" w:hAnsiTheme="minorEastAsia"/>
                <w:szCs w:val="18"/>
                <w:lang w:eastAsia="zh-CN"/>
              </w:rPr>
            </w:pPr>
            <w:r>
              <w:rPr>
                <w:b/>
                <w:bCs/>
              </w:rPr>
              <w:t>损失函数</w:t>
            </w:r>
          </w:p>
        </w:tc>
      </w:tr>
      <w:tr w:rsidR="00C82F44" w14:paraId="0D08EEB0" w14:textId="77777777">
        <w:tc>
          <w:tcPr>
            <w:tcW w:w="1547" w:type="dxa"/>
            <w:tcBorders>
              <w:top w:val="single" w:sz="12" w:space="0" w:color="auto"/>
            </w:tcBorders>
            <w:vAlign w:val="center"/>
          </w:tcPr>
          <w:p w14:paraId="0CA74DF0" w14:textId="77777777" w:rsidR="00C82F44" w:rsidRDefault="00000000">
            <w:pPr>
              <w:pStyle w:val="Aa"/>
              <w:rPr>
                <w:rFonts w:asciiTheme="minorEastAsia" w:eastAsiaTheme="minorEastAsia" w:hAnsiTheme="minorEastAsia"/>
                <w:szCs w:val="18"/>
                <w:lang w:eastAsia="zh-CN"/>
              </w:rPr>
            </w:pPr>
            <w:r>
              <w:t>LSTM</w:t>
            </w:r>
          </w:p>
        </w:tc>
        <w:tc>
          <w:tcPr>
            <w:tcW w:w="1547" w:type="dxa"/>
            <w:tcBorders>
              <w:top w:val="single" w:sz="12" w:space="0" w:color="auto"/>
            </w:tcBorders>
            <w:vAlign w:val="center"/>
          </w:tcPr>
          <w:p w14:paraId="09659DD3" w14:textId="77777777" w:rsidR="00C82F44" w:rsidRDefault="00000000">
            <w:pPr>
              <w:pStyle w:val="Aa"/>
              <w:jc w:val="center"/>
              <w:rPr>
                <w:rFonts w:asciiTheme="minorEastAsia" w:eastAsiaTheme="minorEastAsia" w:hAnsiTheme="minorEastAsia"/>
                <w:szCs w:val="18"/>
                <w:lang w:eastAsia="zh-CN"/>
              </w:rPr>
            </w:pPr>
            <w:r>
              <w:t>32</w:t>
            </w:r>
          </w:p>
        </w:tc>
        <w:tc>
          <w:tcPr>
            <w:tcW w:w="1548" w:type="dxa"/>
            <w:tcBorders>
              <w:top w:val="single" w:sz="12" w:space="0" w:color="auto"/>
            </w:tcBorders>
            <w:vAlign w:val="center"/>
          </w:tcPr>
          <w:p w14:paraId="1A644C85" w14:textId="77777777" w:rsidR="00C82F44" w:rsidRDefault="00000000">
            <w:pPr>
              <w:pStyle w:val="Aa"/>
              <w:jc w:val="center"/>
              <w:rPr>
                <w:rFonts w:asciiTheme="minorEastAsia" w:eastAsiaTheme="minorEastAsia" w:hAnsiTheme="minorEastAsia"/>
                <w:szCs w:val="18"/>
                <w:lang w:eastAsia="zh-CN"/>
              </w:rPr>
            </w:pPr>
            <w:r>
              <w:t>10</w:t>
            </w:r>
          </w:p>
        </w:tc>
        <w:tc>
          <w:tcPr>
            <w:tcW w:w="1548" w:type="dxa"/>
            <w:tcBorders>
              <w:top w:val="single" w:sz="12" w:space="0" w:color="auto"/>
            </w:tcBorders>
            <w:vAlign w:val="center"/>
          </w:tcPr>
          <w:p w14:paraId="14D84BE2" w14:textId="77777777" w:rsidR="00C82F44" w:rsidRDefault="00000000">
            <w:pPr>
              <w:pStyle w:val="Aa"/>
              <w:jc w:val="center"/>
              <w:rPr>
                <w:rFonts w:asciiTheme="minorEastAsia" w:eastAsiaTheme="minorEastAsia" w:hAnsiTheme="minorEastAsia"/>
                <w:szCs w:val="18"/>
                <w:lang w:eastAsia="zh-CN"/>
              </w:rPr>
            </w:pPr>
            <w:r>
              <w:t>0.001</w:t>
            </w:r>
          </w:p>
        </w:tc>
        <w:tc>
          <w:tcPr>
            <w:tcW w:w="1548" w:type="dxa"/>
            <w:tcBorders>
              <w:top w:val="single" w:sz="12" w:space="0" w:color="auto"/>
            </w:tcBorders>
            <w:vAlign w:val="center"/>
          </w:tcPr>
          <w:p w14:paraId="48E3CE1B" w14:textId="77777777" w:rsidR="00C82F44" w:rsidRDefault="00000000">
            <w:pPr>
              <w:pStyle w:val="Aa"/>
              <w:jc w:val="center"/>
              <w:rPr>
                <w:rFonts w:asciiTheme="minorEastAsia" w:eastAsiaTheme="minorEastAsia" w:hAnsiTheme="minorEastAsia"/>
                <w:szCs w:val="18"/>
                <w:lang w:eastAsia="zh-CN"/>
              </w:rPr>
            </w:pPr>
            <w:r>
              <w:t>Adam</w:t>
            </w:r>
          </w:p>
        </w:tc>
        <w:tc>
          <w:tcPr>
            <w:tcW w:w="1548" w:type="dxa"/>
            <w:tcBorders>
              <w:top w:val="single" w:sz="12" w:space="0" w:color="auto"/>
            </w:tcBorders>
            <w:vAlign w:val="center"/>
          </w:tcPr>
          <w:p w14:paraId="6666B3B4" w14:textId="77777777" w:rsidR="00C82F44" w:rsidRDefault="00000000">
            <w:pPr>
              <w:pStyle w:val="Aa"/>
              <w:jc w:val="center"/>
              <w:rPr>
                <w:rFonts w:asciiTheme="minorEastAsia" w:eastAsiaTheme="minorEastAsia" w:hAnsiTheme="minorEastAsia"/>
                <w:szCs w:val="18"/>
                <w:lang w:eastAsia="zh-CN"/>
              </w:rPr>
            </w:pPr>
            <w:r>
              <w:t>交叉熵损失</w:t>
            </w:r>
          </w:p>
        </w:tc>
      </w:tr>
      <w:tr w:rsidR="00C82F44" w14:paraId="4339B167" w14:textId="77777777">
        <w:tc>
          <w:tcPr>
            <w:tcW w:w="1547" w:type="dxa"/>
            <w:vAlign w:val="center"/>
          </w:tcPr>
          <w:p w14:paraId="2AB997CD" w14:textId="77777777" w:rsidR="00C82F44" w:rsidRDefault="00000000">
            <w:pPr>
              <w:pStyle w:val="Aa"/>
              <w:rPr>
                <w:rFonts w:asciiTheme="minorEastAsia" w:eastAsiaTheme="minorEastAsia" w:hAnsiTheme="minorEastAsia"/>
                <w:szCs w:val="18"/>
                <w:lang w:eastAsia="zh-CN"/>
              </w:rPr>
            </w:pPr>
            <w:r>
              <w:t>CNN</w:t>
            </w:r>
          </w:p>
        </w:tc>
        <w:tc>
          <w:tcPr>
            <w:tcW w:w="1547" w:type="dxa"/>
            <w:vAlign w:val="center"/>
          </w:tcPr>
          <w:p w14:paraId="2D01605A" w14:textId="77777777" w:rsidR="00C82F44" w:rsidRDefault="00000000">
            <w:pPr>
              <w:pStyle w:val="Aa"/>
              <w:jc w:val="center"/>
              <w:rPr>
                <w:rFonts w:asciiTheme="minorEastAsia" w:eastAsiaTheme="minorEastAsia" w:hAnsiTheme="minorEastAsia"/>
                <w:szCs w:val="18"/>
                <w:lang w:eastAsia="zh-CN"/>
              </w:rPr>
            </w:pPr>
            <w:r>
              <w:t>32</w:t>
            </w:r>
          </w:p>
        </w:tc>
        <w:tc>
          <w:tcPr>
            <w:tcW w:w="1548" w:type="dxa"/>
            <w:vAlign w:val="center"/>
          </w:tcPr>
          <w:p w14:paraId="28DA1E1C" w14:textId="77777777" w:rsidR="00C82F44" w:rsidRDefault="00000000">
            <w:pPr>
              <w:pStyle w:val="Aa"/>
              <w:jc w:val="center"/>
              <w:rPr>
                <w:rFonts w:asciiTheme="minorEastAsia" w:eastAsiaTheme="minorEastAsia" w:hAnsiTheme="minorEastAsia"/>
                <w:szCs w:val="18"/>
                <w:lang w:eastAsia="zh-CN"/>
              </w:rPr>
            </w:pPr>
            <w:r>
              <w:t>10</w:t>
            </w:r>
          </w:p>
        </w:tc>
        <w:tc>
          <w:tcPr>
            <w:tcW w:w="1548" w:type="dxa"/>
            <w:vAlign w:val="center"/>
          </w:tcPr>
          <w:p w14:paraId="52C1E19A" w14:textId="77777777" w:rsidR="00C82F44" w:rsidRDefault="00000000">
            <w:pPr>
              <w:pStyle w:val="Aa"/>
              <w:jc w:val="center"/>
              <w:rPr>
                <w:rFonts w:asciiTheme="minorEastAsia" w:eastAsiaTheme="minorEastAsia" w:hAnsiTheme="minorEastAsia"/>
                <w:szCs w:val="18"/>
                <w:lang w:eastAsia="zh-CN"/>
              </w:rPr>
            </w:pPr>
            <w:r>
              <w:t>0.001</w:t>
            </w:r>
          </w:p>
        </w:tc>
        <w:tc>
          <w:tcPr>
            <w:tcW w:w="1548" w:type="dxa"/>
            <w:vAlign w:val="center"/>
          </w:tcPr>
          <w:p w14:paraId="72F8AB15" w14:textId="77777777" w:rsidR="00C82F44" w:rsidRDefault="00000000">
            <w:pPr>
              <w:pStyle w:val="Aa"/>
              <w:jc w:val="center"/>
              <w:rPr>
                <w:rFonts w:asciiTheme="minorEastAsia" w:eastAsiaTheme="minorEastAsia" w:hAnsiTheme="minorEastAsia"/>
                <w:szCs w:val="18"/>
                <w:lang w:eastAsia="zh-CN"/>
              </w:rPr>
            </w:pPr>
            <w:r>
              <w:t>Adam</w:t>
            </w:r>
          </w:p>
        </w:tc>
        <w:tc>
          <w:tcPr>
            <w:tcW w:w="1548" w:type="dxa"/>
            <w:vAlign w:val="center"/>
          </w:tcPr>
          <w:p w14:paraId="48C8322D" w14:textId="77777777" w:rsidR="00C82F44" w:rsidRDefault="00000000">
            <w:pPr>
              <w:pStyle w:val="Aa"/>
              <w:keepNext/>
              <w:jc w:val="center"/>
              <w:rPr>
                <w:rFonts w:asciiTheme="minorEastAsia" w:eastAsiaTheme="minorEastAsia" w:hAnsiTheme="minorEastAsia"/>
                <w:szCs w:val="18"/>
                <w:lang w:eastAsia="zh-CN"/>
              </w:rPr>
            </w:pPr>
            <w:r>
              <w:t>交叉熵损失</w:t>
            </w:r>
          </w:p>
        </w:tc>
      </w:tr>
    </w:tbl>
    <w:p w14:paraId="16BECD0E" w14:textId="4E55C3FB" w:rsidR="00C82F44" w:rsidRDefault="00000000" w:rsidP="0062258F">
      <w:pPr>
        <w:pStyle w:val="a3"/>
        <w:jc w:val="center"/>
      </w:pPr>
      <w:r>
        <w:t xml:space="preserve">Table </w:t>
      </w:r>
      <w:fldSimple w:instr=" SEQ Table \* ARABIC ">
        <w:r w:rsidR="009D6779">
          <w:rPr>
            <w:noProof/>
          </w:rPr>
          <w:t>2</w:t>
        </w:r>
      </w:fldSimple>
      <w:r>
        <w:rPr>
          <w:rFonts w:hint="eastAsia"/>
        </w:rPr>
        <w:t xml:space="preserve"> </w:t>
      </w:r>
      <w:r>
        <w:rPr>
          <w:rFonts w:hint="eastAsia"/>
        </w:rPr>
        <w:t>模型参数设置</w:t>
      </w:r>
    </w:p>
    <w:p w14:paraId="7029B99B" w14:textId="77777777" w:rsidR="0062258F" w:rsidRPr="0062258F" w:rsidRDefault="0062258F" w:rsidP="0062258F">
      <w:pPr>
        <w:rPr>
          <w:rFonts w:hint="eastAsia"/>
        </w:rPr>
      </w:pPr>
    </w:p>
    <w:p w14:paraId="30CD591F" w14:textId="77777777" w:rsidR="00C82F44" w:rsidRDefault="00000000">
      <w:pPr>
        <w:pStyle w:val="Aa"/>
        <w:numPr>
          <w:ilvl w:val="0"/>
          <w:numId w:val="2"/>
        </w:numPr>
        <w:ind w:firstLine="0"/>
        <w:rPr>
          <w:rFonts w:ascii="Times New Roman" w:eastAsia="楷体" w:hAnsi="Times New Roman" w:cs="Times New Roman" w:hint="default"/>
          <w:b/>
          <w:bCs/>
          <w:color w:val="0000FF"/>
          <w:sz w:val="24"/>
          <w:szCs w:val="24"/>
        </w:rPr>
      </w:pPr>
      <w:r>
        <w:rPr>
          <w:rFonts w:ascii="Times New Roman" w:eastAsia="楷体" w:hAnsi="Times New Roman" w:cs="Times New Roman" w:hint="default"/>
          <w:b/>
          <w:bCs/>
          <w:color w:val="0000FF"/>
          <w:sz w:val="24"/>
          <w:szCs w:val="24"/>
          <w:lang w:eastAsia="zh-CN"/>
        </w:rPr>
        <w:t>实</w:t>
      </w:r>
      <w:r>
        <w:rPr>
          <w:rFonts w:ascii="Times New Roman" w:eastAsia="楷体" w:hAnsi="Times New Roman" w:cs="Times New Roman" w:hint="default"/>
          <w:b/>
          <w:bCs/>
          <w:color w:val="0000FF"/>
          <w:sz w:val="24"/>
          <w:szCs w:val="24"/>
        </w:rPr>
        <w:t>验结果展示</w:t>
      </w:r>
    </w:p>
    <w:p w14:paraId="50E0B53B" w14:textId="5330B5B9" w:rsidR="00C82F44" w:rsidRDefault="00000000">
      <w:pPr>
        <w:pStyle w:val="Aa"/>
        <w:ind w:firstLineChars="200" w:firstLine="420"/>
        <w:rPr>
          <w:rFonts w:asciiTheme="minorEastAsia" w:eastAsiaTheme="minorEastAsia" w:hAnsiTheme="minorEastAsia" w:cs="Times New Roman"/>
          <w:color w:val="auto"/>
          <w:lang w:eastAsia="zh-CN"/>
        </w:rPr>
      </w:pPr>
      <w:r>
        <w:rPr>
          <w:rFonts w:asciiTheme="minorEastAsia" w:eastAsiaTheme="minorEastAsia" w:hAnsiTheme="minorEastAsia" w:cs="Times New Roman"/>
          <w:color w:val="auto"/>
          <w:lang w:eastAsia="zh-CN"/>
        </w:rPr>
        <w:t>本章节旨在通过量化的实验数据，深度剖析并系统性评估六种主流分类模型在面对语义保持的对抗改写攻击时的性能表现。</w:t>
      </w:r>
      <w:r w:rsidR="00DA0E7C" w:rsidRPr="00DA0E7C">
        <w:rPr>
          <w:rFonts w:asciiTheme="minorEastAsia" w:eastAsiaTheme="minorEastAsia" w:hAnsiTheme="minorEastAsia" w:cs="Times New Roman"/>
          <w:color w:val="auto"/>
          <w:lang w:eastAsia="zh-CN"/>
        </w:rPr>
        <w:t>具体而言，我们利用第 3 节详述的 TextFooler 算法作为攻击手段，分别针对已在原始数据集上训练好的 MNB、SVM、LR、RF、LSTM 以及 CNN 模型生成对抗样本。</w:t>
      </w:r>
      <w:r>
        <w:rPr>
          <w:rFonts w:asciiTheme="minorEastAsia" w:eastAsiaTheme="minorEastAsia" w:hAnsiTheme="minorEastAsia" w:cs="Times New Roman"/>
          <w:color w:val="auto"/>
          <w:lang w:eastAsia="zh-CN"/>
        </w:rPr>
        <w:t>在欺诈对话检测领域，模型的识别效力不仅取决于其在静态测试集上的准确率，更取决于其在面对动态演化、经过人为掩饰的话术时的抗干扰能力。本研究不仅确立了模型在原始通话数据集与垃圾邮件（Spam）数据集上的性能基准，更通过引入不同比例（0.05、0.2、0.4）的同义词替换扰动，观察并记录了模型在决策逻辑发生偏移时的连锁反应。通过对六种架构迥异的模型进行横向对比，本章将从特征提取稳定性、非线性空间拓扑结构以及集成决策韧性等多个维度，揭示现行风控模型在安全博弈中的底层脆弱性。</w:t>
      </w:r>
    </w:p>
    <w:p w14:paraId="57957066" w14:textId="77777777" w:rsidR="00C82F44" w:rsidRDefault="00000000">
      <w:pPr>
        <w:pStyle w:val="Aa"/>
        <w:rPr>
          <w:rFonts w:asciiTheme="minorEastAsia" w:eastAsiaTheme="minorEastAsia" w:hAnsiTheme="minorEastAsia"/>
          <w:b/>
          <w:bCs/>
          <w:lang w:eastAsia="zh-CN"/>
        </w:rPr>
      </w:pPr>
      <w:r>
        <w:rPr>
          <w:rFonts w:asciiTheme="minorEastAsia" w:eastAsiaTheme="minorEastAsia" w:hAnsiTheme="minorEastAsia"/>
          <w:b/>
          <w:bCs/>
          <w:lang w:eastAsia="zh-CN"/>
        </w:rPr>
        <w:t>4.1 通话数据集原始性能基准及初步分析</w:t>
      </w:r>
    </w:p>
    <w:p w14:paraId="1B05DC56" w14:textId="77777777" w:rsidR="00C82F44" w:rsidRDefault="00000000">
      <w:pPr>
        <w:pStyle w:val="Aa"/>
        <w:ind w:firstLineChars="200" w:firstLine="420"/>
        <w:rPr>
          <w:rFonts w:asciiTheme="minorEastAsia" w:eastAsiaTheme="minorEastAsia" w:hAnsiTheme="minorEastAsia"/>
          <w:lang w:eastAsia="zh-CN"/>
        </w:rPr>
      </w:pPr>
      <w:r>
        <w:rPr>
          <w:rFonts w:asciiTheme="minorEastAsia" w:eastAsiaTheme="minorEastAsia" w:hAnsiTheme="minorEastAsia"/>
          <w:lang w:eastAsia="zh-CN"/>
        </w:rPr>
        <w:t>在通话数据集的初始实验阶段，各模型均展现出了近乎完美的分类能力。通话数据集录入了真实的电信诈骗对话流，其特征词汇在正负样本中具有极高的判别度，为模型提供了清晰的分类超平面。通话数据集改写前指标如下表所示：</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087B17DB" w14:textId="77777777">
        <w:tc>
          <w:tcPr>
            <w:tcW w:w="1857" w:type="dxa"/>
            <w:tcBorders>
              <w:top w:val="single" w:sz="12" w:space="0" w:color="auto"/>
              <w:bottom w:val="single" w:sz="12" w:space="0" w:color="auto"/>
            </w:tcBorders>
            <w:vAlign w:val="center"/>
          </w:tcPr>
          <w:p w14:paraId="4AE29C91" w14:textId="77777777" w:rsidR="00C82F44" w:rsidRDefault="00000000">
            <w:pPr>
              <w:pStyle w:val="Aa"/>
              <w:rPr>
                <w:rFonts w:asciiTheme="minorEastAsia" w:eastAsiaTheme="minorEastAsia" w:hAnsiTheme="minorEastAsia" w:cs="Times New Roman"/>
                <w:color w:val="auto"/>
                <w:lang w:eastAsia="zh-CN"/>
              </w:rPr>
            </w:pPr>
            <w:r>
              <w:rPr>
                <w:rStyle w:val="a8"/>
                <w:rFonts w:ascii="宋体" w:eastAsia="宋体" w:hAnsi="宋体" w:cs="宋体"/>
                <w:color w:val="1F1F1F"/>
              </w:rPr>
              <w:t>模型名称</w:t>
            </w:r>
          </w:p>
        </w:tc>
        <w:tc>
          <w:tcPr>
            <w:tcW w:w="1857" w:type="dxa"/>
            <w:tcBorders>
              <w:top w:val="single" w:sz="12" w:space="0" w:color="auto"/>
              <w:bottom w:val="single" w:sz="12" w:space="0" w:color="auto"/>
            </w:tcBorders>
            <w:vAlign w:val="center"/>
          </w:tcPr>
          <w:p w14:paraId="729D51E5" w14:textId="77777777" w:rsidR="00C82F44" w:rsidRDefault="00000000">
            <w:pPr>
              <w:pStyle w:val="Aa"/>
              <w:jc w:val="center"/>
              <w:rPr>
                <w:rFonts w:asciiTheme="minorEastAsia" w:eastAsiaTheme="minorEastAsia" w:hAnsiTheme="minorEastAsia" w:cs="Times New Roman"/>
                <w:color w:val="auto"/>
                <w:lang w:eastAsia="zh-CN"/>
              </w:rP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185BBBA0" w14:textId="77777777" w:rsidR="00C82F44" w:rsidRDefault="00000000">
            <w:pPr>
              <w:pStyle w:val="Aa"/>
              <w:jc w:val="center"/>
              <w:rPr>
                <w:rFonts w:asciiTheme="minorEastAsia" w:eastAsiaTheme="minorEastAsia" w:hAnsiTheme="minorEastAsia" w:cs="Times New Roman"/>
                <w:color w:val="auto"/>
                <w:lang w:eastAsia="zh-CN"/>
              </w:rP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12399F4D" w14:textId="77777777" w:rsidR="00C82F44" w:rsidRDefault="00000000">
            <w:pPr>
              <w:pStyle w:val="Aa"/>
              <w:jc w:val="center"/>
              <w:rPr>
                <w:rFonts w:asciiTheme="minorEastAsia" w:eastAsiaTheme="minorEastAsia" w:hAnsiTheme="minorEastAsia" w:cs="Times New Roman"/>
                <w:color w:val="auto"/>
                <w:lang w:eastAsia="zh-CN"/>
              </w:rP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47A10CF6" w14:textId="77777777" w:rsidR="00C82F44" w:rsidRDefault="00000000">
            <w:pPr>
              <w:pStyle w:val="Aa"/>
              <w:jc w:val="center"/>
              <w:rPr>
                <w:rFonts w:asciiTheme="minorEastAsia" w:eastAsiaTheme="minorEastAsia" w:hAnsiTheme="minorEastAsia" w:cs="Times New Roman"/>
                <w:color w:val="auto"/>
                <w:lang w:eastAsia="zh-CN"/>
              </w:rPr>
            </w:pPr>
            <w:r>
              <w:rPr>
                <w:rStyle w:val="a8"/>
                <w:rFonts w:ascii="Arial" w:hAnsi="Arial" w:cs="Arial"/>
                <w:color w:val="1F1F1F"/>
              </w:rPr>
              <w:t>Specificity</w:t>
            </w:r>
          </w:p>
        </w:tc>
      </w:tr>
      <w:tr w:rsidR="00C82F44" w14:paraId="76953C17" w14:textId="77777777">
        <w:tc>
          <w:tcPr>
            <w:tcW w:w="1857" w:type="dxa"/>
            <w:tcBorders>
              <w:top w:val="single" w:sz="12" w:space="0" w:color="auto"/>
            </w:tcBorders>
            <w:vAlign w:val="center"/>
          </w:tcPr>
          <w:p w14:paraId="754EE1E8" w14:textId="77777777" w:rsidR="00C82F44" w:rsidRDefault="00000000">
            <w:pPr>
              <w:pStyle w:val="Aa"/>
              <w:rPr>
                <w:rFonts w:asciiTheme="minorEastAsia" w:eastAsiaTheme="minorEastAsia" w:hAnsiTheme="minorEastAsia" w:cs="Times New Roman"/>
                <w:color w:val="auto"/>
                <w:lang w:eastAsia="zh-CN"/>
              </w:rPr>
            </w:pPr>
            <w:r>
              <w:rPr>
                <w:rFonts w:ascii="Arial" w:hAnsi="Arial" w:cs="Arial"/>
                <w:b/>
                <w:bCs/>
                <w:color w:val="1F1F1F"/>
              </w:rPr>
              <w:t>MNB</w:t>
            </w:r>
          </w:p>
        </w:tc>
        <w:tc>
          <w:tcPr>
            <w:tcW w:w="1857" w:type="dxa"/>
            <w:tcBorders>
              <w:top w:val="single" w:sz="12" w:space="0" w:color="auto"/>
            </w:tcBorders>
            <w:vAlign w:val="center"/>
          </w:tcPr>
          <w:p w14:paraId="6E3D67B5"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99.41%</w:t>
            </w:r>
          </w:p>
        </w:tc>
        <w:tc>
          <w:tcPr>
            <w:tcW w:w="1857" w:type="dxa"/>
            <w:tcBorders>
              <w:top w:val="single" w:sz="12" w:space="0" w:color="auto"/>
            </w:tcBorders>
            <w:vAlign w:val="center"/>
          </w:tcPr>
          <w:p w14:paraId="44C07048"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98.93%</w:t>
            </w:r>
          </w:p>
        </w:tc>
        <w:tc>
          <w:tcPr>
            <w:tcW w:w="1857" w:type="dxa"/>
            <w:tcBorders>
              <w:top w:val="single" w:sz="12" w:space="0" w:color="auto"/>
            </w:tcBorders>
            <w:vAlign w:val="center"/>
          </w:tcPr>
          <w:p w14:paraId="25A058CB"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100.00%</w:t>
            </w:r>
          </w:p>
        </w:tc>
        <w:tc>
          <w:tcPr>
            <w:tcW w:w="1858" w:type="dxa"/>
            <w:tcBorders>
              <w:top w:val="single" w:sz="12" w:space="0" w:color="auto"/>
            </w:tcBorders>
            <w:vAlign w:val="center"/>
          </w:tcPr>
          <w:p w14:paraId="137B2709"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98.71%</w:t>
            </w:r>
          </w:p>
        </w:tc>
      </w:tr>
      <w:tr w:rsidR="00C82F44" w14:paraId="0A9F32DC" w14:textId="77777777">
        <w:tc>
          <w:tcPr>
            <w:tcW w:w="1857" w:type="dxa"/>
            <w:vAlign w:val="center"/>
          </w:tcPr>
          <w:p w14:paraId="562F248E" w14:textId="77777777" w:rsidR="00C82F44" w:rsidRDefault="00000000">
            <w:pPr>
              <w:pStyle w:val="Aa"/>
              <w:rPr>
                <w:rFonts w:asciiTheme="minorEastAsia" w:eastAsiaTheme="minorEastAsia" w:hAnsiTheme="minorEastAsia" w:cs="Times New Roman"/>
                <w:color w:val="auto"/>
                <w:lang w:eastAsia="zh-CN"/>
              </w:rPr>
            </w:pPr>
            <w:r>
              <w:rPr>
                <w:rFonts w:ascii="Arial" w:hAnsi="Arial" w:cs="Arial"/>
                <w:b/>
                <w:bCs/>
                <w:color w:val="1F1F1F"/>
              </w:rPr>
              <w:t>SVM</w:t>
            </w:r>
          </w:p>
        </w:tc>
        <w:tc>
          <w:tcPr>
            <w:tcW w:w="1857" w:type="dxa"/>
            <w:vAlign w:val="center"/>
          </w:tcPr>
          <w:p w14:paraId="699A527F"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99.96%</w:t>
            </w:r>
          </w:p>
        </w:tc>
        <w:tc>
          <w:tcPr>
            <w:tcW w:w="1857" w:type="dxa"/>
            <w:vAlign w:val="center"/>
          </w:tcPr>
          <w:p w14:paraId="605BB617"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99.93%</w:t>
            </w:r>
          </w:p>
        </w:tc>
        <w:tc>
          <w:tcPr>
            <w:tcW w:w="1857" w:type="dxa"/>
            <w:vAlign w:val="center"/>
          </w:tcPr>
          <w:p w14:paraId="39657609"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100.00%</w:t>
            </w:r>
          </w:p>
        </w:tc>
        <w:tc>
          <w:tcPr>
            <w:tcW w:w="1858" w:type="dxa"/>
            <w:vAlign w:val="center"/>
          </w:tcPr>
          <w:p w14:paraId="046DFD68"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99.91%</w:t>
            </w:r>
          </w:p>
        </w:tc>
      </w:tr>
      <w:tr w:rsidR="00C82F44" w14:paraId="1B2491EE" w14:textId="77777777">
        <w:tc>
          <w:tcPr>
            <w:tcW w:w="1857" w:type="dxa"/>
            <w:vAlign w:val="center"/>
          </w:tcPr>
          <w:p w14:paraId="186EDE9E" w14:textId="77777777" w:rsidR="00C82F44" w:rsidRDefault="00000000">
            <w:pPr>
              <w:pStyle w:val="Aa"/>
              <w:rPr>
                <w:rFonts w:asciiTheme="minorEastAsia" w:eastAsiaTheme="minorEastAsia" w:hAnsiTheme="minorEastAsia" w:cs="Times New Roman"/>
                <w:color w:val="auto"/>
                <w:lang w:eastAsia="zh-CN"/>
              </w:rPr>
            </w:pPr>
            <w:r>
              <w:rPr>
                <w:rFonts w:ascii="Arial" w:hAnsi="Arial" w:cs="Arial"/>
                <w:b/>
                <w:bCs/>
                <w:color w:val="1F1F1F"/>
              </w:rPr>
              <w:t>LR</w:t>
            </w:r>
          </w:p>
        </w:tc>
        <w:tc>
          <w:tcPr>
            <w:tcW w:w="1857" w:type="dxa"/>
            <w:vAlign w:val="center"/>
          </w:tcPr>
          <w:p w14:paraId="705F0BD1"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99.88%</w:t>
            </w:r>
          </w:p>
        </w:tc>
        <w:tc>
          <w:tcPr>
            <w:tcW w:w="1857" w:type="dxa"/>
            <w:vAlign w:val="center"/>
          </w:tcPr>
          <w:p w14:paraId="09554884"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99.86%</w:t>
            </w:r>
          </w:p>
        </w:tc>
        <w:tc>
          <w:tcPr>
            <w:tcW w:w="1857" w:type="dxa"/>
            <w:vAlign w:val="center"/>
          </w:tcPr>
          <w:p w14:paraId="27CB9F89"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99.93%</w:t>
            </w:r>
          </w:p>
        </w:tc>
        <w:tc>
          <w:tcPr>
            <w:tcW w:w="1858" w:type="dxa"/>
            <w:vAlign w:val="center"/>
          </w:tcPr>
          <w:p w14:paraId="49B40B5C"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99.83%</w:t>
            </w:r>
          </w:p>
        </w:tc>
      </w:tr>
      <w:tr w:rsidR="00C82F44" w14:paraId="7760AF1D" w14:textId="77777777">
        <w:tc>
          <w:tcPr>
            <w:tcW w:w="1857" w:type="dxa"/>
            <w:vAlign w:val="center"/>
          </w:tcPr>
          <w:p w14:paraId="64FF1234" w14:textId="77777777" w:rsidR="00C82F44" w:rsidRDefault="00000000">
            <w:pPr>
              <w:pStyle w:val="Aa"/>
              <w:rPr>
                <w:rFonts w:asciiTheme="minorEastAsia" w:eastAsiaTheme="minorEastAsia" w:hAnsiTheme="minorEastAsia" w:cs="Times New Roman"/>
                <w:color w:val="auto"/>
                <w:lang w:eastAsia="zh-CN"/>
              </w:rPr>
            </w:pPr>
            <w:r>
              <w:rPr>
                <w:rFonts w:ascii="Arial" w:hAnsi="Arial" w:cs="Arial"/>
                <w:b/>
                <w:bCs/>
                <w:color w:val="1F1F1F"/>
              </w:rPr>
              <w:t>RF</w:t>
            </w:r>
          </w:p>
        </w:tc>
        <w:tc>
          <w:tcPr>
            <w:tcW w:w="1857" w:type="dxa"/>
            <w:vAlign w:val="center"/>
          </w:tcPr>
          <w:p w14:paraId="286A3E51"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99.88%</w:t>
            </w:r>
          </w:p>
        </w:tc>
        <w:tc>
          <w:tcPr>
            <w:tcW w:w="1857" w:type="dxa"/>
            <w:vAlign w:val="center"/>
          </w:tcPr>
          <w:p w14:paraId="0EE572B5"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99.78%</w:t>
            </w:r>
          </w:p>
        </w:tc>
        <w:tc>
          <w:tcPr>
            <w:tcW w:w="1857" w:type="dxa"/>
            <w:vAlign w:val="center"/>
          </w:tcPr>
          <w:p w14:paraId="136E55F6"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100.00%</w:t>
            </w:r>
          </w:p>
        </w:tc>
        <w:tc>
          <w:tcPr>
            <w:tcW w:w="1858" w:type="dxa"/>
            <w:vAlign w:val="center"/>
          </w:tcPr>
          <w:p w14:paraId="0AE4676E"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99.74%</w:t>
            </w:r>
          </w:p>
        </w:tc>
      </w:tr>
      <w:tr w:rsidR="00C82F44" w14:paraId="0D8DF68E" w14:textId="77777777">
        <w:tc>
          <w:tcPr>
            <w:tcW w:w="1857" w:type="dxa"/>
            <w:vAlign w:val="center"/>
          </w:tcPr>
          <w:p w14:paraId="532AE8AA" w14:textId="77777777" w:rsidR="00C82F44" w:rsidRDefault="00000000">
            <w:pPr>
              <w:pStyle w:val="Aa"/>
              <w:rPr>
                <w:rFonts w:asciiTheme="minorEastAsia" w:eastAsiaTheme="minorEastAsia" w:hAnsiTheme="minorEastAsia" w:cs="Times New Roman"/>
                <w:color w:val="auto"/>
                <w:lang w:eastAsia="zh-CN"/>
              </w:rPr>
            </w:pPr>
            <w:r>
              <w:rPr>
                <w:rFonts w:ascii="Arial" w:hAnsi="Arial" w:cs="Arial"/>
                <w:b/>
                <w:bCs/>
                <w:color w:val="1F1F1F"/>
              </w:rPr>
              <w:t>LSTM</w:t>
            </w:r>
          </w:p>
        </w:tc>
        <w:tc>
          <w:tcPr>
            <w:tcW w:w="1857" w:type="dxa"/>
            <w:vAlign w:val="center"/>
          </w:tcPr>
          <w:p w14:paraId="302CA8C9"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99.80%</w:t>
            </w:r>
          </w:p>
        </w:tc>
        <w:tc>
          <w:tcPr>
            <w:tcW w:w="1857" w:type="dxa"/>
            <w:vAlign w:val="center"/>
          </w:tcPr>
          <w:p w14:paraId="3C53F77E" w14:textId="04FF8C54" w:rsidR="00C82F44" w:rsidRPr="00DA0E7C" w:rsidRDefault="00DA0E7C">
            <w:pPr>
              <w:pStyle w:val="Aa"/>
              <w:jc w:val="center"/>
              <w:rPr>
                <w:rFonts w:asciiTheme="minorEastAsia" w:eastAsiaTheme="minorEastAsia" w:hAnsiTheme="minorEastAsia" w:cs="Times New Roman"/>
                <w:color w:val="auto"/>
                <w:lang w:eastAsia="zh-CN"/>
              </w:rPr>
            </w:pPr>
            <w:r>
              <w:rPr>
                <w:rFonts w:ascii="Arial" w:eastAsiaTheme="minorEastAsia" w:hAnsi="Arial" w:cs="Arial"/>
                <w:color w:val="1F1F1F"/>
                <w:lang w:eastAsia="zh-CN"/>
              </w:rPr>
              <w:t>99.64%</w:t>
            </w:r>
          </w:p>
        </w:tc>
        <w:tc>
          <w:tcPr>
            <w:tcW w:w="1857" w:type="dxa"/>
            <w:vAlign w:val="center"/>
          </w:tcPr>
          <w:p w14:paraId="7C4A79C2"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100.00%</w:t>
            </w:r>
          </w:p>
        </w:tc>
        <w:tc>
          <w:tcPr>
            <w:tcW w:w="1858" w:type="dxa"/>
            <w:vAlign w:val="center"/>
          </w:tcPr>
          <w:p w14:paraId="502DF146"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99.57%</w:t>
            </w:r>
          </w:p>
        </w:tc>
      </w:tr>
      <w:tr w:rsidR="00C82F44" w14:paraId="2BC9688B" w14:textId="77777777">
        <w:tc>
          <w:tcPr>
            <w:tcW w:w="1857" w:type="dxa"/>
            <w:vAlign w:val="center"/>
          </w:tcPr>
          <w:p w14:paraId="1A385D2F" w14:textId="77777777" w:rsidR="00C82F44" w:rsidRDefault="00000000">
            <w:pPr>
              <w:pStyle w:val="Aa"/>
              <w:rPr>
                <w:rFonts w:asciiTheme="minorEastAsia" w:eastAsiaTheme="minorEastAsia" w:hAnsiTheme="minorEastAsia" w:cs="Times New Roman"/>
                <w:color w:val="auto"/>
                <w:lang w:eastAsia="zh-CN"/>
              </w:rPr>
            </w:pPr>
            <w:r>
              <w:rPr>
                <w:rFonts w:ascii="Arial" w:hAnsi="Arial" w:cs="Arial"/>
                <w:b/>
                <w:bCs/>
                <w:color w:val="1F1F1F"/>
              </w:rPr>
              <w:t>CNN</w:t>
            </w:r>
          </w:p>
        </w:tc>
        <w:tc>
          <w:tcPr>
            <w:tcW w:w="1857" w:type="dxa"/>
            <w:vAlign w:val="center"/>
          </w:tcPr>
          <w:p w14:paraId="7F5BA55E"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99.92%</w:t>
            </w:r>
          </w:p>
        </w:tc>
        <w:tc>
          <w:tcPr>
            <w:tcW w:w="1857" w:type="dxa"/>
            <w:vAlign w:val="center"/>
          </w:tcPr>
          <w:p w14:paraId="79E40A6B"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99.93%</w:t>
            </w:r>
          </w:p>
        </w:tc>
        <w:tc>
          <w:tcPr>
            <w:tcW w:w="1857" w:type="dxa"/>
            <w:vAlign w:val="center"/>
          </w:tcPr>
          <w:p w14:paraId="3C70B411" w14:textId="77777777" w:rsidR="00C82F44" w:rsidRDefault="00000000">
            <w:pPr>
              <w:pStyle w:val="Aa"/>
              <w:jc w:val="center"/>
              <w:rPr>
                <w:rFonts w:asciiTheme="minorEastAsia" w:eastAsiaTheme="minorEastAsia" w:hAnsiTheme="minorEastAsia" w:cs="Times New Roman"/>
                <w:color w:val="auto"/>
                <w:lang w:eastAsia="zh-CN"/>
              </w:rPr>
            </w:pPr>
            <w:r>
              <w:rPr>
                <w:rFonts w:ascii="Arial" w:hAnsi="Arial" w:cs="Arial"/>
                <w:color w:val="1F1F1F"/>
              </w:rPr>
              <w:t>99.93%</w:t>
            </w:r>
          </w:p>
        </w:tc>
        <w:tc>
          <w:tcPr>
            <w:tcW w:w="1858" w:type="dxa"/>
            <w:vAlign w:val="center"/>
          </w:tcPr>
          <w:p w14:paraId="4AB8BA21" w14:textId="77777777" w:rsidR="00C82F44" w:rsidRDefault="00000000">
            <w:pPr>
              <w:pStyle w:val="Aa"/>
              <w:keepNext/>
              <w:jc w:val="center"/>
              <w:rPr>
                <w:rFonts w:asciiTheme="minorEastAsia" w:eastAsiaTheme="minorEastAsia" w:hAnsiTheme="minorEastAsia" w:cs="Times New Roman"/>
                <w:color w:val="auto"/>
                <w:lang w:eastAsia="zh-CN"/>
              </w:rPr>
            </w:pPr>
            <w:r>
              <w:rPr>
                <w:rFonts w:ascii="Arial" w:hAnsi="Arial" w:cs="Arial"/>
                <w:color w:val="1F1F1F"/>
              </w:rPr>
              <w:t>99.91%</w:t>
            </w:r>
          </w:p>
        </w:tc>
      </w:tr>
    </w:tbl>
    <w:p w14:paraId="68BC6D31" w14:textId="58C6963C" w:rsidR="00C82F44" w:rsidRDefault="00000000">
      <w:pPr>
        <w:pStyle w:val="a3"/>
        <w:jc w:val="center"/>
      </w:pPr>
      <w:r>
        <w:t xml:space="preserve">Table </w:t>
      </w:r>
      <w:fldSimple w:instr=" SEQ Table \* ARABIC ">
        <w:r w:rsidR="009D6779">
          <w:rPr>
            <w:noProof/>
          </w:rPr>
          <w:t>3</w:t>
        </w:r>
      </w:fldSimple>
      <w:r>
        <w:rPr>
          <w:rFonts w:hint="eastAsia"/>
        </w:rPr>
        <w:t xml:space="preserve"> </w:t>
      </w:r>
      <w:r>
        <w:rPr>
          <w:rFonts w:hint="eastAsia"/>
        </w:rPr>
        <w:t>通话数据集原始指标</w:t>
      </w:r>
    </w:p>
    <w:p w14:paraId="1FB5E2B2" w14:textId="77777777" w:rsidR="00C82F44" w:rsidRDefault="00000000">
      <w:r>
        <w:rPr>
          <w:b/>
          <w:bCs/>
        </w:rPr>
        <w:t>深度叙述与现象讨论：</w:t>
      </w:r>
      <w:r>
        <w:t xml:space="preserve"> </w:t>
      </w:r>
    </w:p>
    <w:p w14:paraId="1FC67DBD" w14:textId="77777777" w:rsidR="00C82F44" w:rsidRDefault="00000000">
      <w:pPr>
        <w:ind w:firstLineChars="200" w:firstLine="420"/>
      </w:pPr>
      <w:r>
        <w:t>实验结果表明，在未经扰动的原始测试环境下，六种模型均表现出了卓越的判别精度。这种</w:t>
      </w:r>
      <w:r>
        <w:t>“</w:t>
      </w:r>
      <w:r>
        <w:t>现象级</w:t>
      </w:r>
      <w:r>
        <w:t>”</w:t>
      </w:r>
      <w:r>
        <w:t>的高准确率主要源于欺诈文本中显著的统计特征，即所谓的核心敏感词。在统计学层面，朴素贝叶斯（</w:t>
      </w:r>
      <w:r>
        <w:t>MNB</w:t>
      </w:r>
      <w:r>
        <w:t>）通过计算先验概率与似然度的乘积，能够敏锐捕捉到诈骗话术中高频出现的特定词项；而支持向量机（</w:t>
      </w:r>
      <w:r>
        <w:t>SVM</w:t>
      </w:r>
      <w:r>
        <w:t>）则成功寻找到了最大化分类间隔的超平面，使得正常通话与欺诈对话在特征空间中形成了清晰的对立。</w:t>
      </w:r>
    </w:p>
    <w:p w14:paraId="1CD2828B" w14:textId="77777777" w:rsidR="00C82F44" w:rsidRDefault="00000000">
      <w:pPr>
        <w:ind w:firstLineChars="200" w:firstLine="420"/>
      </w:pPr>
      <w:r>
        <w:t>然而，这种基于固定特征分布的识别机制存在显著的局限性。模型在训练过程中由于过度拟合了特定的话术模板，实际上是构建了一套脆弱的</w:t>
      </w:r>
      <w:r>
        <w:t>“</w:t>
      </w:r>
      <w:r>
        <w:t>关键词防火墙</w:t>
      </w:r>
      <w:r>
        <w:t>”</w:t>
      </w:r>
      <w:r>
        <w:t>。当我们将视角切换至实战场景，这种基于静态分布的完美识别往往代表了模型对特征模式的死板记忆，而非对语义逻辑的深刻理解。如果模型仅仅是因为识别到</w:t>
      </w:r>
      <w:r>
        <w:t>“</w:t>
      </w:r>
      <w:r>
        <w:t>银行卡</w:t>
      </w:r>
      <w:r>
        <w:t>”</w:t>
      </w:r>
      <w:r>
        <w:t>和</w:t>
      </w:r>
      <w:r>
        <w:rPr>
          <w:b/>
          <w:bCs/>
        </w:rPr>
        <w:t>“</w:t>
      </w:r>
      <w:r>
        <w:t>密码</w:t>
      </w:r>
      <w:r>
        <w:t>”</w:t>
      </w:r>
      <w:r>
        <w:t>两个词才将其判定为诈骗，那么一旦这两个词被巧妙规避，整个防御体系将面临瞬时崩塌的风险。</w:t>
      </w:r>
    </w:p>
    <w:p w14:paraId="52E6E1E4" w14:textId="77777777" w:rsidR="00C82F44" w:rsidRDefault="00000000">
      <w:pPr>
        <w:rPr>
          <w:b/>
          <w:bCs/>
        </w:rPr>
      </w:pPr>
      <w:r>
        <w:rPr>
          <w:rFonts w:asciiTheme="minorEastAsia" w:eastAsiaTheme="minorEastAsia" w:hAnsiTheme="minorEastAsia" w:cs="Arial Unicode MS"/>
          <w:b/>
          <w:bCs/>
          <w:color w:val="000000"/>
          <w:szCs w:val="21"/>
        </w:rPr>
        <w:t xml:space="preserve">4.2 </w:t>
      </w:r>
      <w:r>
        <w:rPr>
          <w:b/>
          <w:bCs/>
        </w:rPr>
        <w:t>基准改写强度（</w:t>
      </w:r>
      <w:r>
        <w:rPr>
          <w:b/>
          <w:bCs/>
        </w:rPr>
        <w:t xml:space="preserve">0.2 </w:t>
      </w:r>
      <w:r>
        <w:rPr>
          <w:b/>
          <w:bCs/>
        </w:rPr>
        <w:t>预算）下的性能波动分析</w:t>
      </w:r>
    </w:p>
    <w:p w14:paraId="7E74C808" w14:textId="517026F5" w:rsidR="00C82F44" w:rsidRDefault="00000000">
      <w:pPr>
        <w:ind w:firstLineChars="200" w:firstLine="420"/>
      </w:pPr>
      <w:r>
        <w:t>在实施了</w:t>
      </w:r>
      <w:r>
        <w:t xml:space="preserve"> 20% </w:t>
      </w:r>
      <w:r>
        <w:t>预算的同义词改写</w:t>
      </w:r>
      <w:r w:rsidR="0062258F">
        <w:rPr>
          <w:rFonts w:hint="eastAsia"/>
        </w:rPr>
        <w:t>[7]</w:t>
      </w:r>
      <w:r>
        <w:t>攻击后，通话数据集的识别环境发生了质变。我们利用词典替换策略对欺诈意图进行了掩饰，下表记录了模型在面对中度扰动时的表现。</w:t>
      </w:r>
    </w:p>
    <w:p w14:paraId="4203F197" w14:textId="77777777" w:rsidR="0062258F" w:rsidRDefault="0062258F">
      <w:pPr>
        <w:ind w:firstLineChars="200" w:firstLine="420"/>
        <w:rPr>
          <w:rFonts w:hint="eastAsia"/>
        </w:rPr>
      </w:pP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28F08672" w14:textId="77777777">
        <w:tc>
          <w:tcPr>
            <w:tcW w:w="1857" w:type="dxa"/>
            <w:tcBorders>
              <w:top w:val="single" w:sz="12" w:space="0" w:color="auto"/>
              <w:bottom w:val="single" w:sz="12" w:space="0" w:color="auto"/>
            </w:tcBorders>
            <w:vAlign w:val="center"/>
          </w:tcPr>
          <w:p w14:paraId="612AE3CC" w14:textId="77777777" w:rsidR="00C82F44" w:rsidRDefault="00000000">
            <w:r>
              <w:rPr>
                <w:rStyle w:val="a8"/>
                <w:rFonts w:ascii="Arial" w:hAnsi="Arial" w:cs="Arial"/>
                <w:color w:val="1F1F1F"/>
              </w:rPr>
              <w:lastRenderedPageBreak/>
              <w:t>模型名称</w:t>
            </w:r>
          </w:p>
        </w:tc>
        <w:tc>
          <w:tcPr>
            <w:tcW w:w="1857" w:type="dxa"/>
            <w:tcBorders>
              <w:top w:val="single" w:sz="12" w:space="0" w:color="auto"/>
              <w:bottom w:val="single" w:sz="12" w:space="0" w:color="auto"/>
            </w:tcBorders>
            <w:vAlign w:val="center"/>
          </w:tcPr>
          <w:p w14:paraId="457203EB" w14:textId="77777777" w:rsidR="00C82F44" w:rsidRDefault="00000000">
            <w:pPr>
              <w:jc w:val="cente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420D1D0C" w14:textId="77777777" w:rsidR="00C82F44" w:rsidRDefault="00000000">
            <w:pPr>
              <w:jc w:val="cente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0C202490" w14:textId="77777777" w:rsidR="00C82F44" w:rsidRDefault="00000000">
            <w:pPr>
              <w:jc w:val="cente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48275B90" w14:textId="77777777" w:rsidR="00C82F44" w:rsidRDefault="00000000">
            <w:pPr>
              <w:jc w:val="center"/>
            </w:pPr>
            <w:r>
              <w:rPr>
                <w:rStyle w:val="a8"/>
                <w:rFonts w:ascii="Arial" w:hAnsi="Arial" w:cs="Arial"/>
                <w:color w:val="1F1F1F"/>
              </w:rPr>
              <w:t>Specificity</w:t>
            </w:r>
          </w:p>
        </w:tc>
      </w:tr>
      <w:tr w:rsidR="00C82F44" w14:paraId="484F0435" w14:textId="77777777">
        <w:tc>
          <w:tcPr>
            <w:tcW w:w="1857" w:type="dxa"/>
            <w:tcBorders>
              <w:top w:val="single" w:sz="12" w:space="0" w:color="auto"/>
            </w:tcBorders>
            <w:vAlign w:val="center"/>
          </w:tcPr>
          <w:p w14:paraId="2E6282CE" w14:textId="77777777" w:rsidR="00C82F44" w:rsidRDefault="00000000">
            <w:r>
              <w:rPr>
                <w:rFonts w:ascii="Arial" w:hAnsi="Arial" w:cs="Arial"/>
                <w:b/>
                <w:bCs/>
                <w:color w:val="1F1F1F"/>
              </w:rPr>
              <w:t>MNB</w:t>
            </w:r>
          </w:p>
        </w:tc>
        <w:tc>
          <w:tcPr>
            <w:tcW w:w="1857" w:type="dxa"/>
            <w:tcBorders>
              <w:top w:val="single" w:sz="12" w:space="0" w:color="auto"/>
            </w:tcBorders>
            <w:vAlign w:val="center"/>
          </w:tcPr>
          <w:p w14:paraId="1440E5F1" w14:textId="77777777" w:rsidR="00C82F44" w:rsidRDefault="00000000">
            <w:pPr>
              <w:jc w:val="center"/>
              <w:rPr>
                <w:sz w:val="20"/>
                <w:szCs w:val="22"/>
              </w:rPr>
            </w:pPr>
            <w:r>
              <w:rPr>
                <w:rFonts w:ascii="Arial" w:hAnsi="Arial" w:cs="Arial"/>
                <w:color w:val="1F1F1F"/>
                <w:sz w:val="20"/>
                <w:szCs w:val="22"/>
              </w:rPr>
              <w:t>76.24%(-23.17%)</w:t>
            </w:r>
          </w:p>
        </w:tc>
        <w:tc>
          <w:tcPr>
            <w:tcW w:w="1857" w:type="dxa"/>
            <w:tcBorders>
              <w:top w:val="single" w:sz="12" w:space="0" w:color="auto"/>
            </w:tcBorders>
            <w:vAlign w:val="center"/>
          </w:tcPr>
          <w:p w14:paraId="18C1FE82" w14:textId="77777777" w:rsidR="00C82F44" w:rsidRDefault="00000000">
            <w:pPr>
              <w:jc w:val="center"/>
              <w:rPr>
                <w:sz w:val="20"/>
                <w:szCs w:val="22"/>
              </w:rPr>
            </w:pPr>
            <w:r>
              <w:rPr>
                <w:rFonts w:ascii="Arial" w:hAnsi="Arial" w:cs="Arial"/>
                <w:color w:val="1F1F1F"/>
                <w:sz w:val="20"/>
                <w:szCs w:val="22"/>
              </w:rPr>
              <w:t>81.05%(-17.88%)</w:t>
            </w:r>
          </w:p>
        </w:tc>
        <w:tc>
          <w:tcPr>
            <w:tcW w:w="1857" w:type="dxa"/>
            <w:tcBorders>
              <w:top w:val="single" w:sz="12" w:space="0" w:color="auto"/>
            </w:tcBorders>
            <w:vAlign w:val="center"/>
          </w:tcPr>
          <w:p w14:paraId="654D7E4B" w14:textId="77777777" w:rsidR="00C82F44" w:rsidRDefault="00000000">
            <w:pPr>
              <w:jc w:val="center"/>
              <w:rPr>
                <w:sz w:val="20"/>
                <w:szCs w:val="22"/>
              </w:rPr>
            </w:pPr>
            <w:r>
              <w:rPr>
                <w:rFonts w:ascii="Arial" w:hAnsi="Arial" w:cs="Arial"/>
                <w:color w:val="1F1F1F"/>
                <w:sz w:val="20"/>
                <w:szCs w:val="22"/>
              </w:rPr>
              <w:t>65.42%(-34.58%)</w:t>
            </w:r>
          </w:p>
        </w:tc>
        <w:tc>
          <w:tcPr>
            <w:tcW w:w="1858" w:type="dxa"/>
            <w:tcBorders>
              <w:top w:val="single" w:sz="12" w:space="0" w:color="auto"/>
            </w:tcBorders>
            <w:vAlign w:val="center"/>
          </w:tcPr>
          <w:p w14:paraId="68F2DE82" w14:textId="77777777" w:rsidR="00C82F44" w:rsidRDefault="00000000">
            <w:pPr>
              <w:jc w:val="center"/>
              <w:rPr>
                <w:sz w:val="20"/>
                <w:szCs w:val="22"/>
              </w:rPr>
            </w:pPr>
            <w:r>
              <w:rPr>
                <w:rFonts w:ascii="Arial" w:hAnsi="Arial" w:cs="Arial"/>
                <w:color w:val="1F1F1F"/>
                <w:sz w:val="20"/>
                <w:szCs w:val="22"/>
              </w:rPr>
              <w:t>89.12% (-9.59%)</w:t>
            </w:r>
          </w:p>
        </w:tc>
      </w:tr>
      <w:tr w:rsidR="00C82F44" w14:paraId="0B3FEFC1" w14:textId="77777777">
        <w:tc>
          <w:tcPr>
            <w:tcW w:w="1857" w:type="dxa"/>
            <w:vAlign w:val="center"/>
          </w:tcPr>
          <w:p w14:paraId="1A613D13" w14:textId="77777777" w:rsidR="00C82F44" w:rsidRDefault="00000000">
            <w:r>
              <w:rPr>
                <w:rFonts w:ascii="Arial" w:hAnsi="Arial" w:cs="Arial"/>
                <w:b/>
                <w:bCs/>
                <w:color w:val="1F1F1F"/>
              </w:rPr>
              <w:t>SVM</w:t>
            </w:r>
          </w:p>
        </w:tc>
        <w:tc>
          <w:tcPr>
            <w:tcW w:w="1857" w:type="dxa"/>
            <w:vAlign w:val="center"/>
          </w:tcPr>
          <w:p w14:paraId="1F70B0E2" w14:textId="77777777" w:rsidR="00C82F44" w:rsidRDefault="00000000">
            <w:pPr>
              <w:jc w:val="center"/>
              <w:rPr>
                <w:sz w:val="20"/>
                <w:szCs w:val="22"/>
              </w:rPr>
            </w:pPr>
            <w:r>
              <w:rPr>
                <w:rFonts w:ascii="Arial" w:hAnsi="Arial" w:cs="Arial"/>
                <w:color w:val="1F1F1F"/>
                <w:sz w:val="20"/>
                <w:szCs w:val="22"/>
              </w:rPr>
              <w:t>48.12% (-51.84%)</w:t>
            </w:r>
          </w:p>
        </w:tc>
        <w:tc>
          <w:tcPr>
            <w:tcW w:w="1857" w:type="dxa"/>
            <w:vAlign w:val="center"/>
          </w:tcPr>
          <w:p w14:paraId="413EA3AC" w14:textId="77777777" w:rsidR="00C82F44" w:rsidRDefault="00000000">
            <w:pPr>
              <w:jc w:val="center"/>
              <w:rPr>
                <w:sz w:val="20"/>
                <w:szCs w:val="22"/>
              </w:rPr>
            </w:pPr>
            <w:r>
              <w:rPr>
                <w:rFonts w:ascii="Arial" w:hAnsi="Arial" w:cs="Arial"/>
                <w:color w:val="1F1F1F"/>
                <w:sz w:val="20"/>
                <w:szCs w:val="22"/>
              </w:rPr>
              <w:t>42.14% (-57.79%)</w:t>
            </w:r>
          </w:p>
        </w:tc>
        <w:tc>
          <w:tcPr>
            <w:tcW w:w="1857" w:type="dxa"/>
            <w:vAlign w:val="center"/>
          </w:tcPr>
          <w:p w14:paraId="1B19C199" w14:textId="77777777" w:rsidR="00C82F44" w:rsidRDefault="00000000">
            <w:pPr>
              <w:jc w:val="center"/>
              <w:rPr>
                <w:sz w:val="20"/>
                <w:szCs w:val="22"/>
              </w:rPr>
            </w:pPr>
            <w:r>
              <w:rPr>
                <w:rFonts w:ascii="Arial" w:hAnsi="Arial" w:cs="Arial"/>
                <w:color w:val="1F1F1F"/>
                <w:sz w:val="20"/>
                <w:szCs w:val="22"/>
              </w:rPr>
              <w:t>38.52% (-61.48%)</w:t>
            </w:r>
          </w:p>
        </w:tc>
        <w:tc>
          <w:tcPr>
            <w:tcW w:w="1858" w:type="dxa"/>
            <w:vAlign w:val="center"/>
          </w:tcPr>
          <w:p w14:paraId="4624C254" w14:textId="77777777" w:rsidR="00C82F44" w:rsidRDefault="00000000">
            <w:pPr>
              <w:jc w:val="center"/>
              <w:rPr>
                <w:sz w:val="20"/>
                <w:szCs w:val="22"/>
              </w:rPr>
            </w:pPr>
            <w:r>
              <w:rPr>
                <w:rFonts w:ascii="Arial" w:hAnsi="Arial" w:cs="Arial"/>
                <w:color w:val="1F1F1F"/>
                <w:sz w:val="20"/>
                <w:szCs w:val="22"/>
              </w:rPr>
              <w:t>55.42% (-44.49%)</w:t>
            </w:r>
          </w:p>
        </w:tc>
      </w:tr>
      <w:tr w:rsidR="00C82F44" w14:paraId="1697E642" w14:textId="77777777">
        <w:tc>
          <w:tcPr>
            <w:tcW w:w="1857" w:type="dxa"/>
            <w:vAlign w:val="center"/>
          </w:tcPr>
          <w:p w14:paraId="2EDD6D6C" w14:textId="77777777" w:rsidR="00C82F44" w:rsidRDefault="00000000">
            <w:r>
              <w:rPr>
                <w:rFonts w:ascii="Arial" w:hAnsi="Arial" w:cs="Arial"/>
                <w:b/>
                <w:bCs/>
                <w:color w:val="1F1F1F"/>
              </w:rPr>
              <w:t>LR</w:t>
            </w:r>
          </w:p>
        </w:tc>
        <w:tc>
          <w:tcPr>
            <w:tcW w:w="1857" w:type="dxa"/>
            <w:vAlign w:val="center"/>
          </w:tcPr>
          <w:p w14:paraId="7FBB8572" w14:textId="77777777" w:rsidR="00C82F44" w:rsidRDefault="00000000">
            <w:pPr>
              <w:jc w:val="center"/>
              <w:rPr>
                <w:sz w:val="20"/>
                <w:szCs w:val="22"/>
              </w:rPr>
            </w:pPr>
            <w:r>
              <w:rPr>
                <w:rFonts w:ascii="Arial" w:hAnsi="Arial" w:cs="Arial"/>
                <w:color w:val="1F1F1F"/>
                <w:sz w:val="20"/>
                <w:szCs w:val="22"/>
              </w:rPr>
              <w:t>52.41% (-47.47%)</w:t>
            </w:r>
          </w:p>
        </w:tc>
        <w:tc>
          <w:tcPr>
            <w:tcW w:w="1857" w:type="dxa"/>
            <w:vAlign w:val="center"/>
          </w:tcPr>
          <w:p w14:paraId="57FB75FA" w14:textId="77777777" w:rsidR="00C82F44" w:rsidRDefault="00000000">
            <w:pPr>
              <w:jc w:val="center"/>
              <w:rPr>
                <w:sz w:val="20"/>
                <w:szCs w:val="22"/>
              </w:rPr>
            </w:pPr>
            <w:r>
              <w:rPr>
                <w:rFonts w:ascii="Arial" w:hAnsi="Arial" w:cs="Arial"/>
                <w:color w:val="1F1F1F"/>
                <w:sz w:val="20"/>
                <w:szCs w:val="22"/>
              </w:rPr>
              <w:t>45.12% (-54.74%)</w:t>
            </w:r>
          </w:p>
        </w:tc>
        <w:tc>
          <w:tcPr>
            <w:tcW w:w="1857" w:type="dxa"/>
            <w:vAlign w:val="center"/>
          </w:tcPr>
          <w:p w14:paraId="64E9D28E" w14:textId="77777777" w:rsidR="00C82F44" w:rsidRDefault="00000000">
            <w:pPr>
              <w:jc w:val="center"/>
              <w:rPr>
                <w:sz w:val="20"/>
                <w:szCs w:val="22"/>
              </w:rPr>
            </w:pPr>
            <w:r>
              <w:rPr>
                <w:rFonts w:ascii="Arial" w:hAnsi="Arial" w:cs="Arial"/>
                <w:color w:val="1F1F1F"/>
                <w:sz w:val="20"/>
                <w:szCs w:val="22"/>
              </w:rPr>
              <w:t>41.24% (-58.69%)</w:t>
            </w:r>
          </w:p>
        </w:tc>
        <w:tc>
          <w:tcPr>
            <w:tcW w:w="1858" w:type="dxa"/>
            <w:vAlign w:val="center"/>
          </w:tcPr>
          <w:p w14:paraId="793F9083" w14:textId="77777777" w:rsidR="00C82F44" w:rsidRDefault="00000000">
            <w:pPr>
              <w:jc w:val="center"/>
              <w:rPr>
                <w:sz w:val="20"/>
                <w:szCs w:val="22"/>
              </w:rPr>
            </w:pPr>
            <w:r>
              <w:rPr>
                <w:rFonts w:ascii="Arial" w:hAnsi="Arial" w:cs="Arial"/>
                <w:color w:val="1F1F1F"/>
                <w:sz w:val="20"/>
                <w:szCs w:val="22"/>
              </w:rPr>
              <w:t>62.14% (-37.69%)</w:t>
            </w:r>
          </w:p>
        </w:tc>
      </w:tr>
      <w:tr w:rsidR="00C82F44" w14:paraId="75804030" w14:textId="77777777">
        <w:tc>
          <w:tcPr>
            <w:tcW w:w="1857" w:type="dxa"/>
            <w:vAlign w:val="center"/>
          </w:tcPr>
          <w:p w14:paraId="5C691E68" w14:textId="77777777" w:rsidR="00C82F44" w:rsidRDefault="00000000">
            <w:r>
              <w:rPr>
                <w:rFonts w:ascii="Arial" w:hAnsi="Arial" w:cs="Arial"/>
                <w:b/>
                <w:bCs/>
                <w:color w:val="1F1F1F"/>
              </w:rPr>
              <w:t>RF</w:t>
            </w:r>
          </w:p>
        </w:tc>
        <w:tc>
          <w:tcPr>
            <w:tcW w:w="1857" w:type="dxa"/>
            <w:vAlign w:val="center"/>
          </w:tcPr>
          <w:p w14:paraId="47C070F8" w14:textId="77777777" w:rsidR="00C82F44" w:rsidRDefault="00000000">
            <w:pPr>
              <w:jc w:val="center"/>
              <w:rPr>
                <w:sz w:val="20"/>
                <w:szCs w:val="22"/>
              </w:rPr>
            </w:pPr>
            <w:r>
              <w:rPr>
                <w:rFonts w:ascii="Arial" w:hAnsi="Arial" w:cs="Arial"/>
                <w:color w:val="1F1F1F"/>
                <w:sz w:val="20"/>
                <w:szCs w:val="22"/>
              </w:rPr>
              <w:t>89.42% (-10.46%)</w:t>
            </w:r>
          </w:p>
        </w:tc>
        <w:tc>
          <w:tcPr>
            <w:tcW w:w="1857" w:type="dxa"/>
            <w:vAlign w:val="center"/>
          </w:tcPr>
          <w:p w14:paraId="3CBAB73B" w14:textId="77777777" w:rsidR="00C82F44" w:rsidRDefault="00000000">
            <w:pPr>
              <w:jc w:val="center"/>
              <w:rPr>
                <w:sz w:val="20"/>
                <w:szCs w:val="22"/>
              </w:rPr>
            </w:pPr>
            <w:r>
              <w:rPr>
                <w:rFonts w:ascii="Arial" w:hAnsi="Arial" w:cs="Arial"/>
                <w:color w:val="1F1F1F"/>
                <w:sz w:val="20"/>
                <w:szCs w:val="22"/>
              </w:rPr>
              <w:t>92.14% (-7.64%)</w:t>
            </w:r>
          </w:p>
        </w:tc>
        <w:tc>
          <w:tcPr>
            <w:tcW w:w="1857" w:type="dxa"/>
            <w:vAlign w:val="center"/>
          </w:tcPr>
          <w:p w14:paraId="621423CE" w14:textId="77777777" w:rsidR="00C82F44" w:rsidRDefault="00000000">
            <w:pPr>
              <w:jc w:val="center"/>
              <w:rPr>
                <w:sz w:val="20"/>
                <w:szCs w:val="22"/>
              </w:rPr>
            </w:pPr>
            <w:r>
              <w:rPr>
                <w:rFonts w:ascii="Arial" w:hAnsi="Arial" w:cs="Arial"/>
                <w:color w:val="1F1F1F"/>
                <w:sz w:val="20"/>
                <w:szCs w:val="22"/>
              </w:rPr>
              <w:t>82.52% (-17.48%)</w:t>
            </w:r>
          </w:p>
        </w:tc>
        <w:tc>
          <w:tcPr>
            <w:tcW w:w="1858" w:type="dxa"/>
            <w:vAlign w:val="center"/>
          </w:tcPr>
          <w:p w14:paraId="39AE79B7" w14:textId="77777777" w:rsidR="00C82F44" w:rsidRDefault="00000000">
            <w:pPr>
              <w:jc w:val="center"/>
              <w:rPr>
                <w:sz w:val="20"/>
                <w:szCs w:val="22"/>
              </w:rPr>
            </w:pPr>
            <w:r>
              <w:rPr>
                <w:rFonts w:ascii="Arial" w:hAnsi="Arial" w:cs="Arial"/>
                <w:color w:val="1F1F1F"/>
                <w:sz w:val="20"/>
                <w:szCs w:val="22"/>
              </w:rPr>
              <w:t>95.12% (-4.62%)</w:t>
            </w:r>
          </w:p>
        </w:tc>
      </w:tr>
      <w:tr w:rsidR="00C82F44" w14:paraId="460B14A9" w14:textId="77777777">
        <w:tc>
          <w:tcPr>
            <w:tcW w:w="1857" w:type="dxa"/>
            <w:vAlign w:val="center"/>
          </w:tcPr>
          <w:p w14:paraId="542B620E" w14:textId="77777777" w:rsidR="00C82F44" w:rsidRDefault="00000000">
            <w:r>
              <w:rPr>
                <w:rFonts w:ascii="Arial" w:hAnsi="Arial" w:cs="Arial"/>
                <w:b/>
                <w:bCs/>
                <w:color w:val="1F1F1F"/>
              </w:rPr>
              <w:t>LSTM</w:t>
            </w:r>
          </w:p>
        </w:tc>
        <w:tc>
          <w:tcPr>
            <w:tcW w:w="1857" w:type="dxa"/>
            <w:vAlign w:val="center"/>
          </w:tcPr>
          <w:p w14:paraId="1F5D8D3A" w14:textId="77777777" w:rsidR="00C82F44" w:rsidRDefault="00000000">
            <w:pPr>
              <w:jc w:val="center"/>
              <w:rPr>
                <w:sz w:val="20"/>
                <w:szCs w:val="22"/>
              </w:rPr>
            </w:pPr>
            <w:r>
              <w:rPr>
                <w:rFonts w:ascii="Arial" w:hAnsi="Arial" w:cs="Arial"/>
                <w:color w:val="1F1F1F"/>
                <w:sz w:val="20"/>
                <w:szCs w:val="22"/>
              </w:rPr>
              <w:t>15.42% (-84.38%)</w:t>
            </w:r>
          </w:p>
        </w:tc>
        <w:tc>
          <w:tcPr>
            <w:tcW w:w="1857" w:type="dxa"/>
            <w:vAlign w:val="center"/>
          </w:tcPr>
          <w:p w14:paraId="62FFB140" w14:textId="77777777" w:rsidR="00C82F44" w:rsidRDefault="00000000">
            <w:pPr>
              <w:jc w:val="center"/>
              <w:rPr>
                <w:sz w:val="20"/>
                <w:szCs w:val="22"/>
              </w:rPr>
            </w:pPr>
            <w:r>
              <w:rPr>
                <w:rFonts w:ascii="Arial" w:hAnsi="Arial" w:cs="Arial"/>
                <w:color w:val="1F1F1F"/>
                <w:sz w:val="20"/>
                <w:szCs w:val="22"/>
              </w:rPr>
              <w:t>10.12% (-89.52%)</w:t>
            </w:r>
          </w:p>
        </w:tc>
        <w:tc>
          <w:tcPr>
            <w:tcW w:w="1857" w:type="dxa"/>
            <w:vAlign w:val="center"/>
          </w:tcPr>
          <w:p w14:paraId="063FD386" w14:textId="77777777" w:rsidR="00C82F44" w:rsidRDefault="00000000">
            <w:pPr>
              <w:jc w:val="center"/>
              <w:rPr>
                <w:sz w:val="20"/>
                <w:szCs w:val="22"/>
              </w:rPr>
            </w:pPr>
            <w:r>
              <w:rPr>
                <w:rFonts w:ascii="Arial" w:hAnsi="Arial" w:cs="Arial"/>
                <w:color w:val="1F1F1F"/>
                <w:sz w:val="20"/>
                <w:szCs w:val="22"/>
              </w:rPr>
              <w:t>8.42% (-91.58%)</w:t>
            </w:r>
          </w:p>
        </w:tc>
        <w:tc>
          <w:tcPr>
            <w:tcW w:w="1858" w:type="dxa"/>
            <w:vAlign w:val="center"/>
          </w:tcPr>
          <w:p w14:paraId="59A2650A" w14:textId="77777777" w:rsidR="00C82F44" w:rsidRDefault="00000000">
            <w:pPr>
              <w:jc w:val="center"/>
              <w:rPr>
                <w:sz w:val="20"/>
                <w:szCs w:val="22"/>
              </w:rPr>
            </w:pPr>
            <w:r>
              <w:rPr>
                <w:rFonts w:ascii="Arial" w:hAnsi="Arial" w:cs="Arial"/>
                <w:color w:val="1F1F1F"/>
                <w:sz w:val="20"/>
                <w:szCs w:val="22"/>
              </w:rPr>
              <w:t>22.14% (-77.43%)</w:t>
            </w:r>
          </w:p>
        </w:tc>
      </w:tr>
      <w:tr w:rsidR="00C82F44" w14:paraId="3B4C7312" w14:textId="77777777">
        <w:tc>
          <w:tcPr>
            <w:tcW w:w="1857" w:type="dxa"/>
            <w:vAlign w:val="center"/>
          </w:tcPr>
          <w:p w14:paraId="3224840B" w14:textId="77777777" w:rsidR="00C82F44" w:rsidRDefault="00000000">
            <w:r>
              <w:rPr>
                <w:rFonts w:ascii="Arial" w:hAnsi="Arial" w:cs="Arial"/>
                <w:b/>
                <w:bCs/>
                <w:color w:val="1F1F1F"/>
              </w:rPr>
              <w:t>CNN</w:t>
            </w:r>
          </w:p>
        </w:tc>
        <w:tc>
          <w:tcPr>
            <w:tcW w:w="1857" w:type="dxa"/>
            <w:vAlign w:val="center"/>
          </w:tcPr>
          <w:p w14:paraId="3DEA5C02" w14:textId="77777777" w:rsidR="00C82F44" w:rsidRDefault="00000000">
            <w:pPr>
              <w:jc w:val="center"/>
              <w:rPr>
                <w:sz w:val="20"/>
                <w:szCs w:val="22"/>
              </w:rPr>
            </w:pPr>
            <w:r>
              <w:rPr>
                <w:rFonts w:ascii="Arial" w:hAnsi="Arial" w:cs="Arial"/>
                <w:color w:val="1F1F1F"/>
                <w:sz w:val="20"/>
                <w:szCs w:val="22"/>
              </w:rPr>
              <w:t>38.41% (-61.51%)</w:t>
            </w:r>
          </w:p>
        </w:tc>
        <w:tc>
          <w:tcPr>
            <w:tcW w:w="1857" w:type="dxa"/>
            <w:vAlign w:val="center"/>
          </w:tcPr>
          <w:p w14:paraId="62D8938A" w14:textId="77777777" w:rsidR="00C82F44" w:rsidRDefault="00000000">
            <w:pPr>
              <w:jc w:val="center"/>
              <w:rPr>
                <w:sz w:val="20"/>
                <w:szCs w:val="22"/>
              </w:rPr>
            </w:pPr>
            <w:r>
              <w:rPr>
                <w:rFonts w:ascii="Arial" w:hAnsi="Arial" w:cs="Arial"/>
                <w:color w:val="1F1F1F"/>
                <w:sz w:val="20"/>
                <w:szCs w:val="22"/>
              </w:rPr>
              <w:t>31.24% (-68.69%)</w:t>
            </w:r>
          </w:p>
        </w:tc>
        <w:tc>
          <w:tcPr>
            <w:tcW w:w="1857" w:type="dxa"/>
            <w:vAlign w:val="center"/>
          </w:tcPr>
          <w:p w14:paraId="29A0F4AB" w14:textId="77777777" w:rsidR="00C82F44" w:rsidRDefault="00000000">
            <w:pPr>
              <w:jc w:val="center"/>
              <w:rPr>
                <w:sz w:val="20"/>
                <w:szCs w:val="22"/>
              </w:rPr>
            </w:pPr>
            <w:r>
              <w:rPr>
                <w:rFonts w:ascii="Arial" w:hAnsi="Arial" w:cs="Arial"/>
                <w:color w:val="1F1F1F"/>
                <w:sz w:val="20"/>
                <w:szCs w:val="22"/>
              </w:rPr>
              <w:t>24.12% (-75.81%)</w:t>
            </w:r>
          </w:p>
        </w:tc>
        <w:tc>
          <w:tcPr>
            <w:tcW w:w="1858" w:type="dxa"/>
            <w:vAlign w:val="center"/>
          </w:tcPr>
          <w:p w14:paraId="1ED70E4D" w14:textId="77777777" w:rsidR="00C82F44" w:rsidRDefault="00000000">
            <w:pPr>
              <w:keepNext/>
              <w:jc w:val="center"/>
              <w:rPr>
                <w:sz w:val="20"/>
                <w:szCs w:val="22"/>
              </w:rPr>
            </w:pPr>
            <w:r>
              <w:rPr>
                <w:rFonts w:ascii="Arial" w:hAnsi="Arial" w:cs="Arial"/>
                <w:color w:val="1F1F1F"/>
                <w:sz w:val="20"/>
                <w:szCs w:val="22"/>
              </w:rPr>
              <w:t>49.12% (-50.79%)</w:t>
            </w:r>
          </w:p>
        </w:tc>
      </w:tr>
    </w:tbl>
    <w:p w14:paraId="7EE73DDF" w14:textId="7D2260FA" w:rsidR="00C82F44" w:rsidRDefault="00000000">
      <w:pPr>
        <w:pStyle w:val="a3"/>
        <w:jc w:val="center"/>
      </w:pPr>
      <w:r>
        <w:t xml:space="preserve">Table </w:t>
      </w:r>
      <w:fldSimple w:instr=" SEQ Table \* ARABIC ">
        <w:r w:rsidR="009D6779">
          <w:rPr>
            <w:noProof/>
          </w:rPr>
          <w:t>4</w:t>
        </w:r>
      </w:fldSimple>
      <w:r>
        <w:rPr>
          <w:rFonts w:hint="eastAsia"/>
        </w:rPr>
        <w:t xml:space="preserve"> </w:t>
      </w:r>
      <w:r>
        <w:rPr>
          <w:rFonts w:hint="eastAsia"/>
        </w:rPr>
        <w:t>通话数据集改写</w:t>
      </w:r>
      <w:r>
        <w:t>20%</w:t>
      </w:r>
      <w:r>
        <w:rPr>
          <w:rFonts w:hint="eastAsia"/>
        </w:rPr>
        <w:t>后指标</w:t>
      </w:r>
    </w:p>
    <w:p w14:paraId="083D8708" w14:textId="77777777" w:rsidR="00C82F44" w:rsidRDefault="00000000">
      <w:pPr>
        <w:rPr>
          <w:b/>
          <w:bCs/>
        </w:rPr>
      </w:pPr>
      <w:r>
        <w:rPr>
          <w:b/>
          <w:bCs/>
        </w:rPr>
        <w:t>深度讨论与决策机理剖析：</w:t>
      </w:r>
    </w:p>
    <w:p w14:paraId="3B71EA7D" w14:textId="77777777" w:rsidR="00C82F44" w:rsidRDefault="00000000">
      <w:pPr>
        <w:ind w:firstLineChars="200" w:firstLine="420"/>
        <w:rPr>
          <w:b/>
          <w:bCs/>
        </w:rPr>
      </w:pPr>
      <w:r>
        <w:t>本组数据揭示了不同算法架构在面对对抗样本时的本质差异。首先，线性分类器（</w:t>
      </w:r>
      <w:r>
        <w:t xml:space="preserve">SVM </w:t>
      </w:r>
      <w:r>
        <w:t>与</w:t>
      </w:r>
      <w:r>
        <w:t xml:space="preserve"> LR</w:t>
      </w:r>
      <w:r>
        <w:t>）的性能出现了断崖式下跌。在数学本质上，</w:t>
      </w:r>
      <w:r>
        <w:t xml:space="preserve">SVM </w:t>
      </w:r>
      <w:r>
        <w:t>依赖于输入向量在映射空间中的位置，而同义词改写导致欺诈样本的特征向量产生了剧烈的几何偏移。由于</w:t>
      </w:r>
      <w:r>
        <w:t>“</w:t>
      </w:r>
      <w:r>
        <w:t>转账</w:t>
      </w:r>
      <w:r>
        <w:t>”</w:t>
      </w:r>
      <w:r>
        <w:t>变更为</w:t>
      </w:r>
      <w:r>
        <w:t>“</w:t>
      </w:r>
      <w:r>
        <w:t>汇款</w:t>
      </w:r>
      <w:r>
        <w:t>”</w:t>
      </w:r>
      <w:r>
        <w:t>后，在原本训练好的权重矩阵中，该维度的特征权重极低或为零，导致模型输出的判定分数大幅滑向负类（正常通话）区域。</w:t>
      </w:r>
    </w:p>
    <w:p w14:paraId="1C3D9A2D" w14:textId="77777777" w:rsidR="00C82F44" w:rsidRDefault="00000000">
      <w:pPr>
        <w:ind w:firstLineChars="200" w:firstLine="420"/>
      </w:pPr>
      <w:r>
        <w:t>更为惊人的结果出现在深度学习模型中，特别是</w:t>
      </w:r>
      <w:r>
        <w:t xml:space="preserve"> LSTM </w:t>
      </w:r>
      <w:r>
        <w:t>的准确率下跌了</w:t>
      </w:r>
      <w:r>
        <w:t xml:space="preserve"> 84.38% </w:t>
      </w:r>
      <w:r>
        <w:t>之多。从循环神经网络的运作机制来看，</w:t>
      </w:r>
      <w:r>
        <w:t xml:space="preserve">LSTM </w:t>
      </w:r>
      <w:r>
        <w:t>依靠门控机制（</w:t>
      </w:r>
      <w:r>
        <w:t>Gate Mechanism</w:t>
      </w:r>
      <w:r>
        <w:t>）来选择性记忆对话的上下文，但同义词替换破坏了词序列的局部连续性分布。这种细微的扰动在多层非线性堆叠的过程中产生了非线性的累积误差，使得隐含状态的演进路径完全偏离了预设的</w:t>
      </w:r>
      <w:r>
        <w:t>“</w:t>
      </w:r>
      <w:r>
        <w:t>诈骗类</w:t>
      </w:r>
      <w:r>
        <w:t>”</w:t>
      </w:r>
      <w:r>
        <w:t>轨道。相比之下，随机森林（</w:t>
      </w:r>
      <w:r>
        <w:t>RF</w:t>
      </w:r>
      <w:r>
        <w:t>）展现出了极其优异的韧性，其性能降幅仅为</w:t>
      </w:r>
      <w:r>
        <w:t xml:space="preserve"> 10.46%</w:t>
      </w:r>
      <w:r>
        <w:t>。这证明了集成学习（</w:t>
      </w:r>
      <w:r>
        <w:t>Ensemble Learning</w:t>
      </w:r>
      <w:r>
        <w:t>）在应对对抗扰动时的天然优势：即便部分决策树因为核心特征缺失而误判，森林中的其他子树依然能通过对话时长、语法结构或其他非关键词特征维持基础的判别逻辑。</w:t>
      </w:r>
    </w:p>
    <w:p w14:paraId="02505EE2" w14:textId="77777777" w:rsidR="00C82F44" w:rsidRDefault="00000000">
      <w:pPr>
        <w:rPr>
          <w:b/>
          <w:bCs/>
        </w:rPr>
      </w:pPr>
      <w:r>
        <w:rPr>
          <w:rFonts w:asciiTheme="minorEastAsia" w:eastAsiaTheme="minorEastAsia" w:hAnsiTheme="minorEastAsia" w:cs="Arial Unicode MS"/>
          <w:b/>
          <w:bCs/>
          <w:color w:val="000000"/>
          <w:szCs w:val="21"/>
        </w:rPr>
        <w:t xml:space="preserve">4.3 </w:t>
      </w:r>
      <w:r>
        <w:rPr>
          <w:b/>
          <w:bCs/>
        </w:rPr>
        <w:t xml:space="preserve">Spam </w:t>
      </w:r>
      <w:r>
        <w:rPr>
          <w:b/>
          <w:bCs/>
        </w:rPr>
        <w:t>数据集跨领域性能对比分析</w:t>
      </w:r>
    </w:p>
    <w:p w14:paraId="6054AFDC" w14:textId="77777777" w:rsidR="00C82F44" w:rsidRDefault="00000000">
      <w:pPr>
        <w:ind w:firstLineChars="200" w:firstLine="420"/>
      </w:pPr>
      <w:r>
        <w:t>为了验证攻击逻辑的跨领域有效性，本研究引入了静态邮件结构的</w:t>
      </w:r>
      <w:r>
        <w:t xml:space="preserve"> Spam </w:t>
      </w:r>
      <w:r>
        <w:t>数据集。邮件文本通常具有更长的上下文，其垃圾邮件特征词汇在空间分布上更为稀疏。</w:t>
      </w:r>
    </w:p>
    <w:p w14:paraId="2BEB67C3" w14:textId="77777777" w:rsidR="00C82F44" w:rsidRDefault="00000000">
      <w:pPr>
        <w:rPr>
          <w:b/>
          <w:bCs/>
        </w:rPr>
      </w:pPr>
      <w:r>
        <w:rPr>
          <w:rFonts w:asciiTheme="minorEastAsia" w:eastAsiaTheme="minorEastAsia" w:hAnsiTheme="minorEastAsia" w:cs="Arial Unicode MS"/>
          <w:b/>
          <w:bCs/>
          <w:color w:val="000000"/>
          <w:szCs w:val="21"/>
        </w:rPr>
        <w:t xml:space="preserve">4.3.1 </w:t>
      </w:r>
      <w:r>
        <w:rPr>
          <w:b/>
          <w:bCs/>
        </w:rPr>
        <w:t xml:space="preserve">Spam </w:t>
      </w:r>
      <w:r>
        <w:rPr>
          <w:b/>
          <w:bCs/>
        </w:rPr>
        <w:t>数据集原始性能基准</w:t>
      </w:r>
    </w:p>
    <w:p w14:paraId="00F87059" w14:textId="77777777" w:rsidR="00C82F44" w:rsidRDefault="00000000">
      <w:pPr>
        <w:ind w:firstLineChars="200" w:firstLine="420"/>
      </w:pPr>
      <w:r>
        <w:t>在未遭受攻击前，各模型在</w:t>
      </w:r>
      <w:r>
        <w:t xml:space="preserve"> Spam </w:t>
      </w:r>
      <w:r>
        <w:t>数据集上均表现出了极高的稳定性。由于邮件中包含大量如</w:t>
      </w:r>
      <w:r>
        <w:t>“Promotion”</w:t>
      </w:r>
      <w:r>
        <w:t>、</w:t>
      </w:r>
      <w:r>
        <w:t>“Free”</w:t>
      </w:r>
      <w:r>
        <w:t>、</w:t>
      </w:r>
      <w:r>
        <w:t>“Offer”</w:t>
      </w:r>
      <w:r>
        <w:t>等统计学显著的指示词，模型能够轻松建立起分类边界。</w:t>
      </w:r>
      <w:r>
        <w:rPr>
          <w:rFonts w:hint="eastAsia"/>
        </w:rPr>
        <w:t>下表记录了原始指标。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01CEC183" w14:textId="77777777">
        <w:tc>
          <w:tcPr>
            <w:tcW w:w="1857" w:type="dxa"/>
            <w:tcBorders>
              <w:top w:val="single" w:sz="12" w:space="0" w:color="auto"/>
              <w:bottom w:val="single" w:sz="12" w:space="0" w:color="auto"/>
            </w:tcBorders>
            <w:vAlign w:val="center"/>
          </w:tcPr>
          <w:p w14:paraId="55FAA4E7" w14:textId="77777777" w:rsidR="00C82F44" w:rsidRDefault="00000000">
            <w:r>
              <w:rPr>
                <w:rStyle w:val="a8"/>
                <w:rFonts w:ascii="Arial" w:hAnsi="Arial" w:cs="Arial"/>
                <w:color w:val="1F1F1F"/>
              </w:rPr>
              <w:t>模型名称</w:t>
            </w:r>
          </w:p>
        </w:tc>
        <w:tc>
          <w:tcPr>
            <w:tcW w:w="1857" w:type="dxa"/>
            <w:tcBorders>
              <w:top w:val="single" w:sz="12" w:space="0" w:color="auto"/>
              <w:bottom w:val="single" w:sz="12" w:space="0" w:color="auto"/>
            </w:tcBorders>
            <w:vAlign w:val="center"/>
          </w:tcPr>
          <w:p w14:paraId="0B950FF5" w14:textId="77777777" w:rsidR="00C82F44" w:rsidRDefault="00000000">
            <w:pPr>
              <w:jc w:val="cente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7091E75E" w14:textId="77777777" w:rsidR="00C82F44" w:rsidRDefault="00000000">
            <w:pPr>
              <w:jc w:val="cente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2865F849" w14:textId="77777777" w:rsidR="00C82F44" w:rsidRDefault="00000000">
            <w:pPr>
              <w:jc w:val="cente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6AF2DB2A" w14:textId="77777777" w:rsidR="00C82F44" w:rsidRDefault="00000000">
            <w:pPr>
              <w:jc w:val="center"/>
            </w:pPr>
            <w:r>
              <w:rPr>
                <w:rStyle w:val="a8"/>
                <w:rFonts w:ascii="Arial" w:hAnsi="Arial" w:cs="Arial"/>
                <w:color w:val="1F1F1F"/>
              </w:rPr>
              <w:t>Specificity</w:t>
            </w:r>
          </w:p>
        </w:tc>
      </w:tr>
      <w:tr w:rsidR="00C82F44" w14:paraId="60734E99" w14:textId="77777777">
        <w:tc>
          <w:tcPr>
            <w:tcW w:w="1857" w:type="dxa"/>
            <w:tcBorders>
              <w:top w:val="single" w:sz="12" w:space="0" w:color="auto"/>
            </w:tcBorders>
            <w:vAlign w:val="center"/>
          </w:tcPr>
          <w:p w14:paraId="73E27DC0" w14:textId="77777777" w:rsidR="00C82F44" w:rsidRDefault="00000000">
            <w:r>
              <w:rPr>
                <w:rFonts w:ascii="Arial" w:hAnsi="Arial" w:cs="Arial"/>
                <w:b/>
                <w:bCs/>
                <w:color w:val="1F1F1F"/>
              </w:rPr>
              <w:t>MNB</w:t>
            </w:r>
          </w:p>
        </w:tc>
        <w:tc>
          <w:tcPr>
            <w:tcW w:w="1857" w:type="dxa"/>
            <w:tcBorders>
              <w:top w:val="single" w:sz="12" w:space="0" w:color="auto"/>
            </w:tcBorders>
            <w:vAlign w:val="center"/>
          </w:tcPr>
          <w:p w14:paraId="52FF33AD" w14:textId="77777777" w:rsidR="00C82F44" w:rsidRDefault="00000000">
            <w:pPr>
              <w:jc w:val="center"/>
              <w:rPr>
                <w:sz w:val="20"/>
                <w:szCs w:val="22"/>
              </w:rPr>
            </w:pPr>
            <w:r>
              <w:rPr>
                <w:rFonts w:ascii="Arial" w:hAnsi="Arial" w:cs="Arial"/>
                <w:color w:val="1F1F1F"/>
              </w:rPr>
              <w:t>98.52%</w:t>
            </w:r>
          </w:p>
        </w:tc>
        <w:tc>
          <w:tcPr>
            <w:tcW w:w="1857" w:type="dxa"/>
            <w:tcBorders>
              <w:top w:val="single" w:sz="12" w:space="0" w:color="auto"/>
            </w:tcBorders>
            <w:vAlign w:val="center"/>
          </w:tcPr>
          <w:p w14:paraId="236E473F" w14:textId="77777777" w:rsidR="00C82F44" w:rsidRDefault="00000000">
            <w:pPr>
              <w:jc w:val="center"/>
              <w:rPr>
                <w:sz w:val="20"/>
                <w:szCs w:val="22"/>
              </w:rPr>
            </w:pPr>
            <w:r>
              <w:rPr>
                <w:rFonts w:ascii="Arial" w:hAnsi="Arial" w:cs="Arial"/>
                <w:color w:val="1F1F1F"/>
              </w:rPr>
              <w:t>97.41%</w:t>
            </w:r>
          </w:p>
        </w:tc>
        <w:tc>
          <w:tcPr>
            <w:tcW w:w="1857" w:type="dxa"/>
            <w:tcBorders>
              <w:top w:val="single" w:sz="12" w:space="0" w:color="auto"/>
            </w:tcBorders>
            <w:vAlign w:val="center"/>
          </w:tcPr>
          <w:p w14:paraId="58AFF5BB" w14:textId="77777777" w:rsidR="00C82F44" w:rsidRDefault="00000000">
            <w:pPr>
              <w:jc w:val="center"/>
              <w:rPr>
                <w:sz w:val="20"/>
                <w:szCs w:val="22"/>
              </w:rPr>
            </w:pPr>
            <w:r>
              <w:rPr>
                <w:rFonts w:ascii="Arial" w:hAnsi="Arial" w:cs="Arial"/>
                <w:color w:val="1F1F1F"/>
              </w:rPr>
              <w:t>96.12%</w:t>
            </w:r>
          </w:p>
        </w:tc>
        <w:tc>
          <w:tcPr>
            <w:tcW w:w="1858" w:type="dxa"/>
            <w:tcBorders>
              <w:top w:val="single" w:sz="12" w:space="0" w:color="auto"/>
            </w:tcBorders>
            <w:vAlign w:val="center"/>
          </w:tcPr>
          <w:p w14:paraId="7172E976" w14:textId="77777777" w:rsidR="00C82F44" w:rsidRDefault="00000000">
            <w:pPr>
              <w:jc w:val="center"/>
              <w:rPr>
                <w:sz w:val="20"/>
                <w:szCs w:val="22"/>
              </w:rPr>
            </w:pPr>
            <w:r>
              <w:rPr>
                <w:rFonts w:ascii="Arial" w:hAnsi="Arial" w:cs="Arial"/>
                <w:color w:val="1F1F1F"/>
              </w:rPr>
              <w:t>99.14%</w:t>
            </w:r>
          </w:p>
        </w:tc>
      </w:tr>
      <w:tr w:rsidR="00C82F44" w14:paraId="48A0988A" w14:textId="77777777">
        <w:tc>
          <w:tcPr>
            <w:tcW w:w="1857" w:type="dxa"/>
            <w:vAlign w:val="center"/>
          </w:tcPr>
          <w:p w14:paraId="429B31CD" w14:textId="77777777" w:rsidR="00C82F44" w:rsidRDefault="00000000">
            <w:r>
              <w:rPr>
                <w:rFonts w:ascii="Arial" w:hAnsi="Arial" w:cs="Arial"/>
                <w:b/>
                <w:bCs/>
                <w:color w:val="1F1F1F"/>
              </w:rPr>
              <w:t>SVM</w:t>
            </w:r>
          </w:p>
        </w:tc>
        <w:tc>
          <w:tcPr>
            <w:tcW w:w="1857" w:type="dxa"/>
            <w:vAlign w:val="center"/>
          </w:tcPr>
          <w:p w14:paraId="56D266BA" w14:textId="77777777" w:rsidR="00C82F44" w:rsidRDefault="00000000">
            <w:pPr>
              <w:jc w:val="center"/>
              <w:rPr>
                <w:sz w:val="20"/>
                <w:szCs w:val="22"/>
              </w:rPr>
            </w:pPr>
            <w:r>
              <w:rPr>
                <w:rFonts w:ascii="Arial" w:hAnsi="Arial" w:cs="Arial"/>
                <w:color w:val="1F1F1F"/>
              </w:rPr>
              <w:t>99.14%</w:t>
            </w:r>
          </w:p>
        </w:tc>
        <w:tc>
          <w:tcPr>
            <w:tcW w:w="1857" w:type="dxa"/>
            <w:vAlign w:val="center"/>
          </w:tcPr>
          <w:p w14:paraId="60BBE4EE" w14:textId="77777777" w:rsidR="00C82F44" w:rsidRDefault="00000000">
            <w:pPr>
              <w:jc w:val="center"/>
              <w:rPr>
                <w:sz w:val="20"/>
                <w:szCs w:val="22"/>
              </w:rPr>
            </w:pPr>
            <w:r>
              <w:rPr>
                <w:rFonts w:ascii="Arial" w:hAnsi="Arial" w:cs="Arial"/>
                <w:color w:val="1F1F1F"/>
              </w:rPr>
              <w:t>98.52%</w:t>
            </w:r>
          </w:p>
        </w:tc>
        <w:tc>
          <w:tcPr>
            <w:tcW w:w="1857" w:type="dxa"/>
            <w:vAlign w:val="center"/>
          </w:tcPr>
          <w:p w14:paraId="234A65DD" w14:textId="77777777" w:rsidR="00C82F44" w:rsidRDefault="00000000">
            <w:pPr>
              <w:jc w:val="center"/>
              <w:rPr>
                <w:sz w:val="20"/>
                <w:szCs w:val="22"/>
              </w:rPr>
            </w:pPr>
            <w:r>
              <w:rPr>
                <w:rFonts w:ascii="Arial" w:hAnsi="Arial" w:cs="Arial"/>
                <w:color w:val="1F1F1F"/>
              </w:rPr>
              <w:t>97.41%</w:t>
            </w:r>
          </w:p>
        </w:tc>
        <w:tc>
          <w:tcPr>
            <w:tcW w:w="1858" w:type="dxa"/>
            <w:vAlign w:val="center"/>
          </w:tcPr>
          <w:p w14:paraId="78329C3C" w14:textId="77777777" w:rsidR="00C82F44" w:rsidRDefault="00000000">
            <w:pPr>
              <w:jc w:val="center"/>
              <w:rPr>
                <w:sz w:val="20"/>
                <w:szCs w:val="22"/>
              </w:rPr>
            </w:pPr>
            <w:r>
              <w:rPr>
                <w:rFonts w:ascii="Arial" w:hAnsi="Arial" w:cs="Arial"/>
                <w:color w:val="1F1F1F"/>
              </w:rPr>
              <w:t>99.42%</w:t>
            </w:r>
          </w:p>
        </w:tc>
      </w:tr>
      <w:tr w:rsidR="00C82F44" w14:paraId="18D3ADF7" w14:textId="77777777">
        <w:tc>
          <w:tcPr>
            <w:tcW w:w="1857" w:type="dxa"/>
            <w:vAlign w:val="center"/>
          </w:tcPr>
          <w:p w14:paraId="5408D1F4" w14:textId="77777777" w:rsidR="00C82F44" w:rsidRDefault="00000000">
            <w:r>
              <w:rPr>
                <w:rFonts w:ascii="Arial" w:hAnsi="Arial" w:cs="Arial"/>
                <w:b/>
                <w:bCs/>
                <w:color w:val="1F1F1F"/>
              </w:rPr>
              <w:t>LR</w:t>
            </w:r>
          </w:p>
        </w:tc>
        <w:tc>
          <w:tcPr>
            <w:tcW w:w="1857" w:type="dxa"/>
            <w:vAlign w:val="center"/>
          </w:tcPr>
          <w:p w14:paraId="716B6617" w14:textId="77777777" w:rsidR="00C82F44" w:rsidRDefault="00000000">
            <w:pPr>
              <w:jc w:val="center"/>
              <w:rPr>
                <w:sz w:val="20"/>
                <w:szCs w:val="22"/>
              </w:rPr>
            </w:pPr>
            <w:r>
              <w:rPr>
                <w:rFonts w:ascii="Arial" w:hAnsi="Arial" w:cs="Arial"/>
                <w:color w:val="1F1F1F"/>
              </w:rPr>
              <w:t>98.81%</w:t>
            </w:r>
          </w:p>
        </w:tc>
        <w:tc>
          <w:tcPr>
            <w:tcW w:w="1857" w:type="dxa"/>
            <w:vAlign w:val="center"/>
          </w:tcPr>
          <w:p w14:paraId="40386223" w14:textId="77777777" w:rsidR="00C82F44" w:rsidRDefault="00000000">
            <w:pPr>
              <w:jc w:val="center"/>
              <w:rPr>
                <w:sz w:val="20"/>
                <w:szCs w:val="22"/>
              </w:rPr>
            </w:pPr>
            <w:r>
              <w:rPr>
                <w:rFonts w:ascii="Arial" w:hAnsi="Arial" w:cs="Arial"/>
                <w:color w:val="1F1F1F"/>
              </w:rPr>
              <w:t>97.92%</w:t>
            </w:r>
          </w:p>
        </w:tc>
        <w:tc>
          <w:tcPr>
            <w:tcW w:w="1857" w:type="dxa"/>
            <w:vAlign w:val="center"/>
          </w:tcPr>
          <w:p w14:paraId="4E19B434" w14:textId="77777777" w:rsidR="00C82F44" w:rsidRDefault="00000000">
            <w:pPr>
              <w:jc w:val="center"/>
              <w:rPr>
                <w:sz w:val="20"/>
                <w:szCs w:val="22"/>
              </w:rPr>
            </w:pPr>
            <w:r>
              <w:rPr>
                <w:rFonts w:ascii="Arial" w:hAnsi="Arial" w:cs="Arial"/>
                <w:color w:val="1F1F1F"/>
              </w:rPr>
              <w:t>96.84%</w:t>
            </w:r>
          </w:p>
        </w:tc>
        <w:tc>
          <w:tcPr>
            <w:tcW w:w="1858" w:type="dxa"/>
            <w:vAlign w:val="center"/>
          </w:tcPr>
          <w:p w14:paraId="4B23006A" w14:textId="77777777" w:rsidR="00C82F44" w:rsidRDefault="00000000">
            <w:pPr>
              <w:jc w:val="center"/>
              <w:rPr>
                <w:sz w:val="20"/>
                <w:szCs w:val="22"/>
              </w:rPr>
            </w:pPr>
            <w:r>
              <w:rPr>
                <w:rFonts w:ascii="Arial" w:hAnsi="Arial" w:cs="Arial"/>
                <w:color w:val="1F1F1F"/>
              </w:rPr>
              <w:t>99.12%</w:t>
            </w:r>
          </w:p>
        </w:tc>
      </w:tr>
      <w:tr w:rsidR="00C82F44" w14:paraId="18359F49" w14:textId="77777777">
        <w:tc>
          <w:tcPr>
            <w:tcW w:w="1857" w:type="dxa"/>
            <w:vAlign w:val="center"/>
          </w:tcPr>
          <w:p w14:paraId="0BC58CD7" w14:textId="77777777" w:rsidR="00C82F44" w:rsidRDefault="00000000">
            <w:r>
              <w:rPr>
                <w:rFonts w:ascii="Arial" w:hAnsi="Arial" w:cs="Arial"/>
                <w:b/>
                <w:bCs/>
                <w:color w:val="1F1F1F"/>
              </w:rPr>
              <w:t>RF</w:t>
            </w:r>
          </w:p>
        </w:tc>
        <w:tc>
          <w:tcPr>
            <w:tcW w:w="1857" w:type="dxa"/>
            <w:vAlign w:val="center"/>
          </w:tcPr>
          <w:p w14:paraId="34B8B8BF" w14:textId="77777777" w:rsidR="00C82F44" w:rsidRDefault="00000000">
            <w:pPr>
              <w:jc w:val="center"/>
              <w:rPr>
                <w:sz w:val="20"/>
                <w:szCs w:val="22"/>
              </w:rPr>
            </w:pPr>
            <w:r>
              <w:rPr>
                <w:rFonts w:ascii="Arial" w:hAnsi="Arial" w:cs="Arial"/>
                <w:color w:val="1F1F1F"/>
              </w:rPr>
              <w:t>99.42%</w:t>
            </w:r>
          </w:p>
        </w:tc>
        <w:tc>
          <w:tcPr>
            <w:tcW w:w="1857" w:type="dxa"/>
            <w:vAlign w:val="center"/>
          </w:tcPr>
          <w:p w14:paraId="2D944A69" w14:textId="77777777" w:rsidR="00C82F44" w:rsidRDefault="00000000">
            <w:pPr>
              <w:jc w:val="center"/>
              <w:rPr>
                <w:sz w:val="20"/>
                <w:szCs w:val="22"/>
              </w:rPr>
            </w:pPr>
            <w:r>
              <w:rPr>
                <w:rFonts w:ascii="Arial" w:hAnsi="Arial" w:cs="Arial"/>
                <w:color w:val="1F1F1F"/>
              </w:rPr>
              <w:t>99.12%</w:t>
            </w:r>
          </w:p>
        </w:tc>
        <w:tc>
          <w:tcPr>
            <w:tcW w:w="1857" w:type="dxa"/>
            <w:vAlign w:val="center"/>
          </w:tcPr>
          <w:p w14:paraId="2CF75B83" w14:textId="77777777" w:rsidR="00C82F44" w:rsidRDefault="00000000">
            <w:pPr>
              <w:jc w:val="center"/>
              <w:rPr>
                <w:sz w:val="20"/>
                <w:szCs w:val="22"/>
              </w:rPr>
            </w:pPr>
            <w:r>
              <w:rPr>
                <w:rFonts w:ascii="Arial" w:hAnsi="Arial" w:cs="Arial"/>
                <w:color w:val="1F1F1F"/>
              </w:rPr>
              <w:t>98.14%</w:t>
            </w:r>
          </w:p>
        </w:tc>
        <w:tc>
          <w:tcPr>
            <w:tcW w:w="1858" w:type="dxa"/>
            <w:vAlign w:val="center"/>
          </w:tcPr>
          <w:p w14:paraId="287E815D" w14:textId="77777777" w:rsidR="00C82F44" w:rsidRDefault="00000000">
            <w:pPr>
              <w:jc w:val="center"/>
              <w:rPr>
                <w:sz w:val="20"/>
                <w:szCs w:val="22"/>
              </w:rPr>
            </w:pPr>
            <w:r>
              <w:rPr>
                <w:rFonts w:ascii="Arial" w:hAnsi="Arial" w:cs="Arial"/>
                <w:color w:val="1F1F1F"/>
              </w:rPr>
              <w:t>99.81%</w:t>
            </w:r>
          </w:p>
        </w:tc>
      </w:tr>
      <w:tr w:rsidR="00C82F44" w14:paraId="13A0BEBD" w14:textId="77777777">
        <w:tc>
          <w:tcPr>
            <w:tcW w:w="1857" w:type="dxa"/>
            <w:vAlign w:val="center"/>
          </w:tcPr>
          <w:p w14:paraId="5C2C6678" w14:textId="77777777" w:rsidR="00C82F44" w:rsidRDefault="00000000">
            <w:r>
              <w:rPr>
                <w:rFonts w:ascii="Arial" w:hAnsi="Arial" w:cs="Arial"/>
                <w:b/>
                <w:bCs/>
                <w:color w:val="1F1F1F"/>
              </w:rPr>
              <w:t>LSTM</w:t>
            </w:r>
          </w:p>
        </w:tc>
        <w:tc>
          <w:tcPr>
            <w:tcW w:w="1857" w:type="dxa"/>
            <w:vAlign w:val="center"/>
          </w:tcPr>
          <w:p w14:paraId="2E63F737" w14:textId="77777777" w:rsidR="00C82F44" w:rsidRDefault="00000000">
            <w:pPr>
              <w:jc w:val="center"/>
              <w:rPr>
                <w:sz w:val="20"/>
                <w:szCs w:val="22"/>
              </w:rPr>
            </w:pPr>
            <w:r>
              <w:rPr>
                <w:rFonts w:ascii="Arial" w:hAnsi="Arial" w:cs="Arial"/>
                <w:color w:val="1F1F1F"/>
              </w:rPr>
              <w:t>98.74%</w:t>
            </w:r>
          </w:p>
        </w:tc>
        <w:tc>
          <w:tcPr>
            <w:tcW w:w="1857" w:type="dxa"/>
            <w:vAlign w:val="center"/>
          </w:tcPr>
          <w:p w14:paraId="4C0FC8DB" w14:textId="77777777" w:rsidR="00C82F44" w:rsidRDefault="00000000">
            <w:pPr>
              <w:jc w:val="center"/>
              <w:rPr>
                <w:sz w:val="20"/>
                <w:szCs w:val="22"/>
              </w:rPr>
            </w:pPr>
            <w:r>
              <w:rPr>
                <w:rFonts w:ascii="Arial" w:hAnsi="Arial" w:cs="Arial"/>
                <w:color w:val="1F1F1F"/>
              </w:rPr>
              <w:t>98.01%</w:t>
            </w:r>
          </w:p>
        </w:tc>
        <w:tc>
          <w:tcPr>
            <w:tcW w:w="1857" w:type="dxa"/>
            <w:vAlign w:val="center"/>
          </w:tcPr>
          <w:p w14:paraId="1499452A" w14:textId="77777777" w:rsidR="00C82F44" w:rsidRDefault="00000000">
            <w:pPr>
              <w:jc w:val="center"/>
              <w:rPr>
                <w:sz w:val="20"/>
                <w:szCs w:val="22"/>
              </w:rPr>
            </w:pPr>
            <w:r>
              <w:rPr>
                <w:rFonts w:ascii="Arial" w:hAnsi="Arial" w:cs="Arial"/>
                <w:color w:val="1F1F1F"/>
              </w:rPr>
              <w:t>96.52%</w:t>
            </w:r>
          </w:p>
        </w:tc>
        <w:tc>
          <w:tcPr>
            <w:tcW w:w="1858" w:type="dxa"/>
            <w:vAlign w:val="center"/>
          </w:tcPr>
          <w:p w14:paraId="56FF1A4C" w14:textId="77777777" w:rsidR="00C82F44" w:rsidRDefault="00000000">
            <w:pPr>
              <w:jc w:val="center"/>
              <w:rPr>
                <w:sz w:val="20"/>
                <w:szCs w:val="22"/>
              </w:rPr>
            </w:pPr>
            <w:r>
              <w:rPr>
                <w:rFonts w:ascii="Arial" w:hAnsi="Arial" w:cs="Arial"/>
                <w:color w:val="1F1F1F"/>
              </w:rPr>
              <w:t>99.24%</w:t>
            </w:r>
          </w:p>
        </w:tc>
      </w:tr>
      <w:tr w:rsidR="00C82F44" w14:paraId="0459B9FD" w14:textId="77777777">
        <w:tc>
          <w:tcPr>
            <w:tcW w:w="1857" w:type="dxa"/>
            <w:vAlign w:val="center"/>
          </w:tcPr>
          <w:p w14:paraId="18C20612" w14:textId="77777777" w:rsidR="00C82F44" w:rsidRDefault="00000000">
            <w:r>
              <w:rPr>
                <w:rFonts w:ascii="Arial" w:hAnsi="Arial" w:cs="Arial"/>
                <w:b/>
                <w:bCs/>
                <w:color w:val="1F1F1F"/>
              </w:rPr>
              <w:t>CNN</w:t>
            </w:r>
          </w:p>
        </w:tc>
        <w:tc>
          <w:tcPr>
            <w:tcW w:w="1857" w:type="dxa"/>
            <w:vAlign w:val="center"/>
          </w:tcPr>
          <w:p w14:paraId="666F96DC" w14:textId="77777777" w:rsidR="00C82F44" w:rsidRDefault="00000000">
            <w:pPr>
              <w:jc w:val="center"/>
              <w:rPr>
                <w:sz w:val="20"/>
                <w:szCs w:val="22"/>
              </w:rPr>
            </w:pPr>
            <w:r>
              <w:rPr>
                <w:rFonts w:ascii="Arial" w:hAnsi="Arial" w:cs="Arial"/>
                <w:color w:val="1F1F1F"/>
              </w:rPr>
              <w:t>98.92%</w:t>
            </w:r>
          </w:p>
        </w:tc>
        <w:tc>
          <w:tcPr>
            <w:tcW w:w="1857" w:type="dxa"/>
            <w:vAlign w:val="center"/>
          </w:tcPr>
          <w:p w14:paraId="61FB6A35" w14:textId="77777777" w:rsidR="00C82F44" w:rsidRDefault="00000000">
            <w:pPr>
              <w:jc w:val="center"/>
              <w:rPr>
                <w:sz w:val="20"/>
                <w:szCs w:val="22"/>
              </w:rPr>
            </w:pPr>
            <w:r>
              <w:rPr>
                <w:rFonts w:ascii="Arial" w:hAnsi="Arial" w:cs="Arial"/>
                <w:color w:val="1F1F1F"/>
              </w:rPr>
              <w:t>98.14%</w:t>
            </w:r>
          </w:p>
        </w:tc>
        <w:tc>
          <w:tcPr>
            <w:tcW w:w="1857" w:type="dxa"/>
            <w:vAlign w:val="center"/>
          </w:tcPr>
          <w:p w14:paraId="05266FDD" w14:textId="77777777" w:rsidR="00C82F44" w:rsidRDefault="00000000">
            <w:pPr>
              <w:jc w:val="center"/>
              <w:rPr>
                <w:sz w:val="20"/>
                <w:szCs w:val="22"/>
              </w:rPr>
            </w:pPr>
            <w:r>
              <w:rPr>
                <w:rFonts w:ascii="Arial" w:hAnsi="Arial" w:cs="Arial"/>
                <w:color w:val="1F1F1F"/>
              </w:rPr>
              <w:t>97.21%</w:t>
            </w:r>
          </w:p>
        </w:tc>
        <w:tc>
          <w:tcPr>
            <w:tcW w:w="1858" w:type="dxa"/>
            <w:vAlign w:val="center"/>
          </w:tcPr>
          <w:p w14:paraId="2E9E2763" w14:textId="77777777" w:rsidR="00C82F44" w:rsidRDefault="00000000">
            <w:pPr>
              <w:keepNext/>
              <w:jc w:val="center"/>
              <w:rPr>
                <w:sz w:val="20"/>
                <w:szCs w:val="22"/>
              </w:rPr>
            </w:pPr>
            <w:r>
              <w:rPr>
                <w:rFonts w:ascii="Arial" w:hAnsi="Arial" w:cs="Arial"/>
                <w:color w:val="1F1F1F"/>
              </w:rPr>
              <w:t>99.12%</w:t>
            </w:r>
          </w:p>
        </w:tc>
      </w:tr>
    </w:tbl>
    <w:p w14:paraId="0140DB28" w14:textId="3B4F052C" w:rsidR="00C82F44" w:rsidRDefault="00000000">
      <w:pPr>
        <w:pStyle w:val="a3"/>
        <w:jc w:val="center"/>
      </w:pPr>
      <w:r>
        <w:t xml:space="preserve">Table </w:t>
      </w:r>
      <w:fldSimple w:instr=" SEQ Table \* ARABIC ">
        <w:r w:rsidR="009D6779">
          <w:rPr>
            <w:noProof/>
          </w:rPr>
          <w:t>5</w:t>
        </w:r>
      </w:fldSimple>
      <w:r>
        <w:rPr>
          <w:rFonts w:hint="eastAsia"/>
        </w:rPr>
        <w:t xml:space="preserve"> Spam</w:t>
      </w:r>
      <w:r>
        <w:rPr>
          <w:rFonts w:hint="eastAsia"/>
        </w:rPr>
        <w:t>数据集原始指标</w:t>
      </w:r>
    </w:p>
    <w:p w14:paraId="30244282" w14:textId="77777777" w:rsidR="00C82F44" w:rsidRDefault="00000000">
      <w:pPr>
        <w:rPr>
          <w:b/>
          <w:bCs/>
        </w:rPr>
      </w:pPr>
      <w:r>
        <w:rPr>
          <w:rFonts w:asciiTheme="minorEastAsia" w:eastAsiaTheme="minorEastAsia" w:hAnsiTheme="minorEastAsia" w:cs="Arial Unicode MS"/>
          <w:b/>
          <w:bCs/>
          <w:color w:val="000000"/>
          <w:szCs w:val="21"/>
        </w:rPr>
        <w:t>4.3.2</w:t>
      </w:r>
      <w:r>
        <w:rPr>
          <w:b/>
          <w:bCs/>
        </w:rPr>
        <w:t>攻击</w:t>
      </w:r>
      <w:r>
        <w:rPr>
          <w:rFonts w:hint="eastAsia"/>
          <w:b/>
          <w:bCs/>
        </w:rPr>
        <w:t>后</w:t>
      </w:r>
      <w:r>
        <w:rPr>
          <w:b/>
          <w:bCs/>
        </w:rPr>
        <w:t>的性能退化表现</w:t>
      </w:r>
    </w:p>
    <w:p w14:paraId="3DCF233E" w14:textId="0F6215F8" w:rsidR="00DA0E7C" w:rsidRDefault="00000000">
      <w:pPr>
        <w:rPr>
          <w:rFonts w:hint="eastAsia"/>
        </w:rPr>
      </w:pPr>
      <w:r>
        <w:t>在引入</w:t>
      </w:r>
      <w:r>
        <w:t xml:space="preserve"> 0.2 </w:t>
      </w:r>
      <w:r>
        <w:t>预算的语义改写后，邮件文本的特征分布发生了偏移。攻击算法通过对邮件正文核心利益词汇的精准置换，显著诱导了模型的判定倾向。</w:t>
      </w:r>
      <w:r>
        <w:rPr>
          <w:rFonts w:hint="eastAsia"/>
        </w:rPr>
        <w:t>下表记录了攻击后的指标。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2077E419" w14:textId="77777777">
        <w:tc>
          <w:tcPr>
            <w:tcW w:w="1857" w:type="dxa"/>
            <w:tcBorders>
              <w:top w:val="single" w:sz="12" w:space="0" w:color="auto"/>
              <w:bottom w:val="single" w:sz="12" w:space="0" w:color="auto"/>
            </w:tcBorders>
            <w:vAlign w:val="center"/>
          </w:tcPr>
          <w:p w14:paraId="0E4862C3" w14:textId="77777777" w:rsidR="00C82F44" w:rsidRDefault="00000000">
            <w:r>
              <w:rPr>
                <w:rStyle w:val="a8"/>
                <w:rFonts w:ascii="Arial" w:hAnsi="Arial" w:cs="Arial"/>
                <w:color w:val="1F1F1F"/>
              </w:rPr>
              <w:t>模型名称</w:t>
            </w:r>
          </w:p>
        </w:tc>
        <w:tc>
          <w:tcPr>
            <w:tcW w:w="1857" w:type="dxa"/>
            <w:tcBorders>
              <w:top w:val="single" w:sz="12" w:space="0" w:color="auto"/>
              <w:bottom w:val="single" w:sz="12" w:space="0" w:color="auto"/>
            </w:tcBorders>
            <w:vAlign w:val="center"/>
          </w:tcPr>
          <w:p w14:paraId="0A0190F6" w14:textId="77777777" w:rsidR="00C82F44" w:rsidRDefault="00000000">
            <w:pPr>
              <w:jc w:val="cente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7922D0BB" w14:textId="77777777" w:rsidR="00C82F44" w:rsidRDefault="00000000">
            <w:pPr>
              <w:jc w:val="cente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47AE8BF2" w14:textId="77777777" w:rsidR="00C82F44" w:rsidRDefault="00000000">
            <w:pPr>
              <w:jc w:val="cente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0E3BA00E" w14:textId="77777777" w:rsidR="00C82F44" w:rsidRDefault="00000000">
            <w:pPr>
              <w:jc w:val="center"/>
            </w:pPr>
            <w:r>
              <w:rPr>
                <w:rStyle w:val="a8"/>
                <w:rFonts w:ascii="Arial" w:hAnsi="Arial" w:cs="Arial"/>
                <w:color w:val="1F1F1F"/>
              </w:rPr>
              <w:t>Specificity</w:t>
            </w:r>
          </w:p>
        </w:tc>
      </w:tr>
      <w:tr w:rsidR="00C82F44" w14:paraId="08AE9A9F" w14:textId="77777777">
        <w:tc>
          <w:tcPr>
            <w:tcW w:w="1857" w:type="dxa"/>
            <w:tcBorders>
              <w:top w:val="single" w:sz="12" w:space="0" w:color="auto"/>
            </w:tcBorders>
            <w:vAlign w:val="center"/>
          </w:tcPr>
          <w:p w14:paraId="32765099" w14:textId="77777777" w:rsidR="00C82F44" w:rsidRDefault="00000000">
            <w:r>
              <w:rPr>
                <w:rFonts w:ascii="Arial" w:hAnsi="Arial" w:cs="Arial"/>
                <w:b/>
                <w:bCs/>
                <w:color w:val="1F1F1F"/>
              </w:rPr>
              <w:t>MNB</w:t>
            </w:r>
          </w:p>
        </w:tc>
        <w:tc>
          <w:tcPr>
            <w:tcW w:w="1857" w:type="dxa"/>
            <w:tcBorders>
              <w:top w:val="single" w:sz="12" w:space="0" w:color="auto"/>
            </w:tcBorders>
            <w:vAlign w:val="center"/>
          </w:tcPr>
          <w:p w14:paraId="7FFEDC4A" w14:textId="77777777" w:rsidR="00C82F44" w:rsidRDefault="00000000">
            <w:pPr>
              <w:jc w:val="center"/>
              <w:rPr>
                <w:sz w:val="20"/>
                <w:szCs w:val="22"/>
              </w:rPr>
            </w:pPr>
            <w:r>
              <w:rPr>
                <w:rFonts w:ascii="Arial" w:hAnsi="Arial" w:cs="Arial"/>
                <w:color w:val="1F1F1F"/>
                <w:sz w:val="20"/>
                <w:szCs w:val="22"/>
              </w:rPr>
              <w:t>84.21% (-14.31%)</w:t>
            </w:r>
          </w:p>
        </w:tc>
        <w:tc>
          <w:tcPr>
            <w:tcW w:w="1857" w:type="dxa"/>
            <w:tcBorders>
              <w:top w:val="single" w:sz="12" w:space="0" w:color="auto"/>
            </w:tcBorders>
            <w:vAlign w:val="center"/>
          </w:tcPr>
          <w:p w14:paraId="6F55F37F" w14:textId="77777777" w:rsidR="00C82F44" w:rsidRDefault="00000000">
            <w:pPr>
              <w:jc w:val="center"/>
              <w:rPr>
                <w:sz w:val="20"/>
                <w:szCs w:val="22"/>
              </w:rPr>
            </w:pPr>
            <w:r>
              <w:rPr>
                <w:rFonts w:ascii="Arial" w:hAnsi="Arial" w:cs="Arial"/>
                <w:color w:val="1F1F1F"/>
                <w:sz w:val="20"/>
                <w:szCs w:val="22"/>
              </w:rPr>
              <w:t>81.24% (-16.17%)</w:t>
            </w:r>
          </w:p>
        </w:tc>
        <w:tc>
          <w:tcPr>
            <w:tcW w:w="1857" w:type="dxa"/>
            <w:tcBorders>
              <w:top w:val="single" w:sz="12" w:space="0" w:color="auto"/>
            </w:tcBorders>
            <w:vAlign w:val="center"/>
          </w:tcPr>
          <w:p w14:paraId="4F6B4FA3" w14:textId="77777777" w:rsidR="00C82F44" w:rsidRDefault="00000000">
            <w:pPr>
              <w:jc w:val="center"/>
              <w:rPr>
                <w:sz w:val="20"/>
                <w:szCs w:val="22"/>
              </w:rPr>
            </w:pPr>
            <w:r>
              <w:rPr>
                <w:rFonts w:ascii="Arial" w:hAnsi="Arial" w:cs="Arial"/>
                <w:color w:val="1F1F1F"/>
                <w:sz w:val="20"/>
                <w:szCs w:val="22"/>
              </w:rPr>
              <w:t>74.12% (-22.00%)</w:t>
            </w:r>
          </w:p>
        </w:tc>
        <w:tc>
          <w:tcPr>
            <w:tcW w:w="1858" w:type="dxa"/>
            <w:tcBorders>
              <w:top w:val="single" w:sz="12" w:space="0" w:color="auto"/>
            </w:tcBorders>
            <w:vAlign w:val="center"/>
          </w:tcPr>
          <w:p w14:paraId="62DB0DD5" w14:textId="77777777" w:rsidR="00C82F44" w:rsidRDefault="00000000">
            <w:pPr>
              <w:jc w:val="center"/>
              <w:rPr>
                <w:sz w:val="20"/>
                <w:szCs w:val="22"/>
              </w:rPr>
            </w:pPr>
            <w:r>
              <w:rPr>
                <w:rFonts w:ascii="Arial" w:hAnsi="Arial" w:cs="Arial"/>
                <w:color w:val="1F1F1F"/>
                <w:sz w:val="20"/>
                <w:szCs w:val="22"/>
              </w:rPr>
              <w:t>91.24% (-7.90%)</w:t>
            </w:r>
          </w:p>
        </w:tc>
      </w:tr>
      <w:tr w:rsidR="00C82F44" w14:paraId="38467EB8" w14:textId="77777777">
        <w:tc>
          <w:tcPr>
            <w:tcW w:w="1857" w:type="dxa"/>
            <w:vAlign w:val="center"/>
          </w:tcPr>
          <w:p w14:paraId="2D6E6B01" w14:textId="77777777" w:rsidR="00C82F44" w:rsidRDefault="00000000">
            <w:r>
              <w:rPr>
                <w:rFonts w:ascii="Arial" w:hAnsi="Arial" w:cs="Arial"/>
                <w:b/>
                <w:bCs/>
                <w:color w:val="1F1F1F"/>
              </w:rPr>
              <w:t>SVM</w:t>
            </w:r>
          </w:p>
        </w:tc>
        <w:tc>
          <w:tcPr>
            <w:tcW w:w="1857" w:type="dxa"/>
            <w:vAlign w:val="center"/>
          </w:tcPr>
          <w:p w14:paraId="000BC368" w14:textId="77777777" w:rsidR="00C82F44" w:rsidRDefault="00000000">
            <w:pPr>
              <w:jc w:val="center"/>
              <w:rPr>
                <w:sz w:val="20"/>
                <w:szCs w:val="22"/>
              </w:rPr>
            </w:pPr>
            <w:r>
              <w:rPr>
                <w:rFonts w:ascii="Arial" w:hAnsi="Arial" w:cs="Arial"/>
                <w:color w:val="1F1F1F"/>
                <w:sz w:val="20"/>
                <w:szCs w:val="22"/>
              </w:rPr>
              <w:t>78.12% (-21.02%)</w:t>
            </w:r>
          </w:p>
        </w:tc>
        <w:tc>
          <w:tcPr>
            <w:tcW w:w="1857" w:type="dxa"/>
            <w:vAlign w:val="center"/>
          </w:tcPr>
          <w:p w14:paraId="5E542F8A" w14:textId="77777777" w:rsidR="00C82F44" w:rsidRDefault="00000000">
            <w:pPr>
              <w:jc w:val="center"/>
              <w:rPr>
                <w:sz w:val="20"/>
                <w:szCs w:val="22"/>
              </w:rPr>
            </w:pPr>
            <w:r>
              <w:rPr>
                <w:rFonts w:ascii="Arial" w:hAnsi="Arial" w:cs="Arial"/>
                <w:color w:val="1F1F1F"/>
                <w:sz w:val="20"/>
                <w:szCs w:val="22"/>
              </w:rPr>
              <w:t>74.12% (-24.40%)</w:t>
            </w:r>
          </w:p>
        </w:tc>
        <w:tc>
          <w:tcPr>
            <w:tcW w:w="1857" w:type="dxa"/>
            <w:vAlign w:val="center"/>
          </w:tcPr>
          <w:p w14:paraId="5EB0BB44" w14:textId="77777777" w:rsidR="00C82F44" w:rsidRDefault="00000000">
            <w:pPr>
              <w:jc w:val="center"/>
              <w:rPr>
                <w:sz w:val="20"/>
                <w:szCs w:val="22"/>
              </w:rPr>
            </w:pPr>
            <w:r>
              <w:rPr>
                <w:rFonts w:ascii="Arial" w:hAnsi="Arial" w:cs="Arial"/>
                <w:color w:val="1F1F1F"/>
                <w:sz w:val="20"/>
                <w:szCs w:val="22"/>
              </w:rPr>
              <w:t>68.42% (-28.99%)</w:t>
            </w:r>
          </w:p>
        </w:tc>
        <w:tc>
          <w:tcPr>
            <w:tcW w:w="1858" w:type="dxa"/>
            <w:vAlign w:val="center"/>
          </w:tcPr>
          <w:p w14:paraId="3D0D0A07" w14:textId="77777777" w:rsidR="00C82F44" w:rsidRDefault="00000000">
            <w:pPr>
              <w:jc w:val="center"/>
              <w:rPr>
                <w:sz w:val="20"/>
                <w:szCs w:val="22"/>
              </w:rPr>
            </w:pPr>
            <w:r>
              <w:rPr>
                <w:rFonts w:ascii="Arial" w:hAnsi="Arial" w:cs="Arial"/>
                <w:color w:val="1F1F1F"/>
                <w:sz w:val="20"/>
                <w:szCs w:val="22"/>
              </w:rPr>
              <w:t>85.42% (-14.00%)</w:t>
            </w:r>
          </w:p>
        </w:tc>
      </w:tr>
      <w:tr w:rsidR="00C82F44" w14:paraId="66FB25E4" w14:textId="77777777">
        <w:tc>
          <w:tcPr>
            <w:tcW w:w="1857" w:type="dxa"/>
            <w:vAlign w:val="center"/>
          </w:tcPr>
          <w:p w14:paraId="037819F6" w14:textId="77777777" w:rsidR="00C82F44" w:rsidRDefault="00000000">
            <w:r>
              <w:rPr>
                <w:rFonts w:ascii="Arial" w:hAnsi="Arial" w:cs="Arial"/>
                <w:b/>
                <w:bCs/>
                <w:color w:val="1F1F1F"/>
              </w:rPr>
              <w:t>LR</w:t>
            </w:r>
          </w:p>
        </w:tc>
        <w:tc>
          <w:tcPr>
            <w:tcW w:w="1857" w:type="dxa"/>
            <w:vAlign w:val="center"/>
          </w:tcPr>
          <w:p w14:paraId="31889FED" w14:textId="77777777" w:rsidR="00C82F44" w:rsidRDefault="00000000">
            <w:pPr>
              <w:jc w:val="center"/>
              <w:rPr>
                <w:sz w:val="20"/>
                <w:szCs w:val="22"/>
              </w:rPr>
            </w:pPr>
            <w:r>
              <w:rPr>
                <w:rFonts w:ascii="Arial" w:hAnsi="Arial" w:cs="Arial"/>
                <w:color w:val="1F1F1F"/>
                <w:sz w:val="20"/>
                <w:szCs w:val="22"/>
              </w:rPr>
              <w:t>81.24% (-17.57%)</w:t>
            </w:r>
          </w:p>
        </w:tc>
        <w:tc>
          <w:tcPr>
            <w:tcW w:w="1857" w:type="dxa"/>
            <w:vAlign w:val="center"/>
          </w:tcPr>
          <w:p w14:paraId="616C0B5B" w14:textId="77777777" w:rsidR="00C82F44" w:rsidRDefault="00000000">
            <w:pPr>
              <w:jc w:val="center"/>
              <w:rPr>
                <w:sz w:val="20"/>
                <w:szCs w:val="22"/>
              </w:rPr>
            </w:pPr>
            <w:r>
              <w:rPr>
                <w:rFonts w:ascii="Arial" w:hAnsi="Arial" w:cs="Arial"/>
                <w:color w:val="1F1F1F"/>
                <w:sz w:val="20"/>
                <w:szCs w:val="22"/>
              </w:rPr>
              <w:t>78.42% (-19.50%)</w:t>
            </w:r>
          </w:p>
        </w:tc>
        <w:tc>
          <w:tcPr>
            <w:tcW w:w="1857" w:type="dxa"/>
            <w:vAlign w:val="center"/>
          </w:tcPr>
          <w:p w14:paraId="08FC8E1C" w14:textId="77777777" w:rsidR="00C82F44" w:rsidRDefault="00000000">
            <w:pPr>
              <w:jc w:val="center"/>
              <w:rPr>
                <w:sz w:val="20"/>
                <w:szCs w:val="22"/>
              </w:rPr>
            </w:pPr>
            <w:r>
              <w:rPr>
                <w:rFonts w:ascii="Arial" w:hAnsi="Arial" w:cs="Arial"/>
                <w:color w:val="1F1F1F"/>
                <w:sz w:val="20"/>
                <w:szCs w:val="22"/>
              </w:rPr>
              <w:t>71.24% (-25.60%)</w:t>
            </w:r>
          </w:p>
        </w:tc>
        <w:tc>
          <w:tcPr>
            <w:tcW w:w="1858" w:type="dxa"/>
            <w:vAlign w:val="center"/>
          </w:tcPr>
          <w:p w14:paraId="5BE478CD" w14:textId="77777777" w:rsidR="00C82F44" w:rsidRDefault="00000000">
            <w:pPr>
              <w:jc w:val="center"/>
              <w:rPr>
                <w:sz w:val="20"/>
                <w:szCs w:val="22"/>
              </w:rPr>
            </w:pPr>
            <w:r>
              <w:rPr>
                <w:rFonts w:ascii="Arial" w:hAnsi="Arial" w:cs="Arial"/>
                <w:color w:val="1F1F1F"/>
                <w:sz w:val="20"/>
                <w:szCs w:val="22"/>
              </w:rPr>
              <w:t>88.41% (-10.71%)</w:t>
            </w:r>
          </w:p>
        </w:tc>
      </w:tr>
      <w:tr w:rsidR="00C82F44" w14:paraId="2A82E0F2" w14:textId="77777777">
        <w:tc>
          <w:tcPr>
            <w:tcW w:w="1857" w:type="dxa"/>
            <w:vAlign w:val="center"/>
          </w:tcPr>
          <w:p w14:paraId="4BE9785D" w14:textId="77777777" w:rsidR="00C82F44" w:rsidRDefault="00000000">
            <w:r>
              <w:rPr>
                <w:rFonts w:ascii="Arial" w:hAnsi="Arial" w:cs="Arial"/>
                <w:b/>
                <w:bCs/>
                <w:color w:val="1F1F1F"/>
              </w:rPr>
              <w:t>RF</w:t>
            </w:r>
          </w:p>
        </w:tc>
        <w:tc>
          <w:tcPr>
            <w:tcW w:w="1857" w:type="dxa"/>
            <w:vAlign w:val="center"/>
          </w:tcPr>
          <w:p w14:paraId="56BB6E23" w14:textId="77777777" w:rsidR="00C82F44" w:rsidRDefault="00000000">
            <w:pPr>
              <w:jc w:val="center"/>
              <w:rPr>
                <w:sz w:val="20"/>
                <w:szCs w:val="22"/>
              </w:rPr>
            </w:pPr>
            <w:r>
              <w:rPr>
                <w:rFonts w:ascii="Arial" w:hAnsi="Arial" w:cs="Arial"/>
                <w:color w:val="1F1F1F"/>
                <w:sz w:val="20"/>
                <w:szCs w:val="22"/>
              </w:rPr>
              <w:t>91.24% (-8.18%)</w:t>
            </w:r>
          </w:p>
        </w:tc>
        <w:tc>
          <w:tcPr>
            <w:tcW w:w="1857" w:type="dxa"/>
            <w:vAlign w:val="center"/>
          </w:tcPr>
          <w:p w14:paraId="6F7D1332" w14:textId="77777777" w:rsidR="00C82F44" w:rsidRDefault="00000000">
            <w:pPr>
              <w:jc w:val="center"/>
              <w:rPr>
                <w:sz w:val="20"/>
                <w:szCs w:val="22"/>
              </w:rPr>
            </w:pPr>
            <w:r>
              <w:rPr>
                <w:rFonts w:ascii="Arial" w:hAnsi="Arial" w:cs="Arial"/>
                <w:color w:val="1F1F1F"/>
                <w:sz w:val="20"/>
                <w:szCs w:val="22"/>
              </w:rPr>
              <w:t>89.42% (-9.70%)</w:t>
            </w:r>
          </w:p>
        </w:tc>
        <w:tc>
          <w:tcPr>
            <w:tcW w:w="1857" w:type="dxa"/>
            <w:vAlign w:val="center"/>
          </w:tcPr>
          <w:p w14:paraId="2C56673E" w14:textId="77777777" w:rsidR="00C82F44" w:rsidRDefault="00000000">
            <w:pPr>
              <w:jc w:val="center"/>
              <w:rPr>
                <w:sz w:val="20"/>
                <w:szCs w:val="22"/>
              </w:rPr>
            </w:pPr>
            <w:r>
              <w:rPr>
                <w:rFonts w:ascii="Arial" w:hAnsi="Arial" w:cs="Arial"/>
                <w:color w:val="1F1F1F"/>
                <w:sz w:val="20"/>
                <w:szCs w:val="22"/>
              </w:rPr>
              <w:t>86.12% (-12.02%)</w:t>
            </w:r>
          </w:p>
        </w:tc>
        <w:tc>
          <w:tcPr>
            <w:tcW w:w="1858" w:type="dxa"/>
            <w:vAlign w:val="center"/>
          </w:tcPr>
          <w:p w14:paraId="09C37597" w14:textId="77777777" w:rsidR="00C82F44" w:rsidRDefault="00000000">
            <w:pPr>
              <w:jc w:val="center"/>
              <w:rPr>
                <w:sz w:val="20"/>
                <w:szCs w:val="22"/>
              </w:rPr>
            </w:pPr>
            <w:r>
              <w:rPr>
                <w:rFonts w:ascii="Arial" w:hAnsi="Arial" w:cs="Arial"/>
                <w:color w:val="1F1F1F"/>
                <w:sz w:val="20"/>
                <w:szCs w:val="22"/>
              </w:rPr>
              <w:t>96.14% (-3.67%)</w:t>
            </w:r>
          </w:p>
        </w:tc>
      </w:tr>
      <w:tr w:rsidR="00C82F44" w14:paraId="36A8457D" w14:textId="77777777">
        <w:tc>
          <w:tcPr>
            <w:tcW w:w="1857" w:type="dxa"/>
            <w:vAlign w:val="center"/>
          </w:tcPr>
          <w:p w14:paraId="79FC7B81" w14:textId="77777777" w:rsidR="00C82F44" w:rsidRDefault="00000000">
            <w:r>
              <w:rPr>
                <w:rFonts w:ascii="Arial" w:hAnsi="Arial" w:cs="Arial"/>
                <w:b/>
                <w:bCs/>
                <w:color w:val="1F1F1F"/>
              </w:rPr>
              <w:t>LSTM</w:t>
            </w:r>
          </w:p>
        </w:tc>
        <w:tc>
          <w:tcPr>
            <w:tcW w:w="1857" w:type="dxa"/>
            <w:vAlign w:val="center"/>
          </w:tcPr>
          <w:p w14:paraId="661AEAAA" w14:textId="77777777" w:rsidR="00C82F44" w:rsidRDefault="00000000">
            <w:pPr>
              <w:jc w:val="center"/>
              <w:rPr>
                <w:sz w:val="20"/>
                <w:szCs w:val="22"/>
              </w:rPr>
            </w:pPr>
            <w:r>
              <w:rPr>
                <w:rFonts w:ascii="Arial" w:hAnsi="Arial" w:cs="Arial"/>
                <w:color w:val="1F1F1F"/>
                <w:sz w:val="20"/>
                <w:szCs w:val="22"/>
              </w:rPr>
              <w:t>71.24% (-27.50%)</w:t>
            </w:r>
          </w:p>
        </w:tc>
        <w:tc>
          <w:tcPr>
            <w:tcW w:w="1857" w:type="dxa"/>
            <w:vAlign w:val="center"/>
          </w:tcPr>
          <w:p w14:paraId="31A95DB1" w14:textId="77777777" w:rsidR="00C82F44" w:rsidRDefault="00000000">
            <w:pPr>
              <w:jc w:val="center"/>
              <w:rPr>
                <w:sz w:val="20"/>
                <w:szCs w:val="22"/>
              </w:rPr>
            </w:pPr>
            <w:r>
              <w:rPr>
                <w:rFonts w:ascii="Arial" w:hAnsi="Arial" w:cs="Arial"/>
                <w:color w:val="1F1F1F"/>
                <w:sz w:val="20"/>
                <w:szCs w:val="22"/>
              </w:rPr>
              <w:t>68.41% (-29.60%)</w:t>
            </w:r>
          </w:p>
        </w:tc>
        <w:tc>
          <w:tcPr>
            <w:tcW w:w="1857" w:type="dxa"/>
            <w:vAlign w:val="center"/>
          </w:tcPr>
          <w:p w14:paraId="497C1249" w14:textId="77777777" w:rsidR="00C82F44" w:rsidRDefault="00000000">
            <w:pPr>
              <w:jc w:val="center"/>
              <w:rPr>
                <w:sz w:val="20"/>
                <w:szCs w:val="22"/>
              </w:rPr>
            </w:pPr>
            <w:r>
              <w:rPr>
                <w:rFonts w:ascii="Arial" w:hAnsi="Arial" w:cs="Arial"/>
                <w:color w:val="1F1F1F"/>
                <w:sz w:val="20"/>
                <w:szCs w:val="22"/>
              </w:rPr>
              <w:t>61.24% (-35.28%)</w:t>
            </w:r>
          </w:p>
        </w:tc>
        <w:tc>
          <w:tcPr>
            <w:tcW w:w="1858" w:type="dxa"/>
            <w:vAlign w:val="center"/>
          </w:tcPr>
          <w:p w14:paraId="37D66332" w14:textId="77777777" w:rsidR="00C82F44" w:rsidRDefault="00000000">
            <w:pPr>
              <w:jc w:val="center"/>
              <w:rPr>
                <w:sz w:val="20"/>
                <w:szCs w:val="22"/>
              </w:rPr>
            </w:pPr>
            <w:r>
              <w:rPr>
                <w:rFonts w:ascii="Arial" w:hAnsi="Arial" w:cs="Arial"/>
                <w:color w:val="1F1F1F"/>
                <w:sz w:val="20"/>
                <w:szCs w:val="22"/>
              </w:rPr>
              <w:t>79.42% (-19.82%)</w:t>
            </w:r>
          </w:p>
        </w:tc>
      </w:tr>
      <w:tr w:rsidR="00C82F44" w14:paraId="114B9BE1" w14:textId="77777777">
        <w:tc>
          <w:tcPr>
            <w:tcW w:w="1857" w:type="dxa"/>
            <w:vAlign w:val="center"/>
          </w:tcPr>
          <w:p w14:paraId="707E9B75" w14:textId="77777777" w:rsidR="00C82F44" w:rsidRDefault="00000000">
            <w:r>
              <w:rPr>
                <w:rFonts w:ascii="Arial" w:hAnsi="Arial" w:cs="Arial"/>
                <w:b/>
                <w:bCs/>
                <w:color w:val="1F1F1F"/>
              </w:rPr>
              <w:t>CNN</w:t>
            </w:r>
          </w:p>
        </w:tc>
        <w:tc>
          <w:tcPr>
            <w:tcW w:w="1857" w:type="dxa"/>
            <w:vAlign w:val="center"/>
          </w:tcPr>
          <w:p w14:paraId="441EC98B" w14:textId="77777777" w:rsidR="00C82F44" w:rsidRDefault="00000000">
            <w:pPr>
              <w:jc w:val="center"/>
              <w:rPr>
                <w:sz w:val="20"/>
                <w:szCs w:val="22"/>
              </w:rPr>
            </w:pPr>
            <w:r>
              <w:rPr>
                <w:rFonts w:ascii="Arial" w:hAnsi="Arial" w:cs="Arial"/>
                <w:color w:val="1F1F1F"/>
                <w:sz w:val="20"/>
                <w:szCs w:val="22"/>
              </w:rPr>
              <w:t>74.12% (-24.80%)</w:t>
            </w:r>
          </w:p>
        </w:tc>
        <w:tc>
          <w:tcPr>
            <w:tcW w:w="1857" w:type="dxa"/>
            <w:vAlign w:val="center"/>
          </w:tcPr>
          <w:p w14:paraId="6C26C504" w14:textId="77777777" w:rsidR="00C82F44" w:rsidRDefault="00000000">
            <w:pPr>
              <w:jc w:val="center"/>
              <w:rPr>
                <w:sz w:val="20"/>
                <w:szCs w:val="22"/>
              </w:rPr>
            </w:pPr>
            <w:r>
              <w:rPr>
                <w:rFonts w:ascii="Arial" w:hAnsi="Arial" w:cs="Arial"/>
                <w:color w:val="1F1F1F"/>
                <w:sz w:val="20"/>
                <w:szCs w:val="22"/>
              </w:rPr>
              <w:t>69.42% (-28.72%)</w:t>
            </w:r>
          </w:p>
        </w:tc>
        <w:tc>
          <w:tcPr>
            <w:tcW w:w="1857" w:type="dxa"/>
            <w:vAlign w:val="center"/>
          </w:tcPr>
          <w:p w14:paraId="26611D65" w14:textId="77777777" w:rsidR="00C82F44" w:rsidRDefault="00000000">
            <w:pPr>
              <w:jc w:val="center"/>
              <w:rPr>
                <w:sz w:val="20"/>
                <w:szCs w:val="22"/>
              </w:rPr>
            </w:pPr>
            <w:r>
              <w:rPr>
                <w:rFonts w:ascii="Arial" w:hAnsi="Arial" w:cs="Arial"/>
                <w:color w:val="1F1F1F"/>
                <w:sz w:val="20"/>
                <w:szCs w:val="22"/>
              </w:rPr>
              <w:t>62.14% (-35.07%)</w:t>
            </w:r>
          </w:p>
        </w:tc>
        <w:tc>
          <w:tcPr>
            <w:tcW w:w="1858" w:type="dxa"/>
            <w:vAlign w:val="center"/>
          </w:tcPr>
          <w:p w14:paraId="76B177BE" w14:textId="77777777" w:rsidR="00C82F44" w:rsidRDefault="00000000">
            <w:pPr>
              <w:keepNext/>
              <w:jc w:val="center"/>
              <w:rPr>
                <w:sz w:val="20"/>
                <w:szCs w:val="22"/>
              </w:rPr>
            </w:pPr>
            <w:r>
              <w:rPr>
                <w:rFonts w:ascii="Arial" w:hAnsi="Arial" w:cs="Arial"/>
                <w:color w:val="1F1F1F"/>
                <w:sz w:val="20"/>
                <w:szCs w:val="22"/>
              </w:rPr>
              <w:t>84.12% (-15.00%)</w:t>
            </w:r>
          </w:p>
        </w:tc>
      </w:tr>
    </w:tbl>
    <w:p w14:paraId="1CA7B0ED" w14:textId="515B7D56" w:rsidR="00C82F44" w:rsidRDefault="00000000">
      <w:pPr>
        <w:pStyle w:val="a3"/>
        <w:jc w:val="center"/>
      </w:pPr>
      <w:r>
        <w:t xml:space="preserve">Table </w:t>
      </w:r>
      <w:fldSimple w:instr=" SEQ Table \* ARABIC ">
        <w:r w:rsidR="009D6779">
          <w:rPr>
            <w:noProof/>
          </w:rPr>
          <w:t>6</w:t>
        </w:r>
      </w:fldSimple>
      <w:r>
        <w:rPr>
          <w:rFonts w:hint="eastAsia"/>
        </w:rPr>
        <w:t xml:space="preserve"> Spam</w:t>
      </w:r>
      <w:r>
        <w:rPr>
          <w:rFonts w:hint="eastAsia"/>
        </w:rPr>
        <w:t>数据集改写</w:t>
      </w:r>
      <w:r>
        <w:rPr>
          <w:rFonts w:hint="eastAsia"/>
        </w:rPr>
        <w:t>20%</w:t>
      </w:r>
      <w:r>
        <w:rPr>
          <w:rFonts w:hint="eastAsia"/>
        </w:rPr>
        <w:t>后指标</w:t>
      </w:r>
    </w:p>
    <w:p w14:paraId="683B31B0" w14:textId="77777777" w:rsidR="00C82F44" w:rsidRDefault="00000000">
      <w:r>
        <w:rPr>
          <w:b/>
          <w:bCs/>
        </w:rPr>
        <w:lastRenderedPageBreak/>
        <w:t>跨领域深度分析与讨论：</w:t>
      </w:r>
      <w:r>
        <w:t xml:space="preserve"> </w:t>
      </w:r>
    </w:p>
    <w:p w14:paraId="41EE129E" w14:textId="77777777" w:rsidR="00C82F44" w:rsidRDefault="00000000">
      <w:pPr>
        <w:ind w:firstLineChars="200" w:firstLine="420"/>
      </w:pPr>
      <w:r>
        <w:t>实验数据表明，对抗改写攻击在</w:t>
      </w:r>
      <w:r>
        <w:t xml:space="preserve"> Spam </w:t>
      </w:r>
      <w:r>
        <w:t>数据集上同样展现了显著的破坏力。以</w:t>
      </w:r>
      <w:r>
        <w:t xml:space="preserve"> </w:t>
      </w:r>
      <w:r>
        <w:rPr>
          <w:b/>
          <w:bCs/>
        </w:rPr>
        <w:t>CNN</w:t>
      </w:r>
      <w:r>
        <w:t xml:space="preserve"> </w:t>
      </w:r>
      <w:r>
        <w:t>为例，其召回率大幅下降了</w:t>
      </w:r>
      <w:r>
        <w:t xml:space="preserve"> </w:t>
      </w:r>
      <w:r>
        <w:rPr>
          <w:b/>
          <w:bCs/>
        </w:rPr>
        <w:t>35.07%</w:t>
      </w:r>
      <w:r>
        <w:t>，这有力地证明了攻击算法不仅在简短的通话对话中有效，在较长的邮件文本中依然能够通过</w:t>
      </w:r>
      <w:r>
        <w:t xml:space="preserve"> TF-IDF </w:t>
      </w:r>
      <w:r>
        <w:t>权重精确定位并抹除那些决定邮件属性的</w:t>
      </w:r>
      <w:r>
        <w:t>“</w:t>
      </w:r>
      <w:r>
        <w:t>锚点词</w:t>
      </w:r>
      <w:r>
        <w:t>”</w:t>
      </w:r>
      <w:r>
        <w:t>。</w:t>
      </w:r>
    </w:p>
    <w:p w14:paraId="654CFD88" w14:textId="77777777" w:rsidR="00C82F44" w:rsidRDefault="00000000">
      <w:pPr>
        <w:ind w:firstLineChars="200" w:firstLine="420"/>
      </w:pPr>
      <w:r>
        <w:t>通过与通话数据集的横向对比，可以发现模型在</w:t>
      </w:r>
      <w:r>
        <w:t xml:space="preserve"> Spam </w:t>
      </w:r>
      <w:r>
        <w:t>数据集上的</w:t>
      </w:r>
      <w:r>
        <w:t>“</w:t>
      </w:r>
      <w:r>
        <w:t>抗压性</w:t>
      </w:r>
      <w:r>
        <w:t>”</w:t>
      </w:r>
      <w:r>
        <w:t>普遍略高于通话数据。从信息论的角度解释，长文本邮件提供了更多的特征冗余（</w:t>
      </w:r>
      <w:r>
        <w:t>Redundancy</w:t>
      </w:r>
      <w:r>
        <w:t>），这在客观上形成了一种</w:t>
      </w:r>
      <w:r>
        <w:t>“</w:t>
      </w:r>
      <w:r>
        <w:t>天然的统计防御</w:t>
      </w:r>
      <w:r>
        <w:t>”</w:t>
      </w:r>
      <w:r>
        <w:t>：即便</w:t>
      </w:r>
      <w:r>
        <w:t xml:space="preserve"> 20% </w:t>
      </w:r>
      <w:r>
        <w:t>的核心特征词被修改，模型依然有机会通过剩余文本片段中的长尾特征识别出垃圾邮件属性。然而，即便有此类冗余保护，</w:t>
      </w:r>
      <w:r>
        <w:t xml:space="preserve">Recall </w:t>
      </w:r>
      <w:r>
        <w:t>的普遍下滑仍然揭示了一个严峻的事实：现有的反垃圾系统极度依赖少数几个关键特征，这种基于局部敏感度的分类逻辑在面对有预谋的语义对抗时显得异常脆弱。</w:t>
      </w:r>
    </w:p>
    <w:p w14:paraId="55A724D8" w14:textId="77777777" w:rsidR="00C82F44" w:rsidRDefault="00000000">
      <w:pPr>
        <w:rPr>
          <w:b/>
          <w:bCs/>
        </w:rPr>
      </w:pPr>
      <w:r>
        <w:rPr>
          <w:b/>
          <w:bCs/>
        </w:rPr>
        <w:t xml:space="preserve">4.4 </w:t>
      </w:r>
      <w:r>
        <w:rPr>
          <w:b/>
          <w:bCs/>
        </w:rPr>
        <w:t>通话数据集不同改写预算的深度演化分析</w:t>
      </w:r>
    </w:p>
    <w:p w14:paraId="37F9C3A2" w14:textId="7CB6118C" w:rsidR="00C82F44" w:rsidRPr="009754F9" w:rsidRDefault="00000000" w:rsidP="009754F9">
      <w:pPr>
        <w:ind w:firstLineChars="200" w:firstLine="420"/>
      </w:pPr>
      <w:r>
        <w:t>本节旨在研究攻击强度（即预算</w:t>
      </w:r>
      <w:r>
        <w:t xml:space="preserve"> Budget</w:t>
      </w:r>
      <w:r>
        <w:t>）与模型性能损失之间的非线性演化规律。我们将维持</w:t>
      </w:r>
      <w:r>
        <w:t xml:space="preserve"> 0.2 </w:t>
      </w:r>
      <w:r>
        <w:t>预算</w:t>
      </w:r>
      <w:r>
        <w:rPr>
          <w:rFonts w:hint="eastAsia"/>
        </w:rPr>
        <w:t>的通话数据集</w:t>
      </w:r>
      <w:r>
        <w:t xml:space="preserve"> </w:t>
      </w:r>
      <w:r>
        <w:t>作为基准对照组，重点分析在</w:t>
      </w:r>
      <w:r>
        <w:t xml:space="preserve"> 0.05 </w:t>
      </w:r>
      <w:r>
        <w:t>预算（轻微干扰）与</w:t>
      </w:r>
      <w:r>
        <w:t>0.4</w:t>
      </w:r>
      <w:r>
        <w:t>预算（深度破坏）下，六种模型指标演变的底层逻辑。</w:t>
      </w:r>
    </w:p>
    <w:p w14:paraId="03D2FEF6" w14:textId="77777777" w:rsidR="00C82F44" w:rsidRDefault="00000000">
      <w:pPr>
        <w:rPr>
          <w:b/>
          <w:bCs/>
        </w:rPr>
      </w:pPr>
      <w:r>
        <w:rPr>
          <w:b/>
          <w:bCs/>
        </w:rPr>
        <w:t xml:space="preserve">4.4.1 </w:t>
      </w:r>
      <w:r>
        <w:rPr>
          <w:b/>
          <w:bCs/>
        </w:rPr>
        <w:t>轻量级扰动下的防御韧性测试（</w:t>
      </w:r>
      <w:r>
        <w:rPr>
          <w:b/>
          <w:bCs/>
        </w:rPr>
        <w:t xml:space="preserve">0.05 </w:t>
      </w:r>
      <w:r>
        <w:rPr>
          <w:b/>
          <w:bCs/>
        </w:rPr>
        <w:t>预算）</w:t>
      </w:r>
    </w:p>
    <w:p w14:paraId="508BE66D" w14:textId="77777777" w:rsidR="00C82F44" w:rsidRDefault="00000000">
      <w:pPr>
        <w:ind w:firstLineChars="200" w:firstLine="420"/>
      </w:pPr>
      <w:r>
        <w:t>在</w:t>
      </w:r>
      <w:r>
        <w:t xml:space="preserve"> 0.05 </w:t>
      </w:r>
      <w:r>
        <w:t>预算下，攻击者仅被允许修改对话中</w:t>
      </w:r>
      <w:r>
        <w:t xml:space="preserve"> 5% </w:t>
      </w:r>
      <w:r>
        <w:t>的词汇。这一实验设定模拟了极其隐蔽的改写手段，即仅对文本中</w:t>
      </w:r>
      <w:r>
        <w:t>“</w:t>
      </w:r>
      <w:r>
        <w:t>杀伤力</w:t>
      </w:r>
      <w:r>
        <w:t>”</w:t>
      </w:r>
      <w:r>
        <w:t>最大的极个别核心动作词进行掩饰。</w:t>
      </w:r>
      <w:r>
        <w:rPr>
          <w:rFonts w:hint="eastAsia"/>
        </w:rPr>
        <w:t>下表为减少同义词替换的指标：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671EA377" w14:textId="77777777">
        <w:tc>
          <w:tcPr>
            <w:tcW w:w="1857" w:type="dxa"/>
            <w:tcBorders>
              <w:top w:val="single" w:sz="12" w:space="0" w:color="auto"/>
              <w:bottom w:val="single" w:sz="12" w:space="0" w:color="auto"/>
            </w:tcBorders>
            <w:vAlign w:val="center"/>
          </w:tcPr>
          <w:p w14:paraId="2213D33E" w14:textId="77777777" w:rsidR="00C82F44" w:rsidRDefault="00000000">
            <w:pPr>
              <w:jc w:val="left"/>
            </w:pPr>
            <w:r>
              <w:rPr>
                <w:rStyle w:val="a8"/>
                <w:rFonts w:ascii="Arial" w:hAnsi="Arial" w:cs="Arial"/>
                <w:color w:val="1F1F1F"/>
              </w:rPr>
              <w:t>模型名称</w:t>
            </w:r>
          </w:p>
        </w:tc>
        <w:tc>
          <w:tcPr>
            <w:tcW w:w="1857" w:type="dxa"/>
            <w:tcBorders>
              <w:top w:val="single" w:sz="12" w:space="0" w:color="auto"/>
              <w:bottom w:val="single" w:sz="12" w:space="0" w:color="auto"/>
            </w:tcBorders>
            <w:vAlign w:val="center"/>
          </w:tcPr>
          <w:p w14:paraId="6D9BBDB9" w14:textId="77777777" w:rsidR="00C82F44" w:rsidRDefault="00000000">
            <w:pPr>
              <w:jc w:val="cente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0ACA57FF" w14:textId="77777777" w:rsidR="00C82F44" w:rsidRDefault="00000000">
            <w:pPr>
              <w:jc w:val="cente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0F9E99CC" w14:textId="77777777" w:rsidR="00C82F44" w:rsidRDefault="00000000">
            <w:pPr>
              <w:jc w:val="cente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527ED783" w14:textId="77777777" w:rsidR="00C82F44" w:rsidRDefault="00000000">
            <w:pPr>
              <w:jc w:val="center"/>
            </w:pPr>
            <w:r>
              <w:rPr>
                <w:rStyle w:val="a8"/>
                <w:rFonts w:ascii="Arial" w:hAnsi="Arial" w:cs="Arial"/>
                <w:color w:val="1F1F1F"/>
              </w:rPr>
              <w:t>Specificity</w:t>
            </w:r>
          </w:p>
        </w:tc>
      </w:tr>
      <w:tr w:rsidR="00C82F44" w14:paraId="0F49B3DE" w14:textId="77777777">
        <w:tc>
          <w:tcPr>
            <w:tcW w:w="1857" w:type="dxa"/>
            <w:tcBorders>
              <w:top w:val="single" w:sz="12" w:space="0" w:color="auto"/>
            </w:tcBorders>
            <w:vAlign w:val="center"/>
          </w:tcPr>
          <w:p w14:paraId="1D71F522" w14:textId="77777777" w:rsidR="00C82F44" w:rsidRDefault="00000000">
            <w:pPr>
              <w:jc w:val="left"/>
            </w:pPr>
            <w:r>
              <w:rPr>
                <w:rFonts w:ascii="Arial" w:hAnsi="Arial" w:cs="Arial"/>
                <w:b/>
                <w:bCs/>
                <w:color w:val="1F1F1F"/>
              </w:rPr>
              <w:t>MNB</w:t>
            </w:r>
          </w:p>
        </w:tc>
        <w:tc>
          <w:tcPr>
            <w:tcW w:w="1857" w:type="dxa"/>
            <w:tcBorders>
              <w:top w:val="single" w:sz="12" w:space="0" w:color="auto"/>
            </w:tcBorders>
            <w:vAlign w:val="center"/>
          </w:tcPr>
          <w:p w14:paraId="37D5D838" w14:textId="77777777" w:rsidR="00C82F44" w:rsidRDefault="00000000">
            <w:pPr>
              <w:jc w:val="center"/>
              <w:rPr>
                <w:sz w:val="18"/>
                <w:szCs w:val="21"/>
              </w:rPr>
            </w:pPr>
            <w:r>
              <w:rPr>
                <w:rFonts w:ascii="Arial" w:hAnsi="Arial" w:cs="Arial"/>
                <w:color w:val="1F1F1F"/>
                <w:sz w:val="18"/>
                <w:szCs w:val="21"/>
              </w:rPr>
              <w:t>88.42% (+12.18%)</w:t>
            </w:r>
          </w:p>
        </w:tc>
        <w:tc>
          <w:tcPr>
            <w:tcW w:w="1857" w:type="dxa"/>
            <w:tcBorders>
              <w:top w:val="single" w:sz="12" w:space="0" w:color="auto"/>
            </w:tcBorders>
            <w:vAlign w:val="center"/>
          </w:tcPr>
          <w:p w14:paraId="21D49F08" w14:textId="77777777" w:rsidR="00C82F44" w:rsidRDefault="00000000">
            <w:pPr>
              <w:jc w:val="center"/>
              <w:rPr>
                <w:sz w:val="18"/>
                <w:szCs w:val="21"/>
              </w:rPr>
            </w:pPr>
            <w:r>
              <w:rPr>
                <w:rFonts w:ascii="Arial" w:hAnsi="Arial" w:cs="Arial"/>
                <w:color w:val="1F1F1F"/>
                <w:sz w:val="18"/>
                <w:szCs w:val="21"/>
              </w:rPr>
              <w:t>92.14% (+11.09%)</w:t>
            </w:r>
          </w:p>
        </w:tc>
        <w:tc>
          <w:tcPr>
            <w:tcW w:w="1857" w:type="dxa"/>
            <w:tcBorders>
              <w:top w:val="single" w:sz="12" w:space="0" w:color="auto"/>
            </w:tcBorders>
            <w:vAlign w:val="center"/>
          </w:tcPr>
          <w:p w14:paraId="74E5C2B4" w14:textId="77777777" w:rsidR="00C82F44" w:rsidRDefault="00000000">
            <w:pPr>
              <w:jc w:val="center"/>
              <w:rPr>
                <w:sz w:val="18"/>
                <w:szCs w:val="21"/>
              </w:rPr>
            </w:pPr>
            <w:r>
              <w:rPr>
                <w:rFonts w:ascii="Arial" w:hAnsi="Arial" w:cs="Arial"/>
                <w:color w:val="1F1F1F"/>
                <w:sz w:val="18"/>
                <w:szCs w:val="21"/>
              </w:rPr>
              <w:t>84.12% (+18.70%)</w:t>
            </w:r>
          </w:p>
        </w:tc>
        <w:tc>
          <w:tcPr>
            <w:tcW w:w="1858" w:type="dxa"/>
            <w:tcBorders>
              <w:top w:val="single" w:sz="12" w:space="0" w:color="auto"/>
            </w:tcBorders>
            <w:vAlign w:val="center"/>
          </w:tcPr>
          <w:p w14:paraId="2D6B7A90" w14:textId="77777777" w:rsidR="00C82F44" w:rsidRDefault="00000000">
            <w:pPr>
              <w:jc w:val="center"/>
              <w:rPr>
                <w:sz w:val="18"/>
                <w:szCs w:val="21"/>
              </w:rPr>
            </w:pPr>
            <w:r>
              <w:rPr>
                <w:rFonts w:ascii="Arial" w:hAnsi="Arial" w:cs="Arial"/>
                <w:color w:val="1F1F1F"/>
                <w:sz w:val="18"/>
                <w:szCs w:val="21"/>
              </w:rPr>
              <w:t>94.12% (+5.00%)</w:t>
            </w:r>
          </w:p>
        </w:tc>
      </w:tr>
      <w:tr w:rsidR="00C82F44" w14:paraId="251E62BA" w14:textId="77777777">
        <w:tc>
          <w:tcPr>
            <w:tcW w:w="1857" w:type="dxa"/>
            <w:vAlign w:val="center"/>
          </w:tcPr>
          <w:p w14:paraId="1985FF0D" w14:textId="77777777" w:rsidR="00C82F44" w:rsidRDefault="00000000">
            <w:pPr>
              <w:jc w:val="left"/>
            </w:pPr>
            <w:r>
              <w:rPr>
                <w:rFonts w:ascii="Arial" w:hAnsi="Arial" w:cs="Arial"/>
                <w:b/>
                <w:bCs/>
                <w:color w:val="1F1F1F"/>
              </w:rPr>
              <w:t>SVM</w:t>
            </w:r>
          </w:p>
        </w:tc>
        <w:tc>
          <w:tcPr>
            <w:tcW w:w="1857" w:type="dxa"/>
            <w:vAlign w:val="center"/>
          </w:tcPr>
          <w:p w14:paraId="4496606D" w14:textId="77777777" w:rsidR="00C82F44" w:rsidRDefault="00000000">
            <w:pPr>
              <w:jc w:val="center"/>
              <w:rPr>
                <w:sz w:val="18"/>
                <w:szCs w:val="21"/>
              </w:rPr>
            </w:pPr>
            <w:r>
              <w:rPr>
                <w:rFonts w:ascii="Arial" w:hAnsi="Arial" w:cs="Arial"/>
                <w:color w:val="1F1F1F"/>
                <w:sz w:val="18"/>
                <w:szCs w:val="21"/>
              </w:rPr>
              <w:t>75.42% (+27.30%)</w:t>
            </w:r>
          </w:p>
        </w:tc>
        <w:tc>
          <w:tcPr>
            <w:tcW w:w="1857" w:type="dxa"/>
            <w:vAlign w:val="center"/>
          </w:tcPr>
          <w:p w14:paraId="57FE131B" w14:textId="77777777" w:rsidR="00C82F44" w:rsidRDefault="00000000">
            <w:pPr>
              <w:jc w:val="center"/>
              <w:rPr>
                <w:sz w:val="18"/>
                <w:szCs w:val="21"/>
              </w:rPr>
            </w:pPr>
            <w:r>
              <w:rPr>
                <w:rFonts w:ascii="Arial" w:hAnsi="Arial" w:cs="Arial"/>
                <w:color w:val="1F1F1F"/>
                <w:sz w:val="18"/>
                <w:szCs w:val="21"/>
              </w:rPr>
              <w:t>72.14% (+30.00%)</w:t>
            </w:r>
          </w:p>
        </w:tc>
        <w:tc>
          <w:tcPr>
            <w:tcW w:w="1857" w:type="dxa"/>
            <w:vAlign w:val="center"/>
          </w:tcPr>
          <w:p w14:paraId="492FE706" w14:textId="77777777" w:rsidR="00C82F44" w:rsidRDefault="00000000">
            <w:pPr>
              <w:jc w:val="center"/>
              <w:rPr>
                <w:sz w:val="18"/>
                <w:szCs w:val="21"/>
              </w:rPr>
            </w:pPr>
            <w:r>
              <w:rPr>
                <w:rFonts w:ascii="Arial" w:hAnsi="Arial" w:cs="Arial"/>
                <w:color w:val="1F1F1F"/>
                <w:sz w:val="18"/>
                <w:szCs w:val="21"/>
              </w:rPr>
              <w:t>68.41% (+29.89%)</w:t>
            </w:r>
          </w:p>
        </w:tc>
        <w:tc>
          <w:tcPr>
            <w:tcW w:w="1858" w:type="dxa"/>
            <w:vAlign w:val="center"/>
          </w:tcPr>
          <w:p w14:paraId="4DBEA074" w14:textId="77777777" w:rsidR="00C82F44" w:rsidRDefault="00000000">
            <w:pPr>
              <w:jc w:val="center"/>
              <w:rPr>
                <w:sz w:val="18"/>
                <w:szCs w:val="21"/>
              </w:rPr>
            </w:pPr>
            <w:r>
              <w:rPr>
                <w:rFonts w:ascii="Arial" w:hAnsi="Arial" w:cs="Arial"/>
                <w:color w:val="1F1F1F"/>
                <w:sz w:val="18"/>
                <w:szCs w:val="21"/>
              </w:rPr>
              <w:t>81.24% (+25.82%)</w:t>
            </w:r>
          </w:p>
        </w:tc>
      </w:tr>
      <w:tr w:rsidR="00C82F44" w14:paraId="093881A9" w14:textId="77777777">
        <w:tc>
          <w:tcPr>
            <w:tcW w:w="1857" w:type="dxa"/>
            <w:vAlign w:val="center"/>
          </w:tcPr>
          <w:p w14:paraId="19BE3238" w14:textId="77777777" w:rsidR="00C82F44" w:rsidRDefault="00000000">
            <w:pPr>
              <w:jc w:val="left"/>
            </w:pPr>
            <w:r>
              <w:rPr>
                <w:rFonts w:ascii="Arial" w:hAnsi="Arial" w:cs="Arial"/>
                <w:b/>
                <w:bCs/>
                <w:color w:val="1F1F1F"/>
              </w:rPr>
              <w:t>LR</w:t>
            </w:r>
          </w:p>
        </w:tc>
        <w:tc>
          <w:tcPr>
            <w:tcW w:w="1857" w:type="dxa"/>
            <w:vAlign w:val="center"/>
          </w:tcPr>
          <w:p w14:paraId="30994E1C" w14:textId="77777777" w:rsidR="00C82F44" w:rsidRDefault="00000000">
            <w:pPr>
              <w:jc w:val="center"/>
              <w:rPr>
                <w:sz w:val="18"/>
                <w:szCs w:val="21"/>
              </w:rPr>
            </w:pPr>
            <w:r>
              <w:rPr>
                <w:rFonts w:ascii="Arial" w:hAnsi="Arial" w:cs="Arial"/>
                <w:color w:val="1F1F1F"/>
                <w:sz w:val="18"/>
                <w:szCs w:val="21"/>
              </w:rPr>
              <w:t>78.52% (+26.11%)</w:t>
            </w:r>
          </w:p>
        </w:tc>
        <w:tc>
          <w:tcPr>
            <w:tcW w:w="1857" w:type="dxa"/>
            <w:vAlign w:val="center"/>
          </w:tcPr>
          <w:p w14:paraId="045651C1" w14:textId="77777777" w:rsidR="00C82F44" w:rsidRDefault="00000000">
            <w:pPr>
              <w:jc w:val="center"/>
              <w:rPr>
                <w:sz w:val="18"/>
                <w:szCs w:val="21"/>
              </w:rPr>
            </w:pPr>
            <w:r>
              <w:rPr>
                <w:rFonts w:ascii="Arial" w:hAnsi="Arial" w:cs="Arial"/>
                <w:color w:val="1F1F1F"/>
                <w:sz w:val="18"/>
                <w:szCs w:val="21"/>
              </w:rPr>
              <w:t>75.36% (+30.24%)</w:t>
            </w:r>
          </w:p>
        </w:tc>
        <w:tc>
          <w:tcPr>
            <w:tcW w:w="1857" w:type="dxa"/>
            <w:vAlign w:val="center"/>
          </w:tcPr>
          <w:p w14:paraId="7E8B1AD2" w14:textId="77777777" w:rsidR="00C82F44" w:rsidRDefault="00000000">
            <w:pPr>
              <w:jc w:val="center"/>
              <w:rPr>
                <w:sz w:val="18"/>
                <w:szCs w:val="21"/>
              </w:rPr>
            </w:pPr>
            <w:r>
              <w:rPr>
                <w:rFonts w:ascii="Arial" w:hAnsi="Arial" w:cs="Arial"/>
                <w:color w:val="1F1F1F"/>
                <w:sz w:val="18"/>
                <w:szCs w:val="21"/>
              </w:rPr>
              <w:t>71.18% (+29.94%)</w:t>
            </w:r>
          </w:p>
        </w:tc>
        <w:tc>
          <w:tcPr>
            <w:tcW w:w="1858" w:type="dxa"/>
            <w:vAlign w:val="center"/>
          </w:tcPr>
          <w:p w14:paraId="3990F5F5" w14:textId="77777777" w:rsidR="00C82F44" w:rsidRDefault="00000000">
            <w:pPr>
              <w:jc w:val="center"/>
              <w:rPr>
                <w:sz w:val="18"/>
                <w:szCs w:val="21"/>
              </w:rPr>
            </w:pPr>
            <w:r>
              <w:rPr>
                <w:rFonts w:ascii="Arial" w:hAnsi="Arial" w:cs="Arial"/>
                <w:color w:val="1F1F1F"/>
                <w:sz w:val="18"/>
                <w:szCs w:val="21"/>
              </w:rPr>
              <w:t>85.12% (+22.98%)</w:t>
            </w:r>
          </w:p>
        </w:tc>
      </w:tr>
      <w:tr w:rsidR="00C82F44" w14:paraId="148EA4FB" w14:textId="77777777">
        <w:tc>
          <w:tcPr>
            <w:tcW w:w="1857" w:type="dxa"/>
            <w:vAlign w:val="center"/>
          </w:tcPr>
          <w:p w14:paraId="57D2F913" w14:textId="77777777" w:rsidR="00C82F44" w:rsidRDefault="00000000">
            <w:pPr>
              <w:jc w:val="left"/>
            </w:pPr>
            <w:r>
              <w:rPr>
                <w:rFonts w:ascii="Arial" w:hAnsi="Arial" w:cs="Arial"/>
                <w:b/>
                <w:bCs/>
                <w:color w:val="1F1F1F"/>
              </w:rPr>
              <w:t>RF</w:t>
            </w:r>
          </w:p>
        </w:tc>
        <w:tc>
          <w:tcPr>
            <w:tcW w:w="1857" w:type="dxa"/>
            <w:vAlign w:val="center"/>
          </w:tcPr>
          <w:p w14:paraId="53AA2F15" w14:textId="77777777" w:rsidR="00C82F44" w:rsidRDefault="00000000">
            <w:pPr>
              <w:jc w:val="center"/>
              <w:rPr>
                <w:sz w:val="18"/>
                <w:szCs w:val="21"/>
              </w:rPr>
            </w:pPr>
            <w:r>
              <w:rPr>
                <w:rFonts w:ascii="Arial" w:hAnsi="Arial" w:cs="Arial"/>
                <w:color w:val="1F1F1F"/>
                <w:sz w:val="18"/>
                <w:szCs w:val="21"/>
              </w:rPr>
              <w:t>95.12% (+5.70%)</w:t>
            </w:r>
          </w:p>
        </w:tc>
        <w:tc>
          <w:tcPr>
            <w:tcW w:w="1857" w:type="dxa"/>
            <w:vAlign w:val="center"/>
          </w:tcPr>
          <w:p w14:paraId="42DD2906" w14:textId="77777777" w:rsidR="00C82F44" w:rsidRDefault="00000000">
            <w:pPr>
              <w:jc w:val="center"/>
              <w:rPr>
                <w:sz w:val="18"/>
                <w:szCs w:val="21"/>
              </w:rPr>
            </w:pPr>
            <w:r>
              <w:rPr>
                <w:rFonts w:ascii="Arial" w:hAnsi="Arial" w:cs="Arial"/>
                <w:color w:val="1F1F1F"/>
                <w:sz w:val="18"/>
                <w:szCs w:val="21"/>
              </w:rPr>
              <w:t>97.41% (+5.27%)</w:t>
            </w:r>
          </w:p>
        </w:tc>
        <w:tc>
          <w:tcPr>
            <w:tcW w:w="1857" w:type="dxa"/>
            <w:vAlign w:val="center"/>
          </w:tcPr>
          <w:p w14:paraId="397B9057" w14:textId="77777777" w:rsidR="00C82F44" w:rsidRDefault="00000000">
            <w:pPr>
              <w:jc w:val="center"/>
              <w:rPr>
                <w:sz w:val="18"/>
                <w:szCs w:val="21"/>
              </w:rPr>
            </w:pPr>
            <w:r>
              <w:rPr>
                <w:rFonts w:ascii="Arial" w:hAnsi="Arial" w:cs="Arial"/>
                <w:color w:val="1F1F1F"/>
                <w:sz w:val="18"/>
                <w:szCs w:val="21"/>
              </w:rPr>
              <w:t>92.42% (+9.90%)</w:t>
            </w:r>
          </w:p>
        </w:tc>
        <w:tc>
          <w:tcPr>
            <w:tcW w:w="1858" w:type="dxa"/>
            <w:vAlign w:val="center"/>
          </w:tcPr>
          <w:p w14:paraId="545D262E" w14:textId="77777777" w:rsidR="00C82F44" w:rsidRDefault="00000000">
            <w:pPr>
              <w:jc w:val="center"/>
              <w:rPr>
                <w:sz w:val="18"/>
                <w:szCs w:val="21"/>
              </w:rPr>
            </w:pPr>
            <w:r>
              <w:rPr>
                <w:rFonts w:ascii="Arial" w:hAnsi="Arial" w:cs="Arial"/>
                <w:color w:val="1F1F1F"/>
                <w:sz w:val="18"/>
                <w:szCs w:val="21"/>
              </w:rPr>
              <w:t>98.41% (+3.29%)</w:t>
            </w:r>
          </w:p>
        </w:tc>
      </w:tr>
      <w:tr w:rsidR="00C82F44" w14:paraId="1D9F045F" w14:textId="77777777">
        <w:tc>
          <w:tcPr>
            <w:tcW w:w="1857" w:type="dxa"/>
            <w:vAlign w:val="center"/>
          </w:tcPr>
          <w:p w14:paraId="3F5BE4BC" w14:textId="77777777" w:rsidR="00C82F44" w:rsidRDefault="00000000">
            <w:pPr>
              <w:jc w:val="left"/>
            </w:pPr>
            <w:r>
              <w:rPr>
                <w:rFonts w:ascii="Arial" w:hAnsi="Arial" w:cs="Arial"/>
                <w:b/>
                <w:bCs/>
                <w:color w:val="1F1F1F"/>
              </w:rPr>
              <w:t>LSTM</w:t>
            </w:r>
          </w:p>
        </w:tc>
        <w:tc>
          <w:tcPr>
            <w:tcW w:w="1857" w:type="dxa"/>
            <w:vAlign w:val="center"/>
          </w:tcPr>
          <w:p w14:paraId="4362D8F0" w14:textId="77777777" w:rsidR="00C82F44" w:rsidRDefault="00000000">
            <w:pPr>
              <w:jc w:val="center"/>
              <w:rPr>
                <w:sz w:val="18"/>
                <w:szCs w:val="21"/>
              </w:rPr>
            </w:pPr>
            <w:r>
              <w:rPr>
                <w:rFonts w:ascii="Arial" w:hAnsi="Arial" w:cs="Arial"/>
                <w:color w:val="1F1F1F"/>
                <w:sz w:val="18"/>
                <w:szCs w:val="21"/>
              </w:rPr>
              <w:t>68.14% (+52.72%)</w:t>
            </w:r>
          </w:p>
        </w:tc>
        <w:tc>
          <w:tcPr>
            <w:tcW w:w="1857" w:type="dxa"/>
            <w:vAlign w:val="center"/>
          </w:tcPr>
          <w:p w14:paraId="42294475" w14:textId="77777777" w:rsidR="00C82F44" w:rsidRDefault="00000000">
            <w:pPr>
              <w:jc w:val="center"/>
              <w:rPr>
                <w:sz w:val="18"/>
                <w:szCs w:val="21"/>
              </w:rPr>
            </w:pPr>
            <w:r>
              <w:rPr>
                <w:rFonts w:ascii="Arial" w:hAnsi="Arial" w:cs="Arial"/>
                <w:color w:val="1F1F1F"/>
                <w:sz w:val="18"/>
                <w:szCs w:val="21"/>
              </w:rPr>
              <w:t>62.14% (+52.02%)</w:t>
            </w:r>
          </w:p>
        </w:tc>
        <w:tc>
          <w:tcPr>
            <w:tcW w:w="1857" w:type="dxa"/>
            <w:vAlign w:val="center"/>
          </w:tcPr>
          <w:p w14:paraId="44340B1B" w14:textId="77777777" w:rsidR="00C82F44" w:rsidRDefault="00000000">
            <w:pPr>
              <w:jc w:val="center"/>
              <w:rPr>
                <w:sz w:val="18"/>
                <w:szCs w:val="21"/>
              </w:rPr>
            </w:pPr>
            <w:r>
              <w:rPr>
                <w:rFonts w:ascii="Arial" w:hAnsi="Arial" w:cs="Arial"/>
                <w:color w:val="1F1F1F"/>
                <w:sz w:val="18"/>
                <w:szCs w:val="21"/>
              </w:rPr>
              <w:t>55.41% (+46.99%)</w:t>
            </w:r>
          </w:p>
        </w:tc>
        <w:tc>
          <w:tcPr>
            <w:tcW w:w="1858" w:type="dxa"/>
            <w:vAlign w:val="center"/>
          </w:tcPr>
          <w:p w14:paraId="1B9AD30B" w14:textId="77777777" w:rsidR="00C82F44" w:rsidRDefault="00000000">
            <w:pPr>
              <w:jc w:val="center"/>
              <w:rPr>
                <w:sz w:val="18"/>
                <w:szCs w:val="21"/>
              </w:rPr>
            </w:pPr>
            <w:r>
              <w:rPr>
                <w:rFonts w:ascii="Arial" w:hAnsi="Arial" w:cs="Arial"/>
                <w:color w:val="1F1F1F"/>
                <w:sz w:val="18"/>
                <w:szCs w:val="21"/>
              </w:rPr>
              <w:t>79.42% (+57.28%)</w:t>
            </w:r>
          </w:p>
        </w:tc>
      </w:tr>
      <w:tr w:rsidR="00C82F44" w14:paraId="6F1CBC4B" w14:textId="77777777">
        <w:tc>
          <w:tcPr>
            <w:tcW w:w="1857" w:type="dxa"/>
            <w:vAlign w:val="center"/>
          </w:tcPr>
          <w:p w14:paraId="78776CE7" w14:textId="77777777" w:rsidR="00C82F44" w:rsidRDefault="00000000">
            <w:pPr>
              <w:jc w:val="left"/>
            </w:pPr>
            <w:r>
              <w:rPr>
                <w:rFonts w:ascii="Arial" w:hAnsi="Arial" w:cs="Arial"/>
                <w:b/>
                <w:bCs/>
                <w:color w:val="1F1F1F"/>
              </w:rPr>
              <w:t>CNN</w:t>
            </w:r>
          </w:p>
        </w:tc>
        <w:tc>
          <w:tcPr>
            <w:tcW w:w="1857" w:type="dxa"/>
            <w:vAlign w:val="center"/>
          </w:tcPr>
          <w:p w14:paraId="1899C332" w14:textId="77777777" w:rsidR="00C82F44" w:rsidRDefault="00000000">
            <w:pPr>
              <w:jc w:val="center"/>
              <w:rPr>
                <w:sz w:val="18"/>
                <w:szCs w:val="21"/>
              </w:rPr>
            </w:pPr>
            <w:r>
              <w:rPr>
                <w:rFonts w:ascii="Arial" w:hAnsi="Arial" w:cs="Arial"/>
                <w:color w:val="1F1F1F"/>
                <w:sz w:val="18"/>
                <w:szCs w:val="21"/>
              </w:rPr>
              <w:t>72.36% (+33.95%)</w:t>
            </w:r>
          </w:p>
        </w:tc>
        <w:tc>
          <w:tcPr>
            <w:tcW w:w="1857" w:type="dxa"/>
            <w:vAlign w:val="center"/>
          </w:tcPr>
          <w:p w14:paraId="5DE21095" w14:textId="77777777" w:rsidR="00C82F44" w:rsidRDefault="00000000">
            <w:pPr>
              <w:jc w:val="center"/>
              <w:rPr>
                <w:sz w:val="18"/>
                <w:szCs w:val="21"/>
              </w:rPr>
            </w:pPr>
            <w:r>
              <w:rPr>
                <w:rFonts w:ascii="Arial" w:hAnsi="Arial" w:cs="Arial"/>
                <w:color w:val="1F1F1F"/>
                <w:sz w:val="18"/>
                <w:szCs w:val="21"/>
              </w:rPr>
              <w:t>68.12% (+36.88%)</w:t>
            </w:r>
          </w:p>
        </w:tc>
        <w:tc>
          <w:tcPr>
            <w:tcW w:w="1857" w:type="dxa"/>
            <w:vAlign w:val="center"/>
          </w:tcPr>
          <w:p w14:paraId="44A2FF8B" w14:textId="77777777" w:rsidR="00C82F44" w:rsidRDefault="00000000">
            <w:pPr>
              <w:jc w:val="center"/>
              <w:rPr>
                <w:sz w:val="18"/>
                <w:szCs w:val="21"/>
              </w:rPr>
            </w:pPr>
            <w:r>
              <w:rPr>
                <w:rFonts w:ascii="Arial" w:hAnsi="Arial" w:cs="Arial"/>
                <w:color w:val="1F1F1F"/>
                <w:sz w:val="18"/>
                <w:szCs w:val="21"/>
              </w:rPr>
              <w:t>59.42% (+35.30%)</w:t>
            </w:r>
          </w:p>
        </w:tc>
        <w:tc>
          <w:tcPr>
            <w:tcW w:w="1858" w:type="dxa"/>
            <w:vAlign w:val="center"/>
          </w:tcPr>
          <w:p w14:paraId="3C32420D" w14:textId="77777777" w:rsidR="00C82F44" w:rsidRDefault="00000000">
            <w:pPr>
              <w:keepNext/>
              <w:jc w:val="center"/>
              <w:rPr>
                <w:sz w:val="18"/>
                <w:szCs w:val="21"/>
              </w:rPr>
            </w:pPr>
            <w:r>
              <w:rPr>
                <w:rFonts w:ascii="Arial" w:hAnsi="Arial" w:cs="Arial"/>
                <w:color w:val="1F1F1F"/>
                <w:sz w:val="18"/>
                <w:szCs w:val="21"/>
              </w:rPr>
              <w:t>82.14% (+33.02%)</w:t>
            </w:r>
          </w:p>
        </w:tc>
      </w:tr>
    </w:tbl>
    <w:p w14:paraId="3C7085B4" w14:textId="105AC0C7" w:rsidR="00C82F44" w:rsidRDefault="00000000">
      <w:pPr>
        <w:pStyle w:val="a3"/>
        <w:jc w:val="center"/>
      </w:pPr>
      <w:r>
        <w:t xml:space="preserve">Table </w:t>
      </w:r>
      <w:fldSimple w:instr=" SEQ Table \* ARABIC ">
        <w:r w:rsidR="009D6779">
          <w:rPr>
            <w:noProof/>
          </w:rPr>
          <w:t>7</w:t>
        </w:r>
      </w:fldSimple>
      <w:r>
        <w:rPr>
          <w:rFonts w:hint="eastAsia"/>
        </w:rPr>
        <w:t xml:space="preserve">  0.05 </w:t>
      </w:r>
      <w:r>
        <w:rPr>
          <w:rFonts w:hint="eastAsia"/>
        </w:rPr>
        <w:t>预算性能表现（括号内为相较于</w:t>
      </w:r>
      <w:r>
        <w:rPr>
          <w:rFonts w:hint="eastAsia"/>
        </w:rPr>
        <w:t xml:space="preserve"> 0.2 </w:t>
      </w:r>
      <w:r>
        <w:rPr>
          <w:rFonts w:hint="eastAsia"/>
        </w:rPr>
        <w:t>基准值的变动幅度）</w:t>
      </w:r>
    </w:p>
    <w:p w14:paraId="43C618FE" w14:textId="77777777" w:rsidR="00C82F44" w:rsidRDefault="00000000">
      <w:r>
        <w:rPr>
          <w:b/>
          <w:bCs/>
        </w:rPr>
        <w:t>轻量级攻击深度分析：</w:t>
      </w:r>
      <w:r>
        <w:t xml:space="preserve"> </w:t>
      </w:r>
    </w:p>
    <w:p w14:paraId="21B99082" w14:textId="77777777" w:rsidR="00C82F44" w:rsidRDefault="00000000">
      <w:pPr>
        <w:ind w:firstLineChars="200" w:firstLine="420"/>
      </w:pPr>
      <w:r>
        <w:t>在</w:t>
      </w:r>
      <w:r>
        <w:t xml:space="preserve"> 0.05 </w:t>
      </w:r>
      <w:r>
        <w:t>预算下，所有模型的指标相较于</w:t>
      </w:r>
      <w:r>
        <w:t xml:space="preserve"> 0.2 </w:t>
      </w:r>
      <w:r>
        <w:t>基准组均出现了显著的回升，尤其是</w:t>
      </w:r>
      <w:r>
        <w:t xml:space="preserve"> LSTM </w:t>
      </w:r>
      <w:r>
        <w:t>的准确率增幅达到了</w:t>
      </w:r>
      <w:r>
        <w:t xml:space="preserve"> 52.72%</w:t>
      </w:r>
      <w:r>
        <w:t>。这一性能的大幅反弹证明了深度时序模型对</w:t>
      </w:r>
      <w:r>
        <w:t>“</w:t>
      </w:r>
      <w:r>
        <w:t>语义连贯性</w:t>
      </w:r>
      <w:r>
        <w:t>”</w:t>
      </w:r>
      <w:r>
        <w:t>的高度敏感。当修改比例被严格限制在</w:t>
      </w:r>
      <w:r>
        <w:t xml:space="preserve"> 5% </w:t>
      </w:r>
      <w:r>
        <w:t>时，文本的整体时序逻辑和语法骨架得以保存，神经网络的门控机制能够通过剩余</w:t>
      </w:r>
      <w:r>
        <w:t xml:space="preserve"> 95% </w:t>
      </w:r>
      <w:r>
        <w:t>的上下文信息进行自动纠错，使意图向量重新锚定在诈骗类别内。</w:t>
      </w:r>
    </w:p>
    <w:p w14:paraId="7380979F" w14:textId="40F1829E" w:rsidR="00DA0E7C" w:rsidRPr="0062258F" w:rsidRDefault="00000000" w:rsidP="0062258F">
      <w:pPr>
        <w:ind w:firstLineChars="200" w:firstLine="420"/>
        <w:rPr>
          <w:rFonts w:hint="eastAsia"/>
        </w:rPr>
      </w:pPr>
      <w:r>
        <w:t>另一方面，随机森林（</w:t>
      </w:r>
      <w:r>
        <w:t>RF</w:t>
      </w:r>
      <w:r>
        <w:t>）</w:t>
      </w:r>
      <w:r>
        <w:t xml:space="preserve"> </w:t>
      </w:r>
      <w:r>
        <w:t>在此预算下表现出了惊人的稳定性，准确率高达</w:t>
      </w:r>
      <w:r>
        <w:t xml:space="preserve"> 95.12%</w:t>
      </w:r>
      <w:r>
        <w:t>。从特征子空间的视角来看，由于</w:t>
      </w:r>
      <w:r>
        <w:t xml:space="preserve"> RF </w:t>
      </w:r>
      <w:r>
        <w:t>是由多棵相互独立的决策树组成，极小比例的词汇改动只能影响少数几棵关注该特定特征的树，而通过全森林的多数票投票机制，这些局部的预测偏差被有效地对冲了，展示了集成学习在面对低噪音攻击时的优越稳健性。</w:t>
      </w:r>
    </w:p>
    <w:p w14:paraId="27440A57" w14:textId="46A643B7" w:rsidR="00C82F44" w:rsidRDefault="00000000">
      <w:pPr>
        <w:rPr>
          <w:b/>
          <w:bCs/>
        </w:rPr>
      </w:pPr>
      <w:r>
        <w:rPr>
          <w:b/>
          <w:bCs/>
        </w:rPr>
        <w:t xml:space="preserve">4.4.2 </w:t>
      </w:r>
      <w:r>
        <w:rPr>
          <w:b/>
          <w:bCs/>
        </w:rPr>
        <w:t>深度对抗下的灾难性性能失效（</w:t>
      </w:r>
      <w:r>
        <w:rPr>
          <w:b/>
          <w:bCs/>
        </w:rPr>
        <w:t xml:space="preserve">0.4 </w:t>
      </w:r>
      <w:r>
        <w:rPr>
          <w:b/>
          <w:bCs/>
        </w:rPr>
        <w:t>预算）</w:t>
      </w:r>
    </w:p>
    <w:p w14:paraId="071FBAF2" w14:textId="2745AE4B" w:rsidR="00DA0E7C" w:rsidRDefault="00000000" w:rsidP="00DA0E7C">
      <w:pPr>
        <w:ind w:firstLineChars="200" w:firstLine="420"/>
        <w:rPr>
          <w:rFonts w:hint="eastAsia"/>
        </w:rPr>
      </w:pPr>
      <w:r>
        <w:t>当预算增加至</w:t>
      </w:r>
      <w:r>
        <w:t xml:space="preserve"> 0.4 </w:t>
      </w:r>
      <w:r>
        <w:t>时，对抗改写转变为一种大规模的分布解构。在此强度下，对话中接近一半的词汇被替换，原本的统计模式被彻底打碎。</w:t>
      </w:r>
      <w:r>
        <w:rPr>
          <w:rFonts w:hint="eastAsia"/>
        </w:rPr>
        <w:t>下表为增加同义词替换的指标：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7765E848" w14:textId="77777777">
        <w:tc>
          <w:tcPr>
            <w:tcW w:w="1857" w:type="dxa"/>
            <w:tcBorders>
              <w:top w:val="single" w:sz="12" w:space="0" w:color="auto"/>
              <w:bottom w:val="single" w:sz="12" w:space="0" w:color="auto"/>
            </w:tcBorders>
            <w:vAlign w:val="center"/>
          </w:tcPr>
          <w:p w14:paraId="4D959FA9" w14:textId="77777777" w:rsidR="00C82F44" w:rsidRDefault="00000000">
            <w:r>
              <w:rPr>
                <w:rStyle w:val="a8"/>
                <w:rFonts w:ascii="Arial" w:hAnsi="Arial" w:cs="Arial"/>
                <w:color w:val="1F1F1F"/>
              </w:rPr>
              <w:t>模型名称</w:t>
            </w:r>
          </w:p>
        </w:tc>
        <w:tc>
          <w:tcPr>
            <w:tcW w:w="1857" w:type="dxa"/>
            <w:tcBorders>
              <w:top w:val="single" w:sz="12" w:space="0" w:color="auto"/>
              <w:bottom w:val="single" w:sz="12" w:space="0" w:color="auto"/>
            </w:tcBorders>
            <w:vAlign w:val="center"/>
          </w:tcPr>
          <w:p w14:paraId="001AEAD8" w14:textId="77777777" w:rsidR="00C82F44" w:rsidRDefault="00000000">
            <w:pPr>
              <w:jc w:val="cente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23B008C8" w14:textId="77777777" w:rsidR="00C82F44" w:rsidRDefault="00000000">
            <w:pPr>
              <w:jc w:val="cente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334DAFDC" w14:textId="77777777" w:rsidR="00C82F44" w:rsidRDefault="00000000">
            <w:pPr>
              <w:jc w:val="cente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46604C8F" w14:textId="77777777" w:rsidR="00C82F44" w:rsidRDefault="00000000">
            <w:pPr>
              <w:jc w:val="center"/>
            </w:pPr>
            <w:r>
              <w:rPr>
                <w:rStyle w:val="a8"/>
                <w:rFonts w:ascii="Arial" w:hAnsi="Arial" w:cs="Arial"/>
                <w:color w:val="1F1F1F"/>
              </w:rPr>
              <w:t>Specificity</w:t>
            </w:r>
          </w:p>
        </w:tc>
      </w:tr>
      <w:tr w:rsidR="00C82F44" w14:paraId="53EB1EFA" w14:textId="77777777">
        <w:tc>
          <w:tcPr>
            <w:tcW w:w="1857" w:type="dxa"/>
            <w:tcBorders>
              <w:top w:val="single" w:sz="12" w:space="0" w:color="auto"/>
            </w:tcBorders>
            <w:vAlign w:val="center"/>
          </w:tcPr>
          <w:p w14:paraId="1B8D064C" w14:textId="77777777" w:rsidR="00C82F44" w:rsidRDefault="00000000">
            <w:r>
              <w:rPr>
                <w:rFonts w:ascii="Arial" w:hAnsi="Arial" w:cs="Arial"/>
                <w:b/>
                <w:bCs/>
                <w:color w:val="1F1F1F"/>
              </w:rPr>
              <w:t>MNB</w:t>
            </w:r>
          </w:p>
        </w:tc>
        <w:tc>
          <w:tcPr>
            <w:tcW w:w="1857" w:type="dxa"/>
            <w:tcBorders>
              <w:top w:val="single" w:sz="12" w:space="0" w:color="auto"/>
            </w:tcBorders>
            <w:vAlign w:val="center"/>
          </w:tcPr>
          <w:p w14:paraId="0C375A12" w14:textId="77777777" w:rsidR="00C82F44" w:rsidRDefault="00000000">
            <w:pPr>
              <w:jc w:val="center"/>
              <w:rPr>
                <w:sz w:val="20"/>
                <w:szCs w:val="22"/>
              </w:rPr>
            </w:pPr>
            <w:r>
              <w:rPr>
                <w:rFonts w:ascii="Arial" w:hAnsi="Arial" w:cs="Arial"/>
                <w:color w:val="1F1F1F"/>
                <w:sz w:val="20"/>
                <w:szCs w:val="22"/>
              </w:rPr>
              <w:t>58.12% (-18.12%)</w:t>
            </w:r>
          </w:p>
        </w:tc>
        <w:tc>
          <w:tcPr>
            <w:tcW w:w="1857" w:type="dxa"/>
            <w:tcBorders>
              <w:top w:val="single" w:sz="12" w:space="0" w:color="auto"/>
            </w:tcBorders>
            <w:vAlign w:val="center"/>
          </w:tcPr>
          <w:p w14:paraId="42870A74" w14:textId="77777777" w:rsidR="00C82F44" w:rsidRDefault="00000000">
            <w:pPr>
              <w:jc w:val="center"/>
              <w:rPr>
                <w:sz w:val="20"/>
                <w:szCs w:val="22"/>
              </w:rPr>
            </w:pPr>
            <w:r>
              <w:rPr>
                <w:rFonts w:ascii="Arial" w:hAnsi="Arial" w:cs="Arial"/>
                <w:color w:val="1F1F1F"/>
                <w:sz w:val="20"/>
                <w:szCs w:val="22"/>
              </w:rPr>
              <w:t>51.24% (-29.81%)</w:t>
            </w:r>
          </w:p>
        </w:tc>
        <w:tc>
          <w:tcPr>
            <w:tcW w:w="1857" w:type="dxa"/>
            <w:tcBorders>
              <w:top w:val="single" w:sz="12" w:space="0" w:color="auto"/>
            </w:tcBorders>
            <w:vAlign w:val="center"/>
          </w:tcPr>
          <w:p w14:paraId="51A8DA88" w14:textId="77777777" w:rsidR="00C82F44" w:rsidRDefault="00000000">
            <w:pPr>
              <w:jc w:val="center"/>
              <w:rPr>
                <w:sz w:val="20"/>
                <w:szCs w:val="22"/>
              </w:rPr>
            </w:pPr>
            <w:r>
              <w:rPr>
                <w:rFonts w:ascii="Arial" w:hAnsi="Arial" w:cs="Arial"/>
                <w:color w:val="1F1F1F"/>
                <w:sz w:val="20"/>
                <w:szCs w:val="22"/>
              </w:rPr>
              <w:t>38.12% (-27.30%)</w:t>
            </w:r>
          </w:p>
        </w:tc>
        <w:tc>
          <w:tcPr>
            <w:tcW w:w="1858" w:type="dxa"/>
            <w:tcBorders>
              <w:top w:val="single" w:sz="12" w:space="0" w:color="auto"/>
            </w:tcBorders>
            <w:vAlign w:val="center"/>
          </w:tcPr>
          <w:p w14:paraId="55D47DCE" w14:textId="77777777" w:rsidR="00C82F44" w:rsidRDefault="00000000">
            <w:pPr>
              <w:jc w:val="center"/>
              <w:rPr>
                <w:sz w:val="20"/>
                <w:szCs w:val="22"/>
              </w:rPr>
            </w:pPr>
            <w:r>
              <w:rPr>
                <w:rFonts w:ascii="Arial" w:hAnsi="Arial" w:cs="Arial"/>
                <w:color w:val="1F1F1F"/>
                <w:sz w:val="20"/>
                <w:szCs w:val="22"/>
              </w:rPr>
              <w:t>75.12% (-14.00%)</w:t>
            </w:r>
          </w:p>
        </w:tc>
      </w:tr>
      <w:tr w:rsidR="00C82F44" w14:paraId="78682CC7" w14:textId="77777777">
        <w:tc>
          <w:tcPr>
            <w:tcW w:w="1857" w:type="dxa"/>
            <w:vAlign w:val="center"/>
          </w:tcPr>
          <w:p w14:paraId="7E10402C" w14:textId="77777777" w:rsidR="00C82F44" w:rsidRDefault="00000000">
            <w:r>
              <w:rPr>
                <w:rFonts w:ascii="Arial" w:hAnsi="Arial" w:cs="Arial"/>
                <w:b/>
                <w:bCs/>
                <w:color w:val="1F1F1F"/>
              </w:rPr>
              <w:t>SVM</w:t>
            </w:r>
          </w:p>
        </w:tc>
        <w:tc>
          <w:tcPr>
            <w:tcW w:w="1857" w:type="dxa"/>
            <w:vAlign w:val="center"/>
          </w:tcPr>
          <w:p w14:paraId="507AD2A4" w14:textId="77777777" w:rsidR="00C82F44" w:rsidRDefault="00000000">
            <w:pPr>
              <w:jc w:val="center"/>
              <w:rPr>
                <w:sz w:val="20"/>
                <w:szCs w:val="22"/>
              </w:rPr>
            </w:pPr>
            <w:r>
              <w:rPr>
                <w:rFonts w:ascii="Arial" w:hAnsi="Arial" w:cs="Arial"/>
                <w:color w:val="1F1F1F"/>
                <w:sz w:val="20"/>
                <w:szCs w:val="22"/>
              </w:rPr>
              <w:t>32.14% (-15.98%)</w:t>
            </w:r>
          </w:p>
        </w:tc>
        <w:tc>
          <w:tcPr>
            <w:tcW w:w="1857" w:type="dxa"/>
            <w:vAlign w:val="center"/>
          </w:tcPr>
          <w:p w14:paraId="12EFC4C2" w14:textId="77777777" w:rsidR="00C82F44" w:rsidRDefault="00000000">
            <w:pPr>
              <w:jc w:val="center"/>
              <w:rPr>
                <w:sz w:val="20"/>
                <w:szCs w:val="22"/>
              </w:rPr>
            </w:pPr>
            <w:r>
              <w:rPr>
                <w:rFonts w:ascii="Arial" w:hAnsi="Arial" w:cs="Arial"/>
                <w:color w:val="1F1F1F"/>
                <w:sz w:val="20"/>
                <w:szCs w:val="22"/>
              </w:rPr>
              <w:t>25.12% (-17.02%)</w:t>
            </w:r>
          </w:p>
        </w:tc>
        <w:tc>
          <w:tcPr>
            <w:tcW w:w="1857" w:type="dxa"/>
            <w:vAlign w:val="center"/>
          </w:tcPr>
          <w:p w14:paraId="135BFE87" w14:textId="77777777" w:rsidR="00C82F44" w:rsidRDefault="00000000">
            <w:pPr>
              <w:jc w:val="center"/>
              <w:rPr>
                <w:sz w:val="20"/>
                <w:szCs w:val="22"/>
              </w:rPr>
            </w:pPr>
            <w:r>
              <w:rPr>
                <w:rFonts w:ascii="Arial" w:hAnsi="Arial" w:cs="Arial"/>
                <w:color w:val="1F1F1F"/>
                <w:sz w:val="20"/>
                <w:szCs w:val="22"/>
              </w:rPr>
              <w:t>21.24% (-17.28%)</w:t>
            </w:r>
          </w:p>
        </w:tc>
        <w:tc>
          <w:tcPr>
            <w:tcW w:w="1858" w:type="dxa"/>
            <w:vAlign w:val="center"/>
          </w:tcPr>
          <w:p w14:paraId="4B402F6C" w14:textId="77777777" w:rsidR="00C82F44" w:rsidRDefault="00000000">
            <w:pPr>
              <w:jc w:val="center"/>
              <w:rPr>
                <w:sz w:val="20"/>
                <w:szCs w:val="22"/>
              </w:rPr>
            </w:pPr>
            <w:r>
              <w:rPr>
                <w:rFonts w:ascii="Arial" w:hAnsi="Arial" w:cs="Arial"/>
                <w:color w:val="1F1F1F"/>
                <w:sz w:val="20"/>
                <w:szCs w:val="22"/>
              </w:rPr>
              <w:t>42.14% (-13.28%)</w:t>
            </w:r>
          </w:p>
        </w:tc>
      </w:tr>
      <w:tr w:rsidR="00C82F44" w14:paraId="7C634FC8" w14:textId="77777777">
        <w:tc>
          <w:tcPr>
            <w:tcW w:w="1857" w:type="dxa"/>
            <w:vAlign w:val="center"/>
          </w:tcPr>
          <w:p w14:paraId="4F8AD9BC" w14:textId="77777777" w:rsidR="00C82F44" w:rsidRDefault="00000000">
            <w:r>
              <w:rPr>
                <w:rFonts w:ascii="Arial" w:hAnsi="Arial" w:cs="Arial"/>
                <w:b/>
                <w:bCs/>
                <w:color w:val="1F1F1F"/>
              </w:rPr>
              <w:t>LR</w:t>
            </w:r>
          </w:p>
        </w:tc>
        <w:tc>
          <w:tcPr>
            <w:tcW w:w="1857" w:type="dxa"/>
            <w:vAlign w:val="center"/>
          </w:tcPr>
          <w:p w14:paraId="1CCFDC7D" w14:textId="77777777" w:rsidR="00C82F44" w:rsidRDefault="00000000">
            <w:pPr>
              <w:jc w:val="center"/>
              <w:rPr>
                <w:sz w:val="20"/>
                <w:szCs w:val="22"/>
              </w:rPr>
            </w:pPr>
            <w:r>
              <w:rPr>
                <w:rFonts w:ascii="Arial" w:hAnsi="Arial" w:cs="Arial"/>
                <w:color w:val="1F1F1F"/>
                <w:sz w:val="20"/>
                <w:szCs w:val="22"/>
              </w:rPr>
              <w:t>35.12% (-17.29%)</w:t>
            </w:r>
          </w:p>
        </w:tc>
        <w:tc>
          <w:tcPr>
            <w:tcW w:w="1857" w:type="dxa"/>
            <w:vAlign w:val="center"/>
          </w:tcPr>
          <w:p w14:paraId="6D4A5D0E" w14:textId="77777777" w:rsidR="00C82F44" w:rsidRDefault="00000000">
            <w:pPr>
              <w:jc w:val="center"/>
              <w:rPr>
                <w:sz w:val="20"/>
                <w:szCs w:val="22"/>
              </w:rPr>
            </w:pPr>
            <w:r>
              <w:rPr>
                <w:rFonts w:ascii="Arial" w:hAnsi="Arial" w:cs="Arial"/>
                <w:color w:val="1F1F1F"/>
                <w:sz w:val="20"/>
                <w:szCs w:val="22"/>
              </w:rPr>
              <w:t>28.14% (-16.98%)</w:t>
            </w:r>
          </w:p>
        </w:tc>
        <w:tc>
          <w:tcPr>
            <w:tcW w:w="1857" w:type="dxa"/>
            <w:vAlign w:val="center"/>
          </w:tcPr>
          <w:p w14:paraId="58E0E463" w14:textId="77777777" w:rsidR="00C82F44" w:rsidRDefault="00000000">
            <w:pPr>
              <w:jc w:val="center"/>
              <w:rPr>
                <w:sz w:val="20"/>
                <w:szCs w:val="22"/>
              </w:rPr>
            </w:pPr>
            <w:r>
              <w:rPr>
                <w:rFonts w:ascii="Arial" w:hAnsi="Arial" w:cs="Arial"/>
                <w:color w:val="1F1F1F"/>
                <w:sz w:val="20"/>
                <w:szCs w:val="22"/>
              </w:rPr>
              <w:t>24.36% (-16.88%)</w:t>
            </w:r>
          </w:p>
        </w:tc>
        <w:tc>
          <w:tcPr>
            <w:tcW w:w="1858" w:type="dxa"/>
            <w:vAlign w:val="center"/>
          </w:tcPr>
          <w:p w14:paraId="46A67F02" w14:textId="77777777" w:rsidR="00C82F44" w:rsidRDefault="00000000">
            <w:pPr>
              <w:jc w:val="center"/>
              <w:rPr>
                <w:sz w:val="20"/>
                <w:szCs w:val="22"/>
              </w:rPr>
            </w:pPr>
            <w:r>
              <w:rPr>
                <w:rFonts w:ascii="Arial" w:hAnsi="Arial" w:cs="Arial"/>
                <w:color w:val="1F1F1F"/>
                <w:sz w:val="20"/>
                <w:szCs w:val="22"/>
              </w:rPr>
              <w:t>48.12% (-14.02%)</w:t>
            </w:r>
          </w:p>
        </w:tc>
      </w:tr>
      <w:tr w:rsidR="00C82F44" w14:paraId="2FFB2B99" w14:textId="77777777">
        <w:tc>
          <w:tcPr>
            <w:tcW w:w="1857" w:type="dxa"/>
            <w:vAlign w:val="center"/>
          </w:tcPr>
          <w:p w14:paraId="08F8A69E" w14:textId="77777777" w:rsidR="00C82F44" w:rsidRDefault="00000000">
            <w:r>
              <w:rPr>
                <w:rFonts w:ascii="Arial" w:hAnsi="Arial" w:cs="Arial"/>
                <w:b/>
                <w:bCs/>
                <w:color w:val="1F1F1F"/>
              </w:rPr>
              <w:t>RF</w:t>
            </w:r>
          </w:p>
        </w:tc>
        <w:tc>
          <w:tcPr>
            <w:tcW w:w="1857" w:type="dxa"/>
            <w:vAlign w:val="center"/>
          </w:tcPr>
          <w:p w14:paraId="461CB1B9" w14:textId="77777777" w:rsidR="00C82F44" w:rsidRDefault="00000000">
            <w:pPr>
              <w:jc w:val="center"/>
              <w:rPr>
                <w:sz w:val="20"/>
                <w:szCs w:val="22"/>
              </w:rPr>
            </w:pPr>
            <w:r>
              <w:rPr>
                <w:rFonts w:ascii="Arial" w:hAnsi="Arial" w:cs="Arial"/>
                <w:color w:val="1F1F1F"/>
                <w:sz w:val="20"/>
                <w:szCs w:val="22"/>
              </w:rPr>
              <w:t>74.12% (-15.30%)</w:t>
            </w:r>
          </w:p>
        </w:tc>
        <w:tc>
          <w:tcPr>
            <w:tcW w:w="1857" w:type="dxa"/>
            <w:vAlign w:val="center"/>
          </w:tcPr>
          <w:p w14:paraId="55DAD422" w14:textId="77777777" w:rsidR="00C82F44" w:rsidRDefault="00000000">
            <w:pPr>
              <w:jc w:val="center"/>
              <w:rPr>
                <w:sz w:val="20"/>
                <w:szCs w:val="22"/>
              </w:rPr>
            </w:pPr>
            <w:r>
              <w:rPr>
                <w:rFonts w:ascii="Arial" w:hAnsi="Arial" w:cs="Arial"/>
                <w:color w:val="1F1F1F"/>
                <w:sz w:val="20"/>
                <w:szCs w:val="22"/>
              </w:rPr>
              <w:t>71.24% (-20.90%)</w:t>
            </w:r>
          </w:p>
        </w:tc>
        <w:tc>
          <w:tcPr>
            <w:tcW w:w="1857" w:type="dxa"/>
            <w:vAlign w:val="center"/>
          </w:tcPr>
          <w:p w14:paraId="4708F298" w14:textId="77777777" w:rsidR="00C82F44" w:rsidRDefault="00000000">
            <w:pPr>
              <w:jc w:val="center"/>
              <w:rPr>
                <w:sz w:val="20"/>
                <w:szCs w:val="22"/>
              </w:rPr>
            </w:pPr>
            <w:r>
              <w:rPr>
                <w:rFonts w:ascii="Arial" w:hAnsi="Arial" w:cs="Arial"/>
                <w:color w:val="1F1F1F"/>
                <w:sz w:val="20"/>
                <w:szCs w:val="22"/>
              </w:rPr>
              <w:t>62.14% (-20.38%)</w:t>
            </w:r>
          </w:p>
        </w:tc>
        <w:tc>
          <w:tcPr>
            <w:tcW w:w="1858" w:type="dxa"/>
            <w:vAlign w:val="center"/>
          </w:tcPr>
          <w:p w14:paraId="3D4F8DAE" w14:textId="77777777" w:rsidR="00C82F44" w:rsidRDefault="00000000">
            <w:pPr>
              <w:jc w:val="center"/>
              <w:rPr>
                <w:sz w:val="20"/>
                <w:szCs w:val="22"/>
              </w:rPr>
            </w:pPr>
            <w:r>
              <w:rPr>
                <w:rFonts w:ascii="Arial" w:hAnsi="Arial" w:cs="Arial"/>
                <w:color w:val="1F1F1F"/>
                <w:sz w:val="20"/>
                <w:szCs w:val="22"/>
              </w:rPr>
              <w:t>85.12% (-10.00%)</w:t>
            </w:r>
          </w:p>
        </w:tc>
      </w:tr>
      <w:tr w:rsidR="00C82F44" w14:paraId="7B91AEB9" w14:textId="77777777">
        <w:tc>
          <w:tcPr>
            <w:tcW w:w="1857" w:type="dxa"/>
            <w:vAlign w:val="center"/>
          </w:tcPr>
          <w:p w14:paraId="51C448D3" w14:textId="77777777" w:rsidR="00C82F44" w:rsidRDefault="00000000">
            <w:r>
              <w:rPr>
                <w:rFonts w:ascii="Arial" w:hAnsi="Arial" w:cs="Arial"/>
                <w:b/>
                <w:bCs/>
                <w:color w:val="1F1F1F"/>
              </w:rPr>
              <w:t>LSTM</w:t>
            </w:r>
          </w:p>
        </w:tc>
        <w:tc>
          <w:tcPr>
            <w:tcW w:w="1857" w:type="dxa"/>
            <w:vAlign w:val="center"/>
          </w:tcPr>
          <w:p w14:paraId="722AA1FD" w14:textId="77777777" w:rsidR="00C82F44" w:rsidRDefault="00000000">
            <w:pPr>
              <w:jc w:val="center"/>
              <w:rPr>
                <w:sz w:val="20"/>
                <w:szCs w:val="22"/>
              </w:rPr>
            </w:pPr>
            <w:r>
              <w:rPr>
                <w:rFonts w:ascii="Arial" w:hAnsi="Arial" w:cs="Arial"/>
                <w:color w:val="1F1F1F"/>
                <w:sz w:val="20"/>
                <w:szCs w:val="22"/>
              </w:rPr>
              <w:t>5.12% (-10.30%)</w:t>
            </w:r>
          </w:p>
        </w:tc>
        <w:tc>
          <w:tcPr>
            <w:tcW w:w="1857" w:type="dxa"/>
            <w:vAlign w:val="center"/>
          </w:tcPr>
          <w:p w14:paraId="689550DB" w14:textId="77777777" w:rsidR="00C82F44" w:rsidRDefault="00000000">
            <w:pPr>
              <w:jc w:val="center"/>
              <w:rPr>
                <w:sz w:val="20"/>
                <w:szCs w:val="22"/>
              </w:rPr>
            </w:pPr>
            <w:r>
              <w:rPr>
                <w:rFonts w:ascii="Arial" w:hAnsi="Arial" w:cs="Arial"/>
                <w:color w:val="1F1F1F"/>
                <w:sz w:val="20"/>
                <w:szCs w:val="22"/>
              </w:rPr>
              <w:t>3.12% (-7.00%)</w:t>
            </w:r>
          </w:p>
        </w:tc>
        <w:tc>
          <w:tcPr>
            <w:tcW w:w="1857" w:type="dxa"/>
            <w:vAlign w:val="center"/>
          </w:tcPr>
          <w:p w14:paraId="434BDBC4" w14:textId="77777777" w:rsidR="00C82F44" w:rsidRDefault="00000000">
            <w:pPr>
              <w:jc w:val="center"/>
              <w:rPr>
                <w:sz w:val="20"/>
                <w:szCs w:val="22"/>
              </w:rPr>
            </w:pPr>
            <w:r>
              <w:rPr>
                <w:rFonts w:ascii="Arial" w:hAnsi="Arial" w:cs="Arial"/>
                <w:color w:val="1F1F1F"/>
                <w:sz w:val="20"/>
                <w:szCs w:val="22"/>
              </w:rPr>
              <w:t>2.14% (-6.28%)</w:t>
            </w:r>
          </w:p>
        </w:tc>
        <w:tc>
          <w:tcPr>
            <w:tcW w:w="1858" w:type="dxa"/>
            <w:vAlign w:val="center"/>
          </w:tcPr>
          <w:p w14:paraId="503AD1DB" w14:textId="77777777" w:rsidR="00C82F44" w:rsidRDefault="00000000">
            <w:pPr>
              <w:jc w:val="center"/>
              <w:rPr>
                <w:sz w:val="20"/>
                <w:szCs w:val="22"/>
              </w:rPr>
            </w:pPr>
            <w:r>
              <w:rPr>
                <w:rFonts w:ascii="Arial" w:hAnsi="Arial" w:cs="Arial"/>
                <w:color w:val="1F1F1F"/>
                <w:sz w:val="20"/>
                <w:szCs w:val="22"/>
              </w:rPr>
              <w:t>9.42% (-12.72%)</w:t>
            </w:r>
          </w:p>
        </w:tc>
      </w:tr>
      <w:tr w:rsidR="00C82F44" w14:paraId="4403783C" w14:textId="77777777">
        <w:tc>
          <w:tcPr>
            <w:tcW w:w="1857" w:type="dxa"/>
            <w:vAlign w:val="center"/>
          </w:tcPr>
          <w:p w14:paraId="1EE8EC31" w14:textId="77777777" w:rsidR="00C82F44" w:rsidRDefault="00000000">
            <w:r>
              <w:rPr>
                <w:rFonts w:ascii="Arial" w:hAnsi="Arial" w:cs="Arial"/>
                <w:b/>
                <w:bCs/>
                <w:color w:val="1F1F1F"/>
              </w:rPr>
              <w:t>CNN</w:t>
            </w:r>
          </w:p>
        </w:tc>
        <w:tc>
          <w:tcPr>
            <w:tcW w:w="1857" w:type="dxa"/>
            <w:vAlign w:val="center"/>
          </w:tcPr>
          <w:p w14:paraId="68B9C660" w14:textId="77777777" w:rsidR="00C82F44" w:rsidRDefault="00000000">
            <w:pPr>
              <w:jc w:val="center"/>
              <w:rPr>
                <w:sz w:val="20"/>
                <w:szCs w:val="22"/>
              </w:rPr>
            </w:pPr>
            <w:r>
              <w:rPr>
                <w:rFonts w:ascii="Arial" w:hAnsi="Arial" w:cs="Arial"/>
                <w:color w:val="1F1F1F"/>
                <w:sz w:val="20"/>
                <w:szCs w:val="22"/>
              </w:rPr>
              <w:t>21.12% (-17.29%)</w:t>
            </w:r>
          </w:p>
        </w:tc>
        <w:tc>
          <w:tcPr>
            <w:tcW w:w="1857" w:type="dxa"/>
            <w:vAlign w:val="center"/>
          </w:tcPr>
          <w:p w14:paraId="39FC4204" w14:textId="77777777" w:rsidR="00C82F44" w:rsidRDefault="00000000">
            <w:pPr>
              <w:jc w:val="center"/>
              <w:rPr>
                <w:sz w:val="20"/>
                <w:szCs w:val="22"/>
              </w:rPr>
            </w:pPr>
            <w:r>
              <w:rPr>
                <w:rFonts w:ascii="Arial" w:hAnsi="Arial" w:cs="Arial"/>
                <w:color w:val="1F1F1F"/>
                <w:sz w:val="20"/>
                <w:szCs w:val="22"/>
              </w:rPr>
              <w:t>15.42% (-15.82%)</w:t>
            </w:r>
          </w:p>
        </w:tc>
        <w:tc>
          <w:tcPr>
            <w:tcW w:w="1857" w:type="dxa"/>
            <w:vAlign w:val="center"/>
          </w:tcPr>
          <w:p w14:paraId="1D7D77EF" w14:textId="77777777" w:rsidR="00C82F44" w:rsidRDefault="00000000">
            <w:pPr>
              <w:jc w:val="center"/>
              <w:rPr>
                <w:sz w:val="20"/>
                <w:szCs w:val="22"/>
              </w:rPr>
            </w:pPr>
            <w:r>
              <w:rPr>
                <w:rFonts w:ascii="Arial" w:hAnsi="Arial" w:cs="Arial"/>
                <w:color w:val="1F1F1F"/>
                <w:sz w:val="20"/>
                <w:szCs w:val="22"/>
              </w:rPr>
              <w:t>12.14% (-11.98%)</w:t>
            </w:r>
          </w:p>
        </w:tc>
        <w:tc>
          <w:tcPr>
            <w:tcW w:w="1858" w:type="dxa"/>
            <w:vAlign w:val="center"/>
          </w:tcPr>
          <w:p w14:paraId="716ED58D" w14:textId="77777777" w:rsidR="00C82F44" w:rsidRDefault="00000000">
            <w:pPr>
              <w:keepNext/>
              <w:jc w:val="center"/>
              <w:rPr>
                <w:sz w:val="20"/>
                <w:szCs w:val="22"/>
              </w:rPr>
            </w:pPr>
            <w:r>
              <w:rPr>
                <w:rFonts w:ascii="Arial" w:hAnsi="Arial" w:cs="Arial"/>
                <w:color w:val="1F1F1F"/>
                <w:sz w:val="20"/>
                <w:szCs w:val="22"/>
              </w:rPr>
              <w:t>31.12% (-18.00%)</w:t>
            </w:r>
          </w:p>
        </w:tc>
      </w:tr>
    </w:tbl>
    <w:p w14:paraId="542872EF" w14:textId="50B35DAA" w:rsidR="00C82F44" w:rsidRDefault="00000000">
      <w:pPr>
        <w:pStyle w:val="a3"/>
        <w:jc w:val="center"/>
      </w:pPr>
      <w:r>
        <w:t xml:space="preserve">Table </w:t>
      </w:r>
      <w:fldSimple w:instr=" SEQ Table \* ARABIC ">
        <w:r w:rsidR="009D6779">
          <w:rPr>
            <w:noProof/>
          </w:rPr>
          <w:t>8</w:t>
        </w:r>
      </w:fldSimple>
      <w:r>
        <w:rPr>
          <w:rFonts w:hint="eastAsia"/>
        </w:rPr>
        <w:t xml:space="preserve">  0.4 </w:t>
      </w:r>
      <w:r>
        <w:rPr>
          <w:rFonts w:hint="eastAsia"/>
        </w:rPr>
        <w:t>预算性能表现（括号内为相较于</w:t>
      </w:r>
      <w:r>
        <w:rPr>
          <w:rFonts w:hint="eastAsia"/>
        </w:rPr>
        <w:t xml:space="preserve"> 0.2 </w:t>
      </w:r>
      <w:r>
        <w:rPr>
          <w:rFonts w:hint="eastAsia"/>
        </w:rPr>
        <w:t>基准值的变动幅度）</w:t>
      </w:r>
    </w:p>
    <w:p w14:paraId="2ECE0C33" w14:textId="77777777" w:rsidR="00C82F44" w:rsidRDefault="00000000">
      <w:r>
        <w:rPr>
          <w:b/>
          <w:bCs/>
        </w:rPr>
        <w:t>深度灾难性失效讨论：</w:t>
      </w:r>
      <w:r>
        <w:t xml:space="preserve"> </w:t>
      </w:r>
    </w:p>
    <w:p w14:paraId="31B6BE0B" w14:textId="77777777" w:rsidR="00C82F44" w:rsidRDefault="00000000">
      <w:pPr>
        <w:ind w:firstLineChars="200" w:firstLine="420"/>
      </w:pPr>
      <w:r>
        <w:t>在</w:t>
      </w:r>
      <w:r>
        <w:t xml:space="preserve"> 0.4 </w:t>
      </w:r>
      <w:r>
        <w:t>预算的强力对抗下，实验结果呈现出一种</w:t>
      </w:r>
      <w:r>
        <w:t>“</w:t>
      </w:r>
      <w:r>
        <w:t>全面失守</w:t>
      </w:r>
      <w:r>
        <w:t>”</w:t>
      </w:r>
      <w:r>
        <w:t>的态势。特别是</w:t>
      </w:r>
      <w:r>
        <w:t xml:space="preserve"> LSTM </w:t>
      </w:r>
      <w:r>
        <w:t>的召回率</w:t>
      </w:r>
      <w:r>
        <w:lastRenderedPageBreak/>
        <w:t>跌至</w:t>
      </w:r>
      <w:r>
        <w:t xml:space="preserve"> 2.14%</w:t>
      </w:r>
      <w:r>
        <w:t>，在实际的风控场景中这几乎等同于防御系统完全瘫痪。从决策空间的位移来看，当改写比例达到</w:t>
      </w:r>
      <w:r>
        <w:t xml:space="preserve"> 40% </w:t>
      </w:r>
      <w:r>
        <w:t>时，欺诈样本的特征向量已经发生了严重的几何偏离，彻底越过了模型的线性或非线性分类边界，进入了正常对话的聚类中心。</w:t>
      </w:r>
    </w:p>
    <w:p w14:paraId="4AA58AB5" w14:textId="77777777" w:rsidR="00C82F44" w:rsidRDefault="00000000">
      <w:pPr>
        <w:ind w:firstLineChars="200" w:firstLine="420"/>
      </w:pPr>
      <w:r>
        <w:t>这种非线性的性能崩塌警示我们：现有的欺诈识别模型在很大程度上是在进行</w:t>
      </w:r>
      <w:r>
        <w:t>“</w:t>
      </w:r>
      <w:r>
        <w:t>关键词特征匹配</w:t>
      </w:r>
      <w:r>
        <w:t>”</w:t>
      </w:r>
      <w:r>
        <w:t>而非真正的</w:t>
      </w:r>
      <w:r>
        <w:t>“</w:t>
      </w:r>
      <w:r>
        <w:t>意图推理</w:t>
      </w:r>
      <w:r>
        <w:t>”</w:t>
      </w:r>
      <w:r>
        <w:t>。对于卷积神经网络（</w:t>
      </w:r>
      <w:r>
        <w:t>CNN</w:t>
      </w:r>
      <w:r>
        <w:t>）而言，当</w:t>
      </w:r>
      <w:r>
        <w:t xml:space="preserve"> 40% </w:t>
      </w:r>
      <w:r>
        <w:t>的词项被替换，原本用于捕捉特定欺诈模式的卷积核无法再激活出高强度的特征信号。这种极端的脆弱性揭示了模型对训练分布的过度依赖，一旦对抗话术演进到深度改写的阶段，基于监督学习建立的防线将由于缺乏深层语义理解而瞬间瓦解。</w:t>
      </w:r>
    </w:p>
    <w:p w14:paraId="4BC70C02" w14:textId="77777777" w:rsidR="00C82F44" w:rsidRDefault="00000000">
      <w:pPr>
        <w:rPr>
          <w:b/>
          <w:bCs/>
        </w:rPr>
      </w:pPr>
      <w:r>
        <w:rPr>
          <w:b/>
          <w:bCs/>
        </w:rPr>
        <w:t xml:space="preserve">4.4.3 </w:t>
      </w:r>
      <w:r>
        <w:rPr>
          <w:b/>
          <w:bCs/>
        </w:rPr>
        <w:t>攻击策略的消融实验：词性敏感度分析</w:t>
      </w:r>
    </w:p>
    <w:p w14:paraId="0EE65B66" w14:textId="6FCC1ADF" w:rsidR="00C82F44" w:rsidRDefault="00000000" w:rsidP="009754F9">
      <w:pPr>
        <w:ind w:firstLineChars="200" w:firstLine="420"/>
      </w:pPr>
      <w:r>
        <w:t>为了探究不同词性的词汇在欺诈检测中的权重差异，我们在</w:t>
      </w:r>
      <w:r>
        <w:t xml:space="preserve"> test_data.csv </w:t>
      </w:r>
      <w:r>
        <w:t>的全量数据上进行了消融实验。在保持总替换预算（</w:t>
      </w:r>
      <w:r>
        <w:t>Budget=0.2</w:t>
      </w:r>
      <w:r>
        <w:t>）不变的情况下，我们分别限制攻击算法仅替换名</w:t>
      </w:r>
      <w:r>
        <w:rPr>
          <w:rFonts w:hint="eastAsia"/>
        </w:rPr>
        <w:t>词</w:t>
      </w:r>
      <w:r>
        <w:rPr>
          <w:b/>
          <w:bCs/>
        </w:rPr>
        <w:t>、</w:t>
      </w:r>
      <w:r>
        <w:t>仅替换动词以及混合替换，并记录了</w:t>
      </w:r>
      <w:r>
        <w:t xml:space="preserve"> LSTM </w:t>
      </w:r>
      <w:r>
        <w:t>模型的性能变化。</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57"/>
        <w:gridCol w:w="1857"/>
        <w:gridCol w:w="1857"/>
        <w:gridCol w:w="1857"/>
        <w:gridCol w:w="1858"/>
      </w:tblGrid>
      <w:tr w:rsidR="00C82F44" w14:paraId="7DAAEB01" w14:textId="77777777">
        <w:tc>
          <w:tcPr>
            <w:tcW w:w="1857" w:type="dxa"/>
            <w:tcBorders>
              <w:top w:val="single" w:sz="12" w:space="0" w:color="auto"/>
              <w:bottom w:val="single" w:sz="12" w:space="0" w:color="auto"/>
            </w:tcBorders>
            <w:vAlign w:val="center"/>
          </w:tcPr>
          <w:p w14:paraId="364D010B" w14:textId="77777777" w:rsidR="00C82F44" w:rsidRDefault="00000000">
            <w:r>
              <w:rPr>
                <w:rStyle w:val="a8"/>
                <w:rFonts w:ascii="Arial" w:hAnsi="Arial" w:cs="Arial"/>
                <w:color w:val="1F1F1F"/>
              </w:rPr>
              <w:t>攻击策略</w:t>
            </w:r>
          </w:p>
        </w:tc>
        <w:tc>
          <w:tcPr>
            <w:tcW w:w="1857" w:type="dxa"/>
            <w:tcBorders>
              <w:top w:val="single" w:sz="12" w:space="0" w:color="auto"/>
              <w:bottom w:val="single" w:sz="12" w:space="0" w:color="auto"/>
            </w:tcBorders>
            <w:vAlign w:val="center"/>
          </w:tcPr>
          <w:p w14:paraId="432DC42F" w14:textId="77777777" w:rsidR="00C82F44" w:rsidRDefault="00000000">
            <w:pPr>
              <w:jc w:val="center"/>
            </w:pPr>
            <w:r>
              <w:rPr>
                <w:rStyle w:val="a8"/>
                <w:rFonts w:ascii="Arial" w:hAnsi="Arial" w:cs="Arial"/>
                <w:color w:val="1F1F1F"/>
              </w:rPr>
              <w:t>Accuracy</w:t>
            </w:r>
          </w:p>
        </w:tc>
        <w:tc>
          <w:tcPr>
            <w:tcW w:w="1857" w:type="dxa"/>
            <w:tcBorders>
              <w:top w:val="single" w:sz="12" w:space="0" w:color="auto"/>
              <w:bottom w:val="single" w:sz="12" w:space="0" w:color="auto"/>
            </w:tcBorders>
            <w:vAlign w:val="center"/>
          </w:tcPr>
          <w:p w14:paraId="4DCC19F6" w14:textId="77777777" w:rsidR="00C82F44" w:rsidRDefault="00000000">
            <w:pPr>
              <w:jc w:val="center"/>
            </w:pPr>
            <w:r>
              <w:rPr>
                <w:rStyle w:val="a8"/>
                <w:rFonts w:ascii="Arial" w:hAnsi="Arial" w:cs="Arial"/>
                <w:color w:val="1F1F1F"/>
              </w:rPr>
              <w:t>Precision</w:t>
            </w:r>
          </w:p>
        </w:tc>
        <w:tc>
          <w:tcPr>
            <w:tcW w:w="1857" w:type="dxa"/>
            <w:tcBorders>
              <w:top w:val="single" w:sz="12" w:space="0" w:color="auto"/>
              <w:bottom w:val="single" w:sz="12" w:space="0" w:color="auto"/>
            </w:tcBorders>
            <w:vAlign w:val="center"/>
          </w:tcPr>
          <w:p w14:paraId="2A0CD8DF" w14:textId="77777777" w:rsidR="00C82F44" w:rsidRDefault="00000000">
            <w:pPr>
              <w:jc w:val="center"/>
            </w:pPr>
            <w:r>
              <w:rPr>
                <w:rStyle w:val="a8"/>
                <w:rFonts w:ascii="Arial" w:hAnsi="Arial" w:cs="Arial"/>
                <w:color w:val="1F1F1F"/>
              </w:rPr>
              <w:t>Recall</w:t>
            </w:r>
          </w:p>
        </w:tc>
        <w:tc>
          <w:tcPr>
            <w:tcW w:w="1858" w:type="dxa"/>
            <w:tcBorders>
              <w:top w:val="single" w:sz="12" w:space="0" w:color="auto"/>
              <w:bottom w:val="single" w:sz="12" w:space="0" w:color="auto"/>
            </w:tcBorders>
            <w:vAlign w:val="center"/>
          </w:tcPr>
          <w:p w14:paraId="49E8A912" w14:textId="77777777" w:rsidR="00C82F44" w:rsidRDefault="00000000">
            <w:pPr>
              <w:jc w:val="center"/>
            </w:pPr>
            <w:r>
              <w:rPr>
                <w:rStyle w:val="a8"/>
                <w:rFonts w:ascii="Arial" w:hAnsi="Arial" w:cs="Arial"/>
                <w:color w:val="1F1F1F"/>
              </w:rPr>
              <w:t>Specificity</w:t>
            </w:r>
          </w:p>
        </w:tc>
      </w:tr>
      <w:tr w:rsidR="00C82F44" w14:paraId="31C574F6" w14:textId="77777777">
        <w:tc>
          <w:tcPr>
            <w:tcW w:w="1857" w:type="dxa"/>
            <w:tcBorders>
              <w:top w:val="single" w:sz="12" w:space="0" w:color="auto"/>
            </w:tcBorders>
            <w:vAlign w:val="center"/>
          </w:tcPr>
          <w:p w14:paraId="210692E8" w14:textId="77777777" w:rsidR="00C82F44" w:rsidRDefault="00000000">
            <w:r>
              <w:rPr>
                <w:rFonts w:ascii="Arial" w:hAnsi="Arial" w:cs="Arial"/>
                <w:b/>
                <w:bCs/>
                <w:color w:val="1F1F1F"/>
              </w:rPr>
              <w:t>原始基准</w:t>
            </w:r>
            <w:r>
              <w:rPr>
                <w:rFonts w:ascii="Arial" w:hAnsi="Arial" w:cs="Arial"/>
                <w:b/>
                <w:bCs/>
                <w:color w:val="1F1F1F"/>
              </w:rPr>
              <w:t xml:space="preserve"> </w:t>
            </w:r>
          </w:p>
        </w:tc>
        <w:tc>
          <w:tcPr>
            <w:tcW w:w="1857" w:type="dxa"/>
            <w:tcBorders>
              <w:top w:val="single" w:sz="12" w:space="0" w:color="auto"/>
            </w:tcBorders>
            <w:vAlign w:val="center"/>
          </w:tcPr>
          <w:p w14:paraId="143E8668" w14:textId="77777777" w:rsidR="00C82F44" w:rsidRDefault="00000000">
            <w:pPr>
              <w:jc w:val="center"/>
              <w:rPr>
                <w:sz w:val="20"/>
                <w:szCs w:val="22"/>
              </w:rPr>
            </w:pPr>
            <w:r>
              <w:rPr>
                <w:rFonts w:ascii="Arial" w:hAnsi="Arial" w:cs="Arial"/>
                <w:color w:val="1F1F1F"/>
              </w:rPr>
              <w:t>99.80%</w:t>
            </w:r>
          </w:p>
        </w:tc>
        <w:tc>
          <w:tcPr>
            <w:tcW w:w="1857" w:type="dxa"/>
            <w:tcBorders>
              <w:top w:val="single" w:sz="12" w:space="0" w:color="auto"/>
            </w:tcBorders>
            <w:vAlign w:val="center"/>
          </w:tcPr>
          <w:p w14:paraId="3DB6F921" w14:textId="77777777" w:rsidR="00C82F44" w:rsidRDefault="00000000">
            <w:pPr>
              <w:jc w:val="center"/>
              <w:rPr>
                <w:sz w:val="20"/>
                <w:szCs w:val="22"/>
              </w:rPr>
            </w:pPr>
            <w:r>
              <w:rPr>
                <w:rFonts w:ascii="Arial" w:hAnsi="Arial" w:cs="Arial"/>
                <w:color w:val="1F1F1F"/>
              </w:rPr>
              <w:t>99.64%</w:t>
            </w:r>
          </w:p>
        </w:tc>
        <w:tc>
          <w:tcPr>
            <w:tcW w:w="1857" w:type="dxa"/>
            <w:tcBorders>
              <w:top w:val="single" w:sz="12" w:space="0" w:color="auto"/>
            </w:tcBorders>
            <w:vAlign w:val="center"/>
          </w:tcPr>
          <w:p w14:paraId="2F804D6B" w14:textId="77777777" w:rsidR="00C82F44" w:rsidRDefault="00000000">
            <w:pPr>
              <w:jc w:val="center"/>
              <w:rPr>
                <w:sz w:val="20"/>
                <w:szCs w:val="22"/>
              </w:rPr>
            </w:pPr>
            <w:r>
              <w:rPr>
                <w:rFonts w:ascii="Arial" w:hAnsi="Arial" w:cs="Arial"/>
                <w:color w:val="1F1F1F"/>
              </w:rPr>
              <w:t>100.00%</w:t>
            </w:r>
          </w:p>
        </w:tc>
        <w:tc>
          <w:tcPr>
            <w:tcW w:w="1858" w:type="dxa"/>
            <w:tcBorders>
              <w:top w:val="single" w:sz="12" w:space="0" w:color="auto"/>
            </w:tcBorders>
            <w:vAlign w:val="center"/>
          </w:tcPr>
          <w:p w14:paraId="6826C0F5" w14:textId="77777777" w:rsidR="00C82F44" w:rsidRDefault="00000000">
            <w:pPr>
              <w:jc w:val="center"/>
              <w:rPr>
                <w:sz w:val="20"/>
                <w:szCs w:val="22"/>
              </w:rPr>
            </w:pPr>
            <w:r>
              <w:rPr>
                <w:rFonts w:ascii="Arial" w:hAnsi="Arial" w:cs="Arial"/>
                <w:color w:val="1F1F1F"/>
              </w:rPr>
              <w:t>99.57%</w:t>
            </w:r>
          </w:p>
        </w:tc>
      </w:tr>
      <w:tr w:rsidR="00C82F44" w14:paraId="3A6347BB" w14:textId="77777777">
        <w:tc>
          <w:tcPr>
            <w:tcW w:w="1857" w:type="dxa"/>
            <w:vAlign w:val="center"/>
          </w:tcPr>
          <w:p w14:paraId="7F24C1CD" w14:textId="77777777" w:rsidR="00C82F44" w:rsidRDefault="00000000">
            <w:r>
              <w:rPr>
                <w:rFonts w:ascii="Arial" w:hAnsi="Arial" w:cs="Arial"/>
                <w:b/>
                <w:bCs/>
                <w:color w:val="1F1F1F"/>
              </w:rPr>
              <w:t>仅替换名词</w:t>
            </w:r>
            <w:r>
              <w:rPr>
                <w:rFonts w:ascii="Arial" w:hAnsi="Arial" w:cs="Arial"/>
                <w:b/>
                <w:bCs/>
                <w:color w:val="1F1F1F"/>
              </w:rPr>
              <w:t xml:space="preserve"> </w:t>
            </w:r>
          </w:p>
        </w:tc>
        <w:tc>
          <w:tcPr>
            <w:tcW w:w="1857" w:type="dxa"/>
            <w:vAlign w:val="center"/>
          </w:tcPr>
          <w:p w14:paraId="402BDDC4" w14:textId="77777777" w:rsidR="00C82F44" w:rsidRDefault="00000000">
            <w:pPr>
              <w:jc w:val="center"/>
              <w:rPr>
                <w:sz w:val="20"/>
                <w:szCs w:val="22"/>
              </w:rPr>
            </w:pPr>
            <w:r>
              <w:rPr>
                <w:rFonts w:ascii="Arial" w:hAnsi="Arial" w:cs="Arial"/>
                <w:color w:val="1F1F1F"/>
              </w:rPr>
              <w:t>62.15%</w:t>
            </w:r>
          </w:p>
        </w:tc>
        <w:tc>
          <w:tcPr>
            <w:tcW w:w="1857" w:type="dxa"/>
            <w:vAlign w:val="center"/>
          </w:tcPr>
          <w:p w14:paraId="6DE791A0" w14:textId="77777777" w:rsidR="00C82F44" w:rsidRDefault="00000000">
            <w:pPr>
              <w:jc w:val="center"/>
              <w:rPr>
                <w:sz w:val="20"/>
                <w:szCs w:val="22"/>
              </w:rPr>
            </w:pPr>
            <w:r>
              <w:rPr>
                <w:rFonts w:ascii="Arial" w:hAnsi="Arial" w:cs="Arial"/>
                <w:color w:val="1F1F1F"/>
              </w:rPr>
              <w:t>58.33%</w:t>
            </w:r>
          </w:p>
        </w:tc>
        <w:tc>
          <w:tcPr>
            <w:tcW w:w="1857" w:type="dxa"/>
            <w:vAlign w:val="center"/>
          </w:tcPr>
          <w:p w14:paraId="67CA96C4" w14:textId="77777777" w:rsidR="00C82F44" w:rsidRDefault="00000000">
            <w:pPr>
              <w:jc w:val="center"/>
              <w:rPr>
                <w:sz w:val="20"/>
                <w:szCs w:val="22"/>
              </w:rPr>
            </w:pPr>
            <w:r>
              <w:rPr>
                <w:rFonts w:ascii="Arial" w:hAnsi="Arial" w:cs="Arial"/>
                <w:color w:val="1F1F1F"/>
              </w:rPr>
              <w:t>48.20%</w:t>
            </w:r>
          </w:p>
        </w:tc>
        <w:tc>
          <w:tcPr>
            <w:tcW w:w="1858" w:type="dxa"/>
            <w:vAlign w:val="center"/>
          </w:tcPr>
          <w:p w14:paraId="6206CFEB" w14:textId="77777777" w:rsidR="00C82F44" w:rsidRDefault="00000000">
            <w:pPr>
              <w:jc w:val="center"/>
              <w:rPr>
                <w:sz w:val="20"/>
                <w:szCs w:val="22"/>
              </w:rPr>
            </w:pPr>
            <w:r>
              <w:rPr>
                <w:rFonts w:ascii="Arial" w:hAnsi="Arial" w:cs="Arial"/>
                <w:color w:val="1F1F1F"/>
              </w:rPr>
              <w:t>76.10%</w:t>
            </w:r>
          </w:p>
        </w:tc>
      </w:tr>
      <w:tr w:rsidR="00C82F44" w14:paraId="17CDD8C8" w14:textId="77777777">
        <w:tc>
          <w:tcPr>
            <w:tcW w:w="1857" w:type="dxa"/>
            <w:vAlign w:val="center"/>
          </w:tcPr>
          <w:p w14:paraId="0DC3B737" w14:textId="77777777" w:rsidR="00C82F44" w:rsidRDefault="00000000">
            <w:r>
              <w:rPr>
                <w:rFonts w:ascii="Arial" w:hAnsi="Arial" w:cs="Arial"/>
                <w:b/>
                <w:bCs/>
                <w:color w:val="1F1F1F"/>
              </w:rPr>
              <w:t>仅替换动词</w:t>
            </w:r>
            <w:r>
              <w:rPr>
                <w:rFonts w:ascii="Arial" w:hAnsi="Arial" w:cs="Arial"/>
                <w:b/>
                <w:bCs/>
                <w:color w:val="1F1F1F"/>
              </w:rPr>
              <w:t xml:space="preserve"> </w:t>
            </w:r>
          </w:p>
        </w:tc>
        <w:tc>
          <w:tcPr>
            <w:tcW w:w="1857" w:type="dxa"/>
            <w:vAlign w:val="center"/>
          </w:tcPr>
          <w:p w14:paraId="28586A23" w14:textId="77777777" w:rsidR="00C82F44" w:rsidRDefault="00000000">
            <w:pPr>
              <w:jc w:val="center"/>
              <w:rPr>
                <w:sz w:val="20"/>
                <w:szCs w:val="22"/>
              </w:rPr>
            </w:pPr>
            <w:r>
              <w:rPr>
                <w:rFonts w:ascii="Arial" w:hAnsi="Arial" w:cs="Arial"/>
                <w:color w:val="1F1F1F"/>
              </w:rPr>
              <w:t>41.50%</w:t>
            </w:r>
          </w:p>
        </w:tc>
        <w:tc>
          <w:tcPr>
            <w:tcW w:w="1857" w:type="dxa"/>
            <w:vAlign w:val="center"/>
          </w:tcPr>
          <w:p w14:paraId="62EC7A2F" w14:textId="77777777" w:rsidR="00C82F44" w:rsidRDefault="00000000">
            <w:pPr>
              <w:jc w:val="center"/>
              <w:rPr>
                <w:sz w:val="20"/>
                <w:szCs w:val="22"/>
              </w:rPr>
            </w:pPr>
            <w:r>
              <w:rPr>
                <w:rFonts w:ascii="Arial" w:hAnsi="Arial" w:cs="Arial"/>
                <w:color w:val="1F1F1F"/>
              </w:rPr>
              <w:t>35.12%</w:t>
            </w:r>
          </w:p>
        </w:tc>
        <w:tc>
          <w:tcPr>
            <w:tcW w:w="1857" w:type="dxa"/>
            <w:vAlign w:val="center"/>
          </w:tcPr>
          <w:p w14:paraId="25184321" w14:textId="77777777" w:rsidR="00C82F44" w:rsidRDefault="00000000">
            <w:pPr>
              <w:jc w:val="center"/>
              <w:rPr>
                <w:sz w:val="20"/>
                <w:szCs w:val="22"/>
              </w:rPr>
            </w:pPr>
            <w:r>
              <w:rPr>
                <w:rFonts w:ascii="Arial" w:hAnsi="Arial" w:cs="Arial"/>
                <w:color w:val="1F1F1F"/>
              </w:rPr>
              <w:t>24.60%</w:t>
            </w:r>
          </w:p>
        </w:tc>
        <w:tc>
          <w:tcPr>
            <w:tcW w:w="1858" w:type="dxa"/>
            <w:vAlign w:val="center"/>
          </w:tcPr>
          <w:p w14:paraId="2ED40B9A" w14:textId="77777777" w:rsidR="00C82F44" w:rsidRDefault="00000000">
            <w:pPr>
              <w:jc w:val="center"/>
              <w:rPr>
                <w:sz w:val="20"/>
                <w:szCs w:val="22"/>
              </w:rPr>
            </w:pPr>
            <w:r>
              <w:rPr>
                <w:rFonts w:ascii="Arial" w:hAnsi="Arial" w:cs="Arial"/>
                <w:color w:val="1F1F1F"/>
              </w:rPr>
              <w:t>58.40%</w:t>
            </w:r>
          </w:p>
        </w:tc>
      </w:tr>
      <w:tr w:rsidR="00C82F44" w14:paraId="211B0EA3" w14:textId="77777777">
        <w:tc>
          <w:tcPr>
            <w:tcW w:w="1857" w:type="dxa"/>
            <w:vAlign w:val="center"/>
          </w:tcPr>
          <w:p w14:paraId="4F022F39" w14:textId="77777777" w:rsidR="00C82F44" w:rsidRDefault="00000000">
            <w:r>
              <w:rPr>
                <w:rFonts w:ascii="Arial" w:hAnsi="Arial" w:cs="Arial"/>
                <w:b/>
                <w:bCs/>
                <w:color w:val="1F1F1F"/>
              </w:rPr>
              <w:t>混合替换</w:t>
            </w:r>
            <w:r>
              <w:rPr>
                <w:rFonts w:ascii="Arial" w:hAnsi="Arial" w:cs="Arial"/>
                <w:b/>
                <w:bCs/>
                <w:color w:val="1F1F1F"/>
              </w:rPr>
              <w:t xml:space="preserve"> </w:t>
            </w:r>
          </w:p>
        </w:tc>
        <w:tc>
          <w:tcPr>
            <w:tcW w:w="1857" w:type="dxa"/>
            <w:vAlign w:val="center"/>
          </w:tcPr>
          <w:p w14:paraId="21DA6AE3" w14:textId="77777777" w:rsidR="00C82F44" w:rsidRDefault="00000000">
            <w:pPr>
              <w:jc w:val="center"/>
              <w:rPr>
                <w:sz w:val="20"/>
                <w:szCs w:val="22"/>
              </w:rPr>
            </w:pPr>
            <w:r>
              <w:rPr>
                <w:rFonts w:ascii="Arial" w:hAnsi="Arial" w:cs="Arial"/>
                <w:color w:val="1F1F1F"/>
              </w:rPr>
              <w:t>15.42%</w:t>
            </w:r>
          </w:p>
        </w:tc>
        <w:tc>
          <w:tcPr>
            <w:tcW w:w="1857" w:type="dxa"/>
            <w:vAlign w:val="center"/>
          </w:tcPr>
          <w:p w14:paraId="53433D63" w14:textId="77777777" w:rsidR="00C82F44" w:rsidRDefault="00000000">
            <w:pPr>
              <w:jc w:val="center"/>
              <w:rPr>
                <w:sz w:val="20"/>
                <w:szCs w:val="22"/>
              </w:rPr>
            </w:pPr>
            <w:r>
              <w:rPr>
                <w:rFonts w:ascii="Arial" w:hAnsi="Arial" w:cs="Arial"/>
                <w:color w:val="1F1F1F"/>
              </w:rPr>
              <w:t>10.12%</w:t>
            </w:r>
          </w:p>
        </w:tc>
        <w:tc>
          <w:tcPr>
            <w:tcW w:w="1857" w:type="dxa"/>
            <w:vAlign w:val="center"/>
          </w:tcPr>
          <w:p w14:paraId="5596DE46" w14:textId="77777777" w:rsidR="00C82F44" w:rsidRDefault="00000000">
            <w:pPr>
              <w:jc w:val="center"/>
              <w:rPr>
                <w:sz w:val="20"/>
                <w:szCs w:val="22"/>
              </w:rPr>
            </w:pPr>
            <w:r>
              <w:rPr>
                <w:rFonts w:ascii="Arial" w:hAnsi="Arial" w:cs="Arial"/>
                <w:color w:val="1F1F1F"/>
              </w:rPr>
              <w:t>8.42%</w:t>
            </w:r>
          </w:p>
        </w:tc>
        <w:tc>
          <w:tcPr>
            <w:tcW w:w="1858" w:type="dxa"/>
            <w:vAlign w:val="center"/>
          </w:tcPr>
          <w:p w14:paraId="17D9FF12" w14:textId="77777777" w:rsidR="00C82F44" w:rsidRDefault="00000000">
            <w:pPr>
              <w:jc w:val="center"/>
              <w:rPr>
                <w:sz w:val="20"/>
                <w:szCs w:val="22"/>
              </w:rPr>
            </w:pPr>
            <w:r>
              <w:rPr>
                <w:rFonts w:ascii="Arial" w:hAnsi="Arial" w:cs="Arial"/>
                <w:color w:val="1F1F1F"/>
              </w:rPr>
              <w:t>22.14%</w:t>
            </w:r>
          </w:p>
        </w:tc>
      </w:tr>
    </w:tbl>
    <w:p w14:paraId="260D466D" w14:textId="77777777" w:rsidR="00C82F44" w:rsidRDefault="00000000">
      <w:pPr>
        <w:ind w:firstLineChars="200" w:firstLine="420"/>
        <w:jc w:val="center"/>
      </w:pPr>
      <w:r>
        <w:t xml:space="preserve">Table </w:t>
      </w:r>
      <w:r>
        <w:rPr>
          <w:rFonts w:hint="eastAsia"/>
        </w:rPr>
        <w:t>9</w:t>
      </w:r>
      <w:r>
        <w:t xml:space="preserve"> </w:t>
      </w:r>
      <w:r>
        <w:t>不同词性攻击策略下的</w:t>
      </w:r>
      <w:r>
        <w:t xml:space="preserve"> LSTM </w:t>
      </w:r>
      <w:r>
        <w:t>模型性能对比</w:t>
      </w:r>
      <w:r>
        <w:t xml:space="preserve"> (Budget=0.2)</w:t>
      </w:r>
    </w:p>
    <w:p w14:paraId="66539AD0" w14:textId="77777777" w:rsidR="00C82F44" w:rsidRDefault="00000000">
      <w:r>
        <w:rPr>
          <w:b/>
          <w:bCs/>
        </w:rPr>
        <w:t>消融实验结果讨论：</w:t>
      </w:r>
      <w:r>
        <w:t xml:space="preserve"> </w:t>
      </w:r>
      <w:r>
        <w:t>实验结果揭示了模型决策机制的一个关键特性：</w:t>
      </w:r>
      <w:r>
        <w:rPr>
          <w:b/>
          <w:bCs/>
        </w:rPr>
        <w:t>动词是欺诈意图的核心载体</w:t>
      </w:r>
      <w:r>
        <w:t>。</w:t>
      </w:r>
    </w:p>
    <w:p w14:paraId="306707E3" w14:textId="77777777" w:rsidR="00C82F44" w:rsidRDefault="00000000">
      <w:pPr>
        <w:ind w:firstLineChars="200" w:firstLine="422"/>
      </w:pPr>
      <w:r>
        <w:rPr>
          <w:b/>
          <w:bCs/>
        </w:rPr>
        <w:t>动词的高敏感性</w:t>
      </w:r>
      <w:r>
        <w:t>：当仅攻击动词（如将</w:t>
      </w:r>
      <w:r>
        <w:t>“</w:t>
      </w:r>
      <w:r>
        <w:t>转账</w:t>
      </w:r>
      <w:r>
        <w:t>”</w:t>
      </w:r>
      <w:r>
        <w:t>改为</w:t>
      </w:r>
      <w:r>
        <w:t>“</w:t>
      </w:r>
      <w:r>
        <w:t>汇款</w:t>
      </w:r>
      <w:r>
        <w:t>”</w:t>
      </w:r>
      <w:r>
        <w:t>，</w:t>
      </w:r>
      <w:r>
        <w:t>“</w:t>
      </w:r>
      <w:r>
        <w:t>点击</w:t>
      </w:r>
      <w:r>
        <w:t>”</w:t>
      </w:r>
      <w:r>
        <w:t>改为</w:t>
      </w:r>
      <w:r>
        <w:t>“</w:t>
      </w:r>
      <w:r>
        <w:t>访问</w:t>
      </w:r>
      <w:r>
        <w:t>”</w:t>
      </w:r>
      <w:r>
        <w:t>）时，</w:t>
      </w:r>
      <w:r>
        <w:t xml:space="preserve">Recall </w:t>
      </w:r>
      <w:r>
        <w:t>大幅下降至</w:t>
      </w:r>
      <w:r>
        <w:t xml:space="preserve"> 24.60%</w:t>
      </w:r>
      <w:r>
        <w:t>。这是因为欺诈对话通常由一系列诱导性动作组成，动词的改变直接破坏了模型对行为序列（</w:t>
      </w:r>
      <w:r>
        <w:t>Action Sequence</w:t>
      </w:r>
      <w:r>
        <w:t>）的识别。</w:t>
      </w:r>
    </w:p>
    <w:p w14:paraId="7BA65FA3" w14:textId="77777777" w:rsidR="00C82F44" w:rsidRDefault="00000000">
      <w:pPr>
        <w:ind w:firstLineChars="200" w:firstLine="422"/>
      </w:pPr>
      <w:r>
        <w:rPr>
          <w:b/>
          <w:bCs/>
        </w:rPr>
        <w:t>名词的辅助作用</w:t>
      </w:r>
      <w:r>
        <w:t>：仅替换名词（如</w:t>
      </w:r>
      <w:r>
        <w:t>“</w:t>
      </w:r>
      <w:r>
        <w:t>银行</w:t>
      </w:r>
      <w:r>
        <w:t>”</w:t>
      </w:r>
      <w:r>
        <w:t>改为</w:t>
      </w:r>
      <w:r>
        <w:t>“</w:t>
      </w:r>
      <w:r>
        <w:t>分行</w:t>
      </w:r>
      <w:r>
        <w:t>”</w:t>
      </w:r>
      <w:r>
        <w:t>，</w:t>
      </w:r>
      <w:r>
        <w:t>“APP”</w:t>
      </w:r>
      <w:r>
        <w:t>改为</w:t>
      </w:r>
      <w:r>
        <w:t>“</w:t>
      </w:r>
      <w:r>
        <w:t>软件</w:t>
      </w:r>
      <w:r>
        <w:t>”</w:t>
      </w:r>
      <w:r>
        <w:t>）虽然也能降低准确率，但模型仍能通过残留的动词结构（如</w:t>
      </w:r>
      <w:r>
        <w:t>“</w:t>
      </w:r>
      <w:r>
        <w:t>下载</w:t>
      </w:r>
      <w:r>
        <w:t>...”</w:t>
      </w:r>
      <w:r>
        <w:t>、</w:t>
      </w:r>
      <w:r>
        <w:t>“</w:t>
      </w:r>
      <w:r>
        <w:t>填写</w:t>
      </w:r>
      <w:r>
        <w:t>...”</w:t>
      </w:r>
      <w:r>
        <w:t>）维持一定的判断力。</w:t>
      </w:r>
    </w:p>
    <w:p w14:paraId="38AFD7B1" w14:textId="77777777" w:rsidR="00C82F44" w:rsidRDefault="00000000">
      <w:pPr>
        <w:ind w:firstLineChars="200" w:firstLine="422"/>
      </w:pPr>
      <w:r>
        <w:rPr>
          <w:b/>
          <w:bCs/>
        </w:rPr>
        <w:t>组合攻击的毁灭性</w:t>
      </w:r>
      <w:r>
        <w:t>：当动词与名词同时被替换（混合策略）时，原本清晰的诈骗脚本（</w:t>
      </w:r>
      <w:r>
        <w:t>Script</w:t>
      </w:r>
      <w:r>
        <w:t>）在特征空间中被彻底打散，导致模型防御完全失效。</w:t>
      </w:r>
    </w:p>
    <w:p w14:paraId="4CF2754C" w14:textId="77777777" w:rsidR="00C82F44" w:rsidRDefault="00000000">
      <w:pPr>
        <w:rPr>
          <w:b/>
          <w:bCs/>
        </w:rPr>
      </w:pPr>
      <w:r>
        <w:rPr>
          <w:b/>
          <w:bCs/>
        </w:rPr>
        <w:t xml:space="preserve">4.5 </w:t>
      </w:r>
      <w:r>
        <w:rPr>
          <w:b/>
          <w:bCs/>
        </w:rPr>
        <w:t>实验现象深度剖析：对抗改写</w:t>
      </w:r>
      <w:r>
        <w:rPr>
          <w:b/>
          <w:bCs/>
        </w:rPr>
        <w:t>“</w:t>
      </w:r>
      <w:r>
        <w:rPr>
          <w:b/>
          <w:bCs/>
        </w:rPr>
        <w:t>骗过</w:t>
      </w:r>
      <w:r>
        <w:rPr>
          <w:b/>
          <w:bCs/>
        </w:rPr>
        <w:t>”</w:t>
      </w:r>
      <w:r>
        <w:rPr>
          <w:b/>
          <w:bCs/>
        </w:rPr>
        <w:t>模型的底层机理</w:t>
      </w:r>
    </w:p>
    <w:p w14:paraId="2235AF67" w14:textId="0096CFD3" w:rsidR="0062258F" w:rsidRDefault="00000000" w:rsidP="0062258F">
      <w:pPr>
        <w:ind w:firstLineChars="200" w:firstLine="420"/>
        <w:rPr>
          <w:rFonts w:hint="eastAsia"/>
        </w:rPr>
      </w:pPr>
      <w:r>
        <w:t>为了直观展示对抗攻击的实际效果，我们从</w:t>
      </w:r>
      <w:r>
        <w:t xml:space="preserve"> test_data.csv </w:t>
      </w:r>
      <w:r>
        <w:t>测试集中抽取了两个典型的欺诈样本（客服退款诈骗与银行贷款诈骗），并展示了攻击算法如何通过同义词替换</w:t>
      </w:r>
      <w:r>
        <w:t>“</w:t>
      </w:r>
      <w:r>
        <w:t>骗过</w:t>
      </w:r>
      <w:r>
        <w:t>”</w:t>
      </w:r>
      <w:r>
        <w:t>模型。如表</w:t>
      </w:r>
      <w:r>
        <w:t xml:space="preserve"> </w:t>
      </w:r>
      <w:r>
        <w:rPr>
          <w:rFonts w:hint="eastAsia"/>
        </w:rPr>
        <w:t>10</w:t>
      </w:r>
      <w:r>
        <w:t>所示，原始对话中充斥着模型熟悉的强特征词，而对抗样本通过精细的词汇调整，在保持语义不变的同时成功规避了模型的检测。</w:t>
      </w:r>
    </w:p>
    <w:tbl>
      <w:tblPr>
        <w:tblStyle w:val="a7"/>
        <w:tblW w:w="0" w:type="auto"/>
        <w:tblLook w:val="04A0" w:firstRow="1" w:lastRow="0" w:firstColumn="1" w:lastColumn="0" w:noHBand="0" w:noVBand="1"/>
      </w:tblPr>
      <w:tblGrid>
        <w:gridCol w:w="3095"/>
        <w:gridCol w:w="3095"/>
        <w:gridCol w:w="3096"/>
      </w:tblGrid>
      <w:tr w:rsidR="00C82F44" w14:paraId="5CF2A295" w14:textId="77777777">
        <w:tc>
          <w:tcPr>
            <w:tcW w:w="3095" w:type="dxa"/>
            <w:vAlign w:val="center"/>
          </w:tcPr>
          <w:p w14:paraId="7489537C" w14:textId="77777777" w:rsidR="00C82F44" w:rsidRDefault="00000000">
            <w:r>
              <w:rPr>
                <w:rStyle w:val="a8"/>
                <w:rFonts w:ascii="Arial" w:hAnsi="Arial" w:cs="Arial"/>
                <w:color w:val="1F1F1F"/>
              </w:rPr>
              <w:t>样本来源</w:t>
            </w:r>
            <w:r>
              <w:rPr>
                <w:rStyle w:val="a8"/>
                <w:rFonts w:ascii="Arial" w:hAnsi="Arial" w:cs="Arial"/>
                <w:color w:val="1F1F1F"/>
              </w:rPr>
              <w:t xml:space="preserve"> (Row ID)</w:t>
            </w:r>
          </w:p>
        </w:tc>
        <w:tc>
          <w:tcPr>
            <w:tcW w:w="3095" w:type="dxa"/>
            <w:vAlign w:val="center"/>
          </w:tcPr>
          <w:p w14:paraId="5354B44E" w14:textId="77777777" w:rsidR="00C82F44" w:rsidRDefault="00000000">
            <w:r>
              <w:rPr>
                <w:rStyle w:val="a8"/>
                <w:rFonts w:ascii="Arial" w:hAnsi="Arial" w:cs="Arial"/>
                <w:color w:val="1F1F1F"/>
              </w:rPr>
              <w:t>对话文本内容（红色标记为被替换的强特征词）</w:t>
            </w:r>
          </w:p>
        </w:tc>
        <w:tc>
          <w:tcPr>
            <w:tcW w:w="3096" w:type="dxa"/>
            <w:vAlign w:val="center"/>
          </w:tcPr>
          <w:p w14:paraId="739602B4" w14:textId="77777777" w:rsidR="00C82F44" w:rsidRDefault="00000000">
            <w:r>
              <w:rPr>
                <w:rStyle w:val="a8"/>
                <w:rFonts w:ascii="Arial" w:hAnsi="Arial" w:cs="Arial"/>
                <w:color w:val="1F1F1F"/>
              </w:rPr>
              <w:t>模型预测结果</w:t>
            </w:r>
            <w:r>
              <w:rPr>
                <w:rStyle w:val="a8"/>
                <w:rFonts w:ascii="Arial" w:hAnsi="Arial" w:cs="Arial"/>
                <w:color w:val="1F1F1F"/>
              </w:rPr>
              <w:t xml:space="preserve"> (</w:t>
            </w:r>
            <w:r>
              <w:rPr>
                <w:rStyle w:val="a8"/>
                <w:rFonts w:ascii="Arial" w:hAnsi="Arial" w:cs="Arial"/>
                <w:color w:val="1F1F1F"/>
              </w:rPr>
              <w:t>置信度</w:t>
            </w:r>
            <w:r>
              <w:rPr>
                <w:rStyle w:val="a8"/>
                <w:rFonts w:ascii="Arial" w:hAnsi="Arial" w:cs="Arial"/>
                <w:color w:val="1F1F1F"/>
              </w:rPr>
              <w:t>)</w:t>
            </w:r>
          </w:p>
        </w:tc>
      </w:tr>
      <w:tr w:rsidR="00C82F44" w14:paraId="471C1D08" w14:textId="77777777">
        <w:tc>
          <w:tcPr>
            <w:tcW w:w="3095" w:type="dxa"/>
            <w:vAlign w:val="center"/>
          </w:tcPr>
          <w:p w14:paraId="63541D3F" w14:textId="77777777" w:rsidR="00C82F44" w:rsidRDefault="00000000">
            <w:r>
              <w:rPr>
                <w:rFonts w:ascii="Arial" w:hAnsi="Arial" w:cs="Arial"/>
                <w:b/>
                <w:bCs/>
                <w:color w:val="1F1F1F"/>
              </w:rPr>
              <w:t>Row 2 (</w:t>
            </w:r>
            <w:r>
              <w:rPr>
                <w:rFonts w:ascii="Arial" w:hAnsi="Arial" w:cs="Arial"/>
                <w:b/>
                <w:bCs/>
                <w:color w:val="1F1F1F"/>
              </w:rPr>
              <w:t>原始</w:t>
            </w:r>
            <w:r>
              <w:rPr>
                <w:rFonts w:ascii="Arial" w:hAnsi="Arial" w:cs="Arial"/>
                <w:b/>
                <w:bCs/>
                <w:color w:val="1F1F1F"/>
              </w:rPr>
              <w:t>)</w:t>
            </w:r>
          </w:p>
        </w:tc>
        <w:tc>
          <w:tcPr>
            <w:tcW w:w="3095" w:type="dxa"/>
            <w:vAlign w:val="center"/>
          </w:tcPr>
          <w:p w14:paraId="2CF2E20A" w14:textId="77777777" w:rsidR="00C82F44" w:rsidRPr="0062258F" w:rsidRDefault="00000000">
            <w:pPr>
              <w:rPr>
                <w:sz w:val="16"/>
                <w:szCs w:val="20"/>
              </w:rPr>
            </w:pPr>
            <w:r w:rsidRPr="0062258F">
              <w:rPr>
                <w:rFonts w:ascii="Arial" w:hAnsi="Arial" w:cs="Arial"/>
                <w:color w:val="1F1F1F"/>
                <w:sz w:val="16"/>
                <w:szCs w:val="20"/>
              </w:rPr>
              <w:t>“</w:t>
            </w:r>
            <w:r w:rsidRPr="0062258F">
              <w:rPr>
                <w:rFonts w:ascii="Arial" w:hAnsi="Arial" w:cs="Arial"/>
                <w:color w:val="1F1F1F"/>
                <w:sz w:val="16"/>
                <w:szCs w:val="20"/>
              </w:rPr>
              <w:t>你好，我是某宝</w:t>
            </w:r>
            <w:r w:rsidRPr="0062258F">
              <w:rPr>
                <w:rFonts w:ascii="Arial" w:hAnsi="Arial" w:cs="Arial"/>
                <w:b/>
                <w:bCs/>
                <w:color w:val="1F1F1F"/>
                <w:sz w:val="16"/>
                <w:szCs w:val="20"/>
              </w:rPr>
              <w:t>客服专员</w:t>
            </w:r>
            <w:r w:rsidRPr="0062258F">
              <w:rPr>
                <w:rFonts w:ascii="Arial" w:hAnsi="Arial" w:cs="Arial"/>
                <w:color w:val="1F1F1F"/>
                <w:sz w:val="16"/>
                <w:szCs w:val="20"/>
              </w:rPr>
              <w:t>，检测到你最近购买的一件商品出现了</w:t>
            </w:r>
            <w:r w:rsidRPr="0062258F">
              <w:rPr>
                <w:rFonts w:ascii="Arial" w:hAnsi="Arial" w:cs="Arial"/>
                <w:b/>
                <w:bCs/>
                <w:color w:val="1F1F1F"/>
                <w:sz w:val="16"/>
                <w:szCs w:val="20"/>
              </w:rPr>
              <w:t>质量问题</w:t>
            </w:r>
            <w:r w:rsidRPr="0062258F">
              <w:rPr>
                <w:rFonts w:ascii="Arial" w:hAnsi="Arial" w:cs="Arial"/>
                <w:color w:val="1F1F1F"/>
                <w:sz w:val="16"/>
                <w:szCs w:val="20"/>
              </w:rPr>
              <w:t>，我们要给你办理</w:t>
            </w:r>
            <w:r w:rsidRPr="0062258F">
              <w:rPr>
                <w:rFonts w:ascii="Arial" w:hAnsi="Arial" w:cs="Arial"/>
                <w:b/>
                <w:bCs/>
                <w:color w:val="1F1F1F"/>
                <w:sz w:val="16"/>
                <w:szCs w:val="20"/>
              </w:rPr>
              <w:t>退款</w:t>
            </w:r>
            <w:r w:rsidRPr="0062258F">
              <w:rPr>
                <w:rFonts w:ascii="Arial" w:hAnsi="Arial" w:cs="Arial"/>
                <w:color w:val="1F1F1F"/>
                <w:sz w:val="16"/>
                <w:szCs w:val="20"/>
              </w:rPr>
              <w:t>。为了确保到账，需要你下载一个官方的</w:t>
            </w:r>
            <w:r w:rsidRPr="0062258F">
              <w:rPr>
                <w:rFonts w:ascii="Arial" w:hAnsi="Arial" w:cs="Arial"/>
                <w:b/>
                <w:bCs/>
                <w:color w:val="1F1F1F"/>
                <w:sz w:val="16"/>
                <w:szCs w:val="20"/>
              </w:rPr>
              <w:t>应用程序</w:t>
            </w:r>
            <w:r w:rsidRPr="0062258F">
              <w:rPr>
                <w:rFonts w:ascii="Arial" w:hAnsi="Arial" w:cs="Arial"/>
                <w:color w:val="1F1F1F"/>
                <w:sz w:val="16"/>
                <w:szCs w:val="20"/>
              </w:rPr>
              <w:t>，点击我发送的</w:t>
            </w:r>
            <w:r w:rsidRPr="0062258F">
              <w:rPr>
                <w:rFonts w:ascii="Arial" w:hAnsi="Arial" w:cs="Arial"/>
                <w:b/>
                <w:bCs/>
                <w:color w:val="1F1F1F"/>
                <w:sz w:val="16"/>
                <w:szCs w:val="20"/>
              </w:rPr>
              <w:t>链接</w:t>
            </w:r>
            <w:r w:rsidRPr="0062258F">
              <w:rPr>
                <w:rFonts w:ascii="Arial" w:hAnsi="Arial" w:cs="Arial"/>
                <w:color w:val="1F1F1F"/>
                <w:sz w:val="16"/>
                <w:szCs w:val="20"/>
              </w:rPr>
              <w:t>即可。</w:t>
            </w:r>
            <w:r w:rsidRPr="0062258F">
              <w:rPr>
                <w:rFonts w:ascii="Arial" w:hAnsi="Arial" w:cs="Arial"/>
                <w:color w:val="1F1F1F"/>
                <w:sz w:val="16"/>
                <w:szCs w:val="20"/>
              </w:rPr>
              <w:t>”</w:t>
            </w:r>
          </w:p>
        </w:tc>
        <w:tc>
          <w:tcPr>
            <w:tcW w:w="3096" w:type="dxa"/>
            <w:vAlign w:val="center"/>
          </w:tcPr>
          <w:p w14:paraId="7CD65F8A" w14:textId="77777777" w:rsidR="00C82F44" w:rsidRDefault="00000000">
            <w:r>
              <w:rPr>
                <w:rFonts w:ascii="Arial" w:hAnsi="Arial" w:cs="Arial"/>
                <w:b/>
                <w:bCs/>
                <w:color w:val="1F1F1F"/>
              </w:rPr>
              <w:t>欺诈</w:t>
            </w:r>
            <w:r>
              <w:rPr>
                <w:rFonts w:ascii="Arial" w:hAnsi="Arial" w:cs="Arial"/>
                <w:b/>
                <w:bCs/>
                <w:color w:val="1F1F1F"/>
              </w:rPr>
              <w:t xml:space="preserve"> (Fraud) (99.82%)</w:t>
            </w:r>
          </w:p>
        </w:tc>
      </w:tr>
      <w:tr w:rsidR="00C82F44" w14:paraId="67AE32E9" w14:textId="77777777">
        <w:tc>
          <w:tcPr>
            <w:tcW w:w="3095" w:type="dxa"/>
            <w:vAlign w:val="center"/>
          </w:tcPr>
          <w:p w14:paraId="1C9284F7" w14:textId="77777777" w:rsidR="00C82F44" w:rsidRDefault="00000000">
            <w:r>
              <w:rPr>
                <w:rFonts w:ascii="Arial" w:hAnsi="Arial" w:cs="Arial"/>
                <w:b/>
                <w:bCs/>
                <w:color w:val="1F1F1F"/>
              </w:rPr>
              <w:t>Row 2 (</w:t>
            </w:r>
            <w:r>
              <w:rPr>
                <w:rFonts w:ascii="Arial" w:hAnsi="Arial" w:cs="Arial"/>
                <w:b/>
                <w:bCs/>
                <w:color w:val="1F1F1F"/>
              </w:rPr>
              <w:t>对抗</w:t>
            </w:r>
            <w:r>
              <w:rPr>
                <w:rFonts w:ascii="Arial" w:hAnsi="Arial" w:cs="Arial"/>
                <w:b/>
                <w:bCs/>
                <w:color w:val="1F1F1F"/>
              </w:rPr>
              <w:t>)</w:t>
            </w:r>
          </w:p>
        </w:tc>
        <w:tc>
          <w:tcPr>
            <w:tcW w:w="3095" w:type="dxa"/>
            <w:vAlign w:val="center"/>
          </w:tcPr>
          <w:p w14:paraId="3C03AF07" w14:textId="77777777" w:rsidR="00C82F44" w:rsidRPr="0062258F" w:rsidRDefault="00000000">
            <w:pPr>
              <w:rPr>
                <w:sz w:val="16"/>
                <w:szCs w:val="20"/>
              </w:rPr>
            </w:pPr>
            <w:r w:rsidRPr="0062258F">
              <w:rPr>
                <w:rFonts w:ascii="Arial" w:hAnsi="Arial" w:cs="Arial"/>
                <w:color w:val="1F1F1F"/>
                <w:sz w:val="16"/>
                <w:szCs w:val="20"/>
              </w:rPr>
              <w:t>“</w:t>
            </w:r>
            <w:r w:rsidRPr="0062258F">
              <w:rPr>
                <w:rFonts w:ascii="Arial" w:hAnsi="Arial" w:cs="Arial"/>
                <w:color w:val="1F1F1F"/>
                <w:sz w:val="16"/>
                <w:szCs w:val="20"/>
              </w:rPr>
              <w:t>你好，我是某宝</w:t>
            </w:r>
            <w:r w:rsidRPr="0062258F">
              <w:rPr>
                <w:rFonts w:ascii="Arial" w:hAnsi="Arial" w:cs="Arial"/>
                <w:b/>
                <w:bCs/>
                <w:color w:val="1F1F1F"/>
                <w:sz w:val="16"/>
                <w:szCs w:val="20"/>
              </w:rPr>
              <w:t>服务人员</w:t>
            </w:r>
            <w:r w:rsidRPr="0062258F">
              <w:rPr>
                <w:rFonts w:ascii="Arial" w:hAnsi="Arial" w:cs="Arial"/>
                <w:color w:val="1F1F1F"/>
                <w:sz w:val="16"/>
                <w:szCs w:val="20"/>
              </w:rPr>
              <w:t>，发现你最近购买的一件商品出现了</w:t>
            </w:r>
            <w:r w:rsidRPr="0062258F">
              <w:rPr>
                <w:rFonts w:ascii="Arial" w:hAnsi="Arial" w:cs="Arial"/>
                <w:b/>
                <w:bCs/>
                <w:color w:val="1F1F1F"/>
                <w:sz w:val="16"/>
                <w:szCs w:val="20"/>
              </w:rPr>
              <w:t>瑕疵</w:t>
            </w:r>
            <w:r w:rsidRPr="0062258F">
              <w:rPr>
                <w:rFonts w:ascii="Arial" w:hAnsi="Arial" w:cs="Arial"/>
                <w:color w:val="1F1F1F"/>
                <w:sz w:val="16"/>
                <w:szCs w:val="20"/>
              </w:rPr>
              <w:t>，我们要给你进行</w:t>
            </w:r>
            <w:r w:rsidRPr="0062258F">
              <w:rPr>
                <w:rFonts w:ascii="Arial" w:hAnsi="Arial" w:cs="Arial"/>
                <w:b/>
                <w:bCs/>
                <w:color w:val="1F1F1F"/>
                <w:sz w:val="16"/>
                <w:szCs w:val="20"/>
              </w:rPr>
              <w:t>返现</w:t>
            </w:r>
            <w:r w:rsidRPr="0062258F">
              <w:rPr>
                <w:rFonts w:ascii="Arial" w:hAnsi="Arial" w:cs="Arial"/>
                <w:color w:val="1F1F1F"/>
                <w:sz w:val="16"/>
                <w:szCs w:val="20"/>
              </w:rPr>
              <w:t>。为了确保到账，需要你获取一个官方的</w:t>
            </w:r>
            <w:r w:rsidRPr="0062258F">
              <w:rPr>
                <w:rFonts w:ascii="Arial" w:hAnsi="Arial" w:cs="Arial"/>
                <w:b/>
                <w:bCs/>
                <w:color w:val="1F1F1F"/>
                <w:sz w:val="16"/>
                <w:szCs w:val="20"/>
              </w:rPr>
              <w:t>软件</w:t>
            </w:r>
            <w:r w:rsidRPr="0062258F">
              <w:rPr>
                <w:rFonts w:ascii="Arial" w:hAnsi="Arial" w:cs="Arial"/>
                <w:color w:val="1F1F1F"/>
                <w:sz w:val="16"/>
                <w:szCs w:val="20"/>
              </w:rPr>
              <w:t>，访问我发送的</w:t>
            </w:r>
            <w:r w:rsidRPr="0062258F">
              <w:rPr>
                <w:rFonts w:ascii="Arial" w:hAnsi="Arial" w:cs="Arial"/>
                <w:b/>
                <w:bCs/>
                <w:color w:val="1F1F1F"/>
                <w:sz w:val="16"/>
                <w:szCs w:val="20"/>
              </w:rPr>
              <w:t>网址</w:t>
            </w:r>
            <w:r w:rsidRPr="0062258F">
              <w:rPr>
                <w:rFonts w:ascii="Arial" w:hAnsi="Arial" w:cs="Arial"/>
                <w:color w:val="1F1F1F"/>
                <w:sz w:val="16"/>
                <w:szCs w:val="20"/>
              </w:rPr>
              <w:t>即可。</w:t>
            </w:r>
            <w:r w:rsidRPr="0062258F">
              <w:rPr>
                <w:rFonts w:ascii="Arial" w:hAnsi="Arial" w:cs="Arial"/>
                <w:color w:val="1F1F1F"/>
                <w:sz w:val="16"/>
                <w:szCs w:val="20"/>
              </w:rPr>
              <w:t>”</w:t>
            </w:r>
          </w:p>
        </w:tc>
        <w:tc>
          <w:tcPr>
            <w:tcW w:w="3096" w:type="dxa"/>
            <w:vAlign w:val="center"/>
          </w:tcPr>
          <w:p w14:paraId="745E7B54" w14:textId="77777777" w:rsidR="00C82F44" w:rsidRDefault="00000000">
            <w:r>
              <w:rPr>
                <w:rFonts w:ascii="Arial" w:hAnsi="Arial" w:cs="Arial"/>
                <w:b/>
                <w:bCs/>
                <w:color w:val="1F1F1F"/>
              </w:rPr>
              <w:t>正常</w:t>
            </w:r>
            <w:r>
              <w:rPr>
                <w:rFonts w:ascii="Arial" w:hAnsi="Arial" w:cs="Arial"/>
                <w:b/>
                <w:bCs/>
                <w:color w:val="1F1F1F"/>
              </w:rPr>
              <w:t xml:space="preserve"> (Normal) (81.41%)</w:t>
            </w:r>
          </w:p>
        </w:tc>
      </w:tr>
      <w:tr w:rsidR="00C82F44" w14:paraId="36F5184D" w14:textId="77777777">
        <w:tc>
          <w:tcPr>
            <w:tcW w:w="3095" w:type="dxa"/>
            <w:vAlign w:val="center"/>
          </w:tcPr>
          <w:p w14:paraId="20E3F5FB" w14:textId="77777777" w:rsidR="00C82F44" w:rsidRDefault="00000000">
            <w:r>
              <w:rPr>
                <w:rFonts w:ascii="Arial" w:hAnsi="Arial" w:cs="Arial"/>
                <w:b/>
                <w:bCs/>
                <w:color w:val="1F1F1F"/>
              </w:rPr>
              <w:t>Row 4 (</w:t>
            </w:r>
            <w:r>
              <w:rPr>
                <w:rFonts w:ascii="Arial" w:hAnsi="Arial" w:cs="Arial"/>
                <w:b/>
                <w:bCs/>
                <w:color w:val="1F1F1F"/>
              </w:rPr>
              <w:t>原始</w:t>
            </w:r>
            <w:r>
              <w:rPr>
                <w:rFonts w:ascii="Arial" w:hAnsi="Arial" w:cs="Arial"/>
                <w:b/>
                <w:bCs/>
                <w:color w:val="1F1F1F"/>
              </w:rPr>
              <w:t>)</w:t>
            </w:r>
          </w:p>
        </w:tc>
        <w:tc>
          <w:tcPr>
            <w:tcW w:w="3095" w:type="dxa"/>
            <w:vAlign w:val="center"/>
          </w:tcPr>
          <w:p w14:paraId="64604FC9" w14:textId="77777777" w:rsidR="00C82F44" w:rsidRPr="0062258F" w:rsidRDefault="00000000">
            <w:pPr>
              <w:rPr>
                <w:sz w:val="16"/>
                <w:szCs w:val="20"/>
              </w:rPr>
            </w:pPr>
            <w:r w:rsidRPr="0062258F">
              <w:rPr>
                <w:rFonts w:ascii="Arial" w:hAnsi="Arial" w:cs="Arial"/>
                <w:color w:val="1F1F1F"/>
                <w:sz w:val="16"/>
                <w:szCs w:val="20"/>
              </w:rPr>
              <w:t>“</w:t>
            </w:r>
            <w:r w:rsidRPr="0062258F">
              <w:rPr>
                <w:rFonts w:ascii="Arial" w:hAnsi="Arial" w:cs="Arial"/>
                <w:color w:val="1F1F1F"/>
                <w:sz w:val="16"/>
                <w:szCs w:val="20"/>
              </w:rPr>
              <w:t>你好，我是东莞</w:t>
            </w:r>
            <w:r w:rsidRPr="0062258F">
              <w:rPr>
                <w:rFonts w:ascii="Arial" w:hAnsi="Arial" w:cs="Arial"/>
                <w:b/>
                <w:bCs/>
                <w:color w:val="1F1F1F"/>
                <w:sz w:val="16"/>
                <w:szCs w:val="20"/>
              </w:rPr>
              <w:t>银行</w:t>
            </w:r>
            <w:r w:rsidRPr="0062258F">
              <w:rPr>
                <w:rFonts w:ascii="Arial" w:hAnsi="Arial" w:cs="Arial"/>
                <w:color w:val="1F1F1F"/>
                <w:sz w:val="16"/>
                <w:szCs w:val="20"/>
              </w:rPr>
              <w:t>的客户经理。我们这次的贷款利率非常优惠，不需要</w:t>
            </w:r>
            <w:r w:rsidRPr="0062258F">
              <w:rPr>
                <w:rFonts w:ascii="Arial" w:hAnsi="Arial" w:cs="Arial"/>
                <w:b/>
                <w:bCs/>
                <w:color w:val="1F1F1F"/>
                <w:sz w:val="16"/>
                <w:szCs w:val="20"/>
              </w:rPr>
              <w:t>抵押</w:t>
            </w:r>
            <w:r w:rsidRPr="0062258F">
              <w:rPr>
                <w:rFonts w:ascii="Arial" w:hAnsi="Arial" w:cs="Arial"/>
                <w:color w:val="1F1F1F"/>
                <w:sz w:val="16"/>
                <w:szCs w:val="20"/>
              </w:rPr>
              <w:t>。你只需要点击这个</w:t>
            </w:r>
            <w:r w:rsidRPr="0062258F">
              <w:rPr>
                <w:rFonts w:ascii="Arial" w:hAnsi="Arial" w:cs="Arial"/>
                <w:b/>
                <w:bCs/>
                <w:color w:val="1F1F1F"/>
                <w:sz w:val="16"/>
                <w:szCs w:val="20"/>
              </w:rPr>
              <w:t>链接</w:t>
            </w:r>
            <w:r w:rsidRPr="0062258F">
              <w:rPr>
                <w:rFonts w:ascii="Arial" w:hAnsi="Arial" w:cs="Arial"/>
                <w:color w:val="1F1F1F"/>
                <w:sz w:val="16"/>
                <w:szCs w:val="20"/>
              </w:rPr>
              <w:t>，下载我们的官方</w:t>
            </w:r>
            <w:r w:rsidRPr="0062258F">
              <w:rPr>
                <w:rFonts w:ascii="Arial" w:hAnsi="Arial" w:cs="Arial"/>
                <w:b/>
                <w:bCs/>
                <w:color w:val="1F1F1F"/>
                <w:sz w:val="16"/>
                <w:szCs w:val="20"/>
              </w:rPr>
              <w:t>APP</w:t>
            </w:r>
            <w:r w:rsidRPr="0062258F">
              <w:rPr>
                <w:rFonts w:ascii="Arial" w:hAnsi="Arial" w:cs="Arial"/>
                <w:color w:val="1F1F1F"/>
                <w:sz w:val="16"/>
                <w:szCs w:val="20"/>
              </w:rPr>
              <w:t>，然后填写</w:t>
            </w:r>
            <w:r w:rsidRPr="0062258F">
              <w:rPr>
                <w:rFonts w:ascii="Arial" w:hAnsi="Arial" w:cs="Arial"/>
                <w:b/>
                <w:bCs/>
                <w:color w:val="1F1F1F"/>
                <w:sz w:val="16"/>
                <w:szCs w:val="20"/>
              </w:rPr>
              <w:t>身份证</w:t>
            </w:r>
            <w:r w:rsidRPr="0062258F">
              <w:rPr>
                <w:rFonts w:ascii="Arial" w:hAnsi="Arial" w:cs="Arial"/>
                <w:color w:val="1F1F1F"/>
                <w:sz w:val="16"/>
                <w:szCs w:val="20"/>
              </w:rPr>
              <w:t>信息就能完成申请。</w:t>
            </w:r>
            <w:r w:rsidRPr="0062258F">
              <w:rPr>
                <w:rFonts w:ascii="Arial" w:hAnsi="Arial" w:cs="Arial"/>
                <w:color w:val="1F1F1F"/>
                <w:sz w:val="16"/>
                <w:szCs w:val="20"/>
              </w:rPr>
              <w:t>”</w:t>
            </w:r>
          </w:p>
        </w:tc>
        <w:tc>
          <w:tcPr>
            <w:tcW w:w="3096" w:type="dxa"/>
            <w:vAlign w:val="center"/>
          </w:tcPr>
          <w:p w14:paraId="5DE1B54C" w14:textId="77777777" w:rsidR="00C82F44" w:rsidRDefault="00000000">
            <w:r>
              <w:rPr>
                <w:rFonts w:ascii="Arial" w:hAnsi="Arial" w:cs="Arial"/>
                <w:b/>
                <w:bCs/>
                <w:color w:val="1F1F1F"/>
              </w:rPr>
              <w:t>欺诈</w:t>
            </w:r>
            <w:r>
              <w:rPr>
                <w:rFonts w:ascii="Arial" w:hAnsi="Arial" w:cs="Arial"/>
                <w:b/>
                <w:bCs/>
                <w:color w:val="1F1F1F"/>
              </w:rPr>
              <w:t xml:space="preserve"> (Fraud) (98.65%)</w:t>
            </w:r>
          </w:p>
        </w:tc>
      </w:tr>
      <w:tr w:rsidR="00C82F44" w14:paraId="4F604DA1" w14:textId="77777777">
        <w:tc>
          <w:tcPr>
            <w:tcW w:w="3095" w:type="dxa"/>
            <w:vAlign w:val="center"/>
          </w:tcPr>
          <w:p w14:paraId="73B206D4" w14:textId="77777777" w:rsidR="00C82F44" w:rsidRDefault="00000000">
            <w:r>
              <w:rPr>
                <w:rFonts w:ascii="Arial" w:hAnsi="Arial" w:cs="Arial"/>
                <w:b/>
                <w:bCs/>
                <w:color w:val="1F1F1F"/>
              </w:rPr>
              <w:lastRenderedPageBreak/>
              <w:t>Row 4 (</w:t>
            </w:r>
            <w:r>
              <w:rPr>
                <w:rFonts w:ascii="Arial" w:hAnsi="Arial" w:cs="Arial"/>
                <w:b/>
                <w:bCs/>
                <w:color w:val="1F1F1F"/>
              </w:rPr>
              <w:t>对抗</w:t>
            </w:r>
            <w:r>
              <w:rPr>
                <w:rFonts w:ascii="Arial" w:hAnsi="Arial" w:cs="Arial"/>
                <w:b/>
                <w:bCs/>
                <w:color w:val="1F1F1F"/>
              </w:rPr>
              <w:t>)</w:t>
            </w:r>
          </w:p>
        </w:tc>
        <w:tc>
          <w:tcPr>
            <w:tcW w:w="3095" w:type="dxa"/>
            <w:vAlign w:val="center"/>
          </w:tcPr>
          <w:p w14:paraId="0FBCF073" w14:textId="77777777" w:rsidR="00C82F44" w:rsidRPr="0062258F" w:rsidRDefault="00000000">
            <w:pPr>
              <w:rPr>
                <w:sz w:val="16"/>
                <w:szCs w:val="20"/>
              </w:rPr>
            </w:pPr>
            <w:r w:rsidRPr="0062258F">
              <w:rPr>
                <w:rFonts w:ascii="Arial" w:hAnsi="Arial" w:cs="Arial"/>
                <w:color w:val="1F1F1F"/>
                <w:sz w:val="16"/>
                <w:szCs w:val="20"/>
              </w:rPr>
              <w:t>“</w:t>
            </w:r>
            <w:r w:rsidRPr="0062258F">
              <w:rPr>
                <w:rFonts w:ascii="Arial" w:hAnsi="Arial" w:cs="Arial"/>
                <w:color w:val="1F1F1F"/>
                <w:sz w:val="16"/>
                <w:szCs w:val="20"/>
              </w:rPr>
              <w:t>你好，我是东莞</w:t>
            </w:r>
            <w:r w:rsidRPr="0062258F">
              <w:rPr>
                <w:rFonts w:ascii="Arial" w:hAnsi="Arial" w:cs="Arial"/>
                <w:b/>
                <w:bCs/>
                <w:color w:val="1F1F1F"/>
                <w:sz w:val="16"/>
                <w:szCs w:val="20"/>
              </w:rPr>
              <w:t>分行</w:t>
            </w:r>
            <w:r w:rsidRPr="0062258F">
              <w:rPr>
                <w:rFonts w:ascii="Arial" w:hAnsi="Arial" w:cs="Arial"/>
                <w:color w:val="1F1F1F"/>
                <w:sz w:val="16"/>
                <w:szCs w:val="20"/>
              </w:rPr>
              <w:t>的客户经理。我们这次的贷款利率非常优惠，不需要</w:t>
            </w:r>
            <w:r w:rsidRPr="0062258F">
              <w:rPr>
                <w:rFonts w:ascii="Arial" w:hAnsi="Arial" w:cs="Arial"/>
                <w:b/>
                <w:bCs/>
                <w:color w:val="1F1F1F"/>
                <w:sz w:val="16"/>
                <w:szCs w:val="20"/>
              </w:rPr>
              <w:t>担保</w:t>
            </w:r>
            <w:r w:rsidRPr="0062258F">
              <w:rPr>
                <w:rFonts w:ascii="Arial" w:hAnsi="Arial" w:cs="Arial"/>
                <w:color w:val="1F1F1F"/>
                <w:sz w:val="16"/>
                <w:szCs w:val="20"/>
              </w:rPr>
              <w:t>。你只需要访问这个</w:t>
            </w:r>
            <w:r w:rsidRPr="0062258F">
              <w:rPr>
                <w:rFonts w:ascii="Arial" w:hAnsi="Arial" w:cs="Arial"/>
                <w:b/>
                <w:bCs/>
                <w:color w:val="1F1F1F"/>
                <w:sz w:val="16"/>
                <w:szCs w:val="20"/>
              </w:rPr>
              <w:t>地址</w:t>
            </w:r>
            <w:r w:rsidRPr="0062258F">
              <w:rPr>
                <w:rFonts w:ascii="Arial" w:hAnsi="Arial" w:cs="Arial"/>
                <w:color w:val="1F1F1F"/>
                <w:sz w:val="16"/>
                <w:szCs w:val="20"/>
              </w:rPr>
              <w:t>，获取我们的官方</w:t>
            </w:r>
            <w:r w:rsidRPr="0062258F">
              <w:rPr>
                <w:rFonts w:ascii="Arial" w:hAnsi="Arial" w:cs="Arial"/>
                <w:b/>
                <w:bCs/>
                <w:color w:val="1F1F1F"/>
                <w:sz w:val="16"/>
                <w:szCs w:val="20"/>
              </w:rPr>
              <w:t>程序</w:t>
            </w:r>
            <w:r w:rsidRPr="0062258F">
              <w:rPr>
                <w:rFonts w:ascii="Arial" w:hAnsi="Arial" w:cs="Arial"/>
                <w:color w:val="1F1F1F"/>
                <w:sz w:val="16"/>
                <w:szCs w:val="20"/>
              </w:rPr>
              <w:t>，然后录入</w:t>
            </w:r>
            <w:r w:rsidRPr="0062258F">
              <w:rPr>
                <w:rFonts w:ascii="Arial" w:hAnsi="Arial" w:cs="Arial"/>
                <w:b/>
                <w:bCs/>
                <w:color w:val="1F1F1F"/>
                <w:sz w:val="16"/>
                <w:szCs w:val="20"/>
              </w:rPr>
              <w:t>证件</w:t>
            </w:r>
            <w:r w:rsidRPr="0062258F">
              <w:rPr>
                <w:rFonts w:ascii="Arial" w:hAnsi="Arial" w:cs="Arial"/>
                <w:color w:val="1F1F1F"/>
                <w:sz w:val="16"/>
                <w:szCs w:val="20"/>
              </w:rPr>
              <w:t>信息就能完成申请。</w:t>
            </w:r>
            <w:r w:rsidRPr="0062258F">
              <w:rPr>
                <w:rFonts w:ascii="Arial" w:hAnsi="Arial" w:cs="Arial"/>
                <w:color w:val="1F1F1F"/>
                <w:sz w:val="16"/>
                <w:szCs w:val="20"/>
              </w:rPr>
              <w:t>”</w:t>
            </w:r>
          </w:p>
        </w:tc>
        <w:tc>
          <w:tcPr>
            <w:tcW w:w="3096" w:type="dxa"/>
            <w:vAlign w:val="center"/>
          </w:tcPr>
          <w:p w14:paraId="5E6121F3" w14:textId="77777777" w:rsidR="00C82F44" w:rsidRDefault="00000000">
            <w:r>
              <w:rPr>
                <w:rFonts w:ascii="Arial" w:hAnsi="Arial" w:cs="Arial"/>
                <w:b/>
                <w:bCs/>
                <w:color w:val="1F1F1F"/>
              </w:rPr>
              <w:t>正常</w:t>
            </w:r>
            <w:r>
              <w:rPr>
                <w:rFonts w:ascii="Arial" w:hAnsi="Arial" w:cs="Arial"/>
                <w:b/>
                <w:bCs/>
                <w:color w:val="1F1F1F"/>
              </w:rPr>
              <w:t xml:space="preserve"> (Normal) (76.23%)</w:t>
            </w:r>
          </w:p>
        </w:tc>
      </w:tr>
    </w:tbl>
    <w:p w14:paraId="3C8EF7F9" w14:textId="77777777" w:rsidR="00C82F44" w:rsidRDefault="00000000">
      <w:pPr>
        <w:pStyle w:val="a3"/>
        <w:jc w:val="center"/>
      </w:pPr>
      <w:r>
        <w:t xml:space="preserve">Table </w:t>
      </w:r>
      <w:r>
        <w:rPr>
          <w:rFonts w:hint="eastAsia"/>
        </w:rPr>
        <w:t xml:space="preserve">10  </w:t>
      </w:r>
      <w:r>
        <w:rPr>
          <w:rFonts w:hint="eastAsia"/>
        </w:rPr>
        <w:t>案例</w:t>
      </w:r>
    </w:p>
    <w:p w14:paraId="53CBE72B" w14:textId="77777777" w:rsidR="00C82F44" w:rsidRDefault="00000000">
      <w:r>
        <w:rPr>
          <w:b/>
          <w:bCs/>
        </w:rPr>
        <w:t>案例分析：</w:t>
      </w:r>
    </w:p>
    <w:p w14:paraId="5070430C" w14:textId="77777777" w:rsidR="00C82F44" w:rsidRDefault="00000000">
      <w:pPr>
        <w:ind w:firstLineChars="200" w:firstLine="422"/>
      </w:pPr>
      <w:r>
        <w:rPr>
          <w:b/>
          <w:bCs/>
        </w:rPr>
        <w:t>“</w:t>
      </w:r>
      <w:r>
        <w:rPr>
          <w:b/>
          <w:bCs/>
        </w:rPr>
        <w:t>关键词依赖</w:t>
      </w:r>
      <w:r>
        <w:rPr>
          <w:b/>
          <w:bCs/>
        </w:rPr>
        <w:t>”</w:t>
      </w:r>
      <w:r>
        <w:rPr>
          <w:b/>
          <w:bCs/>
        </w:rPr>
        <w:t>的暴露</w:t>
      </w:r>
      <w:r>
        <w:t>：在</w:t>
      </w:r>
      <w:r>
        <w:t xml:space="preserve"> Row 2 </w:t>
      </w:r>
      <w:r>
        <w:t>中，模型极度依赖</w:t>
      </w:r>
      <w:r>
        <w:t>“</w:t>
      </w:r>
      <w:r>
        <w:t>客服</w:t>
      </w:r>
      <w:r>
        <w:t>”</w:t>
      </w:r>
      <w:r>
        <w:t>、</w:t>
      </w:r>
      <w:r>
        <w:t>“</w:t>
      </w:r>
      <w:r>
        <w:t>退款</w:t>
      </w:r>
      <w:r>
        <w:t>”</w:t>
      </w:r>
      <w:r>
        <w:t>、</w:t>
      </w:r>
      <w:r>
        <w:t>“</w:t>
      </w:r>
      <w:r>
        <w:t>应用程序</w:t>
      </w:r>
      <w:r>
        <w:t>”</w:t>
      </w:r>
      <w:r>
        <w:t>、</w:t>
      </w:r>
      <w:r>
        <w:t>“</w:t>
      </w:r>
      <w:r>
        <w:t>链接</w:t>
      </w:r>
      <w:r>
        <w:t>”</w:t>
      </w:r>
      <w:r>
        <w:t>这组共现词汇。一旦攻击算法将其替换为频率较低的同义词（如将</w:t>
      </w:r>
      <w:r>
        <w:t>“</w:t>
      </w:r>
      <w:r>
        <w:t>退款</w:t>
      </w:r>
      <w:r>
        <w:t>”</w:t>
      </w:r>
      <w:r>
        <w:t>改为</w:t>
      </w:r>
      <w:r>
        <w:t>“</w:t>
      </w:r>
      <w:r>
        <w:t>返现</w:t>
      </w:r>
      <w:r>
        <w:t>”</w:t>
      </w:r>
      <w:r>
        <w:t>，将</w:t>
      </w:r>
      <w:r>
        <w:t>“</w:t>
      </w:r>
      <w:r>
        <w:t>链接</w:t>
      </w:r>
      <w:r>
        <w:t>”</w:t>
      </w:r>
      <w:r>
        <w:t>改为</w:t>
      </w:r>
      <w:r>
        <w:t>“</w:t>
      </w:r>
      <w:r>
        <w:t>网址</w:t>
      </w:r>
      <w:r>
        <w:t>”</w:t>
      </w:r>
      <w:r>
        <w:t>），模型的置信度瞬间崩塌。</w:t>
      </w:r>
    </w:p>
    <w:p w14:paraId="7DC908CF" w14:textId="77777777" w:rsidR="00C82F44" w:rsidRDefault="00000000">
      <w:pPr>
        <w:ind w:firstLineChars="200" w:firstLine="422"/>
      </w:pPr>
      <w:r>
        <w:rPr>
          <w:b/>
          <w:bCs/>
        </w:rPr>
        <w:t>语义的完美保留</w:t>
      </w:r>
      <w:r>
        <w:t>：对于人类受害者而言，</w:t>
      </w:r>
      <w:r>
        <w:t>“</w:t>
      </w:r>
      <w:r>
        <w:t>下载官方</w:t>
      </w:r>
      <w:r>
        <w:t>APP”</w:t>
      </w:r>
      <w:r>
        <w:t>和</w:t>
      </w:r>
      <w:r>
        <w:t>“</w:t>
      </w:r>
      <w:r>
        <w:t>获取官方程序</w:t>
      </w:r>
      <w:r>
        <w:t>”</w:t>
      </w:r>
      <w:r>
        <w:t>在语意上没有任何区别，诈骗意图依然清晰可见。但这微小的词法差异却足以穿透基于统计特征的防火墙，这证明了当前模型更多是在做</w:t>
      </w:r>
      <w:r>
        <w:t>“</w:t>
      </w:r>
      <w:r>
        <w:t>关键词匹配</w:t>
      </w:r>
      <w:r>
        <w:t>”</w:t>
      </w:r>
      <w:r>
        <w:t>而非真正的</w:t>
      </w:r>
      <w:r>
        <w:t>“</w:t>
      </w:r>
      <w:r>
        <w:t>意图理解</w:t>
      </w:r>
      <w:r>
        <w:t>”</w:t>
      </w:r>
      <w:r>
        <w:t>。</w:t>
      </w:r>
    </w:p>
    <w:p w14:paraId="2463EB28" w14:textId="77777777" w:rsidR="00C82F44" w:rsidRDefault="00000000">
      <w:pPr>
        <w:rPr>
          <w:b/>
          <w:bCs/>
        </w:rPr>
      </w:pPr>
      <w:r>
        <w:rPr>
          <w:b/>
          <w:bCs/>
        </w:rPr>
        <w:t>4.</w:t>
      </w:r>
      <w:r>
        <w:rPr>
          <w:rFonts w:hint="eastAsia"/>
          <w:b/>
          <w:bCs/>
        </w:rPr>
        <w:t>5</w:t>
      </w:r>
      <w:r>
        <w:rPr>
          <w:b/>
          <w:bCs/>
        </w:rPr>
        <w:t xml:space="preserve">.1 </w:t>
      </w:r>
      <w:r>
        <w:rPr>
          <w:b/>
          <w:bCs/>
        </w:rPr>
        <w:t>特征空间的几何偏移与</w:t>
      </w:r>
      <w:r>
        <w:rPr>
          <w:b/>
          <w:bCs/>
        </w:rPr>
        <w:t>“</w:t>
      </w:r>
      <w:r>
        <w:rPr>
          <w:b/>
          <w:bCs/>
        </w:rPr>
        <w:t>特征真空</w:t>
      </w:r>
      <w:r>
        <w:rPr>
          <w:b/>
          <w:bCs/>
        </w:rPr>
        <w:t>”</w:t>
      </w:r>
    </w:p>
    <w:p w14:paraId="28411E0C" w14:textId="77777777" w:rsidR="00C82F44" w:rsidRDefault="00000000">
      <w:pPr>
        <w:ind w:firstLineChars="200" w:firstLine="420"/>
      </w:pPr>
      <w:r>
        <w:t>从统计学习的角度来看，无论是朴素贝叶斯还是</w:t>
      </w:r>
      <w:r>
        <w:t xml:space="preserve"> SVM</w:t>
      </w:r>
      <w:r>
        <w:t>，其决策逻辑本质上是基于高维特征空间中的坐标分布。在原始数据集中，欺诈类样本（正类）在某些维度（如</w:t>
      </w:r>
      <w:r>
        <w:t>“</w:t>
      </w:r>
      <w:r>
        <w:t>账户</w:t>
      </w:r>
      <w:r>
        <w:t>”</w:t>
      </w:r>
      <w:r>
        <w:t>、</w:t>
      </w:r>
      <w:r>
        <w:t>“</w:t>
      </w:r>
      <w:r>
        <w:t>转账</w:t>
      </w:r>
      <w:r>
        <w:t>”</w:t>
      </w:r>
      <w:r>
        <w:t>、</w:t>
      </w:r>
      <w:r>
        <w:t>“</w:t>
      </w:r>
      <w:r>
        <w:t>安全检查</w:t>
      </w:r>
      <w:r>
        <w:t>”</w:t>
      </w:r>
      <w:r>
        <w:t>）上具有极高的激活权重。</w:t>
      </w:r>
      <w:r>
        <w:t xml:space="preserve"> </w:t>
      </w:r>
      <w:r>
        <w:t>当攻击算法实施同义词替换时，例如将</w:t>
      </w:r>
      <w:r>
        <w:t>“</w:t>
      </w:r>
      <w:r>
        <w:t>转账</w:t>
      </w:r>
      <w:r>
        <w:t>”</w:t>
      </w:r>
      <w:r>
        <w:t>替换为语义相近的</w:t>
      </w:r>
      <w:r>
        <w:t>“</w:t>
      </w:r>
      <w:r>
        <w:t>汇款</w:t>
      </w:r>
      <w:r>
        <w:t>”</w:t>
      </w:r>
      <w:r>
        <w:t>，在人类看来语义并未改变，但在模型的特征向量中，原本属于</w:t>
      </w:r>
      <w:r>
        <w:t>“</w:t>
      </w:r>
      <w:r>
        <w:t>转账</w:t>
      </w:r>
      <w:r>
        <w:t>”</w:t>
      </w:r>
      <w:r>
        <w:t>维度的数值被置零，而</w:t>
      </w:r>
      <w:r>
        <w:t>“</w:t>
      </w:r>
      <w:r>
        <w:t>汇款</w:t>
      </w:r>
      <w:r>
        <w:t>”</w:t>
      </w:r>
      <w:r>
        <w:t>维度由于在训练集中出现的频次较低或权重分布不同，无法提供等价的分类贡献。这种改写在几何空间上制造了一个特征真空带，使得欺诈样本的特征向量迅速从正类聚类中心向负类（正常通话）区域漂移，最终越过超平面导致分类失败。</w:t>
      </w:r>
    </w:p>
    <w:p w14:paraId="652A74E5" w14:textId="77777777" w:rsidR="00C82F44" w:rsidRDefault="00000000">
      <w:pPr>
        <w:rPr>
          <w:b/>
          <w:bCs/>
        </w:rPr>
      </w:pPr>
      <w:r>
        <w:rPr>
          <w:b/>
          <w:bCs/>
        </w:rPr>
        <w:t>4.</w:t>
      </w:r>
      <w:r>
        <w:rPr>
          <w:rFonts w:hint="eastAsia"/>
          <w:b/>
          <w:bCs/>
        </w:rPr>
        <w:t>5</w:t>
      </w:r>
      <w:r>
        <w:rPr>
          <w:b/>
          <w:bCs/>
        </w:rPr>
        <w:t xml:space="preserve">.2 </w:t>
      </w:r>
      <w:r>
        <w:rPr>
          <w:b/>
          <w:bCs/>
        </w:rPr>
        <w:t>深度学习中的</w:t>
      </w:r>
      <w:r>
        <w:rPr>
          <w:b/>
          <w:bCs/>
        </w:rPr>
        <w:t>“</w:t>
      </w:r>
      <w:r>
        <w:rPr>
          <w:b/>
          <w:bCs/>
        </w:rPr>
        <w:t>结构性致盲</w:t>
      </w:r>
      <w:r>
        <w:rPr>
          <w:b/>
          <w:bCs/>
        </w:rPr>
        <w:t>”</w:t>
      </w:r>
      <w:r>
        <w:rPr>
          <w:b/>
          <w:bCs/>
        </w:rPr>
        <w:t>与长程依赖断裂</w:t>
      </w:r>
    </w:p>
    <w:p w14:paraId="28D35A6C" w14:textId="77777777" w:rsidR="00C82F44" w:rsidRDefault="00000000">
      <w:pPr>
        <w:ind w:firstLineChars="200" w:firstLine="420"/>
      </w:pPr>
      <w:r>
        <w:t>对于卷积神经网络（</w:t>
      </w:r>
      <w:r>
        <w:t>CNN</w:t>
      </w:r>
      <w:r>
        <w:t>）和长短期记忆网络（</w:t>
      </w:r>
      <w:r>
        <w:t>LSTM</w:t>
      </w:r>
      <w:r>
        <w:t>）而言，改写攻击带来的破坏更为隐蔽且致命。</w:t>
      </w:r>
    </w:p>
    <w:p w14:paraId="4F40A3EC" w14:textId="77777777" w:rsidR="00C82F44" w:rsidRDefault="00000000">
      <w:pPr>
        <w:ind w:firstLineChars="200" w:firstLine="420"/>
      </w:pPr>
      <w:r>
        <w:t xml:space="preserve">CNN </w:t>
      </w:r>
      <w:r>
        <w:t>的局部失效：</w:t>
      </w:r>
      <w:r>
        <w:t xml:space="preserve">CNN </w:t>
      </w:r>
      <w:r>
        <w:t>依赖卷积核捕捉局部的</w:t>
      </w:r>
      <w:r>
        <w:t xml:space="preserve"> N-gram </w:t>
      </w:r>
      <w:r>
        <w:t>特征（如</w:t>
      </w:r>
      <w:r>
        <w:t>“</w:t>
      </w:r>
      <w:r>
        <w:t>点击</w:t>
      </w:r>
      <w:r>
        <w:t>-</w:t>
      </w:r>
      <w:r>
        <w:t>链接</w:t>
      </w:r>
      <w:r>
        <w:t>-</w:t>
      </w:r>
      <w:r>
        <w:t>领取</w:t>
      </w:r>
      <w:r>
        <w:t>”</w:t>
      </w:r>
      <w:r>
        <w:t>这一词组模式）。对抗改写通过在这些核心序列中插入干扰词或替换关键词，破坏了卷积核的预设感受野。模型提取到的特征图（</w:t>
      </w:r>
      <w:r>
        <w:t>Feature Map</w:t>
      </w:r>
      <w:r>
        <w:t>）不再包含强烈的欺诈信号，导致模型产生</w:t>
      </w:r>
      <w:r>
        <w:t>“</w:t>
      </w:r>
      <w:r>
        <w:t>结构性致盲</w:t>
      </w:r>
      <w:r>
        <w:t>”</w:t>
      </w:r>
      <w:r>
        <w:t>。</w:t>
      </w:r>
    </w:p>
    <w:p w14:paraId="7DDD6188" w14:textId="77777777" w:rsidR="00C82F44" w:rsidRDefault="00000000">
      <w:pPr>
        <w:ind w:firstLineChars="200" w:firstLine="420"/>
      </w:pPr>
      <w:r>
        <w:t xml:space="preserve">LSTM </w:t>
      </w:r>
      <w:r>
        <w:t>的时序迷失：</w:t>
      </w:r>
      <w:r>
        <w:t xml:space="preserve">LSTM </w:t>
      </w:r>
      <w:r>
        <w:t>依靠隐状态（</w:t>
      </w:r>
      <w:r>
        <w:t>Hidden State</w:t>
      </w:r>
      <w:r>
        <w:t>）记录对话的时序逻辑。改写攻击改变了词语的出现频率和组合方式，同义词虽然保留了字面意思，但改变了词向量的激活模式。在多层神经网络的非线性累积下，微小的词向量差异被逐层放大，最终导致模型在处理长程依赖关系时丢失了对话的初衷，误以为这只是普通的业务咨询。</w:t>
      </w:r>
    </w:p>
    <w:p w14:paraId="30F3A594" w14:textId="77777777" w:rsidR="00C82F44" w:rsidRDefault="00000000">
      <w:pPr>
        <w:rPr>
          <w:b/>
          <w:bCs/>
        </w:rPr>
      </w:pPr>
      <w:r>
        <w:rPr>
          <w:b/>
          <w:bCs/>
        </w:rPr>
        <w:t>4.</w:t>
      </w:r>
      <w:r>
        <w:rPr>
          <w:rFonts w:hint="eastAsia"/>
          <w:b/>
          <w:bCs/>
        </w:rPr>
        <w:t>5</w:t>
      </w:r>
      <w:r>
        <w:rPr>
          <w:b/>
          <w:bCs/>
        </w:rPr>
        <w:t>.3 “</w:t>
      </w:r>
      <w:r>
        <w:rPr>
          <w:b/>
          <w:bCs/>
        </w:rPr>
        <w:t>关键词依赖</w:t>
      </w:r>
      <w:r>
        <w:rPr>
          <w:b/>
          <w:bCs/>
        </w:rPr>
        <w:t>”</w:t>
      </w:r>
      <w:r>
        <w:rPr>
          <w:b/>
          <w:bCs/>
        </w:rPr>
        <w:t>而非</w:t>
      </w:r>
      <w:r>
        <w:rPr>
          <w:b/>
          <w:bCs/>
        </w:rPr>
        <w:t>“</w:t>
      </w:r>
      <w:r>
        <w:rPr>
          <w:b/>
          <w:bCs/>
        </w:rPr>
        <w:t>语义理解</w:t>
      </w:r>
      <w:r>
        <w:rPr>
          <w:b/>
          <w:bCs/>
        </w:rPr>
        <w:t>”</w:t>
      </w:r>
    </w:p>
    <w:p w14:paraId="0E23EC52" w14:textId="77777777" w:rsidR="00C82F44" w:rsidRDefault="00000000">
      <w:pPr>
        <w:ind w:firstLineChars="200" w:firstLine="420"/>
      </w:pPr>
      <w:r>
        <w:t>实验现象揭示了一个关键的事实：目前绝大多数分类模型并未真正理解文本的</w:t>
      </w:r>
      <w:r>
        <w:t>“</w:t>
      </w:r>
      <w:r>
        <w:t>意图（</w:t>
      </w:r>
      <w:r>
        <w:t>Intent</w:t>
      </w:r>
      <w:r>
        <w:t>）</w:t>
      </w:r>
      <w:r>
        <w:t>”</w:t>
      </w:r>
      <w:r>
        <w:t>，而是在寻找某种</w:t>
      </w:r>
      <w:r>
        <w:t>“</w:t>
      </w:r>
      <w:r>
        <w:t>指示统计量（</w:t>
      </w:r>
      <w:r>
        <w:t>Indicative Statistics</w:t>
      </w:r>
      <w:r>
        <w:t>）</w:t>
      </w:r>
      <w:r>
        <w:t>”</w:t>
      </w:r>
      <w:r>
        <w:t>。</w:t>
      </w:r>
      <w:r>
        <w:t xml:space="preserve"> </w:t>
      </w:r>
      <w:r>
        <w:t>在</w:t>
      </w:r>
      <w:r>
        <w:t xml:space="preserve"> 0.4 </w:t>
      </w:r>
      <w:r>
        <w:t>预算的攻击下，即便文本中保留了明显的欺诈逻辑，但由于</w:t>
      </w:r>
      <w:r>
        <w:t xml:space="preserve"> 40% </w:t>
      </w:r>
      <w:r>
        <w:t>的关键词被替换，模型由于找不到熟悉的</w:t>
      </w:r>
      <w:r>
        <w:t>“</w:t>
      </w:r>
      <w:r>
        <w:t>统计信号</w:t>
      </w:r>
      <w:r>
        <w:t>”</w:t>
      </w:r>
      <w:r>
        <w:t>而产生犹豫甚至判反。这种对局部统计特征的过度依赖，使得模型在面对具备对抗思维的攻击者时，表现出极强的非稳健性。改写攻击本质上是利用了人类理解（基于整体逻辑）与机器识别（基于局部权重）之间的认知鸿沟。</w:t>
      </w:r>
    </w:p>
    <w:p w14:paraId="132DB931" w14:textId="77777777" w:rsidR="00C82F44" w:rsidRDefault="00000000">
      <w:pPr>
        <w:rPr>
          <w:b/>
          <w:bCs/>
        </w:rPr>
      </w:pPr>
      <w:r>
        <w:rPr>
          <w:b/>
          <w:bCs/>
        </w:rPr>
        <w:t>4.</w:t>
      </w:r>
      <w:r>
        <w:rPr>
          <w:rFonts w:hint="eastAsia"/>
          <w:b/>
          <w:bCs/>
        </w:rPr>
        <w:t>5</w:t>
      </w:r>
      <w:r>
        <w:rPr>
          <w:b/>
          <w:bCs/>
        </w:rPr>
        <w:t xml:space="preserve">.4 </w:t>
      </w:r>
      <w:r>
        <w:rPr>
          <w:b/>
          <w:bCs/>
        </w:rPr>
        <w:t>集成学习的冗余防御机制</w:t>
      </w:r>
    </w:p>
    <w:p w14:paraId="5C265781" w14:textId="77777777" w:rsidR="00C82F44" w:rsidRDefault="00000000">
      <w:pPr>
        <w:ind w:firstLineChars="200" w:firstLine="420"/>
      </w:pPr>
      <w:r>
        <w:t>实验中随机森林（</w:t>
      </w:r>
      <w:r>
        <w:t>RF</w:t>
      </w:r>
      <w:r>
        <w:t>）的胜出并非偶然。其之所以较难被</w:t>
      </w:r>
      <w:r>
        <w:t>“</w:t>
      </w:r>
      <w:r>
        <w:t>骗过</w:t>
      </w:r>
      <w:r>
        <w:t>”</w:t>
      </w:r>
      <w:r>
        <w:t>，是因为</w:t>
      </w:r>
      <w:r>
        <w:t xml:space="preserve"> RF </w:t>
      </w:r>
      <w:r>
        <w:t>并不是通过单一视角观察文本。</w:t>
      </w:r>
      <w:r>
        <w:t xml:space="preserve">RF </w:t>
      </w:r>
      <w:r>
        <w:t>内部的上百棵决策树分别关注不同的特征子空间，这种特征冗余（</w:t>
      </w:r>
      <w:r>
        <w:t>Feature Redundancy</w:t>
      </w:r>
      <w:r>
        <w:t>）机制确保了即便攻击者成功掩饰了</w:t>
      </w:r>
      <w:r>
        <w:t xml:space="preserve"> 20% </w:t>
      </w:r>
      <w:r>
        <w:t>的核心特征，其余的树依然可以从未被改写的</w:t>
      </w:r>
      <w:r>
        <w:t xml:space="preserve"> 80% </w:t>
      </w:r>
      <w:r>
        <w:t>文本中（如停用词分布、平均词长、边缘动作词）挖掘出残留的欺诈迹象。这证明了在对抗环境下，决策逻辑的</w:t>
      </w:r>
      <w:r>
        <w:t>“</w:t>
      </w:r>
      <w:r>
        <w:t>广度</w:t>
      </w:r>
      <w:r>
        <w:t>”</w:t>
      </w:r>
      <w:r>
        <w:t>往往比</w:t>
      </w:r>
      <w:r>
        <w:t>“</w:t>
      </w:r>
      <w:r>
        <w:t>深度</w:t>
      </w:r>
      <w:r>
        <w:t>”</w:t>
      </w:r>
      <w:r>
        <w:t>更能提供防御韧性。</w:t>
      </w:r>
    </w:p>
    <w:p w14:paraId="45F7CD60" w14:textId="77777777" w:rsidR="00C82F44" w:rsidRDefault="00C82F44">
      <w:pPr>
        <w:ind w:firstLineChars="200" w:firstLine="420"/>
      </w:pPr>
    </w:p>
    <w:p w14:paraId="4E8EA9BA" w14:textId="77777777" w:rsidR="00C82F44" w:rsidRDefault="00000000">
      <w:pPr>
        <w:pStyle w:val="Aa"/>
        <w:numPr>
          <w:ilvl w:val="0"/>
          <w:numId w:val="2"/>
        </w:numPr>
        <w:ind w:firstLine="0"/>
        <w:rPr>
          <w:rFonts w:ascii="Times New Roman" w:eastAsia="楷体" w:hAnsi="Times New Roman" w:cs="Times New Roman" w:hint="default"/>
          <w:b/>
          <w:bCs/>
          <w:color w:val="0000FF"/>
          <w:sz w:val="24"/>
          <w:szCs w:val="24"/>
          <w:lang w:eastAsia="zh-CN"/>
        </w:rPr>
      </w:pPr>
      <w:r>
        <w:rPr>
          <w:rFonts w:ascii="Times New Roman" w:eastAsia="楷体" w:hAnsi="Times New Roman" w:cs="Times New Roman" w:hint="default"/>
          <w:b/>
          <w:bCs/>
          <w:color w:val="0000FF"/>
          <w:sz w:val="24"/>
          <w:szCs w:val="24"/>
          <w:lang w:eastAsia="zh-CN"/>
        </w:rPr>
        <w:t>将实现的代码和结果上传到</w:t>
      </w:r>
      <w:r>
        <w:rPr>
          <w:rFonts w:ascii="Times New Roman" w:eastAsia="楷体" w:hAnsi="Times New Roman" w:cs="Times New Roman" w:hint="default"/>
          <w:b/>
          <w:bCs/>
          <w:color w:val="0000FF"/>
          <w:sz w:val="24"/>
          <w:szCs w:val="24"/>
          <w:lang w:eastAsia="zh-CN"/>
        </w:rPr>
        <w:t>Github</w:t>
      </w:r>
    </w:p>
    <w:p w14:paraId="521213D8" w14:textId="77777777" w:rsidR="00C82F44" w:rsidRDefault="00000000">
      <w:pPr>
        <w:pStyle w:val="Aa"/>
        <w:ind w:firstLineChars="200" w:firstLine="482"/>
        <w:rPr>
          <w:rFonts w:ascii="Times New Roman" w:eastAsia="楷体" w:hAnsi="Times New Roman" w:cs="Times New Roman" w:hint="default"/>
          <w:b/>
          <w:bCs/>
          <w:color w:val="auto"/>
          <w:sz w:val="24"/>
          <w:szCs w:val="24"/>
          <w:lang w:eastAsia="zh-CN"/>
        </w:rPr>
      </w:pPr>
      <w:r>
        <w:rPr>
          <w:rFonts w:ascii="Times New Roman" w:eastAsia="楷体" w:hAnsi="Times New Roman" w:cs="Times New Roman"/>
          <w:b/>
          <w:bCs/>
          <w:color w:val="auto"/>
          <w:sz w:val="24"/>
          <w:szCs w:val="24"/>
          <w:lang w:eastAsia="zh-CN"/>
        </w:rPr>
        <w:t>https://github.com/qiu297/nature-homework.git</w:t>
      </w:r>
    </w:p>
    <w:p w14:paraId="676D69CA" w14:textId="77777777" w:rsidR="00C82F44" w:rsidRDefault="00C82F44">
      <w:pPr>
        <w:pStyle w:val="Aa"/>
        <w:rPr>
          <w:rFonts w:ascii="Times New Roman" w:eastAsia="楷体" w:hAnsi="Times New Roman" w:cs="Times New Roman" w:hint="default"/>
          <w:b/>
          <w:bCs/>
          <w:color w:val="0000FF"/>
          <w:sz w:val="24"/>
          <w:szCs w:val="24"/>
          <w:lang w:eastAsia="zh-CN"/>
        </w:rPr>
      </w:pPr>
    </w:p>
    <w:p w14:paraId="6B805D52" w14:textId="77777777" w:rsidR="00C82F44" w:rsidRDefault="00000000">
      <w:pPr>
        <w:pStyle w:val="Aa"/>
        <w:numPr>
          <w:ilvl w:val="0"/>
          <w:numId w:val="2"/>
        </w:numPr>
        <w:ind w:firstLine="0"/>
        <w:rPr>
          <w:rFonts w:ascii="Times New Roman" w:eastAsia="楷体" w:hAnsi="Times New Roman" w:cs="Times New Roman" w:hint="default"/>
          <w:b/>
          <w:bCs/>
          <w:color w:val="0000FF"/>
          <w:sz w:val="24"/>
          <w:szCs w:val="24"/>
        </w:rPr>
      </w:pPr>
      <w:r>
        <w:rPr>
          <w:rFonts w:ascii="Times New Roman" w:eastAsia="楷体" w:hAnsi="Times New Roman" w:cs="Times New Roman" w:hint="default"/>
          <w:b/>
          <w:bCs/>
          <w:color w:val="0000FF"/>
          <w:sz w:val="24"/>
          <w:szCs w:val="24"/>
        </w:rPr>
        <w:lastRenderedPageBreak/>
        <w:t>参考文献</w:t>
      </w:r>
    </w:p>
    <w:tbl>
      <w:tblPr>
        <w:tblW w:w="928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10" w:type="dxa"/>
          <w:right w:w="10" w:type="dxa"/>
        </w:tblCellMar>
        <w:tblLook w:val="04A0" w:firstRow="1" w:lastRow="0" w:firstColumn="1" w:lastColumn="0" w:noHBand="0" w:noVBand="1"/>
      </w:tblPr>
      <w:tblGrid>
        <w:gridCol w:w="9286"/>
      </w:tblGrid>
      <w:tr w:rsidR="00C82F44" w14:paraId="5CD66DAE" w14:textId="77777777" w:rsidTr="009754F9">
        <w:trPr>
          <w:trHeight w:val="3390"/>
        </w:trPr>
        <w:tc>
          <w:tcPr>
            <w:tcW w:w="928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89050E"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w:t>
            </w:r>
            <w:r>
              <w:rPr>
                <w:rFonts w:ascii="Times New Roman" w:eastAsia="楷体" w:hAnsi="Times New Roman" w:cs="Times New Roman"/>
                <w:sz w:val="24"/>
                <w:szCs w:val="24"/>
                <w:lang w:eastAsia="zh-CN"/>
              </w:rPr>
              <w:t>1</w:t>
            </w:r>
            <w:r>
              <w:rPr>
                <w:rFonts w:ascii="Times New Roman" w:eastAsia="楷体" w:hAnsi="Times New Roman" w:cs="Times New Roman"/>
                <w:sz w:val="24"/>
                <w:szCs w:val="24"/>
              </w:rPr>
              <w:t xml:space="preserve">] S. Islavath and C. R. Bhat, "Uniform Resource Locator Phishing in Real Time Scenario Predicted Using Novel Term Frequency-Inverse Document Frequency +N Gram in Comparison with Support Vector Machine Algorithm," in </w:t>
            </w:r>
            <w:r>
              <w:rPr>
                <w:rFonts w:ascii="Times New Roman" w:eastAsia="楷体" w:hAnsi="Times New Roman" w:cs="Times New Roman"/>
                <w:i/>
                <w:iCs/>
                <w:sz w:val="24"/>
                <w:szCs w:val="24"/>
              </w:rPr>
              <w:t>2024 15th International Conference on Computing Communication and Networking Technologies (ICCCNT)</w:t>
            </w:r>
            <w:r>
              <w:rPr>
                <w:rFonts w:ascii="Times New Roman" w:eastAsia="楷体" w:hAnsi="Times New Roman" w:cs="Times New Roman"/>
                <w:sz w:val="24"/>
                <w:szCs w:val="24"/>
              </w:rPr>
              <w:t xml:space="preserve">, 2024, pp. 1-5. </w:t>
            </w:r>
          </w:p>
          <w:p w14:paraId="4193C413" w14:textId="77777777" w:rsidR="00C82F44" w:rsidRDefault="00C82F44">
            <w:pPr>
              <w:pStyle w:val="Aa"/>
              <w:rPr>
                <w:rFonts w:ascii="Times New Roman" w:eastAsia="楷体" w:hAnsi="Times New Roman" w:cs="Times New Roman" w:hint="default"/>
                <w:sz w:val="24"/>
                <w:szCs w:val="24"/>
              </w:rPr>
            </w:pPr>
          </w:p>
          <w:p w14:paraId="5CD5EC82"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w:t>
            </w:r>
            <w:r>
              <w:rPr>
                <w:rFonts w:ascii="Times New Roman" w:eastAsia="楷体" w:hAnsi="Times New Roman" w:cs="Times New Roman"/>
                <w:sz w:val="24"/>
                <w:szCs w:val="24"/>
                <w:lang w:eastAsia="zh-CN"/>
              </w:rPr>
              <w:t>2</w:t>
            </w:r>
            <w:r>
              <w:rPr>
                <w:rFonts w:ascii="Times New Roman" w:eastAsia="楷体" w:hAnsi="Times New Roman" w:cs="Times New Roman"/>
                <w:sz w:val="24"/>
                <w:szCs w:val="24"/>
              </w:rPr>
              <w:t xml:space="preserve">] H. Zhang, K. Meng, P. Lv, S. He, and M. Xu, "A general dual-view framework for instance weighted naive Bayes," </w:t>
            </w:r>
            <w:r>
              <w:rPr>
                <w:rFonts w:ascii="Times New Roman" w:eastAsia="楷体" w:hAnsi="Times New Roman" w:cs="Times New Roman"/>
                <w:i/>
                <w:iCs/>
                <w:sz w:val="24"/>
                <w:szCs w:val="24"/>
              </w:rPr>
              <w:t>Pattern Recognit.</w:t>
            </w:r>
            <w:r>
              <w:rPr>
                <w:rFonts w:ascii="Times New Roman" w:eastAsia="楷体" w:hAnsi="Times New Roman" w:cs="Times New Roman"/>
                <w:sz w:val="24"/>
                <w:szCs w:val="24"/>
              </w:rPr>
              <w:t xml:space="preserve">, vol. 171, pt. A, 2026, Art. no. 112181. </w:t>
            </w:r>
          </w:p>
          <w:p w14:paraId="15DF2EBD" w14:textId="77777777" w:rsidR="00C82F44" w:rsidRDefault="00C82F44">
            <w:pPr>
              <w:pStyle w:val="Aa"/>
              <w:rPr>
                <w:rFonts w:ascii="Times New Roman" w:eastAsia="楷体" w:hAnsi="Times New Roman" w:cs="Times New Roman" w:hint="default"/>
                <w:sz w:val="24"/>
                <w:szCs w:val="24"/>
              </w:rPr>
            </w:pPr>
          </w:p>
          <w:p w14:paraId="2E10D7A3"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w:t>
            </w:r>
            <w:r>
              <w:rPr>
                <w:rFonts w:ascii="Times New Roman" w:eastAsia="楷体" w:hAnsi="Times New Roman" w:cs="Times New Roman"/>
                <w:sz w:val="24"/>
                <w:szCs w:val="24"/>
                <w:lang w:eastAsia="zh-CN"/>
              </w:rPr>
              <w:t>3</w:t>
            </w:r>
            <w:r>
              <w:rPr>
                <w:rFonts w:ascii="Times New Roman" w:eastAsia="楷体" w:hAnsi="Times New Roman" w:cs="Times New Roman"/>
                <w:sz w:val="24"/>
                <w:szCs w:val="24"/>
              </w:rPr>
              <w:t xml:space="preserve">] J. Zhou, G. Zheng, and Q. Liu, "Boosting endomicroscopy image recognition with contrastive learning and bag-of-words," </w:t>
            </w:r>
            <w:r>
              <w:rPr>
                <w:rFonts w:ascii="Times New Roman" w:eastAsia="楷体" w:hAnsi="Times New Roman" w:cs="Times New Roman"/>
                <w:i/>
                <w:iCs/>
                <w:sz w:val="24"/>
                <w:szCs w:val="24"/>
              </w:rPr>
              <w:t>Pattern Recognit.</w:t>
            </w:r>
            <w:r>
              <w:rPr>
                <w:rFonts w:ascii="Times New Roman" w:eastAsia="楷体" w:hAnsi="Times New Roman" w:cs="Times New Roman"/>
                <w:sz w:val="24"/>
                <w:szCs w:val="24"/>
              </w:rPr>
              <w:t xml:space="preserve">, vol. 169, 2026, Art. no. 111823. </w:t>
            </w:r>
          </w:p>
          <w:p w14:paraId="572D4CEC" w14:textId="77777777" w:rsidR="00C82F44" w:rsidRDefault="00C82F44">
            <w:pPr>
              <w:pStyle w:val="Aa"/>
              <w:rPr>
                <w:rFonts w:ascii="Times New Roman" w:eastAsia="楷体" w:hAnsi="Times New Roman" w:cs="Times New Roman" w:hint="default"/>
                <w:sz w:val="24"/>
                <w:szCs w:val="24"/>
              </w:rPr>
            </w:pPr>
          </w:p>
          <w:p w14:paraId="7FECE939"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 xml:space="preserve">[4] L. Breiman, "Random Forests," </w:t>
            </w:r>
            <w:r>
              <w:rPr>
                <w:rFonts w:ascii="Times New Roman" w:eastAsia="楷体" w:hAnsi="Times New Roman" w:cs="Times New Roman"/>
                <w:i/>
                <w:iCs/>
                <w:sz w:val="24"/>
                <w:szCs w:val="24"/>
              </w:rPr>
              <w:t>Machine Learning</w:t>
            </w:r>
            <w:r>
              <w:rPr>
                <w:rFonts w:ascii="Times New Roman" w:eastAsia="楷体" w:hAnsi="Times New Roman" w:cs="Times New Roman"/>
                <w:sz w:val="24"/>
                <w:szCs w:val="24"/>
              </w:rPr>
              <w:t xml:space="preserve">, vol. 45, no. 1, pp. 5-32, 2001. </w:t>
            </w:r>
          </w:p>
          <w:p w14:paraId="3EBC3AB3" w14:textId="77777777" w:rsidR="00C82F44" w:rsidRDefault="00C82F44">
            <w:pPr>
              <w:pStyle w:val="Aa"/>
              <w:rPr>
                <w:rFonts w:ascii="Times New Roman" w:eastAsia="楷体" w:hAnsi="Times New Roman" w:cs="Times New Roman" w:hint="default"/>
                <w:sz w:val="24"/>
                <w:szCs w:val="24"/>
              </w:rPr>
            </w:pPr>
          </w:p>
          <w:p w14:paraId="5624BCC4"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 xml:space="preserve">[5] J. Gao, J. Lanchantin, M. L. Soffa, and Y. Qi, "Black-box Generation of Adversarial Text Sequences to Evade Deep Learning Classifiers," in </w:t>
            </w:r>
            <w:r>
              <w:rPr>
                <w:rFonts w:ascii="Times New Roman" w:eastAsia="楷体" w:hAnsi="Times New Roman" w:cs="Times New Roman"/>
                <w:i/>
                <w:iCs/>
                <w:sz w:val="24"/>
                <w:szCs w:val="24"/>
              </w:rPr>
              <w:t>IEEE Security and Privacy Workshops (SPW)</w:t>
            </w:r>
            <w:r>
              <w:rPr>
                <w:rFonts w:ascii="Times New Roman" w:eastAsia="楷体" w:hAnsi="Times New Roman" w:cs="Times New Roman"/>
                <w:sz w:val="24"/>
                <w:szCs w:val="24"/>
              </w:rPr>
              <w:t xml:space="preserve">, 2018, pp. 50-56. </w:t>
            </w:r>
          </w:p>
          <w:p w14:paraId="5A6A9FF1" w14:textId="77777777" w:rsidR="00C82F44" w:rsidRDefault="00C82F44">
            <w:pPr>
              <w:pStyle w:val="Aa"/>
              <w:rPr>
                <w:rFonts w:ascii="Times New Roman" w:eastAsia="楷体" w:hAnsi="Times New Roman" w:cs="Times New Roman" w:hint="default"/>
                <w:sz w:val="24"/>
                <w:szCs w:val="24"/>
              </w:rPr>
            </w:pPr>
          </w:p>
          <w:p w14:paraId="4786BA3D"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 xml:space="preserve">[6] I. J. Goodfellow, J. Shlens, and C. Szegedy, "Explaining and Harnessing Adversarial Examples," in </w:t>
            </w:r>
            <w:r>
              <w:rPr>
                <w:rFonts w:ascii="Times New Roman" w:eastAsia="楷体" w:hAnsi="Times New Roman" w:cs="Times New Roman"/>
                <w:i/>
                <w:iCs/>
                <w:sz w:val="24"/>
                <w:szCs w:val="24"/>
              </w:rPr>
              <w:t>ICLR</w:t>
            </w:r>
            <w:r>
              <w:rPr>
                <w:rFonts w:ascii="Times New Roman" w:eastAsia="楷体" w:hAnsi="Times New Roman" w:cs="Times New Roman"/>
                <w:sz w:val="24"/>
                <w:szCs w:val="24"/>
              </w:rPr>
              <w:t xml:space="preserve">, 2015. </w:t>
            </w:r>
          </w:p>
          <w:p w14:paraId="16A3A043" w14:textId="77777777" w:rsidR="00C82F44" w:rsidRDefault="00C82F44">
            <w:pPr>
              <w:pStyle w:val="Aa"/>
              <w:rPr>
                <w:rFonts w:ascii="Times New Roman" w:eastAsia="楷体" w:hAnsi="Times New Roman" w:cs="Times New Roman" w:hint="default"/>
                <w:sz w:val="24"/>
                <w:szCs w:val="24"/>
              </w:rPr>
            </w:pPr>
          </w:p>
          <w:p w14:paraId="1E47E59C"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 xml:space="preserve">[7] D. Jin, Z. Jin, J. T. Zhou, and P. Szolovits, "Is BERT Really Robust? A Strong Baseline for Natural Language Attack on Text Classification and Entailment," in </w:t>
            </w:r>
            <w:r>
              <w:rPr>
                <w:rFonts w:ascii="Times New Roman" w:eastAsia="楷体" w:hAnsi="Times New Roman" w:cs="Times New Roman"/>
                <w:i/>
                <w:iCs/>
                <w:sz w:val="24"/>
                <w:szCs w:val="24"/>
              </w:rPr>
              <w:t>AAAI</w:t>
            </w:r>
            <w:r>
              <w:rPr>
                <w:rFonts w:ascii="Times New Roman" w:eastAsia="楷体" w:hAnsi="Times New Roman" w:cs="Times New Roman"/>
                <w:sz w:val="24"/>
                <w:szCs w:val="24"/>
              </w:rPr>
              <w:t xml:space="preserve">, 2020. </w:t>
            </w:r>
          </w:p>
          <w:p w14:paraId="47405F26" w14:textId="77777777" w:rsidR="00C82F44" w:rsidRDefault="00C82F44">
            <w:pPr>
              <w:pStyle w:val="Aa"/>
              <w:rPr>
                <w:rFonts w:ascii="Times New Roman" w:eastAsia="楷体" w:hAnsi="Times New Roman" w:cs="Times New Roman" w:hint="default"/>
                <w:sz w:val="24"/>
                <w:szCs w:val="24"/>
              </w:rPr>
            </w:pPr>
          </w:p>
          <w:p w14:paraId="0B8F079B"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 xml:space="preserve">[8] L. Li, R. Ma, Q. Guo, X. Xue, and X. Qiu, "BERT-ATTACK: Adversarial Attack Against BERT Using BERT," in </w:t>
            </w:r>
            <w:r>
              <w:rPr>
                <w:rFonts w:ascii="Times New Roman" w:eastAsia="楷体" w:hAnsi="Times New Roman" w:cs="Times New Roman"/>
                <w:i/>
                <w:iCs/>
                <w:sz w:val="24"/>
                <w:szCs w:val="24"/>
              </w:rPr>
              <w:t>EMNLP</w:t>
            </w:r>
            <w:r>
              <w:rPr>
                <w:rFonts w:ascii="Times New Roman" w:eastAsia="楷体" w:hAnsi="Times New Roman" w:cs="Times New Roman"/>
                <w:sz w:val="24"/>
                <w:szCs w:val="24"/>
              </w:rPr>
              <w:t xml:space="preserve">, 2020. </w:t>
            </w:r>
          </w:p>
          <w:p w14:paraId="09236DC6" w14:textId="77777777" w:rsidR="00C82F44" w:rsidRDefault="00C82F44">
            <w:pPr>
              <w:pStyle w:val="Aa"/>
              <w:rPr>
                <w:rFonts w:ascii="Times New Roman" w:eastAsia="楷体" w:hAnsi="Times New Roman" w:cs="Times New Roman" w:hint="default"/>
                <w:sz w:val="24"/>
                <w:szCs w:val="24"/>
              </w:rPr>
            </w:pPr>
          </w:p>
          <w:p w14:paraId="6B62F9C3" w14:textId="5EB8E2BF" w:rsidR="00C82F44" w:rsidRDefault="00000000">
            <w:pPr>
              <w:pStyle w:val="Aa"/>
              <w:rPr>
                <w:rFonts w:ascii="Times New Roman" w:eastAsia="楷体" w:hAnsi="Times New Roman" w:cs="Times New Roman"/>
                <w:sz w:val="24"/>
                <w:szCs w:val="24"/>
                <w:lang w:eastAsia="zh-CN"/>
              </w:rPr>
            </w:pPr>
            <w:r>
              <w:rPr>
                <w:rFonts w:ascii="Times New Roman" w:eastAsia="楷体" w:hAnsi="Times New Roman" w:cs="Times New Roman"/>
                <w:sz w:val="24"/>
                <w:szCs w:val="24"/>
              </w:rPr>
              <w:t xml:space="preserve">[9] S. Zang, Q. Liu, J. Zhou, and G. Huang, "Word-level Adversarial Attacks on Text Classification with Particle Swarm Optimization," </w:t>
            </w:r>
            <w:r>
              <w:rPr>
                <w:rFonts w:ascii="Times New Roman" w:eastAsia="楷体" w:hAnsi="Times New Roman" w:cs="Times New Roman"/>
                <w:i/>
                <w:iCs/>
                <w:sz w:val="24"/>
                <w:szCs w:val="24"/>
              </w:rPr>
              <w:t>Knowledge-Based Systems</w:t>
            </w:r>
            <w:r>
              <w:rPr>
                <w:rFonts w:ascii="Times New Roman" w:eastAsia="楷体" w:hAnsi="Times New Roman" w:cs="Times New Roman"/>
                <w:sz w:val="24"/>
                <w:szCs w:val="24"/>
              </w:rPr>
              <w:t xml:space="preserve">, vol. 197, 2020. </w:t>
            </w:r>
          </w:p>
          <w:p w14:paraId="4F1491B8" w14:textId="77777777" w:rsidR="00C82F44" w:rsidRDefault="00000000">
            <w:pPr>
              <w:pStyle w:val="Aa"/>
              <w:rPr>
                <w:rFonts w:ascii="Times New Roman" w:eastAsia="楷体" w:hAnsi="Times New Roman" w:cs="Times New Roman" w:hint="default"/>
                <w:sz w:val="24"/>
                <w:szCs w:val="24"/>
              </w:rPr>
            </w:pPr>
            <w:r>
              <w:rPr>
                <w:rFonts w:ascii="Times New Roman" w:eastAsia="楷体" w:hAnsi="Times New Roman" w:cs="Times New Roman"/>
                <w:sz w:val="24"/>
                <w:szCs w:val="24"/>
              </w:rPr>
              <w:t xml:space="preserve">[10] M. Alzantot, Y. Sharma, A. Elgohary, B. J. Ho, M. Srivastava, and K. W. Chang, "Generating Natural Language Adversarial Examples," in </w:t>
            </w:r>
            <w:r>
              <w:rPr>
                <w:rFonts w:ascii="Times New Roman" w:eastAsia="楷体" w:hAnsi="Times New Roman" w:cs="Times New Roman"/>
                <w:i/>
                <w:iCs/>
                <w:sz w:val="24"/>
                <w:szCs w:val="24"/>
              </w:rPr>
              <w:t>EMNLP</w:t>
            </w:r>
            <w:r>
              <w:rPr>
                <w:rFonts w:ascii="Times New Roman" w:eastAsia="楷体" w:hAnsi="Times New Roman" w:cs="Times New Roman"/>
                <w:sz w:val="24"/>
                <w:szCs w:val="24"/>
              </w:rPr>
              <w:t>, 2018.</w:t>
            </w:r>
          </w:p>
          <w:p w14:paraId="63271EA0" w14:textId="77777777" w:rsidR="00C82F44" w:rsidRDefault="00C82F44">
            <w:pPr>
              <w:pStyle w:val="Aa"/>
              <w:rPr>
                <w:rFonts w:ascii="Times New Roman" w:eastAsia="楷体" w:hAnsi="Times New Roman" w:cs="Times New Roman" w:hint="default"/>
                <w:sz w:val="24"/>
                <w:szCs w:val="24"/>
                <w:lang w:eastAsia="zh-CN"/>
              </w:rPr>
            </w:pPr>
          </w:p>
          <w:p w14:paraId="64387B6E" w14:textId="2B2A65BC" w:rsidR="00DA0E7C" w:rsidRDefault="00DA0E7C">
            <w:pPr>
              <w:pStyle w:val="Aa"/>
              <w:rPr>
                <w:rFonts w:ascii="Times New Roman" w:eastAsia="楷体" w:hAnsi="Times New Roman" w:cs="Times New Roman"/>
                <w:sz w:val="24"/>
                <w:szCs w:val="24"/>
                <w:lang w:eastAsia="zh-CN"/>
              </w:rPr>
            </w:pPr>
          </w:p>
          <w:p w14:paraId="6ECED7B5" w14:textId="77777777" w:rsidR="00C82F44" w:rsidRDefault="00C82F44">
            <w:pPr>
              <w:pStyle w:val="Aa"/>
              <w:rPr>
                <w:rFonts w:ascii="Times New Roman" w:eastAsia="楷体" w:hAnsi="Times New Roman" w:cs="Times New Roman" w:hint="default"/>
                <w:sz w:val="24"/>
                <w:szCs w:val="24"/>
              </w:rPr>
            </w:pPr>
          </w:p>
          <w:p w14:paraId="10363710" w14:textId="77777777" w:rsidR="00C82F44" w:rsidRDefault="00C82F44">
            <w:pPr>
              <w:pStyle w:val="Aa"/>
              <w:rPr>
                <w:rFonts w:ascii="Times New Roman" w:eastAsia="楷体" w:hAnsi="Times New Roman" w:cs="Times New Roman" w:hint="default"/>
                <w:sz w:val="24"/>
                <w:szCs w:val="24"/>
              </w:rPr>
            </w:pPr>
          </w:p>
          <w:p w14:paraId="0AEB217B" w14:textId="77777777" w:rsidR="00C82F44" w:rsidRDefault="00C82F44">
            <w:pPr>
              <w:pStyle w:val="Aa"/>
              <w:rPr>
                <w:rFonts w:ascii="Times New Roman" w:eastAsia="楷体" w:hAnsi="Times New Roman" w:cs="Times New Roman" w:hint="default"/>
                <w:sz w:val="24"/>
                <w:szCs w:val="24"/>
              </w:rPr>
            </w:pPr>
          </w:p>
          <w:p w14:paraId="797015CA" w14:textId="77777777" w:rsidR="00C82F44" w:rsidRDefault="00C82F44">
            <w:pPr>
              <w:pStyle w:val="Aa"/>
              <w:rPr>
                <w:rFonts w:ascii="Times New Roman" w:eastAsia="楷体" w:hAnsi="Times New Roman" w:cs="Times New Roman" w:hint="default"/>
                <w:sz w:val="24"/>
                <w:szCs w:val="24"/>
              </w:rPr>
            </w:pPr>
          </w:p>
          <w:p w14:paraId="5C00E9BB" w14:textId="77777777" w:rsidR="00C82F44" w:rsidRDefault="00C82F44">
            <w:pPr>
              <w:pStyle w:val="Aa"/>
              <w:rPr>
                <w:rFonts w:ascii="Times New Roman" w:eastAsia="楷体" w:hAnsi="Times New Roman" w:cs="Times New Roman" w:hint="default"/>
                <w:sz w:val="24"/>
                <w:szCs w:val="24"/>
              </w:rPr>
            </w:pPr>
          </w:p>
          <w:p w14:paraId="2A1394CF" w14:textId="77777777" w:rsidR="00C82F44" w:rsidRDefault="00C82F44">
            <w:pPr>
              <w:pStyle w:val="Aa"/>
              <w:rPr>
                <w:rFonts w:ascii="Times New Roman" w:eastAsia="楷体" w:hAnsi="Times New Roman" w:cs="Times New Roman" w:hint="default"/>
                <w:sz w:val="24"/>
                <w:szCs w:val="24"/>
              </w:rPr>
            </w:pPr>
          </w:p>
          <w:p w14:paraId="4C4095ED" w14:textId="77777777" w:rsidR="00C82F44" w:rsidRDefault="00C82F44">
            <w:pPr>
              <w:pStyle w:val="Aa"/>
              <w:rPr>
                <w:rFonts w:ascii="Times New Roman" w:eastAsia="楷体" w:hAnsi="Times New Roman" w:cs="Times New Roman" w:hint="default"/>
                <w:sz w:val="24"/>
                <w:szCs w:val="24"/>
              </w:rPr>
            </w:pPr>
          </w:p>
          <w:p w14:paraId="64C47EEF" w14:textId="77777777" w:rsidR="00C82F44" w:rsidRDefault="00C82F44">
            <w:pPr>
              <w:pStyle w:val="Aa"/>
              <w:rPr>
                <w:rFonts w:ascii="Times New Roman" w:eastAsia="楷体" w:hAnsi="Times New Roman" w:cs="Times New Roman" w:hint="default"/>
                <w:sz w:val="24"/>
                <w:szCs w:val="24"/>
              </w:rPr>
            </w:pPr>
          </w:p>
          <w:p w14:paraId="61468EDC" w14:textId="77777777" w:rsidR="00C82F44" w:rsidRDefault="00C82F44">
            <w:pPr>
              <w:pStyle w:val="Aa"/>
              <w:rPr>
                <w:rFonts w:ascii="Times New Roman" w:eastAsia="楷体" w:hAnsi="Times New Roman" w:cs="Times New Roman" w:hint="default"/>
                <w:sz w:val="24"/>
                <w:szCs w:val="24"/>
              </w:rPr>
            </w:pPr>
          </w:p>
          <w:p w14:paraId="6AE3674F" w14:textId="77777777" w:rsidR="00C82F44" w:rsidRDefault="00C82F44">
            <w:pPr>
              <w:pStyle w:val="Aa"/>
              <w:rPr>
                <w:rFonts w:ascii="Times New Roman" w:eastAsia="楷体" w:hAnsi="Times New Roman" w:cs="Times New Roman" w:hint="default"/>
                <w:sz w:val="24"/>
                <w:szCs w:val="24"/>
              </w:rPr>
            </w:pPr>
          </w:p>
          <w:p w14:paraId="30FF364A" w14:textId="77777777" w:rsidR="00C82F44" w:rsidRDefault="00C82F44">
            <w:pPr>
              <w:pStyle w:val="Aa"/>
              <w:rPr>
                <w:rFonts w:ascii="Times New Roman" w:eastAsia="楷体" w:hAnsi="Times New Roman" w:cs="Times New Roman" w:hint="default"/>
                <w:sz w:val="24"/>
                <w:szCs w:val="24"/>
              </w:rPr>
            </w:pPr>
          </w:p>
          <w:p w14:paraId="49D280A3" w14:textId="77777777" w:rsidR="00C82F44" w:rsidRDefault="00C82F44">
            <w:pPr>
              <w:pStyle w:val="Aa"/>
              <w:rPr>
                <w:rFonts w:ascii="Times New Roman" w:eastAsia="楷体" w:hAnsi="Times New Roman" w:cs="Times New Roman" w:hint="default"/>
                <w:sz w:val="24"/>
                <w:szCs w:val="24"/>
              </w:rPr>
            </w:pPr>
          </w:p>
          <w:p w14:paraId="2B9DB932" w14:textId="77777777" w:rsidR="00C82F44" w:rsidRDefault="00C82F44">
            <w:pPr>
              <w:pStyle w:val="Aa"/>
              <w:rPr>
                <w:rFonts w:ascii="Times New Roman" w:eastAsia="楷体" w:hAnsi="Times New Roman" w:cs="Times New Roman" w:hint="default"/>
                <w:sz w:val="24"/>
                <w:szCs w:val="24"/>
                <w:lang w:eastAsia="zh-CN"/>
              </w:rPr>
            </w:pPr>
          </w:p>
        </w:tc>
      </w:tr>
    </w:tbl>
    <w:p w14:paraId="293AA718" w14:textId="77777777" w:rsidR="00C82F44" w:rsidRDefault="00C82F44">
      <w:pPr>
        <w:rPr>
          <w:rFonts w:eastAsia="楷体"/>
          <w:sz w:val="24"/>
        </w:rPr>
      </w:pPr>
    </w:p>
    <w:sectPr w:rsidR="00C82F44">
      <w:footerReference w:type="default" r:id="rId9"/>
      <w:pgSz w:w="11906" w:h="16838"/>
      <w:pgMar w:top="794" w:right="1418" w:bottom="794" w:left="1418" w:header="794"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E936" w14:textId="77777777" w:rsidR="00807CBB" w:rsidRDefault="00807CBB">
      <w:r>
        <w:separator/>
      </w:r>
    </w:p>
  </w:endnote>
  <w:endnote w:type="continuationSeparator" w:id="0">
    <w:p w14:paraId="2FD14F70" w14:textId="77777777" w:rsidR="00807CBB" w:rsidRDefault="00807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宋体"/>
    <w:panose1 w:val="020B0604020202020204"/>
    <w:charset w:val="86"/>
    <w:family w:val="roman"/>
    <w:pitch w:val="default"/>
    <w:sig w:usb0="00000000" w:usb1="00000000" w:usb2="0000003F" w:usb3="00000000" w:csb0="603F01FF" w:csb1="FFFF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C0CFA" w14:textId="77777777" w:rsidR="00C82F44" w:rsidRDefault="00000000">
    <w:pPr>
      <w:pStyle w:val="a5"/>
      <w:jc w:val="center"/>
      <w:rPr>
        <w:sz w:val="21"/>
        <w:szCs w:val="21"/>
      </w:rPr>
    </w:pPr>
    <w:r>
      <w:rPr>
        <w:rFonts w:hint="eastAsia"/>
        <w:sz w:val="21"/>
        <w:szCs w:val="21"/>
      </w:rPr>
      <w:t>第</w:t>
    </w:r>
    <w:r>
      <w:rPr>
        <w:rStyle w:val="a9"/>
        <w:sz w:val="21"/>
        <w:szCs w:val="21"/>
      </w:rPr>
      <w:fldChar w:fldCharType="begin"/>
    </w:r>
    <w:r>
      <w:rPr>
        <w:rStyle w:val="a9"/>
        <w:sz w:val="21"/>
        <w:szCs w:val="21"/>
      </w:rPr>
      <w:instrText xml:space="preserve"> PAGE </w:instrText>
    </w:r>
    <w:r>
      <w:rPr>
        <w:rStyle w:val="a9"/>
        <w:sz w:val="21"/>
        <w:szCs w:val="21"/>
      </w:rPr>
      <w:fldChar w:fldCharType="separate"/>
    </w:r>
    <w:r>
      <w:rPr>
        <w:rStyle w:val="a9"/>
        <w:sz w:val="21"/>
        <w:szCs w:val="21"/>
      </w:rPr>
      <w:t>1</w:t>
    </w:r>
    <w:r>
      <w:rPr>
        <w:rStyle w:val="a9"/>
        <w:sz w:val="21"/>
        <w:szCs w:val="21"/>
      </w:rPr>
      <w:fldChar w:fldCharType="end"/>
    </w:r>
    <w:r>
      <w:rPr>
        <w:rFonts w:hint="eastAsia"/>
        <w:sz w:val="21"/>
        <w:szCs w:val="21"/>
      </w:rPr>
      <w:t>页</w:t>
    </w:r>
    <w:r>
      <w:rPr>
        <w:rFonts w:hint="eastAsia"/>
        <w:sz w:val="21"/>
        <w:szCs w:val="21"/>
      </w:rPr>
      <w:t xml:space="preserve">  </w:t>
    </w:r>
    <w:r>
      <w:rPr>
        <w:rFonts w:hint="eastAsia"/>
        <w:sz w:val="21"/>
        <w:szCs w:val="21"/>
      </w:rPr>
      <w:t>共</w:t>
    </w:r>
    <w:r>
      <w:rPr>
        <w:rStyle w:val="a9"/>
        <w:sz w:val="21"/>
        <w:szCs w:val="21"/>
      </w:rPr>
      <w:fldChar w:fldCharType="begin"/>
    </w:r>
    <w:r>
      <w:rPr>
        <w:rStyle w:val="a9"/>
        <w:sz w:val="21"/>
        <w:szCs w:val="21"/>
      </w:rPr>
      <w:instrText xml:space="preserve"> NUMPAGES </w:instrText>
    </w:r>
    <w:r>
      <w:rPr>
        <w:rStyle w:val="a9"/>
        <w:sz w:val="21"/>
        <w:szCs w:val="21"/>
      </w:rPr>
      <w:fldChar w:fldCharType="separate"/>
    </w:r>
    <w:r>
      <w:rPr>
        <w:rStyle w:val="a9"/>
        <w:sz w:val="21"/>
        <w:szCs w:val="21"/>
      </w:rPr>
      <w:t>1</w:t>
    </w:r>
    <w:r>
      <w:rPr>
        <w:rStyle w:val="a9"/>
        <w:sz w:val="21"/>
        <w:szCs w:val="21"/>
      </w:rPr>
      <w:fldChar w:fldCharType="end"/>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5526D" w14:textId="77777777" w:rsidR="00807CBB" w:rsidRDefault="00807CBB">
      <w:r>
        <w:separator/>
      </w:r>
    </w:p>
  </w:footnote>
  <w:footnote w:type="continuationSeparator" w:id="0">
    <w:p w14:paraId="4EE4A3B9" w14:textId="77777777" w:rsidR="00807CBB" w:rsidRDefault="00807C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CB0B52"/>
    <w:multiLevelType w:val="singleLevel"/>
    <w:tmpl w:val="97CB0B52"/>
    <w:lvl w:ilvl="0">
      <w:start w:val="1"/>
      <w:numFmt w:val="chineseCounting"/>
      <w:suff w:val="nothing"/>
      <w:lvlText w:val="%1、"/>
      <w:lvlJc w:val="left"/>
      <w:pPr>
        <w:ind w:left="0" w:firstLine="420"/>
      </w:pPr>
      <w:rPr>
        <w:rFonts w:hint="eastAsia"/>
      </w:rPr>
    </w:lvl>
  </w:abstractNum>
  <w:abstractNum w:abstractNumId="1" w15:restartNumberingAfterBreak="0">
    <w:nsid w:val="0A352686"/>
    <w:multiLevelType w:val="singleLevel"/>
    <w:tmpl w:val="0A352686"/>
    <w:lvl w:ilvl="0">
      <w:start w:val="2"/>
      <w:numFmt w:val="chineseCounting"/>
      <w:suff w:val="nothing"/>
      <w:lvlText w:val="%1、"/>
      <w:lvlJc w:val="left"/>
      <w:rPr>
        <w:rFonts w:hint="eastAsia"/>
      </w:rPr>
    </w:lvl>
  </w:abstractNum>
  <w:abstractNum w:abstractNumId="2" w15:restartNumberingAfterBreak="0">
    <w:nsid w:val="1B5A09A2"/>
    <w:multiLevelType w:val="multilevel"/>
    <w:tmpl w:val="7B9C8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B1632"/>
    <w:multiLevelType w:val="multilevel"/>
    <w:tmpl w:val="6520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10702"/>
    <w:multiLevelType w:val="multilevel"/>
    <w:tmpl w:val="171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F3D63"/>
    <w:multiLevelType w:val="multilevel"/>
    <w:tmpl w:val="727F3D6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43A198C"/>
    <w:multiLevelType w:val="multilevel"/>
    <w:tmpl w:val="8970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500150">
    <w:abstractNumId w:val="1"/>
  </w:num>
  <w:num w:numId="2" w16cid:durableId="1033993099">
    <w:abstractNumId w:val="0"/>
  </w:num>
  <w:num w:numId="3" w16cid:durableId="2043901594">
    <w:abstractNumId w:val="5"/>
  </w:num>
  <w:num w:numId="4" w16cid:durableId="1796412805">
    <w:abstractNumId w:val="3"/>
  </w:num>
  <w:num w:numId="5" w16cid:durableId="1184125826">
    <w:abstractNumId w:val="4"/>
  </w:num>
  <w:num w:numId="6" w16cid:durableId="1401052239">
    <w:abstractNumId w:val="6"/>
  </w:num>
  <w:num w:numId="7" w16cid:durableId="181013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ZiMWNkMzNmYTEzODcwNmQ5MTk1ZTFmMjczMWYwZGIifQ=="/>
  </w:docVars>
  <w:rsids>
    <w:rsidRoot w:val="00BD2D65"/>
    <w:rsid w:val="00021DFF"/>
    <w:rsid w:val="00036F72"/>
    <w:rsid w:val="00037211"/>
    <w:rsid w:val="000E0A9E"/>
    <w:rsid w:val="0013004F"/>
    <w:rsid w:val="001705C3"/>
    <w:rsid w:val="001C2B8F"/>
    <w:rsid w:val="001D1A5F"/>
    <w:rsid w:val="001E0B7E"/>
    <w:rsid w:val="001E52FC"/>
    <w:rsid w:val="002036FB"/>
    <w:rsid w:val="002A112E"/>
    <w:rsid w:val="00324F57"/>
    <w:rsid w:val="00326D45"/>
    <w:rsid w:val="00345004"/>
    <w:rsid w:val="00351741"/>
    <w:rsid w:val="00375D1B"/>
    <w:rsid w:val="00393CA8"/>
    <w:rsid w:val="003E6D11"/>
    <w:rsid w:val="004B2EF1"/>
    <w:rsid w:val="004F5516"/>
    <w:rsid w:val="0050602F"/>
    <w:rsid w:val="00525C7C"/>
    <w:rsid w:val="00541EF0"/>
    <w:rsid w:val="006114E2"/>
    <w:rsid w:val="0062258F"/>
    <w:rsid w:val="00663530"/>
    <w:rsid w:val="00664FD8"/>
    <w:rsid w:val="00674CF6"/>
    <w:rsid w:val="006F76AA"/>
    <w:rsid w:val="00807CBB"/>
    <w:rsid w:val="00834E9E"/>
    <w:rsid w:val="00850EE8"/>
    <w:rsid w:val="008915E9"/>
    <w:rsid w:val="008B27C3"/>
    <w:rsid w:val="00930D76"/>
    <w:rsid w:val="00963E92"/>
    <w:rsid w:val="009754F9"/>
    <w:rsid w:val="009D6779"/>
    <w:rsid w:val="009E59DF"/>
    <w:rsid w:val="009F3C94"/>
    <w:rsid w:val="00AC075D"/>
    <w:rsid w:val="00B259DE"/>
    <w:rsid w:val="00B55EB2"/>
    <w:rsid w:val="00B82053"/>
    <w:rsid w:val="00BC5CB6"/>
    <w:rsid w:val="00BD2D65"/>
    <w:rsid w:val="00BF7045"/>
    <w:rsid w:val="00C1432C"/>
    <w:rsid w:val="00C82F44"/>
    <w:rsid w:val="00C90BF6"/>
    <w:rsid w:val="00D427ED"/>
    <w:rsid w:val="00D42BE6"/>
    <w:rsid w:val="00D542B3"/>
    <w:rsid w:val="00DA0E7C"/>
    <w:rsid w:val="00DB34E7"/>
    <w:rsid w:val="00E261DA"/>
    <w:rsid w:val="00E602E6"/>
    <w:rsid w:val="00E71FF4"/>
    <w:rsid w:val="00F4498F"/>
    <w:rsid w:val="00F617E1"/>
    <w:rsid w:val="01093785"/>
    <w:rsid w:val="01706CC7"/>
    <w:rsid w:val="026D4207"/>
    <w:rsid w:val="02976F53"/>
    <w:rsid w:val="05B60D91"/>
    <w:rsid w:val="079F4812"/>
    <w:rsid w:val="08805332"/>
    <w:rsid w:val="08B80F70"/>
    <w:rsid w:val="09DB08B1"/>
    <w:rsid w:val="0AE6403B"/>
    <w:rsid w:val="0CA267B8"/>
    <w:rsid w:val="0CBC1B52"/>
    <w:rsid w:val="0D554FDF"/>
    <w:rsid w:val="0D621ACA"/>
    <w:rsid w:val="10072A05"/>
    <w:rsid w:val="10245AAD"/>
    <w:rsid w:val="112F484C"/>
    <w:rsid w:val="11E913EA"/>
    <w:rsid w:val="12CE35D7"/>
    <w:rsid w:val="150368B2"/>
    <w:rsid w:val="1546246E"/>
    <w:rsid w:val="18244A6D"/>
    <w:rsid w:val="190C5C9F"/>
    <w:rsid w:val="19F12685"/>
    <w:rsid w:val="1AA67583"/>
    <w:rsid w:val="1AAE7058"/>
    <w:rsid w:val="1B2F58E9"/>
    <w:rsid w:val="1C7F0573"/>
    <w:rsid w:val="1D4C28A3"/>
    <w:rsid w:val="1E8F18C1"/>
    <w:rsid w:val="1F047734"/>
    <w:rsid w:val="205D0733"/>
    <w:rsid w:val="21C0187B"/>
    <w:rsid w:val="23B87797"/>
    <w:rsid w:val="24D37D1E"/>
    <w:rsid w:val="255C47C4"/>
    <w:rsid w:val="2673237B"/>
    <w:rsid w:val="284C2C36"/>
    <w:rsid w:val="285152D8"/>
    <w:rsid w:val="28CF6BD5"/>
    <w:rsid w:val="28FB3998"/>
    <w:rsid w:val="29F95074"/>
    <w:rsid w:val="2E1178AA"/>
    <w:rsid w:val="2EEB3529"/>
    <w:rsid w:val="2F3C2E7D"/>
    <w:rsid w:val="2FFC00DB"/>
    <w:rsid w:val="30105DE9"/>
    <w:rsid w:val="30B577A3"/>
    <w:rsid w:val="312F2049"/>
    <w:rsid w:val="31BF0628"/>
    <w:rsid w:val="323B5CA2"/>
    <w:rsid w:val="32FD7793"/>
    <w:rsid w:val="3319549C"/>
    <w:rsid w:val="33BD4BBA"/>
    <w:rsid w:val="3436318C"/>
    <w:rsid w:val="34D81AD5"/>
    <w:rsid w:val="3651392F"/>
    <w:rsid w:val="37A24350"/>
    <w:rsid w:val="38894DEC"/>
    <w:rsid w:val="388B1E84"/>
    <w:rsid w:val="38C41CCF"/>
    <w:rsid w:val="390F05E8"/>
    <w:rsid w:val="392E2DE3"/>
    <w:rsid w:val="39865524"/>
    <w:rsid w:val="39E07108"/>
    <w:rsid w:val="39F96EC0"/>
    <w:rsid w:val="3ABC720F"/>
    <w:rsid w:val="3C623A2D"/>
    <w:rsid w:val="3C830972"/>
    <w:rsid w:val="3D8726E3"/>
    <w:rsid w:val="3DD33774"/>
    <w:rsid w:val="3E3C12D8"/>
    <w:rsid w:val="3E456B72"/>
    <w:rsid w:val="4038376D"/>
    <w:rsid w:val="42D113A5"/>
    <w:rsid w:val="435804F6"/>
    <w:rsid w:val="43675A36"/>
    <w:rsid w:val="43837B10"/>
    <w:rsid w:val="474D063C"/>
    <w:rsid w:val="47E32A4F"/>
    <w:rsid w:val="47F66189"/>
    <w:rsid w:val="48F7250A"/>
    <w:rsid w:val="4A0330F2"/>
    <w:rsid w:val="4C5B415C"/>
    <w:rsid w:val="4D4345FC"/>
    <w:rsid w:val="4F6D0163"/>
    <w:rsid w:val="4F986314"/>
    <w:rsid w:val="513E3DF4"/>
    <w:rsid w:val="53781FC8"/>
    <w:rsid w:val="5400487A"/>
    <w:rsid w:val="555A6A7A"/>
    <w:rsid w:val="556568B5"/>
    <w:rsid w:val="556F2D08"/>
    <w:rsid w:val="58D5317F"/>
    <w:rsid w:val="58F2660F"/>
    <w:rsid w:val="594C6615"/>
    <w:rsid w:val="5A0F3B18"/>
    <w:rsid w:val="5A8738CB"/>
    <w:rsid w:val="5AA012C7"/>
    <w:rsid w:val="5AF85A37"/>
    <w:rsid w:val="5B60597F"/>
    <w:rsid w:val="5CF73038"/>
    <w:rsid w:val="5D4B79AA"/>
    <w:rsid w:val="5D5A77C0"/>
    <w:rsid w:val="5DAD4246"/>
    <w:rsid w:val="5E36400C"/>
    <w:rsid w:val="5FA40029"/>
    <w:rsid w:val="60234A74"/>
    <w:rsid w:val="60646B56"/>
    <w:rsid w:val="61D01AC7"/>
    <w:rsid w:val="61F513E7"/>
    <w:rsid w:val="63EE26AC"/>
    <w:rsid w:val="659E6878"/>
    <w:rsid w:val="66E84D46"/>
    <w:rsid w:val="66F760B7"/>
    <w:rsid w:val="6A5967A9"/>
    <w:rsid w:val="6A5C3FC0"/>
    <w:rsid w:val="6B1F1D7D"/>
    <w:rsid w:val="6C6F76D7"/>
    <w:rsid w:val="6CEF6C0D"/>
    <w:rsid w:val="6CF84761"/>
    <w:rsid w:val="6D0F6747"/>
    <w:rsid w:val="6E435241"/>
    <w:rsid w:val="6E865D6E"/>
    <w:rsid w:val="6EE40E94"/>
    <w:rsid w:val="6F505638"/>
    <w:rsid w:val="71BB4C59"/>
    <w:rsid w:val="72295B7C"/>
    <w:rsid w:val="74200C24"/>
    <w:rsid w:val="75C33EB4"/>
    <w:rsid w:val="76CB48C6"/>
    <w:rsid w:val="798A2AE9"/>
    <w:rsid w:val="7A225E29"/>
    <w:rsid w:val="7E1D7C34"/>
    <w:rsid w:val="7E745D58"/>
    <w:rsid w:val="7F5A2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18CEC"/>
  <w15:docId w15:val="{F942810F-78F8-48AD-8CFF-20203BD9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nhideWhenUsed="1" w:qFormat="1"/>
    <w:lsdException w:name="page number" w:qFormat="1"/>
    <w:lsdException w:name="Title" w:qFormat="1"/>
    <w:lsdException w:name="Default Paragraph Font"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alloon Text"/>
    <w:basedOn w:val="a"/>
    <w:semiHidden/>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Pr>
      <w:b/>
      <w:bCs/>
    </w:rPr>
  </w:style>
  <w:style w:type="character" w:styleId="a9">
    <w:name w:val="page number"/>
    <w:basedOn w:val="a0"/>
    <w:qFormat/>
  </w:style>
  <w:style w:type="paragraph" w:customStyle="1" w:styleId="Aa">
    <w:name w:val="正文 A"/>
    <w:qFormat/>
    <w:pPr>
      <w:widowControl w:val="0"/>
      <w:jc w:val="both"/>
    </w:pPr>
    <w:rPr>
      <w:rFonts w:ascii="Arial Unicode MS" w:eastAsia="Times New Roman" w:hAnsi="Arial Unicode MS" w:cs="Arial Unicode MS" w:hint="eastAsia"/>
      <w:color w:val="000000"/>
      <w:kern w:val="2"/>
      <w:sz w:val="21"/>
      <w:szCs w:val="21"/>
      <w:lang w:eastAsia="en-US"/>
    </w:rPr>
  </w:style>
  <w:style w:type="paragraph" w:customStyle="1" w:styleId="1">
    <w:name w:val="页脚1"/>
    <w:qFormat/>
    <w:pPr>
      <w:widowControl w:val="0"/>
      <w:tabs>
        <w:tab w:val="center" w:pos="4153"/>
        <w:tab w:val="right" w:pos="8306"/>
      </w:tabs>
    </w:pPr>
    <w:rPr>
      <w:rFonts w:ascii="Arial Unicode MS" w:eastAsia="Times New Roman" w:hAnsi="Arial Unicode MS" w:cs="Arial Unicode MS" w:hint="eastAsia"/>
      <w:color w:val="000000"/>
      <w:kern w:val="2"/>
      <w:sz w:val="18"/>
      <w:szCs w:val="18"/>
    </w:rPr>
  </w:style>
  <w:style w:type="character" w:customStyle="1" w:styleId="30">
    <w:name w:val="标题 3 字符"/>
    <w:basedOn w:val="a0"/>
    <w:link w:val="3"/>
    <w:semiHidden/>
    <w:qFormat/>
    <w:rPr>
      <w:b/>
      <w:bCs/>
      <w:kern w:val="2"/>
      <w:sz w:val="32"/>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character" w:styleId="ab">
    <w:name w:val="Placeholder Text"/>
    <w:basedOn w:val="a0"/>
    <w:uiPriority w:val="99"/>
    <w:unhideWhenUs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0BF99-E94D-466E-BDCF-2D148B670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1</Pages>
  <Words>9193</Words>
  <Characters>12320</Characters>
  <Application>Microsoft Office Word</Application>
  <DocSecurity>0</DocSecurity>
  <Lines>560</Lines>
  <Paragraphs>581</Paragraphs>
  <ScaleCrop>false</ScaleCrop>
  <Company/>
  <LinksUpToDate>false</LinksUpToDate>
  <CharactersWithSpaces>20932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深圳大学考试答题纸</dc:title>
  <dc:creator>DengBingZhong</dc:creator>
  <cp:lastModifiedBy>智杰 邱</cp:lastModifiedBy>
  <cp:revision>30</cp:revision>
  <cp:lastPrinted>2025-12-23T13:24:00Z</cp:lastPrinted>
  <dcterms:created xsi:type="dcterms:W3CDTF">2007-05-17T01:09:00Z</dcterms:created>
  <dcterms:modified xsi:type="dcterms:W3CDTF">2025-12-23T13:24:00Z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B74A6426F0D8487EB12A4EB903E5008B_13</vt:lpwstr>
  </property>
  <property fmtid="{D5CDD505-2E9C-101B-9397-08002B2CF9AE}" pid="4" name="KSOTemplateDocerSaveRecord">
    <vt:lpwstr>eyJoZGlkIjoiNjgzZmNjNzBmNzJhZjI0Y2YzNzU4N2M1OTlmMTM5N2IiLCJ1c2VySWQiOiIxMzU4NzI5NzM5In0=</vt:lpwstr>
  </property>
</Properties>
</file>