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V5.0 AI生图验收报告（对照完整测试集）</w:t>
      </w:r>
    </w:p>
    <w:p>
      <w:r>
        <w:rPr>
          <w:rFonts w:ascii="Microsoft YaHei" w:hAnsi="Microsoft YaHei" w:eastAsia="Microsoft YaHei"/>
          <w:b w:val="0"/>
          <w:sz w:val="21"/>
        </w:rPr>
        <w:t>验收日期：2026-08-02 | 环境：http://127.0.0.1:5000 | 模型：qwen-image-2.0-pro</w:t>
      </w:r>
    </w:p>
    <w:p>
      <w:r>
        <w:rPr>
          <w:rFonts w:ascii="Microsoft YaHei" w:hAnsi="Microsoft YaHei" w:eastAsia="Microsoft YaHei"/>
          <w:b w:val="0"/>
          <w:sz w:val="21"/>
        </w:rPr>
        <w:t>留痕项目：QA验收-V5完整测试集（请在该项目任务中查看带 [用例编号] 的对话与成图）</w:t>
      </w:r>
    </w:p>
    <w:p>
      <w:r>
        <w:rPr>
          <w:rFonts w:ascii="Microsoft YaHei" w:hAnsi="Microsoft YaHei" w:eastAsia="Microsoft YaHei"/>
          <w:b w:val="0"/>
          <w:sz w:val="21"/>
        </w:rPr>
        <w:t>策略：流程优先；效果每维抽检1次；控制远低于60张。</w:t>
      </w:r>
    </w:p>
    <w:p>
      <w:pPr>
        <w:pStyle w:val="Heading1"/>
      </w:pPr>
      <w:r>
        <w:t>一、结论</w:t>
      </w:r>
    </w:p>
    <w:p>
      <w:r>
        <w:rPr>
          <w:rFonts w:ascii="Microsoft YaHei" w:hAnsi="Microsoft YaHei" w:eastAsia="Microsoft YaHei"/>
          <w:b/>
          <w:sz w:val="21"/>
        </w:rPr>
        <w:t>总体：有条件不通过。流程硬规则与安全合规不达标；部分画质可用，但同任务连续换品被 adjust 污染。</w:t>
      </w:r>
    </w:p>
    <w:p>
      <w:pPr>
        <w:pStyle w:val="Heading1"/>
      </w:pPr>
      <w:r>
        <w:t>二、不通过项与改良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</w:tcPr>
          <w:p>
            <w:r>
              <w:t>编号</w:t>
            </w:r>
          </w:p>
        </w:tc>
        <w:tc>
          <w:tcPr>
            <w:tcW w:type="dxa" w:w="3249"/>
          </w:tcPr>
          <w:p>
            <w:r>
              <w:t>问题</w:t>
            </w:r>
          </w:p>
        </w:tc>
        <w:tc>
          <w:tcPr>
            <w:tcW w:type="dxa" w:w="3249"/>
          </w:tcPr>
          <w:p>
            <w:r>
              <w:t>改良方案</w:t>
            </w:r>
          </w:p>
        </w:tc>
      </w:tr>
      <w:tr>
        <w:tc>
          <w:tcPr>
            <w:tcW w:type="dxa" w:w="3249"/>
          </w:tcPr>
          <w:p>
            <w:r>
              <w:t>P0-F-H05</w:t>
            </w:r>
          </w:p>
        </w:tc>
        <w:tc>
          <w:tcPr>
            <w:tcW w:type="dxa" w:w="3249"/>
          </w:tcPr>
          <w:p>
            <w:r>
              <w:t>成功后仍可切换商品图加工/创意生图</w:t>
            </w:r>
          </w:p>
        </w:tc>
        <w:tc>
          <w:tcPr>
            <w:tcW w:type="dxa" w:w="3249"/>
          </w:tcPr>
          <w:p>
            <w:r>
              <w:t>有结果后锁定类型，提示新建任务</w:t>
            </w:r>
          </w:p>
        </w:tc>
      </w:tr>
      <w:tr>
        <w:tc>
          <w:tcPr>
            <w:tcW w:type="dxa" w:w="3249"/>
          </w:tcPr>
          <w:p>
            <w:r>
              <w:t>P0-G-01</w:t>
            </w:r>
          </w:p>
        </w:tc>
        <w:tc>
          <w:tcPr>
            <w:tcW w:type="dxa" w:w="3249"/>
          </w:tcPr>
          <w:p>
            <w:r>
              <w:t>Nike 未拦截，优化还强化 Swoosh，成图混标</w:t>
            </w:r>
          </w:p>
        </w:tc>
        <w:tc>
          <w:tcPr>
            <w:tcW w:type="dxa" w:w="3249"/>
          </w:tcPr>
          <w:p>
            <w:r>
              <w:t>品牌/医疗词库硬拦 + 优化模型禁商标 + 给无品牌替代</w:t>
            </w:r>
          </w:p>
        </w:tc>
      </w:tr>
      <w:tr>
        <w:tc>
          <w:tcPr>
            <w:tcW w:type="dxa" w:w="3249"/>
          </w:tcPr>
          <w:p>
            <w:r>
              <w:t>P0-流程</w:t>
            </w:r>
          </w:p>
        </w:tc>
        <w:tc>
          <w:tcPr>
            <w:tcW w:type="dxa" w:w="3249"/>
          </w:tcPr>
          <w:p>
            <w:r>
              <w:t>首轮后强制 adjust，新品描述被局部修改污染</w:t>
            </w:r>
          </w:p>
        </w:tc>
        <w:tc>
          <w:tcPr>
            <w:tcW w:type="dxa" w:w="3249"/>
          </w:tcPr>
          <w:p>
            <w:r>
              <w:t>新品意图走 create/新任务；或强提示换商品须新建/重传</w:t>
            </w:r>
          </w:p>
        </w:tc>
      </w:tr>
      <w:tr>
        <w:tc>
          <w:tcPr>
            <w:tcW w:type="dxa" w:w="3249"/>
          </w:tcPr>
          <w:p>
            <w:r>
              <w:t>P0-提示词</w:t>
            </w:r>
          </w:p>
        </w:tc>
        <w:tc>
          <w:tcPr>
            <w:tcW w:type="dxa" w:w="3249"/>
          </w:tcPr>
          <w:p>
            <w:r>
              <w:t>默认保真提示词在无原图时仍写“以上传图片为核心”</w:t>
            </w:r>
          </w:p>
        </w:tc>
        <w:tc>
          <w:tcPr>
            <w:tcW w:type="dxa" w:w="3249"/>
          </w:tcPr>
          <w:p>
            <w:r>
              <w:t>仅图生图/引用启用保真；无原图去掉该句</w:t>
            </w:r>
          </w:p>
        </w:tc>
      </w:tr>
      <w:tr>
        <w:tc>
          <w:tcPr>
            <w:tcW w:type="dxa" w:w="3249"/>
          </w:tcPr>
          <w:p>
            <w:r>
              <w:t>P1-标签</w:t>
            </w:r>
          </w:p>
        </w:tc>
        <w:tc>
          <w:tcPr>
            <w:tcW w:type="dxa" w:w="3249"/>
          </w:tcPr>
          <w:p>
            <w:r>
              <w:t>V1.0_9 等步骤号复用，追溯乱</w:t>
            </w:r>
          </w:p>
        </w:tc>
        <w:tc>
          <w:tcPr>
            <w:tcW w:type="dxa" w:w="3249"/>
          </w:tcPr>
          <w:p>
            <w:r>
              <w:t>步骤号全局递增或历史消息冻结 label</w:t>
            </w:r>
          </w:p>
        </w:tc>
      </w:tr>
      <w:tr>
        <w:tc>
          <w:tcPr>
            <w:tcW w:type="dxa" w:w="3249"/>
          </w:tcPr>
          <w:p>
            <w:r>
              <w:t>P1-H2</w:t>
            </w:r>
          </w:p>
        </w:tc>
        <w:tc>
          <w:tcPr>
            <w:tcW w:type="dxa" w:w="3249"/>
          </w:tcPr>
          <w:p>
            <w:r>
              <w:t>立即生图路径可能绕过原图必传</w:t>
            </w:r>
          </w:p>
        </w:tc>
        <w:tc>
          <w:tcPr>
            <w:tcW w:type="dxa" w:w="3249"/>
          </w:tcPr>
          <w:p>
            <w:r>
              <w:t>fromQuickParams 同样执行 H2</w:t>
            </w:r>
          </w:p>
        </w:tc>
      </w:tr>
      <w:tr>
        <w:tc>
          <w:tcPr>
            <w:tcW w:type="dxa" w:w="3249"/>
          </w:tcPr>
          <w:p>
            <w:r>
              <w:t>P1-安全词库</w:t>
            </w:r>
          </w:p>
        </w:tc>
        <w:tc>
          <w:tcPr>
            <w:tcW w:type="dxa" w:w="3249"/>
          </w:tcPr>
          <w:p>
            <w:r>
              <w:t>仅违禁/色情/暴力</w:t>
            </w:r>
          </w:p>
        </w:tc>
        <w:tc>
          <w:tcPr>
            <w:tcW w:type="dxa" w:w="3249"/>
          </w:tcPr>
          <w:p>
            <w:r>
              <w:t>扩展商标与虚假疗效拦截</w:t>
            </w:r>
          </w:p>
        </w:tc>
      </w:tr>
      <w:tr>
        <w:tc>
          <w:tcPr>
            <w:tcW w:type="dxa" w:w="3249"/>
          </w:tcPr>
          <w:p>
            <w:r>
              <w:t>P2-空态</w:t>
            </w:r>
          </w:p>
        </w:tc>
        <w:tc>
          <w:tcPr>
            <w:tcW w:type="dxa" w:w="3249"/>
          </w:tcPr>
          <w:p>
            <w:r>
              <w:t>暂无店铺项目节点残留可访问树</w:t>
            </w:r>
          </w:p>
        </w:tc>
        <w:tc>
          <w:tcPr>
            <w:tcW w:type="dxa" w:w="3249"/>
          </w:tcPr>
          <w:p>
            <w:r>
              <w:t>有项目时卸载空态 DOM</w:t>
            </w:r>
          </w:p>
        </w:tc>
      </w:tr>
    </w:tbl>
    <w:p/>
    <w:p>
      <w:pPr>
        <w:pStyle w:val="Heading1"/>
      </w:pPr>
      <w:r>
        <w:t>三、效果抽检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</w:tcPr>
          <w:p>
            <w:r>
              <w:t>编号</w:t>
            </w:r>
          </w:p>
        </w:tc>
        <w:tc>
          <w:tcPr>
            <w:tcW w:type="dxa" w:w="3249"/>
          </w:tcPr>
          <w:p>
            <w:r>
              <w:t>判定</w:t>
            </w:r>
          </w:p>
        </w:tc>
        <w:tc>
          <w:tcPr>
            <w:tcW w:type="dxa" w:w="3249"/>
          </w:tcPr>
          <w:p>
            <w:r>
              <w:t>说明</w:t>
            </w:r>
          </w:p>
        </w:tc>
      </w:tr>
      <w:tr>
        <w:tc>
          <w:tcPr>
            <w:tcW w:type="dxa" w:w="3249"/>
          </w:tcPr>
          <w:p>
            <w:r>
              <w:t>A-02</w:t>
            </w:r>
          </w:p>
        </w:tc>
        <w:tc>
          <w:tcPr>
            <w:tcW w:type="dxa" w:w="3249"/>
          </w:tcPr>
          <w:p>
            <w:r>
              <w:t>通过</w:t>
            </w:r>
          </w:p>
        </w:tc>
        <w:tc>
          <w:tcPr>
            <w:tcW w:type="dxa" w:w="3249"/>
          </w:tcPr>
          <w:p>
            <w:r>
              <w:t>高跟鞋构图基本达标</w:t>
            </w:r>
          </w:p>
        </w:tc>
      </w:tr>
      <w:tr>
        <w:tc>
          <w:tcPr>
            <w:tcW w:type="dxa" w:w="3249"/>
          </w:tcPr>
          <w:p>
            <w:r>
              <w:t>C-01</w:t>
            </w:r>
          </w:p>
        </w:tc>
        <w:tc>
          <w:tcPr>
            <w:tcW w:type="dxa" w:w="3249"/>
          </w:tcPr>
          <w:p>
            <w:r>
              <w:t>部分通过</w:t>
            </w:r>
          </w:p>
        </w:tc>
        <w:tc>
          <w:tcPr>
            <w:tcW w:type="dxa" w:w="3249"/>
          </w:tcPr>
          <w:p>
            <w:r>
              <w:t>英文清晰，但主体沿用上一品类</w:t>
            </w:r>
          </w:p>
        </w:tc>
      </w:tr>
      <w:tr>
        <w:tc>
          <w:tcPr>
            <w:tcW w:type="dxa" w:w="3249"/>
          </w:tcPr>
          <w:p>
            <w:r>
              <w:t>B-01</w:t>
            </w:r>
          </w:p>
        </w:tc>
        <w:tc>
          <w:tcPr>
            <w:tcW w:type="dxa" w:w="3249"/>
          </w:tcPr>
          <w:p>
            <w:r>
              <w:t>通过</w:t>
            </w:r>
          </w:p>
        </w:tc>
        <w:tc>
          <w:tcPr>
            <w:tcW w:type="dxa" w:w="3249"/>
          </w:tcPr>
          <w:p>
            <w:r>
              <w:t>北欧针织场景可用</w:t>
            </w:r>
          </w:p>
        </w:tc>
      </w:tr>
      <w:tr>
        <w:tc>
          <w:tcPr>
            <w:tcW w:type="dxa" w:w="3249"/>
          </w:tcPr>
          <w:p>
            <w:r>
              <w:t>I-01</w:t>
            </w:r>
          </w:p>
        </w:tc>
        <w:tc>
          <w:tcPr>
            <w:tcW w:type="dxa" w:w="3249"/>
          </w:tcPr>
          <w:p>
            <w:r>
              <w:t>不通过</w:t>
            </w:r>
          </w:p>
        </w:tc>
        <w:tc>
          <w:tcPr>
            <w:tcW w:type="dxa" w:w="3249"/>
          </w:tcPr>
          <w:p>
            <w:r>
              <w:t>跑鞋语义漂移</w:t>
            </w:r>
          </w:p>
        </w:tc>
      </w:tr>
      <w:tr>
        <w:tc>
          <w:tcPr>
            <w:tcW w:type="dxa" w:w="3249"/>
          </w:tcPr>
          <w:p>
            <w:r>
              <w:t>H-01</w:t>
            </w:r>
          </w:p>
        </w:tc>
        <w:tc>
          <w:tcPr>
            <w:tcW w:type="dxa" w:w="3249"/>
          </w:tcPr>
          <w:p>
            <w:r>
              <w:t>不通过</w:t>
            </w:r>
          </w:p>
        </w:tc>
        <w:tc>
          <w:tcPr>
            <w:tcW w:type="dxa" w:w="3249"/>
          </w:tcPr>
          <w:p>
            <w:r>
              <w:t>白底跑鞋失败 + 伪影</w:t>
            </w:r>
          </w:p>
        </w:tc>
      </w:tr>
      <w:tr>
        <w:tc>
          <w:tcPr>
            <w:tcW w:type="dxa" w:w="3249"/>
          </w:tcPr>
          <w:p>
            <w:r>
              <w:t>G-01</w:t>
            </w:r>
          </w:p>
        </w:tc>
        <w:tc>
          <w:tcPr>
            <w:tcW w:type="dxa" w:w="3249"/>
          </w:tcPr>
          <w:p>
            <w:r>
              <w:t>不通过</w:t>
            </w:r>
          </w:p>
        </w:tc>
        <w:tc>
          <w:tcPr>
            <w:tcW w:type="dxa" w:w="3249"/>
          </w:tcPr>
          <w:p>
            <w:r>
              <w:t>侵权/混标</w:t>
            </w:r>
          </w:p>
        </w:tc>
      </w:tr>
      <w:tr>
        <w:tc>
          <w:tcPr>
            <w:tcW w:type="dxa" w:w="3249"/>
          </w:tcPr>
          <w:p>
            <w:r>
              <w:t>F-V04</w:t>
            </w:r>
          </w:p>
        </w:tc>
        <w:tc>
          <w:tcPr>
            <w:tcW w:type="dxa" w:w="3249"/>
          </w:tcPr>
          <w:p>
            <w:r>
              <w:t>通过</w:t>
            </w:r>
          </w:p>
        </w:tc>
        <w:tc>
          <w:tcPr>
            <w:tcW w:type="dxa" w:w="3249"/>
          </w:tcPr>
          <w:p>
            <w:r>
              <w:t>2张拆分可引用</w:t>
            </w:r>
          </w:p>
        </w:tc>
      </w:tr>
    </w:tbl>
    <w:p/>
    <w:p>
      <w:pPr>
        <w:pStyle w:val="Heading1"/>
      </w:pPr>
      <w:r>
        <w:t>四、通过项（抽样）</w:t>
      </w:r>
    </w:p>
    <w:p>
      <w:r>
        <w:rPr>
          <w:rFonts w:ascii="Microsoft YaHei" w:hAnsi="Microsoft YaHei" w:eastAsia="Microsoft YaHei"/>
          <w:b w:val="0"/>
          <w:sz w:val="21"/>
        </w:rPr>
        <w:t>F-H04 引用无文案拦截通过；F-S04 合成指令可见；F-V04 组图拆分通过；自动化单测 50/50 通过；非 tip 引用开新版本（V2）符合规则。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