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45BC3A">
      <w:pPr>
        <w:pStyle w:val="7"/>
        <w:pageBreakBefore w:val="0"/>
        <w:kinsoku/>
        <w:wordWrap/>
        <w:topLinePunct w:val="0"/>
        <w:bidi w:val="0"/>
        <w:spacing w:after="0" w:line="360" w:lineRule="auto"/>
        <w:ind w:left="0" w:leftChars="0" w:firstLine="320" w:firstLineChars="100"/>
        <w:jc w:val="center"/>
        <w:textAlignment w:val="auto"/>
        <w:rPr>
          <w:rFonts w:hint="eastAsia" w:ascii="宋体" w:hAnsi="宋体" w:cs="宋体"/>
          <w:b/>
          <w:bCs/>
          <w:color w:val="auto"/>
          <w:sz w:val="32"/>
          <w:szCs w:val="22"/>
          <w:highlight w:val="none"/>
        </w:rPr>
      </w:pPr>
      <w:r>
        <w:rPr>
          <w:rFonts w:hint="eastAsia" w:ascii="宋体" w:hAnsi="宋体" w:cs="宋体"/>
          <w:b/>
          <w:bCs/>
          <w:color w:val="auto"/>
          <w:sz w:val="32"/>
          <w:szCs w:val="22"/>
          <w:highlight w:val="none"/>
        </w:rPr>
        <w:t>第四章 采购项目内容及要求</w:t>
      </w:r>
    </w:p>
    <w:p w14:paraId="4C6CC791">
      <w:pPr>
        <w:pStyle w:val="4"/>
        <w:spacing w:before="0" w:after="0" w:line="360" w:lineRule="auto"/>
        <w:jc w:val="both"/>
        <w:rPr>
          <w:rFonts w:hint="default" w:ascii="楷体_GB2312" w:eastAsia="楷体_GB2312"/>
          <w:sz w:val="28"/>
          <w:szCs w:val="28"/>
          <w:highlight w:val="none"/>
          <w:lang w:val="zh-CN"/>
        </w:rPr>
      </w:pPr>
      <w:bookmarkStart w:id="0" w:name="_Toc8945"/>
      <w:bookmarkStart w:id="1" w:name="_Toc448849717"/>
      <w:bookmarkStart w:id="2" w:name="_Toc17608"/>
      <w:r>
        <w:rPr>
          <w:rFonts w:hint="eastAsia" w:ascii="楷体_GB2312" w:eastAsia="楷体_GB2312"/>
          <w:sz w:val="28"/>
          <w:szCs w:val="28"/>
          <w:highlight w:val="none"/>
          <w:lang w:val="en-US" w:eastAsia="zh-CN"/>
        </w:rPr>
        <w:t>4</w:t>
      </w:r>
      <w:r>
        <w:rPr>
          <w:rFonts w:ascii="楷体_GB2312" w:eastAsia="楷体_GB2312"/>
          <w:sz w:val="28"/>
          <w:szCs w:val="28"/>
          <w:highlight w:val="none"/>
          <w:lang w:val="zh-CN"/>
        </w:rPr>
        <w:t>.1 项目说明</w:t>
      </w:r>
      <w:bookmarkEnd w:id="0"/>
      <w:bookmarkEnd w:id="1"/>
      <w:bookmarkEnd w:id="2"/>
    </w:p>
    <w:p w14:paraId="66FA5B30">
      <w:pPr>
        <w:autoSpaceDE w:val="0"/>
        <w:autoSpaceDN w:val="0"/>
        <w:spacing w:line="360" w:lineRule="auto"/>
        <w:ind w:firstLine="480"/>
        <w:rPr>
          <w:rFonts w:hint="default" w:ascii="仿宋_GB2312" w:hAnsi="仿宋" w:eastAsia="仿宋_GB2312"/>
          <w:sz w:val="24"/>
          <w:highlight w:val="none"/>
          <w:lang w:val="zh-CN"/>
        </w:rPr>
      </w:pPr>
      <w:bookmarkStart w:id="3" w:name="_Toc448849718"/>
      <w:bookmarkStart w:id="4" w:name="_Toc25493"/>
      <w:bookmarkStart w:id="5" w:name="_Toc15281"/>
      <w:bookmarkStart w:id="6" w:name="_Toc408664762"/>
      <w:r>
        <w:rPr>
          <w:rFonts w:hint="eastAsia" w:ascii="仿宋_GB2312" w:hAnsi="仿宋" w:eastAsia="仿宋_GB2312"/>
          <w:sz w:val="24"/>
          <w:highlight w:val="none"/>
          <w:lang w:val="en-US" w:eastAsia="zh-CN"/>
        </w:rPr>
        <w:t>4</w:t>
      </w:r>
      <w:r>
        <w:rPr>
          <w:rFonts w:ascii="仿宋_GB2312" w:hAnsi="仿宋" w:eastAsia="仿宋_GB2312"/>
          <w:sz w:val="24"/>
          <w:highlight w:val="none"/>
          <w:lang w:val="zh-CN"/>
        </w:rPr>
        <w:t>.1.1本章内容是根据采购项目的实际需求制定的。</w:t>
      </w:r>
    </w:p>
    <w:p w14:paraId="146C074D">
      <w:pPr>
        <w:spacing w:line="360" w:lineRule="auto"/>
        <w:ind w:firstLine="480" w:firstLineChars="200"/>
        <w:rPr>
          <w:rFonts w:hint="default" w:ascii="仿宋_GB2312" w:hAnsi="仿宋" w:eastAsia="仿宋_GB2312"/>
          <w:sz w:val="24"/>
          <w:highlight w:val="none"/>
          <w:lang w:val="zh-CN"/>
        </w:rPr>
      </w:pPr>
      <w:r>
        <w:rPr>
          <w:rFonts w:hint="eastAsia" w:ascii="仿宋_GB2312" w:hAnsi="仿宋" w:eastAsia="仿宋_GB2312"/>
          <w:sz w:val="24"/>
          <w:highlight w:val="none"/>
          <w:lang w:val="en-US" w:eastAsia="zh-CN"/>
        </w:rPr>
        <w:t>4</w:t>
      </w:r>
      <w:r>
        <w:rPr>
          <w:rFonts w:ascii="仿宋_GB2312" w:hAnsi="仿宋" w:eastAsia="仿宋_GB2312"/>
          <w:sz w:val="24"/>
          <w:highlight w:val="none"/>
          <w:lang w:val="zh-CN"/>
        </w:rPr>
        <w:t>.1.2本项目共分为</w:t>
      </w:r>
      <w:r>
        <w:rPr>
          <w:rFonts w:ascii="仿宋_GB2312" w:hAnsi="仿宋" w:eastAsia="仿宋_GB2312"/>
          <w:sz w:val="24"/>
          <w:highlight w:val="none"/>
        </w:rPr>
        <w:t>1</w:t>
      </w:r>
      <w:r>
        <w:rPr>
          <w:rFonts w:ascii="仿宋_GB2312" w:hAnsi="仿宋" w:eastAsia="仿宋_GB2312"/>
          <w:sz w:val="24"/>
          <w:highlight w:val="none"/>
          <w:lang w:val="zh-CN"/>
        </w:rPr>
        <w:t>个标段进行采购。本项目报价为</w:t>
      </w:r>
      <w:r>
        <w:rPr>
          <w:rFonts w:ascii="仿宋_GB2312" w:hAnsi="仿宋" w:eastAsia="仿宋_GB2312"/>
          <w:sz w:val="24"/>
          <w:szCs w:val="24"/>
          <w:highlight w:val="none"/>
          <w:lang w:val="zh-CN"/>
        </w:rPr>
        <w:t>含税全包价，包括与提供服务相关的人工费、开发费、数据处理费、安装部署费、</w:t>
      </w:r>
      <w:r>
        <w:rPr>
          <w:rFonts w:ascii="仿宋_GB2312" w:hAnsi="仿宋" w:eastAsia="仿宋_GB2312"/>
          <w:sz w:val="24"/>
          <w:szCs w:val="24"/>
          <w:highlight w:val="none"/>
        </w:rPr>
        <w:t>检验检测费、</w:t>
      </w:r>
      <w:r>
        <w:rPr>
          <w:rFonts w:ascii="仿宋_GB2312" w:hAnsi="仿宋" w:eastAsia="仿宋_GB2312"/>
          <w:sz w:val="24"/>
          <w:szCs w:val="24"/>
          <w:highlight w:val="none"/>
          <w:lang w:val="zh-CN"/>
        </w:rPr>
        <w:t>培训费、税费、验收费、售后服务费、</w:t>
      </w:r>
      <w:r>
        <w:rPr>
          <w:rFonts w:ascii="仿宋_GB2312" w:hAnsi="仿宋_GB2312" w:eastAsia="仿宋_GB2312" w:cs="仿宋_GB2312"/>
          <w:sz w:val="24"/>
          <w:szCs w:val="22"/>
          <w:highlight w:val="none"/>
          <w:lang w:val="zh-CN"/>
        </w:rPr>
        <w:t>采购</w:t>
      </w:r>
      <w:r>
        <w:rPr>
          <w:rFonts w:ascii="仿宋_GB2312" w:hAnsi="仿宋" w:eastAsia="仿宋_GB2312"/>
          <w:sz w:val="24"/>
          <w:szCs w:val="24"/>
          <w:highlight w:val="none"/>
          <w:lang w:val="zh-CN"/>
        </w:rPr>
        <w:t>代理服务费、政策性文件规定及合同包含的所有风险、责任等各项全部费用。</w:t>
      </w:r>
      <w:r>
        <w:rPr>
          <w:rFonts w:ascii="仿宋_GB2312" w:hAnsi="仿宋_GB2312" w:eastAsia="仿宋_GB2312" w:cs="仿宋_GB2312"/>
          <w:sz w:val="24"/>
          <w:szCs w:val="22"/>
          <w:highlight w:val="none"/>
          <w:lang w:val="zh-CN"/>
        </w:rPr>
        <w:t>供应商</w:t>
      </w:r>
      <w:r>
        <w:rPr>
          <w:rFonts w:ascii="仿宋_GB2312" w:hAnsi="仿宋" w:eastAsia="仿宋_GB2312"/>
          <w:sz w:val="24"/>
          <w:szCs w:val="24"/>
          <w:highlight w:val="none"/>
          <w:lang w:val="zh-CN"/>
        </w:rPr>
        <w:t>应列入而未列入其中的费用，均视为已包含在总报价中。</w:t>
      </w:r>
    </w:p>
    <w:p w14:paraId="22835798">
      <w:pPr>
        <w:pStyle w:val="4"/>
        <w:keepNext w:val="0"/>
        <w:keepLines w:val="0"/>
        <w:adjustRightInd w:val="0"/>
        <w:snapToGrid w:val="0"/>
        <w:spacing w:before="0" w:after="0" w:line="360" w:lineRule="auto"/>
        <w:jc w:val="both"/>
        <w:rPr>
          <w:rFonts w:hint="default" w:ascii="楷体_GB2312" w:eastAsia="楷体_GB2312"/>
          <w:sz w:val="28"/>
          <w:szCs w:val="28"/>
          <w:highlight w:val="none"/>
          <w:lang w:val="zh-CN"/>
        </w:rPr>
      </w:pPr>
      <w:bookmarkStart w:id="7" w:name="_Toc14829"/>
      <w:r>
        <w:rPr>
          <w:rFonts w:hint="eastAsia" w:ascii="楷体_GB2312" w:eastAsia="楷体_GB2312"/>
          <w:sz w:val="28"/>
          <w:szCs w:val="28"/>
          <w:highlight w:val="none"/>
          <w:lang w:val="en-US" w:eastAsia="zh-CN"/>
        </w:rPr>
        <w:t>4</w:t>
      </w:r>
      <w:r>
        <w:rPr>
          <w:rFonts w:ascii="楷体_GB2312" w:eastAsia="楷体_GB2312"/>
          <w:sz w:val="28"/>
          <w:szCs w:val="28"/>
          <w:highlight w:val="none"/>
          <w:lang w:val="zh-CN"/>
        </w:rPr>
        <w:t>.2</w:t>
      </w:r>
      <w:bookmarkEnd w:id="3"/>
      <w:bookmarkEnd w:id="4"/>
      <w:bookmarkStart w:id="8" w:name="_Hlt6823831"/>
      <w:bookmarkEnd w:id="8"/>
      <w:bookmarkStart w:id="9" w:name="_Toc384777136"/>
      <w:bookmarkStart w:id="10" w:name="_Toc384614704"/>
      <w:bookmarkStart w:id="11" w:name="_Toc384622248"/>
      <w:bookmarkStart w:id="12" w:name="_Toc384614893"/>
      <w:bookmarkStart w:id="13" w:name="_Toc384614497"/>
      <w:bookmarkStart w:id="14" w:name="_Toc384237175"/>
      <w:r>
        <w:rPr>
          <w:rFonts w:ascii="楷体_GB2312" w:eastAsia="楷体_GB2312"/>
          <w:sz w:val="28"/>
          <w:szCs w:val="28"/>
          <w:highlight w:val="none"/>
          <w:lang w:val="zh-CN"/>
        </w:rPr>
        <w:t>服务详细技术标准和要求</w:t>
      </w:r>
      <w:bookmarkEnd w:id="5"/>
      <w:bookmarkEnd w:id="7"/>
    </w:p>
    <w:bookmarkEnd w:id="6"/>
    <w:bookmarkEnd w:id="9"/>
    <w:bookmarkEnd w:id="10"/>
    <w:bookmarkEnd w:id="11"/>
    <w:bookmarkEnd w:id="12"/>
    <w:bookmarkEnd w:id="13"/>
    <w:bookmarkEnd w:id="14"/>
    <w:p w14:paraId="256F4AC7">
      <w:pPr>
        <w:spacing w:line="360" w:lineRule="auto"/>
        <w:ind w:firstLine="482" w:firstLineChars="200"/>
        <w:outlineLvl w:val="2"/>
        <w:rPr>
          <w:rFonts w:hint="default" w:ascii="仿宋_GB2312" w:hAnsi="仿宋" w:eastAsia="仿宋_GB2312"/>
          <w:b/>
          <w:bCs/>
          <w:sz w:val="24"/>
          <w:highlight w:val="none"/>
          <w:lang w:val="en-US" w:eastAsia="zh-CN"/>
        </w:rPr>
      </w:pPr>
      <w:r>
        <w:rPr>
          <w:rFonts w:hint="eastAsia" w:ascii="仿宋_GB2312" w:hAnsi="仿宋" w:eastAsia="仿宋_GB2312"/>
          <w:b/>
          <w:bCs/>
          <w:sz w:val="24"/>
          <w:highlight w:val="none"/>
          <w:lang w:val="en-US" w:eastAsia="zh-CN"/>
        </w:rPr>
        <w:t>一、项目总体要求</w:t>
      </w:r>
    </w:p>
    <w:p>
      <w:pPr>
        <w:spacing w:line="360" w:lineRule="auto"/>
        <w:ind w:firstLine="480" w:firstLineChars="200"/>
        <w:rPr>
          <w:rFonts w:hint="default" w:ascii="仿宋_GB2312" w:hAnsi="仿宋" w:eastAsia="仿宋_GB2312"/>
          <w:sz w:val="24"/>
          <w:highlight w:val="none"/>
          <w:lang w:val="zh-CN"/>
        </w:rPr>
        <w:keepLines/>
      </w:pPr>
      <w:r>
        <w:rPr>
          <w:rFonts w:ascii="仿宋_GB2312" w:hAnsi="仿宋" w:eastAsia="仿宋_GB2312"/>
          <w:sz w:val="24"/>
          <w:highlight w:val="none"/>
          <w:lang w:val="zh-CN"/>
        </w:rPr>
        <w:t xml:space="preserve">本项目为凯撒旅游企业资源管理系统（ERP）采购项目，采购人需对资源采购、产品组织、团期履约、销售订单、客户会员、门店分销、财务结算及集团管控等业务进行统一管理，满足多公司、多业务类型、多渠道协同及历史系统数据接续要求。</w:t>
      </w:r>
    </w:p>
    <w:p>
      <w:pPr>
        <w:spacing w:line="360" w:lineRule="auto"/>
        <w:ind w:firstLine="480" w:firstLineChars="200"/>
        <w:rPr>
          <w:rFonts w:hint="default" w:ascii="仿宋_GB2312" w:hAnsi="仿宋" w:eastAsia="仿宋_GB2312"/>
          <w:sz w:val="24"/>
          <w:highlight w:val="none"/>
          <w:lang w:val="zh-CN"/>
        </w:rPr>
        <w:keepLines/>
      </w:pPr>
      <w:r>
        <w:rPr>
          <w:rFonts w:ascii="仿宋_GB2312" w:hAnsi="仿宋" w:eastAsia="仿宋_GB2312"/>
          <w:sz w:val="24"/>
          <w:highlight w:val="none"/>
          <w:lang w:val="zh-CN"/>
        </w:rPr>
        <w:t xml:space="preserve">本次采购需搭建业务端 + 供应商端 + 集团端 + 渠道应用一体化旅游管理系统，覆盖一期及二期全部功能，贯通资源、产品、团期、订单、履约、售后、收付、结算及财务核算，实现全流程线上化、数据可视化。</w:t>
      </w:r>
    </w:p>
    <w:p>
      <w:pPr>
        <w:spacing w:line="360" w:lineRule="auto"/>
        <w:ind w:firstLine="482" w:firstLineChars="200"/>
        <w:outlineLvl w:val="3"/>
        <w:rPr>
          <w:rFonts w:hint="default" w:ascii="仿宋_GB2312" w:hAnsi="仿宋" w:eastAsia="仿宋_GB2312"/>
          <w:b/>
          <w:bCs/>
          <w:sz w:val="24"/>
          <w:highlight w:val="none"/>
          <w:lang w:val="zh-CN" w:eastAsia="zh-CN"/>
        </w:rPr>
        <w:keepLines/>
        <w:keepNext/>
      </w:pPr>
      <w:r>
        <w:rPr>
          <w:rFonts w:hint="eastAsia" w:ascii="仿宋_GB2312" w:hAnsi="仿宋" w:eastAsia="仿宋_GB2312"/>
          <w:b/>
          <w:bCs/>
          <w:sz w:val="24"/>
          <w:highlight w:val="none"/>
          <w:lang w:val="en-US" w:eastAsia="zh-CN"/>
        </w:rPr>
        <w:t xml:space="preserve">1.建设目标</w:t>
      </w:r>
    </w:p>
    <w:p>
      <w:pPr>
        <w:tabs>
          <w:tab w:val="left" w:pos="720"/>
        </w:tabs>
        <w:spacing w:line="360" w:lineRule="auto"/>
        <w:ind w:firstLine="480" w:firstLineChars="200"/>
        <w:rPr>
          <w:rFonts w:hint="default" w:ascii="仿宋_GB2312" w:hAnsi="仿宋" w:eastAsia="仿宋_GB2312"/>
          <w:sz w:val="24"/>
          <w:highlight w:val="none"/>
          <w:lang w:val="zh-CN"/>
        </w:rPr>
        <w:keepLines/>
      </w:pPr>
      <w:r>
        <w:rPr>
          <w:rFonts w:ascii="仿宋_GB2312" w:hAnsi="仿宋" w:eastAsia="仿宋_GB2312"/>
          <w:sz w:val="24"/>
          <w:highlight w:val="none"/>
          <w:lang w:val="zh-CN"/>
        </w:rPr>
        <w:t xml:space="preserve">业务数字化：资源、产品、团期、订单、合同及履约全过程线上管理；</w:t>
      </w:r>
    </w:p>
    <w:p>
      <w:pPr>
        <w:tabs>
          <w:tab w:val="left" w:pos="720"/>
        </w:tabs>
        <w:spacing w:line="360" w:lineRule="auto"/>
        <w:ind w:firstLine="480" w:firstLineChars="200"/>
        <w:rPr>
          <w:rFonts w:hint="default" w:ascii="仿宋_GB2312" w:hAnsi="仿宋" w:eastAsia="仿宋_GB2312"/>
          <w:sz w:val="24"/>
          <w:highlight w:val="none"/>
          <w:lang w:val="zh-CN"/>
        </w:rPr>
        <w:keepLines/>
      </w:pPr>
      <w:r>
        <w:rPr>
          <w:rFonts w:ascii="仿宋_GB2312" w:hAnsi="仿宋" w:eastAsia="仿宋_GB2312"/>
          <w:sz w:val="24"/>
          <w:highlight w:val="none"/>
          <w:lang w:val="zh-CN"/>
        </w:rPr>
        <w:t xml:space="preserve">业财一体化：收退款、成本、应付、付款、结算、发票及财务报表统一管理；</w:t>
      </w:r>
    </w:p>
    <w:p>
      <w:pPr>
        <w:tabs>
          <w:tab w:val="left" w:pos="720"/>
        </w:tabs>
        <w:spacing w:line="360" w:lineRule="auto"/>
        <w:ind w:firstLine="480" w:firstLineChars="200"/>
        <w:rPr>
          <w:rFonts w:hint="default" w:ascii="仿宋_GB2312" w:hAnsi="仿宋" w:eastAsia="仿宋_GB2312"/>
          <w:sz w:val="24"/>
          <w:highlight w:val="none"/>
          <w:lang w:val="zh-CN"/>
        </w:rPr>
        <w:keepLines/>
      </w:pPr>
      <w:r>
        <w:rPr>
          <w:rFonts w:ascii="仿宋_GB2312" w:hAnsi="仿宋" w:eastAsia="仿宋_GB2312"/>
          <w:sz w:val="24"/>
          <w:highlight w:val="none"/>
          <w:lang w:val="zh-CN"/>
        </w:rPr>
        <w:t xml:space="preserve">营销一体化：客户、会员、积分、优惠券及活动统一运营，支持游客及分销渠道协同；</w:t>
      </w:r>
    </w:p>
    <w:p>
      <w:pPr>
        <w:tabs>
          <w:tab w:val="left" w:pos="720"/>
        </w:tabs>
        <w:spacing w:line="360" w:lineRule="auto"/>
        <w:ind w:firstLine="480" w:firstLineChars="200"/>
        <w:rPr>
          <w:rFonts w:hint="default" w:ascii="仿宋_GB2312" w:hAnsi="仿宋" w:eastAsia="仿宋_GB2312"/>
          <w:sz w:val="24"/>
          <w:highlight w:val="none"/>
          <w:lang w:val="zh-CN"/>
        </w:rPr>
        <w:keepLines/>
      </w:pPr>
      <w:r>
        <w:rPr>
          <w:rFonts w:ascii="仿宋_GB2312" w:hAnsi="仿宋" w:eastAsia="仿宋_GB2312"/>
          <w:sz w:val="24"/>
          <w:highlight w:val="none"/>
          <w:lang w:val="zh-CN"/>
        </w:rPr>
        <w:t xml:space="preserve">系统互通化：完成通通游、美游、致远审批、合同平台、支付、NC财务核算系统及在线旅游平台接口对接；</w:t>
      </w:r>
    </w:p>
    <w:p>
      <w:pPr>
        <w:tabs>
          <w:tab w:val="left" w:pos="720"/>
        </w:tabs>
        <w:spacing w:line="360" w:lineRule="auto"/>
        <w:ind w:firstLine="480" w:firstLineChars="200"/>
        <w:rPr>
          <w:rFonts w:hint="default" w:ascii="仿宋_GB2312" w:hAnsi="仿宋" w:eastAsia="仿宋_GB2312"/>
          <w:sz w:val="24"/>
          <w:highlight w:val="none"/>
          <w:lang w:val="zh-CN"/>
        </w:rPr>
        <w:keepLines/>
      </w:pPr>
      <w:r>
        <w:rPr>
          <w:rFonts w:ascii="仿宋_GB2312" w:hAnsi="仿宋" w:eastAsia="仿宋_GB2312"/>
          <w:sz w:val="24"/>
          <w:highlight w:val="none"/>
          <w:lang w:val="zh-CN"/>
        </w:rPr>
        <w:t xml:space="preserve">全端协同：业务管理后台 + 供应商后台 + 集团后台 + 官网 + 游客小程序 + 分销小程序 + 领队移动端。</w:t>
      </w:r>
    </w:p>
    <w:p>
      <w:pPr>
        <w:spacing w:line="360" w:lineRule="auto"/>
        <w:ind w:firstLine="482" w:firstLineChars="200"/>
        <w:outlineLvl w:val="3"/>
        <w:rPr>
          <w:rFonts w:hint="default" w:ascii="仿宋_GB2312" w:hAnsi="仿宋" w:eastAsia="仿宋_GB2312"/>
          <w:b/>
          <w:bCs/>
          <w:sz w:val="24"/>
          <w:highlight w:val="none"/>
          <w:lang w:val="en-US" w:eastAsia="zh-CN"/>
        </w:rPr>
        <w:keepLines/>
        <w:keepNext/>
      </w:pPr>
      <w:r>
        <w:rPr>
          <w:rFonts w:hint="eastAsia" w:ascii="仿宋_GB2312" w:hAnsi="仿宋" w:eastAsia="仿宋_GB2312"/>
          <w:b/>
          <w:bCs/>
          <w:sz w:val="24"/>
          <w:highlight w:val="none"/>
          <w:lang w:val="en-US" w:eastAsia="zh-CN"/>
        </w:rPr>
        <w:t xml:space="preserve">3.功能需求</w:t>
      </w:r>
    </w:p>
    <w:p>
      <w:pPr>
        <w:spacing w:line="360" w:lineRule="auto"/>
        <w:ind w:firstLine="480" w:firstLineChars="200"/>
        <w:rPr>
          <w:rFonts w:hint="default" w:ascii="仿宋_GB2312" w:hAnsi="仿宋" w:eastAsia="仿宋_GB2312"/>
          <w:sz w:val="24"/>
          <w:highlight w:val="none"/>
          <w:lang w:val="zh-CN"/>
        </w:rPr>
        <w:keepLines/>
        <w:keepNext/>
      </w:pPr>
      <w:r>
        <w:rPr>
          <w:rFonts w:ascii="仿宋_GB2312" w:hAnsi="仿宋" w:eastAsia="仿宋_GB2312"/>
          <w:sz w:val="24"/>
          <w:highlight w:val="none"/>
          <w:lang w:val="zh-CN"/>
        </w:rPr>
        <w:t xml:space="preserve">（一）业务管理平台</w:t>
      </w:r>
    </w:p>
    <w:p>
      <w:pPr>
        <w:tabs>
          <w:tab w:val="left" w:pos="720"/>
        </w:tabs>
        <w:spacing w:line="360" w:lineRule="auto"/>
        <w:ind w:firstLine="480" w:firstLineChars="200"/>
        <w:rPr>
          <w:rFonts w:hint="default" w:ascii="仿宋_GB2312" w:hAnsi="仿宋" w:eastAsia="仿宋_GB2312"/>
          <w:sz w:val="24"/>
          <w:highlight w:val="none"/>
          <w:lang w:val="zh-CN"/>
        </w:rPr>
        <w:keepLines/>
      </w:pPr>
      <w:r>
        <w:rPr>
          <w:rFonts w:ascii="仿宋_GB2312" w:hAnsi="仿宋" w:eastAsia="仿宋_GB2312"/>
          <w:sz w:val="24"/>
          <w:highlight w:val="none"/>
          <w:lang w:val="zh-CN"/>
        </w:rPr>
        <w:t xml:space="preserve">资源资料、供应商档案、领队资源、产品线路及外采代理产品统一管理；</w:t>
      </w:r>
    </w:p>
    <w:p>
      <w:pPr>
        <w:tabs>
          <w:tab w:val="left" w:pos="720"/>
        </w:tabs>
        <w:spacing w:line="360" w:lineRule="auto"/>
        <w:ind w:firstLine="480" w:firstLineChars="200"/>
        <w:rPr>
          <w:rFonts w:hint="default" w:ascii="仿宋_GB2312" w:hAnsi="仿宋" w:eastAsia="仿宋_GB2312"/>
          <w:sz w:val="24"/>
          <w:highlight w:val="none"/>
          <w:lang w:val="zh-CN"/>
        </w:rPr>
        <w:keepLines/>
      </w:pPr>
      <w:r>
        <w:rPr>
          <w:rFonts w:ascii="仿宋_GB2312" w:hAnsi="仿宋" w:eastAsia="仿宋_GB2312"/>
          <w:sz w:val="24"/>
          <w:highlight w:val="none"/>
          <w:lang w:val="zh-CN"/>
        </w:rPr>
        <w:t xml:space="preserve">团期名额、出团计划、资源安排、订单销售、合同、售后及门店协同；</w:t>
      </w:r>
    </w:p>
    <w:p>
      <w:pPr>
        <w:tabs>
          <w:tab w:val="left" w:pos="720"/>
        </w:tabs>
        <w:spacing w:line="360" w:lineRule="auto"/>
        <w:ind w:firstLine="480" w:firstLineChars="200"/>
        <w:rPr>
          <w:rFonts w:hint="default" w:ascii="仿宋_GB2312" w:hAnsi="仿宋" w:eastAsia="仿宋_GB2312"/>
          <w:sz w:val="24"/>
          <w:highlight w:val="none"/>
          <w:lang w:val="zh-CN"/>
        </w:rPr>
        <w:keepLines/>
      </w:pPr>
      <w:r>
        <w:rPr>
          <w:rFonts w:ascii="仿宋_GB2312" w:hAnsi="仿宋" w:eastAsia="仿宋_GB2312"/>
          <w:sz w:val="24"/>
          <w:highlight w:val="none"/>
          <w:lang w:val="zh-CN"/>
        </w:rPr>
        <w:t xml:space="preserve">邮轮、航服、单项服务、签证、自由行组合、定制及会议会奖项目全业务覆盖；</w:t>
      </w:r>
    </w:p>
    <w:p>
      <w:pPr>
        <w:tabs>
          <w:tab w:val="left" w:pos="720"/>
        </w:tabs>
        <w:spacing w:line="360" w:lineRule="auto"/>
        <w:ind w:firstLine="480" w:firstLineChars="200"/>
        <w:rPr>
          <w:rFonts w:hint="default" w:ascii="仿宋_GB2312" w:hAnsi="仿宋" w:eastAsia="仿宋_GB2312"/>
          <w:sz w:val="24"/>
          <w:highlight w:val="none"/>
          <w:lang w:val="zh-CN"/>
        </w:rPr>
        <w:keepLines/>
      </w:pPr>
      <w:r>
        <w:rPr>
          <w:rFonts w:ascii="仿宋_GB2312" w:hAnsi="仿宋" w:eastAsia="仿宋_GB2312"/>
          <w:sz w:val="24"/>
          <w:highlight w:val="none"/>
          <w:lang w:val="zh-CN"/>
        </w:rPr>
        <w:t xml:space="preserve">收款、预收、预存、退款、转款、预付、应收应付及结算全财务流程；</w:t>
      </w:r>
    </w:p>
    <w:p>
      <w:pPr>
        <w:tabs>
          <w:tab w:val="left" w:pos="720"/>
        </w:tabs>
        <w:spacing w:line="360" w:lineRule="auto"/>
        <w:ind w:firstLine="480" w:firstLineChars="200"/>
        <w:rPr>
          <w:rFonts w:hint="default" w:ascii="仿宋_GB2312" w:hAnsi="仿宋" w:eastAsia="仿宋_GB2312"/>
          <w:sz w:val="24"/>
          <w:highlight w:val="none"/>
          <w:lang w:val="zh-CN"/>
        </w:rPr>
        <w:keepLines/>
      </w:pPr>
      <w:r>
        <w:rPr>
          <w:rFonts w:ascii="仿宋_GB2312" w:hAnsi="仿宋" w:eastAsia="仿宋_GB2312"/>
          <w:sz w:val="24"/>
          <w:highlight w:val="none"/>
          <w:lang w:val="zh-CN"/>
        </w:rPr>
        <w:t xml:space="preserve">多公司协作、动态采购、资源损耗、佣金分润、外币、发票及经营财务报表；</w:t>
      </w:r>
    </w:p>
    <w:p>
      <w:pPr>
        <w:tabs>
          <w:tab w:val="left" w:pos="720"/>
        </w:tabs>
        <w:spacing w:line="360" w:lineRule="auto"/>
        <w:ind w:firstLine="480" w:firstLineChars="200"/>
        <w:rPr>
          <w:rFonts w:hint="default" w:ascii="仿宋_GB2312" w:hAnsi="仿宋" w:eastAsia="仿宋_GB2312"/>
          <w:sz w:val="24"/>
          <w:highlight w:val="none"/>
          <w:lang w:val="zh-CN"/>
        </w:rPr>
        <w:keepLines/>
      </w:pPr>
      <w:r>
        <w:rPr>
          <w:rFonts w:ascii="仿宋_GB2312" w:hAnsi="仿宋" w:eastAsia="仿宋_GB2312"/>
          <w:sz w:val="24"/>
          <w:highlight w:val="none"/>
          <w:lang w:val="zh-CN"/>
        </w:rPr>
        <w:t xml:space="preserve">客户会员、储值积分、营销活动、优惠券及审批管理；</w:t>
      </w:r>
    </w:p>
    <w:p>
      <w:pPr>
        <w:spacing w:line="360" w:lineRule="auto"/>
        <w:ind w:firstLine="480" w:firstLineChars="200"/>
        <w:rPr>
          <w:rFonts w:hint="default" w:ascii="仿宋_GB2312" w:hAnsi="仿宋" w:eastAsia="仿宋_GB2312"/>
          <w:sz w:val="24"/>
          <w:highlight w:val="none"/>
          <w:lang w:val="zh-CN"/>
        </w:rPr>
        <w:keepLines/>
      </w:pPr>
      <w:r>
        <w:rPr>
          <w:rFonts w:ascii="仿宋_GB2312" w:hAnsi="仿宋" w:eastAsia="仿宋_GB2312"/>
          <w:sz w:val="24"/>
          <w:highlight w:val="none"/>
          <w:lang w:val="zh-CN"/>
        </w:rPr>
        <w:t xml:space="preserve">所有功能完整实现，无简化、无缺失。</w:t>
      </w:r>
    </w:p>
    <w:p>
      <w:pPr>
        <w:spacing w:line="360" w:lineRule="auto"/>
        <w:ind w:firstLine="480" w:firstLineChars="200"/>
        <w:rPr>
          <w:rFonts w:hint="default" w:ascii="仿宋_GB2312" w:hAnsi="仿宋" w:eastAsia="仿宋_GB2312"/>
          <w:sz w:val="24"/>
          <w:highlight w:val="none"/>
          <w:lang w:val="zh-CN"/>
        </w:rPr>
        <w:keepLines/>
        <w:keepNext/>
      </w:pPr>
      <w:r>
        <w:rPr>
          <w:rFonts w:ascii="仿宋_GB2312" w:hAnsi="仿宋" w:eastAsia="仿宋_GB2312"/>
          <w:sz w:val="24"/>
          <w:highlight w:val="none"/>
          <w:lang w:val="zh-CN"/>
        </w:rPr>
        <w:t xml:space="preserve">（二）供应商协同平台</w:t>
      </w:r>
    </w:p>
    <w:p>
      <w:pPr>
        <w:tabs>
          <w:tab w:val="left" w:pos="720"/>
        </w:tabs>
        <w:spacing w:line="360" w:lineRule="auto"/>
        <w:ind w:firstLine="480" w:firstLineChars="200"/>
        <w:rPr>
          <w:rFonts w:hint="default" w:ascii="仿宋_GB2312" w:hAnsi="仿宋" w:eastAsia="仿宋_GB2312"/>
          <w:sz w:val="24"/>
          <w:highlight w:val="none"/>
          <w:lang w:val="zh-CN"/>
        </w:rPr>
        <w:keepLines/>
      </w:pPr>
      <w:r>
        <w:rPr>
          <w:rFonts w:ascii="仿宋_GB2312" w:hAnsi="仿宋" w:eastAsia="仿宋_GB2312"/>
          <w:sz w:val="24"/>
          <w:highlight w:val="none"/>
          <w:lang w:val="zh-CN"/>
        </w:rPr>
        <w:t xml:space="preserve">供应商自主编品、报价、线路行程、素材附件及智能资料识别；</w:t>
      </w:r>
    </w:p>
    <w:p>
      <w:pPr>
        <w:tabs>
          <w:tab w:val="left" w:pos="720"/>
        </w:tabs>
        <w:spacing w:line="360" w:lineRule="auto"/>
        <w:ind w:firstLine="480" w:firstLineChars="200"/>
        <w:rPr>
          <w:rFonts w:hint="default" w:ascii="仿宋_GB2312" w:hAnsi="仿宋" w:eastAsia="仿宋_GB2312"/>
          <w:sz w:val="24"/>
          <w:highlight w:val="none"/>
          <w:lang w:val="zh-CN"/>
        </w:rPr>
        <w:keepLines/>
      </w:pPr>
      <w:r>
        <w:rPr>
          <w:rFonts w:ascii="仿宋_GB2312" w:hAnsi="仿宋" w:eastAsia="仿宋_GB2312"/>
          <w:sz w:val="24"/>
          <w:highlight w:val="none"/>
          <w:lang w:val="zh-CN"/>
        </w:rPr>
        <w:t xml:space="preserve">产品提交退回、团期供给、批量日期、价格余位及变更确认；</w:t>
      </w:r>
    </w:p>
    <w:p>
      <w:pPr>
        <w:tabs>
          <w:tab w:val="left" w:pos="720"/>
        </w:tabs>
        <w:spacing w:line="360" w:lineRule="auto"/>
        <w:ind w:firstLine="480" w:firstLineChars="200"/>
        <w:rPr>
          <w:rFonts w:hint="default" w:ascii="仿宋_GB2312" w:hAnsi="仿宋" w:eastAsia="仿宋_GB2312"/>
          <w:sz w:val="24"/>
          <w:highlight w:val="none"/>
          <w:lang w:val="zh-CN"/>
        </w:rPr>
        <w:keepLines/>
      </w:pPr>
      <w:r>
        <w:rPr>
          <w:rFonts w:ascii="仿宋_GB2312" w:hAnsi="仿宋" w:eastAsia="仿宋_GB2312"/>
          <w:sz w:val="24"/>
          <w:highlight w:val="none"/>
          <w:lang w:val="zh-CN"/>
        </w:rPr>
        <w:t xml:space="preserve">订单接单、保留、无位、补差、取消、账单核对及发票提交；</w:t>
      </w:r>
    </w:p>
    <w:p>
      <w:pPr>
        <w:tabs>
          <w:tab w:val="left" w:pos="720"/>
        </w:tabs>
        <w:spacing w:line="360" w:lineRule="auto"/>
        <w:ind w:firstLine="480" w:firstLineChars="200"/>
        <w:rPr>
          <w:rFonts w:hint="default" w:ascii="仿宋_GB2312" w:hAnsi="仿宋" w:eastAsia="仿宋_GB2312"/>
          <w:sz w:val="24"/>
          <w:highlight w:val="none"/>
          <w:lang w:val="zh-CN"/>
        </w:rPr>
        <w:keepLines/>
      </w:pPr>
      <w:r>
        <w:rPr>
          <w:rFonts w:ascii="仿宋_GB2312" w:hAnsi="仿宋" w:eastAsia="仿宋_GB2312"/>
          <w:sz w:val="24"/>
          <w:highlight w:val="none"/>
          <w:lang w:val="zh-CN"/>
        </w:rPr>
        <w:t xml:space="preserve">按供应商隔离数据，产品、供给、订单、账单及发票与凯撒业务端协同。</w:t>
      </w:r>
    </w:p>
    <w:p>
      <w:pPr>
        <w:spacing w:line="360" w:lineRule="auto"/>
        <w:ind w:firstLine="480" w:firstLineChars="200"/>
        <w:rPr>
          <w:rFonts w:hint="default" w:ascii="仿宋_GB2312" w:hAnsi="仿宋" w:eastAsia="仿宋_GB2312"/>
          <w:sz w:val="24"/>
          <w:highlight w:val="none"/>
          <w:lang w:val="zh-CN"/>
        </w:rPr>
        <w:keepLines/>
        <w:keepNext/>
      </w:pPr>
      <w:r>
        <w:rPr>
          <w:rFonts w:ascii="仿宋_GB2312" w:hAnsi="仿宋" w:eastAsia="仿宋_GB2312"/>
          <w:sz w:val="24"/>
          <w:highlight w:val="none"/>
          <w:lang w:val="zh-CN"/>
        </w:rPr>
        <w:t xml:space="preserve">（三）集团管理平台</w:t>
      </w:r>
    </w:p>
    <w:p>
      <w:pPr>
        <w:tabs>
          <w:tab w:val="left" w:pos="720"/>
        </w:tabs>
        <w:spacing w:line="360" w:lineRule="auto"/>
        <w:ind w:firstLine="480" w:firstLineChars="200"/>
        <w:rPr>
          <w:rFonts w:hint="default" w:ascii="仿宋_GB2312" w:hAnsi="仿宋" w:eastAsia="仿宋_GB2312"/>
          <w:sz w:val="24"/>
          <w:highlight w:val="none"/>
          <w:lang w:val="zh-CN"/>
        </w:rPr>
        <w:keepLines/>
      </w:pPr>
      <w:r>
        <w:rPr>
          <w:rFonts w:ascii="仿宋_GB2312" w:hAnsi="仿宋" w:eastAsia="仿宋_GB2312"/>
          <w:sz w:val="24"/>
          <w:highlight w:val="none"/>
          <w:lang w:val="zh-CN"/>
        </w:rPr>
        <w:t xml:space="preserve">多级组织架构、业务角色、岗位、员工任职及菜单按钮授权；</w:t>
      </w:r>
    </w:p>
    <w:p>
      <w:pPr>
        <w:tabs>
          <w:tab w:val="left" w:pos="720"/>
        </w:tabs>
        <w:spacing w:line="360" w:lineRule="auto"/>
        <w:ind w:firstLine="480" w:firstLineChars="200"/>
        <w:rPr>
          <w:rFonts w:hint="default" w:ascii="仿宋_GB2312" w:hAnsi="仿宋" w:eastAsia="仿宋_GB2312"/>
          <w:sz w:val="24"/>
          <w:highlight w:val="none"/>
          <w:lang w:val="zh-CN"/>
        </w:rPr>
        <w:keepLines/>
      </w:pPr>
      <w:r>
        <w:rPr>
          <w:rFonts w:ascii="仿宋_GB2312" w:hAnsi="仿宋" w:eastAsia="仿宋_GB2312"/>
          <w:sz w:val="24"/>
          <w:highlight w:val="none"/>
          <w:lang w:val="zh-CN"/>
        </w:rPr>
        <w:t xml:space="preserve">公司合同与财务责任配置、供应商账号、系统参数、审批及操作审计；</w:t>
      </w:r>
    </w:p>
    <w:p>
      <w:pPr>
        <w:tabs>
          <w:tab w:val="left" w:pos="720"/>
        </w:tabs>
        <w:spacing w:line="360" w:lineRule="auto"/>
        <w:ind w:firstLine="480" w:firstLineChars="200"/>
        <w:rPr>
          <w:rFonts w:hint="default" w:ascii="仿宋_GB2312" w:hAnsi="仿宋" w:eastAsia="仿宋_GB2312"/>
          <w:sz w:val="24"/>
          <w:highlight w:val="none"/>
          <w:lang w:val="zh-CN"/>
        </w:rPr>
        <w:keepLines/>
      </w:pPr>
      <w:r>
        <w:rPr>
          <w:rFonts w:ascii="仿宋_GB2312" w:hAnsi="仿宋" w:eastAsia="仿宋_GB2312"/>
          <w:sz w:val="24"/>
          <w:highlight w:val="none"/>
          <w:lang w:val="zh-CN"/>
        </w:rPr>
        <w:t xml:space="preserve">客户关系系统、人工智能平台、旧系统数据接续及对接运行统一管理。</w:t>
      </w:r>
    </w:p>
    <w:p>
      <w:pPr>
        <w:spacing w:line="360" w:lineRule="auto"/>
        <w:ind w:firstLine="480" w:firstLineChars="200"/>
        <w:rPr>
          <w:rFonts w:hint="default" w:ascii="仿宋_GB2312" w:hAnsi="仿宋" w:eastAsia="仿宋_GB2312"/>
          <w:sz w:val="24"/>
          <w:highlight w:val="none"/>
          <w:lang w:val="zh-CN"/>
        </w:rPr>
        <w:keepLines/>
        <w:keepNext/>
      </w:pPr>
      <w:r>
        <w:rPr>
          <w:rFonts w:ascii="仿宋_GB2312" w:hAnsi="仿宋" w:eastAsia="仿宋_GB2312"/>
          <w:sz w:val="24"/>
          <w:highlight w:val="none"/>
          <w:lang w:val="zh-CN"/>
        </w:rPr>
        <w:t xml:space="preserve">（四）官网及移动应用</w:t>
      </w:r>
    </w:p>
    <w:p>
      <w:pPr>
        <w:tabs>
          <w:tab w:val="left" w:pos="720"/>
        </w:tabs>
        <w:spacing w:line="360" w:lineRule="auto"/>
        <w:ind w:firstLine="480" w:firstLineChars="200"/>
        <w:rPr>
          <w:rFonts w:hint="default" w:ascii="仿宋_GB2312" w:hAnsi="仿宋" w:eastAsia="仿宋_GB2312"/>
          <w:sz w:val="24"/>
          <w:highlight w:val="none"/>
          <w:lang w:val="zh-CN"/>
        </w:rPr>
        <w:keepLines/>
      </w:pPr>
      <w:r>
        <w:rPr>
          <w:rFonts w:ascii="仿宋_GB2312" w:hAnsi="仿宋" w:eastAsia="仿宋_GB2312"/>
          <w:sz w:val="24"/>
          <w:highlight w:val="none"/>
          <w:lang w:val="zh-CN"/>
        </w:rPr>
        <w:t xml:space="preserve">官网产品、活动专题、游客注册登录、在线助手及客服咨询；</w:t>
      </w:r>
    </w:p>
    <w:p>
      <w:pPr>
        <w:tabs>
          <w:tab w:val="left" w:pos="720"/>
        </w:tabs>
        <w:spacing w:line="360" w:lineRule="auto"/>
        <w:ind w:firstLine="480" w:firstLineChars="200"/>
        <w:rPr>
          <w:rFonts w:hint="default" w:ascii="仿宋_GB2312" w:hAnsi="仿宋" w:eastAsia="仿宋_GB2312"/>
          <w:sz w:val="24"/>
          <w:highlight w:val="none"/>
          <w:lang w:val="zh-CN"/>
        </w:rPr>
        <w:keepLines/>
      </w:pPr>
      <w:r>
        <w:rPr>
          <w:rFonts w:ascii="仿宋_GB2312" w:hAnsi="仿宋" w:eastAsia="仿宋_GB2312"/>
          <w:sz w:val="24"/>
          <w:highlight w:val="none"/>
          <w:lang w:val="zh-CN"/>
        </w:rPr>
        <w:t xml:space="preserve">游客小程序查询预订、在线支付、退款开票、会员积分及优惠活动；</w:t>
      </w:r>
    </w:p>
    <w:p>
      <w:pPr>
        <w:tabs>
          <w:tab w:val="left" w:pos="720"/>
        </w:tabs>
        <w:spacing w:line="360" w:lineRule="auto"/>
        <w:ind w:firstLine="480" w:firstLineChars="200"/>
        <w:rPr>
          <w:rFonts w:hint="default" w:ascii="仿宋_GB2312" w:hAnsi="仿宋" w:eastAsia="仿宋_GB2312"/>
          <w:sz w:val="24"/>
          <w:highlight w:val="none"/>
          <w:lang w:val="zh-CN"/>
        </w:rPr>
        <w:keepLines/>
      </w:pPr>
      <w:r>
        <w:rPr>
          <w:rFonts w:ascii="仿宋_GB2312" w:hAnsi="仿宋" w:eastAsia="仿宋_GB2312"/>
          <w:sz w:val="24"/>
          <w:highlight w:val="none"/>
          <w:lang w:val="zh-CN"/>
        </w:rPr>
        <w:t xml:space="preserve">分销小程序授权产品、分享推广、代客下单、合同签署及佣金结算；</w:t>
      </w:r>
    </w:p>
    <w:p>
      <w:pPr>
        <w:tabs>
          <w:tab w:val="left" w:pos="720"/>
        </w:tabs>
        <w:spacing w:line="360" w:lineRule="auto"/>
        <w:ind w:firstLine="480" w:firstLineChars="200"/>
        <w:rPr>
          <w:rFonts w:hint="default" w:ascii="仿宋_GB2312" w:hAnsi="仿宋" w:eastAsia="仿宋_GB2312"/>
          <w:sz w:val="24"/>
          <w:highlight w:val="none"/>
          <w:lang w:val="zh-CN"/>
        </w:rPr>
        <w:keepLines/>
      </w:pPr>
      <w:r>
        <w:rPr>
          <w:rFonts w:ascii="仿宋_GB2312" w:hAnsi="仿宋" w:eastAsia="仿宋_GB2312"/>
          <w:sz w:val="24"/>
          <w:highlight w:val="none"/>
          <w:lang w:val="zh-CN"/>
        </w:rPr>
        <w:t xml:space="preserve">领队移动端排团确认、团组行程、游客名单、资源安排及出团资料查看。</w:t>
      </w:r>
    </w:p>
    <w:p>
      <w:pPr>
        <w:spacing w:line="360" w:lineRule="auto"/>
        <w:ind w:firstLine="480" w:firstLineChars="200"/>
        <w:rPr>
          <w:rFonts w:hint="default" w:ascii="仿宋_GB2312" w:hAnsi="仿宋" w:eastAsia="仿宋_GB2312"/>
          <w:sz w:val="24"/>
          <w:highlight w:val="none"/>
          <w:lang w:val="zh-CN"/>
        </w:rPr>
        <w:keepLines/>
        <w:keepNext/>
      </w:pPr>
      <w:r>
        <w:rPr>
          <w:rFonts w:ascii="仿宋_GB2312" w:hAnsi="仿宋" w:eastAsia="仿宋_GB2312"/>
          <w:sz w:val="24"/>
          <w:highlight w:val="none"/>
          <w:lang w:val="zh-CN"/>
        </w:rPr>
        <w:t xml:space="preserve">（五）系统集成接口开发（全部响应对接需求）</w:t>
      </w:r>
    </w:p>
    <w:p>
      <w:pPr>
        <w:spacing w:line="360" w:lineRule="auto"/>
        <w:ind w:firstLine="480" w:firstLineChars="200"/>
        <w:rPr>
          <w:rFonts w:hint="default" w:ascii="仿宋_GB2312" w:hAnsi="仿宋" w:eastAsia="仿宋_GB2312"/>
          <w:sz w:val="24"/>
          <w:highlight w:val="none"/>
          <w:lang w:val="zh-CN"/>
        </w:rPr>
        <w:keepLines/>
      </w:pPr>
      <w:r>
        <w:rPr>
          <w:rFonts w:ascii="仿宋_GB2312" w:hAnsi="仿宋" w:eastAsia="仿宋_GB2312"/>
          <w:sz w:val="24"/>
          <w:highlight w:val="none"/>
          <w:lang w:val="zh-CN"/>
        </w:rPr>
        <w:t xml:space="preserve">完整开发标准化接口，实现业务协同及数据互通：</w:t>
      </w:r>
    </w:p>
    <w:p>
      <w:pPr>
        <w:tabs>
          <w:tab w:val="left" w:pos="720"/>
        </w:tabs>
        <w:spacing w:line="360" w:lineRule="auto"/>
        <w:ind w:firstLine="480" w:firstLineChars="200"/>
        <w:rPr>
          <w:rFonts w:hint="default" w:ascii="仿宋_GB2312" w:hAnsi="仿宋" w:eastAsia="仿宋_GB2312"/>
          <w:sz w:val="24"/>
          <w:highlight w:val="none"/>
          <w:lang w:val="zh-CN"/>
        </w:rPr>
        <w:keepLines/>
      </w:pPr>
      <w:r>
        <w:rPr>
          <w:rFonts w:ascii="仿宋_GB2312" w:hAnsi="仿宋" w:eastAsia="仿宋_GB2312"/>
          <w:sz w:val="24"/>
          <w:highlight w:val="none"/>
          <w:lang w:val="zh-CN"/>
        </w:rPr>
        <w:t xml:space="preserve">通通游、美游接口：主资料、产品线路团期、订单客商、收退款及历史数据接续；</w:t>
      </w:r>
    </w:p>
    <w:p>
      <w:pPr>
        <w:tabs>
          <w:tab w:val="left" w:pos="720"/>
        </w:tabs>
        <w:spacing w:line="360" w:lineRule="auto"/>
        <w:ind w:firstLine="480" w:firstLineChars="200"/>
        <w:rPr>
          <w:rFonts w:hint="default" w:ascii="仿宋_GB2312" w:hAnsi="仿宋" w:eastAsia="仿宋_GB2312"/>
          <w:sz w:val="24"/>
          <w:highlight w:val="none"/>
          <w:lang w:val="zh-CN"/>
        </w:rPr>
        <w:keepLines/>
      </w:pPr>
      <w:r>
        <w:rPr>
          <w:rFonts w:ascii="仿宋_GB2312" w:hAnsi="仿宋" w:eastAsia="仿宋_GB2312"/>
          <w:sz w:val="24"/>
          <w:highlight w:val="none"/>
          <w:lang w:val="zh-CN"/>
        </w:rPr>
        <w:t xml:space="preserve">致远审批、12301及第三方合同接口：流程发起、结果返回、合同签署及归档；</w:t>
      </w:r>
    </w:p>
    <w:p>
      <w:pPr>
        <w:tabs>
          <w:tab w:val="left" w:pos="720"/>
        </w:tabs>
        <w:spacing w:line="360" w:lineRule="auto"/>
        <w:ind w:firstLine="480" w:firstLineChars="200"/>
        <w:rPr>
          <w:rFonts w:hint="default" w:ascii="仿宋_GB2312" w:hAnsi="仿宋" w:eastAsia="仿宋_GB2312"/>
          <w:sz w:val="24"/>
          <w:highlight w:val="none"/>
          <w:lang w:val="zh-CN"/>
        </w:rPr>
        <w:keepLines/>
      </w:pPr>
      <w:r>
        <w:rPr>
          <w:rFonts w:ascii="仿宋_GB2312" w:hAnsi="仿宋" w:eastAsia="仿宋_GB2312"/>
          <w:sz w:val="24"/>
          <w:highlight w:val="none"/>
          <w:lang w:val="zh-CN"/>
        </w:rPr>
        <w:t xml:space="preserve">支付及NC接口：支付退款、清算对账、财务凭证推送、结果回传及费用回流；</w:t>
      </w:r>
    </w:p>
    <w:p>
      <w:pPr>
        <w:tabs>
          <w:tab w:val="left" w:pos="720"/>
        </w:tabs>
        <w:spacing w:line="360" w:lineRule="auto"/>
        <w:ind w:firstLine="480" w:firstLineChars="200"/>
        <w:rPr>
          <w:rFonts w:hint="default" w:ascii="仿宋_GB2312" w:hAnsi="仿宋" w:eastAsia="仿宋_GB2312"/>
          <w:sz w:val="24"/>
          <w:highlight w:val="none"/>
          <w:lang w:val="zh-CN"/>
        </w:rPr>
        <w:keepLines/>
      </w:pPr>
      <w:r>
        <w:rPr>
          <w:rFonts w:ascii="仿宋_GB2312" w:hAnsi="仿宋" w:eastAsia="仿宋_GB2312"/>
          <w:sz w:val="24"/>
          <w:highlight w:val="none"/>
          <w:lang w:val="zh-CN"/>
        </w:rPr>
        <w:t xml:space="preserve">在线旅游平台及分销接口：商品对应、价格余量、订单接入、退改同步及结算核对。</w:t>
      </w:r>
    </w:p>
    <w:p>
      <w:pPr>
        <w:spacing w:line="360" w:lineRule="auto"/>
        <w:ind w:firstLine="482" w:firstLineChars="200"/>
        <w:outlineLvl w:val="3"/>
        <w:rPr>
          <w:rFonts w:hint="default" w:ascii="仿宋_GB2312" w:hAnsi="仿宋" w:eastAsia="仿宋_GB2312"/>
          <w:b/>
          <w:bCs/>
          <w:sz w:val="24"/>
          <w:highlight w:val="none"/>
          <w:lang w:val="en-US" w:eastAsia="zh-CN"/>
        </w:rPr>
        <w:keepLines/>
        <w:keepNext/>
      </w:pPr>
      <w:r>
        <w:rPr>
          <w:rFonts w:hint="eastAsia" w:ascii="仿宋_GB2312" w:hAnsi="仿宋" w:eastAsia="仿宋_GB2312"/>
          <w:b/>
          <w:bCs/>
          <w:sz w:val="24"/>
          <w:highlight w:val="none"/>
          <w:lang w:val="en-US" w:eastAsia="zh-CN"/>
        </w:rPr>
        <w:t xml:space="preserve">3.详细功能需求清单</w:t>
      </w:r>
    </w:p>
    <w:tbl>
      <w:tblPr>
        <w:tblStyle w:val="8"/>
        <w:tblW w:w="0" w:type="auto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9"/>
        <w:gridCol w:w="1004"/>
        <w:gridCol w:w="6916"/>
      </w:tblGrid>
      <w:tr w14:paraId="0CFD69F0">
        <w:trPr>
          <w:trHeight w:val="8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CE29CD1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>序号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91D4351"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AEEBBD3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>描述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1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业务端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登录与工作台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-登录、退出及公司列表展示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-按授权进入和切换公司、组织范围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基础资源管理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-景点、酒店、餐厅、车型资料库：列表、详情、新增修订、启停、引用校验及导入导出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-别名库：别名维护、关联匹配、重复及引用校验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-目的地分类、出发地配置：层级、城市、启停及产品引用管理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-旅游类型：按公司配置启用项，产品选择与保存内容保持一致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-导游领队配置：人员资料、人员类型、状态及可选范围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-签证国家：国家资料、材料要求配置及启停管理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交通资源档案管理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-航空公司、航线库：资料维护、状态管理，关联供应商、城市及机场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-航司协议：协议内容、有效期、附件及供应商管理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-邮轮船公司、船只档案：船公司关联、船只参数、舱型及状态管理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-邮轮模板：模板配置、船只关联及已引用资料保护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-专列运营商、车次库：运营商、供应商、车次资料及状态管理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-专列模板：模板配置、车次关联及已引用资料保护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供应商及领队资源管理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-供应商档案：准入、合同、账户、附件、详情及启停管理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-领队资源：证照、档期、带团历史及证照到期预警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产品中心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-产品市场：筛选、详情、收藏、比较及外采产品引用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-代理产品：外部产品包装、价格、佣金、渠道及上下架管理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-参团游、自由行、定制游产品：列表、详情、新增编辑、状态及操作权限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-单项服务产品：列表、详情，服务类型与来源产品类型对应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-产品线路：主档、多线路、每日行程、资源及费用配置，图文内容安全展示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-产品素材：图片、标签、旅游类型及发布必填校验，图片地址完整可用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单团项目及佣金政策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-单团项目：新建、草稿保存、确认、编辑及删除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-询价报价：询价、报价版本、资源锁定及转订单承接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-佣金政策：门店分销政策、适用对象、佣金比例、详情及生效状态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团期管理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-团期列表及详情：产品线路、出回团日期、名额、状态及异常信息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-开团及名额控制：创建、锁位、补位、转团、关闭及完成；同时操作时校验名额占用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-出团计划：领队安排、交通酒店、游客名单、出团通知及资源占用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履约结算及签证办理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-团期结算：收入、退款、成本、佣金、毛利及结算状态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-供应商费用与账单：成本录入、账单确认、差异调整及应付衔接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-付款申请：付款对象、金额、账户、附件、审批及财务承接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-签证办理：列表、材料管理、送签、出签及异常预警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销售及订单管理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-产品预订：产品与团期选择、客人及价格、来源渠道、占位下单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-意向订单：新建、跟进、询价、转正式订单及放弃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-订单查询：产品线路、分销信息、出回团日期及截团日期，统一日期筛选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-订单状态：创建、占位、确认、完成及取消，校验状态流转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-订单概览：产品详情、线路、旅游类型、人数、分销商及分销员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-价格与应收：成人儿童价格、单房差、优惠及应收明细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订单明细及财务承接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-收退款明细：逐笔展示收款、退款及中文状态，不以净额代替流水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-项目名单：成人儿童、证件、出生日期及统一状态展示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-合同与售后信息：签署时间、合同附件、售后类型及中文状态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-订单佣金：平台、分销商及分销员的金额、比例、入账状态和来源记录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-项目财务承接：合同签约公司、履约、收款及成本关联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收款认领及合同售后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-收款认领：到账匹配、人工认领、拆分、退回及复核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-售后处理：列表、详情、发起、撤回、补充资料及审批衔接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-合同管理：生成、预览、签署、归档、变更、下载及外部取码，完成第三方合同平台对接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门店中心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-门店档案：组织归属、负责人、状态及可售范围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-门店成员：岗位、角色、业务范围、有效期及离职处理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-门店下单：可售产品、下单时适用政策、订单归属及跨店数据隔离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-预存余额：充值、扣款、冻结、解冻、流水及余额校验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-门店对账：订单、收退款、佣金、预存及差异处理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-电销管理：顾问任务范围、转化、销售额、佣金及业绩统计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客户及会员管理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-企业客户：企业联系人、授信额度、账期、合同、订单及结算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-会员规则：等级、积分、权益、版本发布及历史方案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-积分与权益：逐笔变动、订单关联、当时适用规则、有效期及权益履约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财务中心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-收款单：认款审批通过后生成，保留收款来源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-预收单：订单客户应收、账期、预收余额及核销，即将收款与对应应收逐笔核对冲抵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-预存账户：门店预存、资金流水、冻结及对账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-退款与转款：关联审批及原收款，转出、转入均可追溯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-付款单：核对确认、应付生成、来源追溯及未付款项支付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-预付单：预付、冲销、余额及关联单据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-结算单：应收、应付结算管理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-财务报表：按采购人提供的财务报表及确认口径自动计算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-财务凭证：生成凭证并推送至NC财务核算系统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系统设置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-组织架构与员工任职：业务端只读展示，组织变更由集团端统一维护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-基础参数：编号规则、默认值、库存及订单开关、变更审计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-财务设置：账期、税率、账户、核销及关账规则；关账后按规定控制该期间的修改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-通知模板：变量、预览、启停、版本及发送开关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-合同模板：变量、版本、发布及归档，已生成合同保留当时的模板内容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权限及数据验收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-全模块菜单及按钮授权：列表、详情、新增、编辑、删除、导入导出等按权限展示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-页面与接口权限校验，防止直接访问越权；按五类数据范围控制访问，敏感资料脱敏展示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-通通游数据验收：核对产品主档、线路、团期及订单关联，抽样核对收退款、优惠及佣金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审批及发票管理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-审批管理：统一展示审批单，完成致远审批系统对接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-发票管理：申请、开票、作废、红冲及订单关联；红冲用于冲减原已开具发票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营销中心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-活动管理：活动时间、商品、适用范围、预算及优惠规则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-优惠券：满减、折扣、适用范围、领用核销、退回及过期处理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-发券中心：发券批次、发放对象、失败记录及重复发放保护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2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供应商端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登录与权限管理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-供应商登录、当前用户及供应商信息展示，产品、团期、订单、对账结算四模块导航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-侧栏折叠、当前位置提示及菜单、按钮、接口权限校验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-供应商之间数据隔离，仅查看和操作本供应商授权范围内的数据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产品基础资料及报价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-产品列表：关键词、六类产品类型、产品状态、报价状态筛选，搜索重置及分页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-新建产品：参团游、自由行分类表单；单项服务新增入口及服务字段待确认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-基础资料：名称、副标题、公司、凯撒对接人、旅游类型、业务归属及来源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-报价设置：报价方式、币种、有效期、报价依据及必填校验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-目的地与客群：参团方式、出发地、目的地分类、适合人群及标签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-地接社资料：资质、联系人、地址、资料真实性承诺及承诺版本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产品线路及行程资料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-多线路管理：线路新增、复制、切换编辑、基础资料及集合散团信息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-每日行程：日程标题、景点、餐食、交通、酒店住宿及线路特色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-大交通：往返方式、航段、航空铁路资源、用位方式及集合散团安排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-费用及退改规则：儿童价、单房差、费用包含与不含、取消阶梯及预订须知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-自费购物与签证：项目新增删除、所属日程、合同展示及签证证件资料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-素材附件：封面替换、海报上传排序、附件预览下载及版权承诺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产品提交及版本管理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-草稿保存、完整性校验、提交凯撒及返回编辑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-退回补充：查看退回原因、补充资料、重新提交及采用结果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-产品详情：基础资料、线路、费用规则、团期、附件及维护入口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-停售、复制、推荐及归档，记录停售原因，已确认订单不受停售影响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-版本记录、变更人员、变更时间及操作日志查询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智能资料识别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-人工智能资料识别：支持文件、报价文本及网页地址输入，展示解析结果和待补充内容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-上传行程资料，识别每日行程、自费购物图片及PDF文件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-人工核对价格、行程及版权承诺后，生成可编辑的产品草稿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团期及供给安排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-供给列表：按产品类型、凯撒处理状态、供给状态筛选，展示价格、余位、截止时间及有效期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-按产品查看线路套餐和供给安排，按月份、状态筛选，支持隐藏已关闭项及新建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-新建团期关联产品线路、继承基础资料，控制项目团来源范围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-日期与执行：出发返回日期、报名与尾款截止、城市、确认方式及状态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-退改规则：继承产品规则或设置团期专属规则，记录覆盖原因并衔接审批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-按参团人数、自由行套餐维护价格及名额，校验价格余量、预留时长，保存草稿并接收凯撒确认结果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团期价格余位及出团资料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-批量日期：日期区间、星期规则、排除日期、返回日期及截止时间默认值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-批量价格余量：按产品线路配置、预留时效、最小确认量、预览及提交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-余位维护：总量、余位、已占及待确认数量、确认方式、保留时间和变更原因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-报价维护：结算价、公开价、有效期，区分新订单价格与已确认订单补差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-供给关闭与变更：变更草稿、提交确认、凯撒处理结果及停止供采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-团期详情：基础资料、线路日期、名额状态及团期维护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-按确认的授权范围提供资源确认、名单导出、证件查看、出团通知预览下载及发送；具体授权范围待确认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-渠道收入及NC信息不向供应商开放，成本、收款及结算信息按确认权限控制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供应商订单管理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-订单搜索：待确认、需补差、已确认、无位、取消等状态，人数、确认号及回复提示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-确认接单与暂时保留：回传确认号、确认结果、保留到期及备注，防止重复提交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-报无位：回传无位结果、替代团期建议及备注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-补差处理：补差金额、需补差状态、回复及退回凯撒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-已确认及取消订单查看，取消结果同步并衔接账单剔除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对账结算及发票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-结算列表：单号、周期、订单人数、应结金额、对账及开票状态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-账单核对：逐笔订单、客人及价格核对，发票类型、金额、备注及账单确认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-账单差异：提出差异、处理回复、重新核对确认；具体处理规则待确认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-发票提交：发票、金额、类型及开票状态同步；附件字段待确认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-跨端协同验收：产品采用、供给确认、订单回复、账单及发票全流程核对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3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集团端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登录与集团工作台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-登录、退出、密码管理、系统导航及工作区标签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-工作台指标、常用入口、数据范围及角色可见性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组织架构管理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-组织树：集团、板块、公司、分公司、中心、部门、门市部及门店层级管理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-业务板块：新增、编辑、草稿、发布及启停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-公司资料：法人、信用代码、注册地址，按当前公司正确展示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-分公司与中心：下级新增、编辑、负责人及数据范围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-部门与员工任职绑定，门市部及门店归属、员工查询及业务端门店入口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-合同签约与财务责任、门店归属及状态校验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-私域指派：部门销售负责人、保护期及多人协作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-组织停用与引用保护：限制不合法下级新增，保留历史归属及组织变更审计记录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业务角色及岗位管理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-业务角色：列表、新增、编辑、详情及启停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-菜单与按钮授权：授权树展示、已选及部分选中状态，受集团权限上限约束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-岗位配置：岗位维护、角色关联及数据范围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员工及供应商账号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-员工档案：新增、编辑、详情、启停及密码管理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-员工多组织任职、岗位角色、业务范围及离职处理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-供应商账号：添加、编辑、启用及禁用</w:t>
            </w:r>
          </w:p>
        </w:tc>
      </w:tr>
      <w:tr>
        <w:trPr>
          <w:trHeight w:val="840" w:hRule="atLeast"/>
          <w:cantSplit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系统配置及操作审计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-系统品牌、主题配置、保存及前端生效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-集团后台角色维护及权限上限管理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-上传配置：存储渠道、上传校验、保存及连接测试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-基础参数、接口配置及权限校验，致远审批流程配置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-操作审计：筛选、详情、访问权限及敏感内容处理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客户关系系统及通通游对接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-客户关系管理系统配置：来源、连接信息、同步开关及资料对应关系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-中间件配置：签名、环境一致性及连接校验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-同步调度：任务、处理位置、失败原因、重试及防重复处理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-产品同步：主档、线路、团期关联，图片完整地址及类型状态转换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-订单同步：订单、客商、成人儿童出行人及分销信息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-财务明细同步：逐笔收退款、优惠券承担方、满减、供应商优惠及佣金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人工智能平台配置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-人工智能基础参数添加、编辑、启用及禁用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4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业务端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(二期)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邮轮业务管理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-船司档案：列表、详情、新增编辑、启停、供应商关联及引用校验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-船只与舱型：船只参数、甲板层、舱型分类、房号、床型及图片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-航次计划：出发港、到港、停靠港顺序、日期、状态及船只关联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-舱房名额：舱型余量、房号分配、同舱及第3、第4人价格规则，防止重复占舱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-邮轮产品：航次与舱型组合发布、费用包含与不含、岸上观光、餐饮附加及退改规则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-订单确认：下单占舱、船方确认结果及确认号回传、确认超时处理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-订单变更：改期、升舱、转航次、名单变更、差价补退及审批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-履约记录：名单导出、登船确认、下船签收及实际完成依据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-邮轮结算：收入成本核算、舱损确认交财务、船方账单核对及应付生成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航服业务管理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-散客票：乘机人、航段明细、出票状态及票号回填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-团队票：团队申请、人数确认、团队价、出票名单及票号批量回填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-切位与包机：协议、用位数量、还位截止、座位分配及释放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-退改签：退票与改签申请、退票费、改签费、状态及审批衔接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-票款明细：票价、税费、手续费分项记录，币种、汇率及费用明细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-航服结算：供应商账单核对、出票退票结果校验、票损单独处理及应付生成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-票号追溯：一人多航段核对、票号与订单双向查询、航段变更历史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单项服务管理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-酒店资源：房型、价格日历、早餐政策、取消规则及供应商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-门票资源：门票类型、适用日期、使用规则、数量及供应商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-常规交通：接送机、包车、租车、车型、时段、价格及供应商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-签证资源：国家、类型、所需材料、办理时长及供应商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-单项产品：资源组合、定价、发布售卖、上下架及渠道可见范围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-单项订单：创建、服务日期确认、价格核对、完成及取消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-单项结算：收入确认、成本录入、供应商账单、应收应付及基础结算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签证办理管理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-材料收集：按清单上传客人材料、完整性校验及缺件提醒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-送签补件：送签批次、日期、领馆反馈、补件通知及重新送签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-出签退回：出签结果、护照返回、拒签原因、退回进度及预警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-办理记录：各阶段时间及状态流转，送签进度与服务完成分别确认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自由行及组合产品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-机酒套餐：机票与酒店组合、套餐价格、日期区间及分项明细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-多服务组合：酒店、交通、签证、保险等组合配置，分项价格及费用分摊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-分项确认：各服务独立确认，支持部分已确认、部分待确认及未完成服务追踪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-组合退改：按分项规则处理部分取消，准确计算退款与成本，防止订单及成本重复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-组合结算：分项收入成本确认、费用分摊、整体及分项结算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客户档案及储值预收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-企业客户：企业信息、联系人、授信额度、账期、合同及订单历史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-直客档案：个人资料、证件、联系方式、订单及出行历史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-客户储值：开户、充值、余额查询、消费扣款、退款返还及流水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-储值冻结、解冻及对账，按期初余额、充值、消费及退款逐项复算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-客户预收：认领、使用、核销及流水核对，复用已有财务收付功能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-客户储值、客户预收、门店预存分别管理，独立流水对账及历史余额迁移核对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会员等级及积分管理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-会员规则：等级、积分获得与使用、有效期、版本及生效时间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-会员等级：升降级条件、权益内容、权益履约及等级变更记录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-积分获得与使用：订单积分、消费积分及抵扣规则，拦截超额使用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-积分退改：按确认规则返还或扣回，防止重复发放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-积分流水：逐笔变动、余额核对及到期自动失效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-历史接续：会员资料及积分导入，保留迁移核对记录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单团项目及分阶段结算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-定制游、会议会奖项目创建、阶段划分及里程碑设置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-阶段履约：分阶段验收、状态流转及完成确认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-分期收入与成本：分期收款计划、阶段成本，各阶段明细与团组总额一致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-跨团费用：共用费用分摊及分配明细，内部双方金额不重复计算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-二次结算、结算调整及多公司协作金额核对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动态采购及资源损耗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-机票切位：采购数量、还位截止、付款节点、跨团分配及预付分摊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-包机采购：协议、座位总量、分团分配、释放及损耗确认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-邮轮包舱：数量、舱型分配、跨团使用，未售风险与已确认舱损分别处理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-专列包铺：数量、铺位分配、释放及损耗确认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-采购分配：同一采购分配多个团期时不重复计入整笔成本，防止资源超量分配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-预付分摊与实际抵扣分别管理，已确认票损、舱损、铺损与未售风险区分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合同平台对接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-12301合同对接：复用已有成果，实现生成、签署、状态返回及归档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-第三方合同平台：接入选定平台，适配合同模板及签署结果回传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-合同变更重签、补充协议、拒签、超时及撤销处理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-多签约公司：签约公司与订单金额对应，切换及重复结果防重处理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-历史合同导入接续，原件可查询下载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复杂财务处理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-多公司内部供货、代收代付及双方往来，即集团内部公司之间的应收应付，按公司和原币分别核对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-渠道佣金及门店分润：计算、确认及结算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-供应商返点：确认、兑现及分配分别处理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-外币订单及汇率换算，原币与记账本位币金额分别核对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-暂估及冲回：按估计金额先行入账，取得正式依据后冲回调整；支持二次结算及跨期更正，保留原结算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-价税分离及关账调整，正常未清余额不阻断关账，具体财务政策按采购人确认口径执行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支付及清算对账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-多公司支付商户配置，支付商户与订单归属匹配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-多笔及部分退款：金额校验、失败重试及结果查询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-手续费分项记录、银行清算金额核对及差异处理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-支付流水与订单、财务结算及NC核算统一核对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-失败补传不重复入账，官网、小程序等按各自业务范围复用支付对账功能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发票分配及调整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-多订单、多账单票据分配，支持分次开票及收票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-红冲重开、跨期调整，票面金额与订单、账单核算金额一致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-进项与销项分别管理，防止相互抵消及重复分配，支持多公司核对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-核准的票据及税额资料承接至NC核算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营销活动及优惠券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-活动专题：活动时间、商品范围、预算、专题海报及发布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-优惠券配置：满减、折扣、适用产品与渠道、有效期及叠加限制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-优惠券发放：发券批次、领取限制、重复领用控制及发放记录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-优惠券使用：使用校验、核销记录，已过期及不适用优惠券不得使用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-优惠承担方配置，退改后的优惠及实际退款按确认规则处理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审批流程扩展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-产品发布、产品调价审批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-供应商及门店资料变更审批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-退改申请审批及结果衔接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-发票及结算调整核定审批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-致远审批系统扩展对接，各流程保留来源单号、申请附件及返回结果</w:t>
            </w:r>
          </w:p>
        </w:tc>
      </w:tr>
      <w:tr>
        <w:trPr>
          <w:trHeight w:val="840" w:hRule="atLeast"/>
          <w:cantSplit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财务查询与报表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-收付明细：收款、付款查询、筛选及全量导出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-往来账龄：账龄分析及指定截止日余额复算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-订单收付：按订单查询收入、支出及余额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-预款及保证金：客户预收、门店预存、供应商预付、保证金分类查询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-资金日报及月度执行报表，校验期初余额加收入减支出等于期末余额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-票款及核算核对：多票多款不重复计算，查询与导出范围保持一致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经营分析报表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-经营总览：经营指标、数据范围及角色可见性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-月度损益：损益分析、同比及变化趋势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-产品贡献、渠道贡献及业务毛利计算分析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-供应商集中度、返点及资金占用分析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-订单明细、回团明细报表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-任务预算跟踪、数据管理、报表发布及导出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5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渠道端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(二期)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领队移动端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-手机端登录及权限校验，仅查看授权团组，敏感资料按权限查看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-排团查看及确认，展示调整、取消结果；确认及变更与后台一致，重复确认不重复记录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-团组详情：所负责团组、行程、出团日期及基础资料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-游客名单：名单、证件及人数统计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-资源安排：交通、酒店、餐厅等安排查看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-出团资料：出团通知、文件预览及下载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电脑端官网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-官网模块配置：产品分类、专题及活动展示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-产品搜索筛选、列表及详情，上下架状态与后台同步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-活动专题页面展示，发布状态与后台一致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-游客注册、登录、密码找回及手机验证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-在线助手、客服接待入口及咨询留存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-游客关联统一客户资料，浏览、收藏与产品资料保持一致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游客小程序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-在售产品搜索、分类浏览及详情查看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-在线下单：选择产品团期、填写出行人及在线支付，防止重复支付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-退款申请、处理进度及退款到账状态查询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-在线开票申请、发票状态查询及电子发票获取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-营销活动：活动商品展示、优惠券领取使用，退单后优惠按规则处理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-会员积分查询、积分抵扣及计算校验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-订单列表、订单详情及客户账户关联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分销小程序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-分销商账号登录、权限校验及授权范围控制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-授权在售产品及价格展示，一键分享给游客，保留分享来源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-分销商代客下单及在线支付，校验价格与操作权限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-在线合同签署，签署结果与后台一致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-营销活动适用范围、推广工具及推广效果关联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-分销订单归属、来源追溯、佣金及结算</w:t>
            </w:r>
          </w:p>
        </w:tc>
      </w:tr>
      <w:tr>
        <w:trPr>
          <w:trHeight w:val="840" w:hRule="atLeast"/>
          <w:cantSplit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在线旅游平台及分销渠道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-在线旅游平台（OTA）商品与系统产品对应关系维护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-价格及余量变更实时同步至渠道平台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-渠道订单接入并自动创建系统订单，拦截重复订单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-订单确认、取消及退改结果回传，渠道单号与系统订单双向追溯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-状态同步失败后受控补传，渠道账单核对及差异处理，明确各平台支持范围及例外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渠道后台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-分销商档案、业务台账及对账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-平台店铺管理、商品对应关系维护、平台结算数据导入及异常处理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-意向订单转正式单，顾问指定及跟进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-顾问转化、销售额及业绩统计，统一从对应订单取数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-复用智能资料识别，经人工核对后生成产品草稿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6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集团端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(二期)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通通游及美游旧系统接续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-通通游、美游主资料导入、重复数据处理及失败补传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-两套系统的产品、线路、团期关联接续，保留原业务单号及业务日期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-订单、客商、出行人接续，按来源系统及公司核对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-收退款、优惠、佣金、成本及结算接续，按币种核对金额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-新增及变更数据接续，校验变更时间及版本，保留历史追溯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NC财务系统对接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-公司、科目、部门、往来、币种及会计期间资料发送与匹配校验；会计期间指财务记账所属的月份等期间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-收款及预款凭证生成推送，校验借贷平衡、期间、金额及来源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-退款、转款、成本、应付及付款凭证推送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-收入确认、成本确认、结算及调整凭证推送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-核准的票据税额资料推送，接收凭证号及处理状态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-部门费用回流，用于损益分析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-同一事项只入账一次，失败可补传，结果未知时先查询再处理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审批配置扩展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-配置产品发布、调价、供应商及门店变更、退改、发票、结算调整等致远审批流程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供应商端功能完善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-供应商自主创建编辑产品，提供标准多类型报价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-产品提交、退回、补充资料、重新提交及版本管理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-批量日期生成、价格余量配置及保留时效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-供给关闭、变更草稿及提交确认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-发票提交、金额类型及开票状态回传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-账单差异提出、处理回复及重新核对确认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-供应商仅操作自己的业务，不开放渠道收入及NC信息</w:t>
            </w:r>
          </w:p>
        </w:tc>
      </w:tr>
      <w:tr>
        <w:trPr>
          <w:trHeight w:val="8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hint="default" w:ascii="仿宋" w:hAnsi="仿宋" w:eastAsia="仿宋" w:cs="仿宋"/>
                <w:szCs w:val="21"/>
                <w:highlight w:val="none"/>
              </w:rPr>
              <w:t xml:space="preserve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  <w:keepNext/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对接运行及数据管理</w:t>
            </w:r>
          </w:p>
          <w:p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Cs w:val="21"/>
                <w:highlight w:val="none"/>
              </w:rPr>
            </w:pP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t xml:space="preserve"> -统一运行日志：通通游、美游、致远、合同、支付、NC及在线旅游分销渠道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-异常提示、失败补传及防重复，保留原单及处理记录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-断网、重复、乱序及部分成功情况下可恢复，已成功收付、签约及入账不重复执行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-对接核对报表及各系统数据一致性校验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-历史数据及附件可追溯，各端按权限访问</w:t>
            </w:r>
            <w:r>
              <w:rPr>
                <w:rFonts w:ascii="仿宋" w:hAnsi="仿宋" w:eastAsia="仿宋" w:cs="仿宋"/>
                <w:kern w:val="0"/>
                <w:szCs w:val="21"/>
                <w:highlight w:val="none"/>
                <w:lang w:bidi="ar"/>
              </w:rPr>
              <w:br w:type="textWrapping"/>
              <w:t xml:space="preserve"> -备份策略、恢复演练及灾备</w:t>
            </w:r>
          </w:p>
        </w:tc>
      </w:tr>
    </w:tbl>
    <w:p w14:paraId="538DBBB9">
      <w:pPr>
        <w:pStyle w:val="10"/>
        <w:rPr>
          <w:rFonts w:hint="eastAsia" w:ascii="仿宋" w:hAnsi="仿宋" w:eastAsia="仿宋" w:cs="仿宋"/>
          <w:sz w:val="24"/>
          <w:szCs w:val="24"/>
          <w:highlight w:val="none"/>
        </w:rPr>
      </w:pPr>
    </w:p>
    <w:p w14:paraId="13D0EA68">
      <w:pPr>
        <w:spacing w:line="360" w:lineRule="auto"/>
        <w:ind w:firstLine="482" w:firstLineChars="200"/>
        <w:outlineLvl w:val="3"/>
        <w:rPr>
          <w:rFonts w:hint="default" w:ascii="仿宋_GB2312" w:hAnsi="仿宋" w:eastAsia="仿宋_GB2312"/>
          <w:b/>
          <w:bCs/>
          <w:sz w:val="24"/>
          <w:highlight w:val="none"/>
          <w:lang w:val="en-US" w:eastAsia="zh-CN"/>
        </w:rPr>
      </w:pPr>
      <w:r>
        <w:rPr>
          <w:rFonts w:hint="eastAsia" w:ascii="仿宋_GB2312" w:hAnsi="仿宋" w:eastAsia="仿宋_GB2312"/>
          <w:b/>
          <w:bCs/>
          <w:sz w:val="24"/>
          <w:highlight w:val="none"/>
          <w:lang w:val="en-US" w:eastAsia="zh-CN"/>
        </w:rPr>
        <w:t>4.系统架构要求</w:t>
      </w:r>
    </w:p>
    <w:p w14:paraId="7D83308B">
      <w:pPr>
        <w:tabs>
          <w:tab w:val="left" w:pos="720"/>
        </w:tabs>
        <w:spacing w:line="360" w:lineRule="auto"/>
        <w:ind w:firstLine="480" w:firstLineChars="200"/>
        <w:rPr>
          <w:rFonts w:ascii="仿宋_GB2312" w:hAnsi="仿宋" w:eastAsia="仿宋_GB2312"/>
          <w:sz w:val="24"/>
          <w:highlight w:val="none"/>
          <w:lang w:val="zh-CN"/>
        </w:rPr>
      </w:pPr>
      <w:r>
        <w:rPr>
          <w:rFonts w:hint="eastAsia" w:ascii="仿宋_GB2312" w:hAnsi="仿宋" w:eastAsia="仿宋_GB2312"/>
          <w:sz w:val="24"/>
          <w:highlight w:val="none"/>
          <w:lang w:val="zh-CN"/>
        </w:rPr>
        <w:t>（1）支持B/S架构，在系统应用架构上能够清晰的体现为数据源层、数据存储层、应用层和展现层；</w:t>
      </w:r>
    </w:p>
    <w:p w14:paraId="7C96195F">
      <w:pPr>
        <w:tabs>
          <w:tab w:val="left" w:pos="720"/>
        </w:tabs>
        <w:spacing w:line="360" w:lineRule="auto"/>
        <w:ind w:firstLine="480" w:firstLineChars="200"/>
        <w:rPr>
          <w:rFonts w:ascii="仿宋_GB2312" w:hAnsi="仿宋" w:eastAsia="仿宋_GB2312"/>
          <w:sz w:val="24"/>
          <w:highlight w:val="none"/>
          <w:lang w:val="zh-CN"/>
        </w:rPr>
      </w:pPr>
      <w:r>
        <w:rPr>
          <w:rFonts w:hint="eastAsia" w:ascii="仿宋_GB2312" w:hAnsi="仿宋" w:eastAsia="仿宋_GB2312"/>
          <w:sz w:val="24"/>
          <w:highlight w:val="none"/>
          <w:lang w:val="zh-CN"/>
        </w:rPr>
        <w:t>（2）管理端提供安全的WEB架构和友好的系统界面和功能组织；</w:t>
      </w:r>
    </w:p>
    <w:p w14:paraId="633A6D33">
      <w:pPr>
        <w:spacing w:line="360" w:lineRule="auto"/>
        <w:ind w:firstLine="482" w:firstLineChars="200"/>
        <w:outlineLvl w:val="3"/>
        <w:rPr>
          <w:rFonts w:hint="eastAsia" w:ascii="仿宋_GB2312" w:hAnsi="仿宋" w:eastAsia="仿宋_GB2312"/>
          <w:b/>
          <w:bCs/>
          <w:sz w:val="24"/>
          <w:highlight w:val="none"/>
          <w:lang w:val="en-US" w:eastAsia="zh-CN"/>
        </w:rPr>
      </w:pPr>
      <w:r>
        <w:rPr>
          <w:rFonts w:hint="eastAsia" w:ascii="仿宋_GB2312" w:hAnsi="仿宋" w:eastAsia="仿宋_GB2312"/>
          <w:b/>
          <w:bCs/>
          <w:sz w:val="24"/>
          <w:highlight w:val="none"/>
          <w:lang w:val="en-US" w:eastAsia="zh-CN"/>
        </w:rPr>
        <w:t>5.系统软件要求</w:t>
      </w:r>
    </w:p>
    <w:p w14:paraId="6D095763">
      <w:pPr>
        <w:tabs>
          <w:tab w:val="left" w:pos="720"/>
        </w:tabs>
        <w:spacing w:line="360" w:lineRule="auto"/>
        <w:ind w:firstLine="480" w:firstLineChars="200"/>
        <w:rPr>
          <w:rFonts w:hint="eastAsia" w:ascii="仿宋_GB2312" w:hAnsi="仿宋" w:eastAsia="仿宋_GB2312"/>
          <w:sz w:val="24"/>
          <w:highlight w:val="none"/>
          <w:lang w:val="zh-CN"/>
        </w:rPr>
      </w:pPr>
      <w:r>
        <w:rPr>
          <w:rFonts w:hint="eastAsia" w:ascii="仿宋_GB2312" w:hAnsi="仿宋" w:eastAsia="仿宋_GB2312"/>
          <w:sz w:val="24"/>
          <w:highlight w:val="none"/>
          <w:lang w:val="zh-CN"/>
        </w:rPr>
        <w:t>操作系统：应用服务器和数据库服务器系统支持使用Linux、Windows系统；</w:t>
      </w:r>
    </w:p>
    <w:p w14:paraId="4BE5FB1F">
      <w:pPr>
        <w:tabs>
          <w:tab w:val="left" w:pos="720"/>
        </w:tabs>
        <w:spacing w:line="360" w:lineRule="auto"/>
        <w:ind w:firstLine="480" w:firstLineChars="200"/>
        <w:rPr>
          <w:rFonts w:hint="eastAsia" w:ascii="仿宋_GB2312" w:hAnsi="仿宋" w:eastAsia="仿宋_GB2312"/>
          <w:sz w:val="24"/>
          <w:highlight w:val="none"/>
          <w:lang w:val="zh-CN"/>
        </w:rPr>
      </w:pPr>
      <w:r>
        <w:rPr>
          <w:rFonts w:hint="eastAsia" w:ascii="仿宋_GB2312" w:hAnsi="仿宋" w:eastAsia="仿宋_GB2312"/>
          <w:sz w:val="24"/>
          <w:highlight w:val="none"/>
          <w:lang w:val="zh-CN"/>
        </w:rPr>
        <w:t>数据库：支持Oracle、 SQL Server、MySQL。</w:t>
      </w:r>
    </w:p>
    <w:p w14:paraId="5C0494FE">
      <w:pPr>
        <w:tabs>
          <w:tab w:val="left" w:pos="720"/>
        </w:tabs>
        <w:spacing w:line="360" w:lineRule="auto"/>
        <w:ind w:firstLine="480" w:firstLineChars="200"/>
        <w:rPr>
          <w:rFonts w:hint="eastAsia" w:ascii="仿宋_GB2312" w:hAnsi="仿宋" w:eastAsia="仿宋_GB2312"/>
          <w:sz w:val="24"/>
          <w:highlight w:val="none"/>
          <w:lang w:val="zh-CN"/>
        </w:rPr>
      </w:pPr>
      <w:r>
        <w:rPr>
          <w:rFonts w:hint="eastAsia" w:ascii="仿宋_GB2312" w:hAnsi="仿宋" w:eastAsia="仿宋_GB2312"/>
          <w:sz w:val="24"/>
          <w:highlight w:val="none"/>
          <w:lang w:val="zh-CN"/>
        </w:rPr>
        <w:t>PC客户端：要求支持主流浏览器，如IE、360浏览器、chrome等。</w:t>
      </w:r>
    </w:p>
    <w:p w14:paraId="6E40C900">
      <w:pPr>
        <w:spacing w:line="360" w:lineRule="auto"/>
        <w:ind w:firstLine="482" w:firstLineChars="200"/>
        <w:outlineLvl w:val="3"/>
        <w:rPr>
          <w:rFonts w:hint="default" w:ascii="仿宋_GB2312" w:hAnsi="仿宋" w:eastAsia="仿宋_GB2312"/>
          <w:b/>
          <w:bCs/>
          <w:sz w:val="24"/>
          <w:highlight w:val="none"/>
          <w:lang w:val="en-US" w:eastAsia="zh-CN"/>
        </w:rPr>
      </w:pPr>
      <w:r>
        <w:rPr>
          <w:rFonts w:hint="eastAsia" w:ascii="仿宋_GB2312" w:hAnsi="仿宋" w:eastAsia="仿宋_GB2312"/>
          <w:b/>
          <w:bCs/>
          <w:sz w:val="24"/>
          <w:highlight w:val="none"/>
          <w:lang w:val="en-US" w:eastAsia="zh-CN"/>
        </w:rPr>
        <w:t>6.技术平台要求</w:t>
      </w:r>
    </w:p>
    <w:p w14:paraId="28D53BD0">
      <w:pPr>
        <w:tabs>
          <w:tab w:val="left" w:pos="720"/>
        </w:tabs>
        <w:spacing w:line="360" w:lineRule="auto"/>
        <w:ind w:firstLine="480" w:firstLineChars="200"/>
        <w:rPr>
          <w:rFonts w:hint="eastAsia" w:ascii="仿宋_GB2312" w:hAnsi="仿宋" w:eastAsia="仿宋_GB2312"/>
          <w:sz w:val="24"/>
          <w:highlight w:val="none"/>
          <w:lang w:val="zh-CN"/>
        </w:rPr>
      </w:pPr>
      <w:r>
        <w:rPr>
          <w:rFonts w:hint="eastAsia" w:ascii="仿宋_GB2312" w:hAnsi="仿宋" w:eastAsia="仿宋_GB2312"/>
          <w:sz w:val="24"/>
          <w:highlight w:val="none"/>
          <w:lang w:val="zh-CN"/>
        </w:rPr>
        <w:t>（1）稳定可靠性</w:t>
      </w:r>
    </w:p>
    <w:p w14:paraId="42A7B45B">
      <w:pPr>
        <w:tabs>
          <w:tab w:val="left" w:pos="720"/>
        </w:tabs>
        <w:spacing w:line="360" w:lineRule="auto"/>
        <w:ind w:firstLine="480" w:firstLineChars="200"/>
        <w:rPr>
          <w:rFonts w:hint="eastAsia" w:ascii="仿宋_GB2312" w:hAnsi="仿宋" w:eastAsia="仿宋_GB2312"/>
          <w:sz w:val="24"/>
          <w:highlight w:val="none"/>
          <w:lang w:val="zh-CN"/>
        </w:rPr>
      </w:pPr>
      <w:r>
        <w:rPr>
          <w:rFonts w:hint="eastAsia" w:ascii="仿宋_GB2312" w:hAnsi="仿宋" w:eastAsia="仿宋_GB2312"/>
          <w:sz w:val="24"/>
          <w:highlight w:val="none"/>
          <w:lang w:val="zh-CN"/>
        </w:rPr>
        <w:t>提供稳定的应用系统；具有较强的容错能力和冗余备份，整体可靠性高，保证不会因局部故障而引起整个系统瘫痪。</w:t>
      </w:r>
    </w:p>
    <w:p w14:paraId="413F7772">
      <w:pPr>
        <w:tabs>
          <w:tab w:val="left" w:pos="720"/>
        </w:tabs>
        <w:spacing w:line="360" w:lineRule="auto"/>
        <w:ind w:firstLine="480" w:firstLineChars="200"/>
        <w:rPr>
          <w:rFonts w:hint="eastAsia" w:ascii="仿宋_GB2312" w:hAnsi="仿宋" w:eastAsia="仿宋_GB2312"/>
          <w:sz w:val="24"/>
          <w:highlight w:val="none"/>
          <w:lang w:val="zh-CN"/>
        </w:rPr>
      </w:pPr>
      <w:r>
        <w:rPr>
          <w:rFonts w:hint="eastAsia" w:ascii="仿宋_GB2312" w:hAnsi="仿宋" w:eastAsia="仿宋_GB2312"/>
          <w:sz w:val="24"/>
          <w:highlight w:val="none"/>
          <w:lang w:val="zh-CN"/>
        </w:rPr>
        <w:t>（2）扩展性好</w:t>
      </w:r>
    </w:p>
    <w:p w14:paraId="6473867B">
      <w:pPr>
        <w:tabs>
          <w:tab w:val="left" w:pos="720"/>
        </w:tabs>
        <w:spacing w:line="360" w:lineRule="auto"/>
        <w:ind w:firstLine="480" w:firstLineChars="200"/>
        <w:rPr>
          <w:rFonts w:hint="eastAsia" w:ascii="仿宋_GB2312" w:hAnsi="仿宋" w:eastAsia="仿宋_GB2312"/>
          <w:sz w:val="24"/>
          <w:highlight w:val="none"/>
          <w:lang w:val="zh-CN"/>
        </w:rPr>
      </w:pPr>
      <w:r>
        <w:rPr>
          <w:rFonts w:hint="eastAsia" w:ascii="仿宋_GB2312" w:hAnsi="仿宋" w:eastAsia="仿宋_GB2312"/>
          <w:sz w:val="24"/>
          <w:highlight w:val="none"/>
          <w:lang w:val="zh-CN"/>
        </w:rPr>
        <w:t>①支持满足主流规范的接口；</w:t>
      </w:r>
    </w:p>
    <w:p w14:paraId="0F934CF3">
      <w:pPr>
        <w:tabs>
          <w:tab w:val="left" w:pos="720"/>
        </w:tabs>
        <w:spacing w:line="360" w:lineRule="auto"/>
        <w:ind w:firstLine="480" w:firstLineChars="200"/>
        <w:rPr>
          <w:rFonts w:hint="eastAsia" w:ascii="仿宋_GB2312" w:hAnsi="仿宋" w:eastAsia="仿宋_GB2312"/>
          <w:sz w:val="24"/>
          <w:highlight w:val="none"/>
          <w:lang w:val="zh-CN"/>
        </w:rPr>
      </w:pPr>
      <w:r>
        <w:rPr>
          <w:rFonts w:hint="eastAsia" w:ascii="仿宋_GB2312" w:hAnsi="仿宋" w:eastAsia="仿宋_GB2312"/>
          <w:sz w:val="24"/>
          <w:highlight w:val="none"/>
          <w:lang w:val="zh-CN"/>
        </w:rPr>
        <w:t>②自身的功能扩展；</w:t>
      </w:r>
    </w:p>
    <w:p w14:paraId="7686D531">
      <w:pPr>
        <w:tabs>
          <w:tab w:val="left" w:pos="720"/>
        </w:tabs>
        <w:spacing w:line="360" w:lineRule="auto"/>
        <w:ind w:firstLine="480" w:firstLineChars="200"/>
        <w:rPr>
          <w:rFonts w:hint="eastAsia" w:ascii="仿宋_GB2312" w:hAnsi="仿宋" w:eastAsia="仿宋_GB2312"/>
          <w:sz w:val="24"/>
          <w:highlight w:val="none"/>
          <w:lang w:val="zh-CN"/>
        </w:rPr>
      </w:pPr>
      <w:r>
        <w:rPr>
          <w:rFonts w:hint="eastAsia" w:ascii="仿宋_GB2312" w:hAnsi="仿宋" w:eastAsia="仿宋_GB2312"/>
          <w:sz w:val="24"/>
          <w:highlight w:val="none"/>
          <w:lang w:val="zh-CN"/>
        </w:rPr>
        <w:t>（3）可维护性</w:t>
      </w:r>
    </w:p>
    <w:p w14:paraId="73D781C4">
      <w:pPr>
        <w:tabs>
          <w:tab w:val="left" w:pos="720"/>
        </w:tabs>
        <w:spacing w:line="360" w:lineRule="auto"/>
        <w:ind w:firstLine="480" w:firstLineChars="200"/>
        <w:rPr>
          <w:rFonts w:hint="eastAsia" w:ascii="仿宋_GB2312" w:hAnsi="仿宋" w:eastAsia="仿宋_GB2312"/>
          <w:sz w:val="24"/>
          <w:highlight w:val="none"/>
          <w:lang w:val="zh-CN"/>
        </w:rPr>
      </w:pPr>
      <w:r>
        <w:rPr>
          <w:rFonts w:hint="eastAsia" w:ascii="仿宋_GB2312" w:hAnsi="仿宋" w:eastAsia="仿宋_GB2312"/>
          <w:sz w:val="24"/>
          <w:highlight w:val="none"/>
          <w:lang w:val="zh-CN"/>
        </w:rPr>
        <w:t>系统具有较高的可理解性、可测试性和可修改性。</w:t>
      </w:r>
    </w:p>
    <w:p w14:paraId="03101FDF">
      <w:pPr>
        <w:spacing w:line="360" w:lineRule="auto"/>
        <w:ind w:firstLine="482" w:firstLineChars="200"/>
        <w:outlineLvl w:val="2"/>
        <w:rPr>
          <w:rFonts w:hint="eastAsia" w:ascii="仿宋_GB2312" w:hAnsi="仿宋" w:eastAsia="仿宋_GB2312"/>
          <w:b/>
          <w:bCs/>
          <w:sz w:val="24"/>
          <w:highlight w:val="none"/>
          <w:lang w:val="en-US" w:eastAsia="zh-CN"/>
        </w:rPr>
        <w:pageBreakBefore/>
      </w:pPr>
      <w:r>
        <w:rPr>
          <w:rFonts w:hint="eastAsia" w:ascii="仿宋_GB2312" w:hAnsi="仿宋" w:eastAsia="仿宋_GB2312"/>
          <w:b/>
          <w:bCs/>
          <w:sz w:val="24"/>
          <w:highlight w:val="none"/>
          <w:lang w:val="en-US" w:eastAsia="zh-CN"/>
        </w:rPr>
        <w:t>二、服务及售后要求</w:t>
      </w:r>
    </w:p>
    <w:p w14:paraId="302D48FB">
      <w:pPr>
        <w:pStyle w:val="10"/>
        <w:outlineLvl w:val="3"/>
        <w:rPr>
          <w:rFonts w:hint="eastAsia" w:ascii="仿宋" w:hAnsi="仿宋" w:eastAsia="仿宋" w:cs="仿宋"/>
          <w:b/>
          <w:bCs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2</w:t>
      </w: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</w:rPr>
        <w:t>.1培训要求</w:t>
      </w:r>
    </w:p>
    <w:p w14:paraId="271A6F1F">
      <w:pPr>
        <w:pStyle w:val="10"/>
        <w:rPr>
          <w:rFonts w:hint="eastAsia" w:ascii="仿宋" w:hAnsi="仿宋" w:eastAsia="仿宋" w:cs="仿宋"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2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.1.1 投标商应向我方提供系统的全面培训，应覆盖系统涉及的所有软、硬件功能模块的普通操作及技术管理，并协助及配合我方人员完成历史数据补录。</w:t>
      </w:r>
    </w:p>
    <w:p w14:paraId="7DA5C941">
      <w:pPr>
        <w:pStyle w:val="10"/>
        <w:rPr>
          <w:rFonts w:hint="eastAsia" w:ascii="仿宋" w:hAnsi="仿宋" w:eastAsia="仿宋" w:cs="仿宋"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2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.1.2 投标商在投标时应提供详细的培训方案及建议，培训费用全部计入项目实施费用中。</w:t>
      </w:r>
    </w:p>
    <w:p w14:paraId="771BC8D8">
      <w:pPr>
        <w:pStyle w:val="10"/>
        <w:outlineLvl w:val="3"/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2.2支持与维保要求</w:t>
      </w:r>
    </w:p>
    <w:p w14:paraId="76457A2B">
      <w:pPr>
        <w:pStyle w:val="10"/>
        <w:rPr>
          <w:rFonts w:hint="eastAsia" w:ascii="仿宋" w:hAnsi="仿宋" w:eastAsia="仿宋" w:cs="仿宋"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sz w:val="24"/>
          <w:szCs w:val="24"/>
          <w:highlight w:val="none"/>
        </w:rPr>
        <w:t xml:space="preserve">在支持服务合同所规定的期间内，投标商对系统免费的支持服务标准如下： </w:t>
      </w:r>
    </w:p>
    <w:p w14:paraId="4256ACC3">
      <w:pPr>
        <w:pStyle w:val="10"/>
        <w:rPr>
          <w:rFonts w:hint="eastAsia" w:ascii="仿宋" w:hAnsi="仿宋" w:eastAsia="仿宋" w:cs="仿宋"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2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 xml:space="preserve">.2.1 技术支持 </w:t>
      </w:r>
    </w:p>
    <w:p w14:paraId="0F1549A6">
      <w:pPr>
        <w:pStyle w:val="10"/>
        <w:rPr>
          <w:rFonts w:hint="eastAsia" w:ascii="仿宋" w:hAnsi="仿宋" w:eastAsia="仿宋" w:cs="仿宋"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sz w:val="24"/>
          <w:szCs w:val="24"/>
          <w:highlight w:val="none"/>
        </w:rPr>
        <w:t>a)系统在使用过程中所遇到功能及技术问题，投标商应给予及时响应。电话响应支持时间应不超过1小时。</w:t>
      </w:r>
    </w:p>
    <w:p w14:paraId="18B1FC04">
      <w:pPr>
        <w:pStyle w:val="10"/>
        <w:rPr>
          <w:rFonts w:hint="eastAsia" w:ascii="仿宋" w:hAnsi="仿宋" w:eastAsia="仿宋" w:cs="仿宋"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sz w:val="24"/>
          <w:szCs w:val="24"/>
          <w:highlight w:val="none"/>
        </w:rPr>
        <w:t xml:space="preserve">b)当出现需现场解决的问题时，投标商应派具有专业资格的技术人员提供现场支持服务。现场技术时间应不超过投标商收到通知后24小时。 </w:t>
      </w:r>
    </w:p>
    <w:p w14:paraId="120B4246">
      <w:pPr>
        <w:pStyle w:val="10"/>
        <w:rPr>
          <w:rFonts w:hint="eastAsia" w:ascii="仿宋" w:hAnsi="仿宋" w:eastAsia="仿宋" w:cs="仿宋"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2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 xml:space="preserve">.2.2 服务标准  </w:t>
      </w:r>
    </w:p>
    <w:p w14:paraId="29A29C3F">
      <w:pPr>
        <w:pStyle w:val="10"/>
        <w:rPr>
          <w:rFonts w:hint="eastAsia" w:ascii="仿宋" w:hAnsi="仿宋" w:eastAsia="仿宋" w:cs="仿宋"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sz w:val="24"/>
          <w:szCs w:val="24"/>
          <w:highlight w:val="none"/>
        </w:rPr>
        <w:t xml:space="preserve">a)标准服务支持： 包括所有凯撒旅游ERP系统的工作日，包括大部分公众假日，每日9：00到18：00。 </w:t>
      </w:r>
    </w:p>
    <w:p w14:paraId="690F8DB9">
      <w:bookmarkStart w:id="15" w:name="_GoBack"/>
      <w:bookmarkEnd w:id="15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2010600030101010101"/>
    <w:charset w:val="00"/>
    <w:family w:val="auto"/>
    <w:pitch w:val="default"/>
    <w:sig w:usb0="00000000" w:usb1="00000000" w:usb2="00000016" w:usb3="00000000" w:csb0="0004000F" w:csb1="00000000"/>
  </w:font>
  <w:font w:name="楷体_GB2312">
    <w:altName w:val="汉仪楷体简"/>
    <w:panose1 w:val="00000000000000000000"/>
    <w:charset w:val="00"/>
    <w:family w:val="modern"/>
    <w:pitch w:val="default"/>
    <w:sig w:usb0="00000000" w:usb1="00000000" w:usb2="00000000" w:usb3="00000000" w:csb0="00040000" w:csb1="00000000"/>
  </w:font>
  <w:font w:name="仿宋_GB2312">
    <w:altName w:val="方正仿宋_GBK"/>
    <w:panose1 w:val="02010609030101010101"/>
    <w:charset w:val="00"/>
    <w:family w:val="modern"/>
    <w:pitch w:val="default"/>
    <w:sig w:usb0="00000000" w:usb1="00000000" w:usb2="00000000" w:usb3="00000000" w:csb0="00040000" w:csb1="00000000"/>
  </w:font>
  <w:font w:name="仿宋">
    <w:altName w:val="方正仿宋_GBK"/>
    <w:panose1 w:val="02010609060101010101"/>
    <w:charset w:val="00"/>
    <w:family w:val="modern"/>
    <w:pitch w:val="default"/>
    <w:sig w:usb0="00000000" w:usb1="00000000" w:usb2="00000016" w:usb3="00000000" w:csb0="00040001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FB33DA"/>
    <w:rsid w:val="3FFB3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4">
    <w:name w:val="heading 2"/>
    <w:basedOn w:val="1"/>
    <w:next w:val="1"/>
    <w:qFormat/>
    <w:uiPriority w:val="0"/>
    <w:pPr>
      <w:keepNext/>
      <w:keepLines/>
      <w:spacing w:before="260" w:beforeLines="0" w:after="260" w:afterLines="0" w:line="415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qFormat/>
    <w:uiPriority w:val="0"/>
    <w:pPr>
      <w:ind w:firstLine="420" w:firstLineChars="100"/>
    </w:pPr>
  </w:style>
  <w:style w:type="paragraph" w:styleId="3">
    <w:name w:val="Body Text"/>
    <w:basedOn w:val="1"/>
    <w:next w:val="1"/>
    <w:uiPriority w:val="0"/>
    <w:rPr>
      <w:sz w:val="24"/>
      <w:szCs w:val="24"/>
    </w:rPr>
  </w:style>
  <w:style w:type="paragraph" w:styleId="5">
    <w:name w:val="Body Text Indent"/>
    <w:basedOn w:val="1"/>
    <w:next w:val="1"/>
    <w:uiPriority w:val="0"/>
    <w:pPr>
      <w:ind w:left="420"/>
    </w:pPr>
  </w:style>
  <w:style w:type="paragraph" w:styleId="6">
    <w:name w:val="footer"/>
    <w:basedOn w:val="1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Body Text First Indent 2"/>
    <w:basedOn w:val="5"/>
    <w:next w:val="2"/>
    <w:uiPriority w:val="0"/>
    <w:pPr>
      <w:spacing w:after="120"/>
      <w:ind w:leftChars="200" w:firstLine="420" w:firstLineChars="200"/>
    </w:pPr>
  </w:style>
  <w:style w:type="paragraph" w:customStyle="1" w:styleId="10">
    <w:name w:val="_Style 13"/>
    <w:qFormat/>
    <w:uiPriority w:val="0"/>
    <w:pPr>
      <w:spacing w:before="120" w:after="120" w:line="288" w:lineRule="auto"/>
    </w:pPr>
    <w:rPr>
      <w:rFonts w:ascii="Arial" w:hAnsi="Arial" w:eastAsia="等线" w:cs="Arial"/>
      <w:sz w:val="22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Office_12.1.22522.22522_F1E327BC-269C-435d-A152-05C5408002CA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2026-10-16T20:54:00Z</dcterms:created>
  <dc:creator>Qiu</dc:creator>
  <cp:lastModifiedBy>Qiu</cp:lastModifiedBy>
  <dcterms:modified xsi:type="dcterms:W3CDTF">2026-10-16T20:55:02Z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2052-12.1.22522.22522</vt:lpwstr>
  </property>
  <property fmtid="{D5CDD505-2E9C-101B-9397-08002B2CF9AE}" pid="3" name="ICV">
    <vt:lpwstr>3876E7A3690FF9AC9A1ED26A49126BAA_41</vt:lpwstr>
  </property>
</Properties>
</file>