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87D" w:rsidRDefault="001E587D" w:rsidP="00371110">
      <w:bookmarkStart w:id="0" w:name="_Hlk135862295"/>
      <w:bookmarkEnd w:id="0"/>
    </w:p>
    <w:p w:rsidR="00BD6253" w:rsidRPr="00580642" w:rsidRDefault="00000000" w:rsidP="00580642">
      <w:r>
        <w:rPr>
          <w:noProof/>
        </w:rPr>
        <w:drawing>
          <wp:inline distT="0" distB="0" distL="0" distR="0">
            <wp:extent cx="4865370" cy="1135380"/>
            <wp:effectExtent l="0" t="0" r="1143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46" cy="11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53" w:rsidRPr="00BD6253" w:rsidRDefault="00BD6253" w:rsidP="00BD6253">
      <w:pPr>
        <w:spacing w:line="360" w:lineRule="auto"/>
        <w:ind w:firstLineChars="0" w:firstLine="0"/>
        <w:jc w:val="center"/>
        <w:rPr>
          <w:rFonts w:ascii="楷体_GB2312" w:eastAsia="楷体_GB2312"/>
          <w:b/>
          <w:bCs/>
          <w:sz w:val="52"/>
          <w:szCs w:val="52"/>
        </w:rPr>
      </w:pPr>
      <w:r w:rsidRPr="00BD6253">
        <w:rPr>
          <w:rFonts w:ascii="楷体_GB2312" w:eastAsia="楷体_GB2312" w:hint="eastAsia"/>
          <w:b/>
          <w:bCs/>
          <w:sz w:val="52"/>
          <w:szCs w:val="52"/>
        </w:rPr>
        <w:t>《信号检测与估值实验》</w:t>
      </w:r>
    </w:p>
    <w:p w:rsidR="00BD6253" w:rsidRPr="00BD6253" w:rsidRDefault="00BD6253" w:rsidP="00BD6253">
      <w:pPr>
        <w:spacing w:line="360" w:lineRule="auto"/>
        <w:ind w:firstLineChars="0" w:firstLine="0"/>
        <w:jc w:val="center"/>
        <w:rPr>
          <w:rFonts w:ascii="楷体_GB2312" w:eastAsia="楷体_GB2312"/>
          <w:b/>
          <w:bCs/>
          <w:sz w:val="52"/>
          <w:szCs w:val="52"/>
        </w:rPr>
      </w:pPr>
      <w:r w:rsidRPr="00BD6253">
        <w:rPr>
          <w:rFonts w:ascii="楷体_GB2312" w:eastAsia="楷体_GB2312" w:hint="eastAsia"/>
          <w:b/>
          <w:bCs/>
          <w:sz w:val="52"/>
          <w:szCs w:val="52"/>
        </w:rPr>
        <w:t>实验</w:t>
      </w:r>
      <w:r>
        <w:rPr>
          <w:rFonts w:ascii="楷体_GB2312" w:eastAsia="楷体_GB2312" w:hint="eastAsia"/>
          <w:b/>
          <w:bCs/>
          <w:sz w:val="52"/>
          <w:szCs w:val="52"/>
        </w:rPr>
        <w:t>三</w:t>
      </w:r>
      <w:r w:rsidRPr="00BD6253">
        <w:rPr>
          <w:rFonts w:ascii="楷体_GB2312" w:eastAsia="楷体_GB2312" w:hint="eastAsia"/>
          <w:b/>
          <w:bCs/>
          <w:sz w:val="52"/>
          <w:szCs w:val="52"/>
        </w:rPr>
        <w:t>报告</w:t>
      </w:r>
    </w:p>
    <w:p w:rsidR="00BD6253" w:rsidRPr="00BD6253" w:rsidRDefault="00BD6253" w:rsidP="00BD6253">
      <w:pPr>
        <w:spacing w:line="360" w:lineRule="auto"/>
        <w:ind w:firstLineChars="0" w:firstLine="0"/>
        <w:jc w:val="center"/>
        <w:rPr>
          <w:rFonts w:ascii="楷体_GB2312" w:eastAsia="楷体_GB2312"/>
          <w:b/>
          <w:bCs/>
          <w:sz w:val="72"/>
          <w:szCs w:val="72"/>
        </w:rPr>
      </w:pPr>
    </w:p>
    <w:p w:rsidR="00BD6253" w:rsidRPr="00BD6253" w:rsidRDefault="00BD6253" w:rsidP="00BD6253">
      <w:pPr>
        <w:spacing w:line="360" w:lineRule="auto"/>
        <w:ind w:firstLineChars="0" w:firstLine="0"/>
        <w:jc w:val="center"/>
        <w:rPr>
          <w:rFonts w:ascii="楷体_GB2312" w:eastAsia="楷体_GB2312"/>
          <w:b/>
          <w:bCs/>
          <w:sz w:val="72"/>
          <w:szCs w:val="72"/>
        </w:rPr>
      </w:pPr>
    </w:p>
    <w:tbl>
      <w:tblPr>
        <w:tblpPr w:leftFromText="180" w:rightFromText="180" w:vertAnchor="text" w:horzAnchor="page" w:tblpX="2448" w:tblpY="174"/>
        <w:tblOverlap w:val="never"/>
        <w:tblW w:w="6799" w:type="dxa"/>
        <w:tblLayout w:type="fixed"/>
        <w:tblLook w:val="04A0" w:firstRow="1" w:lastRow="0" w:firstColumn="1" w:lastColumn="0" w:noHBand="0" w:noVBand="1"/>
      </w:tblPr>
      <w:tblGrid>
        <w:gridCol w:w="1732"/>
        <w:gridCol w:w="5067"/>
      </w:tblGrid>
      <w:tr w:rsidR="00BD6253" w:rsidRPr="00BD6253" w:rsidTr="002E65C2">
        <w:trPr>
          <w:trHeight w:val="556"/>
        </w:trPr>
        <w:tc>
          <w:tcPr>
            <w:tcW w:w="1732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</w:rPr>
              <w:t>学    院：</w:t>
            </w:r>
          </w:p>
        </w:tc>
        <w:tc>
          <w:tcPr>
            <w:tcW w:w="5067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both"/>
              <w:rPr>
                <w:rFonts w:ascii="宋体" w:eastAsia="宋体" w:hAnsi="宋体" w:cs="宋体"/>
                <w:sz w:val="28"/>
                <w:szCs w:val="28"/>
                <w:u w:val="single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 xml:space="preserve">             航海学院                        </w:t>
            </w:r>
          </w:p>
        </w:tc>
      </w:tr>
      <w:tr w:rsidR="00BD6253" w:rsidRPr="00BD6253" w:rsidTr="002E65C2">
        <w:trPr>
          <w:trHeight w:val="556"/>
        </w:trPr>
        <w:tc>
          <w:tcPr>
            <w:tcW w:w="1732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</w:rPr>
              <w:t>学　　号：</w:t>
            </w:r>
          </w:p>
        </w:tc>
        <w:tc>
          <w:tcPr>
            <w:tcW w:w="5067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 xml:space="preserve">     </w:t>
            </w:r>
            <w:r w:rsidRPr="00BD6253">
              <w:rPr>
                <w:rFonts w:ascii="宋体" w:eastAsia="宋体" w:hAnsi="宋体" w:cs="宋体"/>
                <w:sz w:val="28"/>
                <w:szCs w:val="28"/>
                <w:u w:val="single"/>
              </w:rPr>
              <w:t>2020301019</w:t>
            </w:r>
            <w:r w:rsidRPr="00BD6253"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 xml:space="preserve">    2020301020                             </w:t>
            </w:r>
          </w:p>
        </w:tc>
      </w:tr>
      <w:tr w:rsidR="00BD6253" w:rsidRPr="00BD6253" w:rsidTr="002E65C2">
        <w:trPr>
          <w:trHeight w:val="556"/>
        </w:trPr>
        <w:tc>
          <w:tcPr>
            <w:tcW w:w="1732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</w:rPr>
              <w:t>姓　　名：</w:t>
            </w:r>
          </w:p>
        </w:tc>
        <w:tc>
          <w:tcPr>
            <w:tcW w:w="5067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 xml:space="preserve">        李佳宝      邱梁城                         </w:t>
            </w:r>
          </w:p>
        </w:tc>
      </w:tr>
      <w:tr w:rsidR="00BD6253" w:rsidRPr="00BD6253" w:rsidTr="002E65C2">
        <w:trPr>
          <w:trHeight w:val="556"/>
        </w:trPr>
        <w:tc>
          <w:tcPr>
            <w:tcW w:w="1732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</w:rPr>
              <w:t>专    业：</w:t>
            </w:r>
          </w:p>
        </w:tc>
        <w:tc>
          <w:tcPr>
            <w:tcW w:w="5067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 xml:space="preserve">   </w:t>
            </w:r>
            <w:r w:rsidRPr="00BD6253">
              <w:rPr>
                <w:rFonts w:ascii="宋体" w:eastAsia="宋体" w:hAnsi="宋体" w:cs="宋体"/>
                <w:sz w:val="28"/>
                <w:szCs w:val="28"/>
                <w:u w:val="single"/>
              </w:rPr>
              <w:t xml:space="preserve">         </w:t>
            </w:r>
            <w:r w:rsidRPr="00BD6253"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 xml:space="preserve">通信工程                        </w:t>
            </w:r>
          </w:p>
        </w:tc>
      </w:tr>
      <w:tr w:rsidR="00BD6253" w:rsidRPr="00BD6253" w:rsidTr="002E65C2">
        <w:trPr>
          <w:trHeight w:val="556"/>
        </w:trPr>
        <w:tc>
          <w:tcPr>
            <w:tcW w:w="1732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5067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both"/>
              <w:rPr>
                <w:rFonts w:ascii="宋体" w:eastAsia="宋体" w:hAnsi="宋体" w:cs="宋体"/>
                <w:sz w:val="28"/>
                <w:szCs w:val="28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 xml:space="preserve">   航海实验教学与创新科研中心1</w:t>
            </w:r>
            <w:r w:rsidRPr="00BD6253">
              <w:rPr>
                <w:rFonts w:ascii="宋体" w:eastAsia="宋体" w:hAnsi="宋体" w:cs="宋体"/>
                <w:sz w:val="28"/>
                <w:szCs w:val="28"/>
                <w:u w:val="single"/>
              </w:rPr>
              <w:t>03</w:t>
            </w:r>
            <w:r w:rsidRPr="00BD6253"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tr w:rsidR="00BD6253" w:rsidRPr="00BD6253" w:rsidTr="002E65C2">
        <w:trPr>
          <w:trHeight w:val="556"/>
        </w:trPr>
        <w:tc>
          <w:tcPr>
            <w:tcW w:w="1732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</w:rPr>
              <w:t>指导教师：</w:t>
            </w:r>
          </w:p>
        </w:tc>
        <w:tc>
          <w:tcPr>
            <w:tcW w:w="5067" w:type="dxa"/>
          </w:tcPr>
          <w:p w:rsidR="00BD6253" w:rsidRPr="00BD6253" w:rsidRDefault="00BD6253" w:rsidP="00BD6253">
            <w:pPr>
              <w:spacing w:before="100" w:beforeAutospacing="1" w:after="100" w:afterAutospacing="1" w:line="360" w:lineRule="auto"/>
              <w:ind w:firstLineChars="0" w:firstLine="0"/>
              <w:jc w:val="both"/>
              <w:rPr>
                <w:rFonts w:ascii="宋体" w:eastAsia="宋体" w:hAnsi="宋体" w:cs="宋体"/>
                <w:sz w:val="28"/>
                <w:szCs w:val="28"/>
                <w:u w:val="single"/>
              </w:rPr>
            </w:pPr>
            <w:r w:rsidRPr="00BD6253"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 xml:space="preserve">             </w:t>
            </w:r>
            <w:r w:rsidRPr="00BD6253">
              <w:rPr>
                <w:rFonts w:ascii="宋体" w:eastAsia="宋体" w:hAnsi="宋体" w:cs="宋体"/>
                <w:sz w:val="28"/>
                <w:szCs w:val="28"/>
                <w:u w:val="single"/>
              </w:rPr>
              <w:t xml:space="preserve"> </w:t>
            </w:r>
            <w:r w:rsidRPr="00BD6253">
              <w:rPr>
                <w:rFonts w:ascii="宋体" w:eastAsia="宋体" w:hAnsi="宋体" w:cs="宋体" w:hint="eastAsia"/>
                <w:sz w:val="28"/>
                <w:szCs w:val="28"/>
                <w:u w:val="single"/>
              </w:rPr>
              <w:t xml:space="preserve">梁红                     </w:t>
            </w:r>
          </w:p>
        </w:tc>
      </w:tr>
    </w:tbl>
    <w:p w:rsidR="00BD6253" w:rsidRPr="00BD6253" w:rsidRDefault="00BD6253" w:rsidP="00BD6253">
      <w:pPr>
        <w:spacing w:line="360" w:lineRule="auto"/>
        <w:ind w:firstLineChars="0" w:firstLine="0"/>
        <w:jc w:val="center"/>
        <w:rPr>
          <w:rFonts w:ascii="楷体_GB2312" w:eastAsia="楷体_GB2312"/>
          <w:b/>
          <w:bCs/>
          <w:sz w:val="52"/>
        </w:rPr>
      </w:pPr>
    </w:p>
    <w:p w:rsidR="00BD6253" w:rsidRPr="00BD6253" w:rsidRDefault="00BD6253" w:rsidP="00BD6253">
      <w:pPr>
        <w:spacing w:line="360" w:lineRule="auto"/>
        <w:ind w:firstLineChars="0" w:firstLine="0"/>
        <w:jc w:val="center"/>
        <w:rPr>
          <w:rFonts w:ascii="楷体_GB2312" w:eastAsia="楷体_GB2312"/>
          <w:b/>
          <w:bCs/>
          <w:sz w:val="52"/>
        </w:rPr>
      </w:pPr>
    </w:p>
    <w:p w:rsidR="00BD6253" w:rsidRPr="00BD6253" w:rsidRDefault="00BD6253" w:rsidP="00BD6253">
      <w:pPr>
        <w:spacing w:line="360" w:lineRule="auto"/>
        <w:ind w:firstLineChars="0" w:firstLine="0"/>
        <w:jc w:val="center"/>
        <w:rPr>
          <w:rFonts w:ascii="楷体_GB2312" w:eastAsia="楷体_GB2312"/>
          <w:b/>
          <w:bCs/>
          <w:sz w:val="52"/>
        </w:rPr>
      </w:pPr>
    </w:p>
    <w:p w:rsidR="00BD6253" w:rsidRPr="00BD6253" w:rsidRDefault="00BD6253" w:rsidP="00BD6253">
      <w:pPr>
        <w:widowControl/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b/>
          <w:bCs/>
          <w:szCs w:val="21"/>
        </w:rPr>
      </w:pPr>
    </w:p>
    <w:p w:rsidR="00BD6253" w:rsidRPr="00BD6253" w:rsidRDefault="00BD6253" w:rsidP="00BD6253">
      <w:pPr>
        <w:widowControl/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b/>
          <w:bCs/>
          <w:szCs w:val="21"/>
        </w:rPr>
      </w:pPr>
    </w:p>
    <w:p w:rsidR="00BD6253" w:rsidRPr="00BD6253" w:rsidRDefault="00BD6253" w:rsidP="00BD6253">
      <w:pPr>
        <w:widowControl/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b/>
          <w:bCs/>
          <w:szCs w:val="21"/>
        </w:rPr>
      </w:pPr>
    </w:p>
    <w:p w:rsidR="00BD6253" w:rsidRPr="00BD6253" w:rsidRDefault="00BD6253" w:rsidP="00BD6253">
      <w:pPr>
        <w:widowControl/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b/>
          <w:bCs/>
        </w:rPr>
      </w:pPr>
    </w:p>
    <w:p w:rsidR="00BD6253" w:rsidRPr="00BD6253" w:rsidRDefault="00BD6253" w:rsidP="00BD6253">
      <w:pPr>
        <w:widowControl/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b/>
          <w:bCs/>
        </w:rPr>
      </w:pPr>
      <w:r w:rsidRPr="00BD6253">
        <w:rPr>
          <w:rFonts w:ascii="微软雅黑" w:eastAsia="微软雅黑" w:hAnsi="微软雅黑" w:cs="微软雅黑" w:hint="eastAsia"/>
          <w:b/>
          <w:bCs/>
        </w:rPr>
        <w:t>西北工业大学</w:t>
      </w:r>
    </w:p>
    <w:p w:rsidR="00BD6253" w:rsidRPr="00BD6253" w:rsidRDefault="00BD6253" w:rsidP="00BD6253">
      <w:pPr>
        <w:widowControl/>
        <w:spacing w:line="240" w:lineRule="auto"/>
        <w:ind w:firstLineChars="0" w:firstLine="0"/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BD6253">
        <w:rPr>
          <w:rFonts w:ascii="微软雅黑" w:eastAsia="微软雅黑" w:hAnsi="微软雅黑" w:cs="微软雅黑" w:hint="eastAsia"/>
          <w:b/>
          <w:bCs/>
          <w:sz w:val="18"/>
          <w:szCs w:val="18"/>
        </w:rPr>
        <w:t>2023年5月</w:t>
      </w:r>
      <w:r w:rsidRPr="00BD6253">
        <w:rPr>
          <w:rFonts w:ascii="微软雅黑" w:eastAsia="微软雅黑" w:hAnsi="微软雅黑" w:cs="微软雅黑"/>
          <w:b/>
          <w:bCs/>
          <w:sz w:val="18"/>
          <w:szCs w:val="18"/>
        </w:rPr>
        <w:t>29</w:t>
      </w:r>
      <w:r w:rsidRPr="00BD6253">
        <w:rPr>
          <w:rFonts w:ascii="微软雅黑" w:eastAsia="微软雅黑" w:hAnsi="微软雅黑" w:cs="微软雅黑" w:hint="eastAsia"/>
          <w:b/>
          <w:bCs/>
          <w:sz w:val="18"/>
          <w:szCs w:val="18"/>
        </w:rPr>
        <w:t>日</w:t>
      </w:r>
    </w:p>
    <w:p w:rsidR="001E587D" w:rsidRDefault="001E587D" w:rsidP="00371110">
      <w:pPr>
        <w:sectPr w:rsidR="001E587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E587D" w:rsidRPr="00B36173" w:rsidRDefault="00000000" w:rsidP="00371110">
      <w:pPr>
        <w:pStyle w:val="1"/>
        <w:ind w:firstLine="883"/>
      </w:pPr>
      <w:bookmarkStart w:id="1" w:name="_Toc136557206"/>
      <w:r w:rsidRPr="00B36173">
        <w:rPr>
          <w:rFonts w:hint="eastAsia"/>
        </w:rPr>
        <w:lastRenderedPageBreak/>
        <w:t>实验三：信号检测的仿真实验</w:t>
      </w:r>
      <w:bookmarkEnd w:id="1"/>
    </w:p>
    <w:p w:rsidR="001E587D" w:rsidRDefault="00000000" w:rsidP="00371110">
      <w:pPr>
        <w:pStyle w:val="2"/>
        <w:numPr>
          <w:ilvl w:val="0"/>
          <w:numId w:val="7"/>
        </w:numPr>
        <w:ind w:firstLineChars="0"/>
      </w:pPr>
      <w:bookmarkStart w:id="2" w:name="_Toc136557207"/>
      <w:r>
        <w:rPr>
          <w:rFonts w:hint="eastAsia"/>
        </w:rPr>
        <w:t>实验目的</w:t>
      </w:r>
      <w:bookmarkEnd w:id="2"/>
    </w:p>
    <w:p w:rsidR="001E587D" w:rsidRPr="006E5031" w:rsidRDefault="00000000" w:rsidP="006E5031">
      <w:r>
        <w:tab/>
      </w:r>
      <w:r w:rsidRPr="00371110">
        <w:t>通过对接收信号检测过程的分析，掌握信号检测的基本原理，加深对随机</w:t>
      </w:r>
      <w:r w:rsidRPr="00371110">
        <w:t xml:space="preserve"> </w:t>
      </w:r>
      <w:r w:rsidRPr="00371110">
        <w:t>参量信号检测的广义似然比方法的理解，熟悉采用不同判决准则进行信号检测</w:t>
      </w:r>
      <w:r w:rsidRPr="00371110">
        <w:t xml:space="preserve"> </w:t>
      </w:r>
      <w:r w:rsidRPr="00371110">
        <w:t>的方法，掌握实际应用中信号检测的过程及性能改进方法</w:t>
      </w:r>
    </w:p>
    <w:p w:rsidR="001E587D" w:rsidRDefault="00000000" w:rsidP="00371110">
      <w:pPr>
        <w:pStyle w:val="2"/>
        <w:numPr>
          <w:ilvl w:val="0"/>
          <w:numId w:val="7"/>
        </w:numPr>
        <w:ind w:firstLineChars="0"/>
      </w:pPr>
      <w:bookmarkStart w:id="3" w:name="_Toc136557208"/>
      <w:r>
        <w:rPr>
          <w:rFonts w:hint="eastAsia"/>
        </w:rPr>
        <w:t>实验原理与方法</w:t>
      </w:r>
      <w:bookmarkEnd w:id="3"/>
    </w:p>
    <w:p w:rsidR="001E587D" w:rsidRDefault="00000000" w:rsidP="00371110">
      <w:r>
        <w:t>信号检测可以分为参量检测和非参量检测，也可以分为高斯噪声中信号检测和非高斯噪声中信号检测，也可以分为二元信号检测和多元信号检测，还可以分为确知信号检测和随机参量信号检测。教材中介绍了高斯白噪声中确知信号检测和随机参量检测。本实验主要仿真高斯白噪声中随机参量信号的检测</w:t>
      </w:r>
      <w:r>
        <w:rPr>
          <w:rFonts w:hint="eastAsia"/>
        </w:rPr>
        <w:t>。</w:t>
      </w:r>
    </w:p>
    <w:p w:rsidR="001E587D" w:rsidRDefault="00000000" w:rsidP="00371110">
      <w:r>
        <w:rPr>
          <w:rFonts w:hint="eastAsia"/>
        </w:rPr>
        <w:t>对于</w:t>
      </w:r>
      <w:r>
        <w:t>高斯白噪声中二元随机参量信号的两种假设表示</w:t>
      </w:r>
      <w:r>
        <w:rPr>
          <w:rFonts w:hint="eastAsia"/>
        </w:rPr>
        <w:t>，都可以</w:t>
      </w:r>
      <w:r>
        <w:t>采用广义似然比方法检测是否有信号存在。</w:t>
      </w:r>
    </w:p>
    <w:p w:rsidR="001E587D" w:rsidRDefault="00000000" w:rsidP="00371110">
      <w:r>
        <w:t>二元确知信号的都可以统一到似然比检测算法：似然比与门限比较，不同的准则只需对应不同的门限。如果采用贝叶斯准则、最小错误概率准则和最大似然准则，可直接求出判决门限。如果采用奈曼</w:t>
      </w:r>
      <w:r>
        <w:t>-</w:t>
      </w:r>
      <w:r>
        <w:t>皮尔逊准则</w:t>
      </w:r>
      <w:r>
        <w:rPr>
          <w:rFonts w:hint="eastAsia"/>
        </w:rPr>
        <w:t>，</w:t>
      </w:r>
      <w:r>
        <w:t>则先求接收机的虚警概率</w:t>
      </w:r>
      <w:r>
        <w:rPr>
          <w:rFonts w:hint="eastAsia"/>
        </w:rPr>
        <w:t>，</w:t>
      </w:r>
      <w:r>
        <w:t>可以根据虚警概率的值求出判决门限</w:t>
      </w:r>
      <w:r>
        <w:rPr>
          <w:rFonts w:hint="eastAsia"/>
        </w:rPr>
        <w:t>。</w:t>
      </w:r>
    </w:p>
    <w:p w:rsidR="001E587D" w:rsidRDefault="00000000" w:rsidP="00371110">
      <w:r>
        <w:rPr>
          <w:rFonts w:hint="eastAsia"/>
        </w:rPr>
        <w:t>本实验我组主要使用了最大似然准则和奈曼</w:t>
      </w:r>
      <w:r>
        <w:rPr>
          <w:rFonts w:hint="eastAsia"/>
        </w:rPr>
        <w:t>-</w:t>
      </w:r>
      <w:r>
        <w:rPr>
          <w:rFonts w:hint="eastAsia"/>
        </w:rPr>
        <w:t>皮尔逊准则对信号进行检测。</w:t>
      </w:r>
    </w:p>
    <w:p w:rsidR="001E587D" w:rsidRDefault="00000000" w:rsidP="00371110">
      <w:r>
        <w:t>设高斯白噪声中二元随机参量信号的两种假设表示为</w:t>
      </w:r>
    </w:p>
    <w:p w:rsidR="00025A06" w:rsidRDefault="00371110" w:rsidP="00371110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1510138</wp:posOffset>
            </wp:positionH>
            <wp:positionV relativeFrom="paragraph">
              <wp:posOffset>82394</wp:posOffset>
            </wp:positionV>
            <wp:extent cx="2288540" cy="469265"/>
            <wp:effectExtent l="0" t="0" r="0" b="6985"/>
            <wp:wrapNone/>
            <wp:docPr id="1768293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93307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110" w:rsidRDefault="00371110" w:rsidP="00371110">
      <w:pPr>
        <w:rPr>
          <w:rFonts w:ascii="楷体" w:hAnsi="楷体"/>
        </w:rPr>
      </w:pPr>
    </w:p>
    <w:p w:rsidR="001E587D" w:rsidRPr="00371110" w:rsidRDefault="00000000" w:rsidP="00371110">
      <w:pPr>
        <w:rPr>
          <w:rFonts w:ascii="Times New Roman" w:hAnsi="Times New Roman" w:cs="Times New Roman"/>
        </w:rPr>
      </w:pPr>
      <w:r w:rsidRPr="00371110">
        <w:rPr>
          <w:rFonts w:ascii="Times New Roman" w:hAnsi="Times New Roman" w:cs="Times New Roman"/>
        </w:rPr>
        <w:t>其中，</w:t>
      </w:r>
      <w:r w:rsidRPr="00371110">
        <w:rPr>
          <w:rFonts w:ascii="Times New Roman" w:hAnsi="Times New Roman" w:cs="Times New Roman"/>
        </w:rPr>
        <w:t>s(n)</w:t>
      </w:r>
      <w:r w:rsidRPr="00371110">
        <w:rPr>
          <w:rFonts w:ascii="Times New Roman" w:hAnsi="Times New Roman" w:cs="Times New Roman"/>
        </w:rPr>
        <w:t>是已知的，</w:t>
      </w:r>
      <w:r w:rsidRPr="00371110">
        <w:rPr>
          <w:rFonts w:ascii="Times New Roman" w:hAnsi="Times New Roman" w:cs="Times New Roman"/>
        </w:rPr>
        <w:t>A</w:t>
      </w:r>
      <w:r w:rsidRPr="00371110">
        <w:rPr>
          <w:rFonts w:ascii="Times New Roman" w:hAnsi="Times New Roman" w:cs="Times New Roman"/>
        </w:rPr>
        <w:t>未知，</w:t>
      </w:r>
      <w:r w:rsidRPr="00371110">
        <w:rPr>
          <w:rFonts w:ascii="Times New Roman" w:hAnsi="Times New Roman" w:cs="Times New Roman"/>
        </w:rPr>
        <w:t>w(n)</w:t>
      </w:r>
      <w:r w:rsidRPr="00371110">
        <w:rPr>
          <w:rFonts w:ascii="Times New Roman" w:hAnsi="Times New Roman" w:cs="Times New Roman"/>
        </w:rPr>
        <w:t>是均值为零、方差为</w:t>
      </w:r>
      <w:r w:rsidRPr="00371110">
        <w:rPr>
          <w:rFonts w:ascii="Times New Roman" w:hAnsi="Times New Roman" w:cs="Times New Roman"/>
        </w:rPr>
        <w:t>σ^2</w:t>
      </w:r>
      <w:r w:rsidRPr="00371110">
        <w:rPr>
          <w:rFonts w:ascii="Times New Roman" w:hAnsi="Times New Roman" w:cs="Times New Roman"/>
        </w:rPr>
        <w:t>的高斯白噪声。采样所得的</w:t>
      </w:r>
      <w:r w:rsidRPr="00371110">
        <w:rPr>
          <w:rFonts w:ascii="Times New Roman" w:hAnsi="Times New Roman" w:cs="Times New Roman"/>
        </w:rPr>
        <w:t>N</w:t>
      </w:r>
      <w:r w:rsidRPr="00371110">
        <w:rPr>
          <w:rFonts w:ascii="Times New Roman" w:hAnsi="Times New Roman" w:cs="Times New Roman"/>
        </w:rPr>
        <w:t>个样本相互独立，根据这</w:t>
      </w:r>
      <w:r w:rsidRPr="00371110">
        <w:rPr>
          <w:rFonts w:ascii="Times New Roman" w:hAnsi="Times New Roman" w:cs="Times New Roman"/>
        </w:rPr>
        <w:t>N</w:t>
      </w:r>
      <w:r w:rsidRPr="00371110">
        <w:rPr>
          <w:rFonts w:ascii="Times New Roman" w:hAnsi="Times New Roman" w:cs="Times New Roman"/>
        </w:rPr>
        <w:t>个样本，采用广义似然比方法检测是否有信号存在。</w:t>
      </w:r>
    </w:p>
    <w:p w:rsidR="00371110" w:rsidRPr="00371110" w:rsidRDefault="00000000" w:rsidP="00371110">
      <w:pPr>
        <w:rPr>
          <w:rFonts w:ascii="Times New Roman" w:hAnsi="Times New Roman" w:cs="Times New Roman"/>
        </w:rPr>
      </w:pPr>
      <w:r w:rsidRPr="00371110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508647</wp:posOffset>
            </wp:positionV>
            <wp:extent cx="913765" cy="810260"/>
            <wp:effectExtent l="0" t="0" r="635" b="8890"/>
            <wp:wrapSquare wrapText="bothSides"/>
            <wp:docPr id="854853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3289" name="图片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t="7319" r="10548" b="9752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810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1110">
        <w:rPr>
          <w:rFonts w:ascii="Times New Roman" w:hAnsi="Times New Roman" w:cs="Times New Roman"/>
        </w:rPr>
        <w:t>二元确知信号的都可以统一到似然比检测算法：似然比与门限比较，不同的准则只需对应不同的门限。</w:t>
      </w:r>
      <w:r w:rsidRPr="00371110">
        <w:rPr>
          <w:rFonts w:ascii="Times New Roman" w:hAnsi="Times New Roman" w:cs="Times New Roman"/>
        </w:rPr>
        <w:t xml:space="preserve"> </w:t>
      </w:r>
    </w:p>
    <w:p w:rsidR="00025A06" w:rsidRDefault="00000000" w:rsidP="00371110">
      <w:r>
        <w:t>先求得</w:t>
      </w:r>
      <w:r>
        <w:rPr>
          <w:rFonts w:ascii="Malgun Gothic" w:hAnsi="Malgun Gothic" w:cs="Malgun Gothic"/>
        </w:rPr>
        <w:t>A</w:t>
      </w:r>
      <w:r>
        <w:t>的最大似然估</w:t>
      </w:r>
    </w:p>
    <w:p w:rsidR="00371110" w:rsidRDefault="00371110" w:rsidP="00371110"/>
    <w:p w:rsidR="001E587D" w:rsidRDefault="00371110" w:rsidP="0037111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23775</wp:posOffset>
            </wp:positionV>
            <wp:extent cx="1414145" cy="447675"/>
            <wp:effectExtent l="0" t="0" r="0" b="9525"/>
            <wp:wrapSquare wrapText="bothSides"/>
            <wp:docPr id="62958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8955" name="图片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得广义似然比判决式</w:t>
      </w:r>
    </w:p>
    <w:p w:rsidR="00025A06" w:rsidRDefault="00025A06" w:rsidP="00371110"/>
    <w:p w:rsidR="001E587D" w:rsidRDefault="00025A06" w:rsidP="00371110"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1680591</wp:posOffset>
            </wp:positionH>
            <wp:positionV relativeFrom="paragraph">
              <wp:posOffset>16333</wp:posOffset>
            </wp:positionV>
            <wp:extent cx="1854200" cy="505460"/>
            <wp:effectExtent l="0" t="0" r="0" b="8890"/>
            <wp:wrapSquare wrapText="bothSides"/>
            <wp:docPr id="1537050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50962" name="图片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" t="7703" r="4852" b="1425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5054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化简得判决式</w:t>
      </w:r>
    </w:p>
    <w:p w:rsidR="00025A06" w:rsidRDefault="00371110" w:rsidP="00371110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368503</wp:posOffset>
            </wp:positionV>
            <wp:extent cx="802005" cy="389890"/>
            <wp:effectExtent l="0" t="0" r="0" b="0"/>
            <wp:wrapSquare wrapText="bothSides"/>
            <wp:docPr id="1732328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28159" name="图片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87D" w:rsidRDefault="00000000" w:rsidP="00371110">
      <w:r>
        <w:rPr>
          <w:rFonts w:hint="eastAsia"/>
        </w:rPr>
        <w:t>得到</w:t>
      </w:r>
      <w:r>
        <w:t>检验统计量</w:t>
      </w:r>
    </w:p>
    <w:p w:rsidR="001E587D" w:rsidRDefault="001E587D" w:rsidP="00371110"/>
    <w:p w:rsidR="001E587D" w:rsidRDefault="00000000" w:rsidP="00371110">
      <w:r>
        <w:t>采用最大似然准则，可直接求出判决门限。</w:t>
      </w:r>
    </w:p>
    <w:p w:rsidR="001E587D" w:rsidRDefault="00371110" w:rsidP="00371110"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3798646</wp:posOffset>
            </wp:positionH>
            <wp:positionV relativeFrom="paragraph">
              <wp:posOffset>38253</wp:posOffset>
            </wp:positionV>
            <wp:extent cx="1604010" cy="335915"/>
            <wp:effectExtent l="0" t="0" r="0" b="6985"/>
            <wp:wrapSquare wrapText="bothSides"/>
            <wp:docPr id="530336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36629" name="图片 1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采用奈曼</w:t>
      </w:r>
      <w:r>
        <w:t>-</w:t>
      </w:r>
      <w:r>
        <w:t>皮尔逊准则，则先求接收机的虚警概率</w:t>
      </w:r>
    </w:p>
    <w:p w:rsidR="001E587D" w:rsidRDefault="00000000" w:rsidP="00371110">
      <w:r>
        <w:rPr>
          <w:rFonts w:hint="eastAsia"/>
        </w:rPr>
        <w:t>再</w:t>
      </w:r>
      <w:r>
        <w:t>根据虚警概率的值求出判决门限</w:t>
      </w:r>
      <w:r>
        <w:rPr>
          <w:rFonts w:hint="eastAsia"/>
        </w:rPr>
        <w:t>。</w:t>
      </w:r>
    </w:p>
    <w:p w:rsidR="001E587D" w:rsidRDefault="00000000" w:rsidP="00371110">
      <w:pPr>
        <w:pStyle w:val="2"/>
        <w:numPr>
          <w:ilvl w:val="0"/>
          <w:numId w:val="7"/>
        </w:numPr>
        <w:ind w:firstLineChars="0"/>
      </w:pPr>
      <w:bookmarkStart w:id="4" w:name="_Toc136557209"/>
      <w:r>
        <w:rPr>
          <w:rFonts w:hint="eastAsia"/>
        </w:rPr>
        <w:t>实验内容与结果</w:t>
      </w:r>
      <w:bookmarkEnd w:id="4"/>
    </w:p>
    <w:p w:rsidR="001E587D" w:rsidRPr="00D857E2" w:rsidRDefault="00000000" w:rsidP="00371110">
      <w:pPr>
        <w:pStyle w:val="3"/>
        <w:ind w:firstLine="482"/>
      </w:pPr>
      <w:bookmarkStart w:id="5" w:name="_Toc136557210"/>
      <w:r w:rsidRPr="00D857E2">
        <w:rPr>
          <w:rFonts w:hint="eastAsia"/>
        </w:rPr>
        <w:t>1</w:t>
      </w:r>
      <w:r w:rsidRPr="00D857E2">
        <w:rPr>
          <w:rFonts w:hint="eastAsia"/>
        </w:rPr>
        <w:t>、实验内容</w:t>
      </w:r>
      <w:bookmarkEnd w:id="5"/>
    </w:p>
    <w:p w:rsidR="001E587D" w:rsidRPr="00371110" w:rsidRDefault="00000000" w:rsidP="00371110">
      <w:r w:rsidRPr="00371110">
        <w:rPr>
          <w:rFonts w:hint="eastAsia"/>
        </w:rPr>
        <w:t>（</w:t>
      </w:r>
      <w:r w:rsidRPr="00371110">
        <w:rPr>
          <w:rFonts w:hint="eastAsia"/>
        </w:rPr>
        <w:t>1</w:t>
      </w:r>
      <w:r w:rsidRPr="00371110">
        <w:rPr>
          <w:rFonts w:hint="eastAsia"/>
        </w:rPr>
        <w:t>）</w:t>
      </w:r>
      <w:r w:rsidRPr="00371110">
        <w:t>通过改变信号幅度，控制输入信噪比；采集</w:t>
      </w:r>
      <w:r w:rsidRPr="00371110">
        <w:rPr>
          <w:rFonts w:hint="eastAsia"/>
        </w:rPr>
        <w:t>得到</w:t>
      </w:r>
      <w:r w:rsidRPr="00371110">
        <w:t>几组不同信噪比的未知幅度回波信号；</w:t>
      </w:r>
    </w:p>
    <w:p w:rsidR="001E587D" w:rsidRPr="00371110" w:rsidRDefault="00000000" w:rsidP="00371110">
      <w:pPr>
        <w:rPr>
          <w:b/>
          <w:bCs/>
        </w:rPr>
      </w:pPr>
      <w:r w:rsidRPr="00371110">
        <w:t>（</w:t>
      </w:r>
      <w:r w:rsidRPr="00371110">
        <w:t>2</w:t>
      </w:r>
      <w:r w:rsidRPr="00371110">
        <w:t>）在相同的输入信噪比条件下，分别利用最大似然</w:t>
      </w:r>
      <w:r w:rsidRPr="00371110">
        <w:rPr>
          <w:rFonts w:hint="eastAsia"/>
        </w:rPr>
        <w:t>估计和</w:t>
      </w:r>
      <w:r w:rsidRPr="00371110">
        <w:t>奈曼</w:t>
      </w:r>
      <w:r w:rsidRPr="00371110">
        <w:t>-</w:t>
      </w:r>
      <w:r w:rsidRPr="00371110">
        <w:t>皮尔逊判决准则，对回波信号进行检测；</w:t>
      </w:r>
    </w:p>
    <w:p w:rsidR="001E587D" w:rsidRPr="00371110" w:rsidRDefault="00000000" w:rsidP="00371110">
      <w:r w:rsidRPr="00371110">
        <w:t>（</w:t>
      </w:r>
      <w:r w:rsidRPr="00371110">
        <w:t>3</w:t>
      </w:r>
      <w:r w:rsidRPr="00371110">
        <w:t>）在相同的输入信噪比条件下，改变虚警概率，观察、记录并分析虚警概率对检测结果的影响；</w:t>
      </w:r>
    </w:p>
    <w:p w:rsidR="001E587D" w:rsidRPr="00371110" w:rsidRDefault="00000000" w:rsidP="00371110">
      <w:r w:rsidRPr="00371110">
        <w:t>（</w:t>
      </w:r>
      <w:r w:rsidRPr="00371110">
        <w:t>4</w:t>
      </w:r>
      <w:r w:rsidRPr="00371110">
        <w:t>）输入信噪比变化，保持虚警概率不变，观察、记录并分析输入信噪比对检测结果的影响。</w:t>
      </w:r>
    </w:p>
    <w:p w:rsidR="001E587D" w:rsidRDefault="00000000" w:rsidP="00371110">
      <w:pPr>
        <w:pStyle w:val="3"/>
        <w:ind w:firstLine="482"/>
      </w:pPr>
      <w:bookmarkStart w:id="6" w:name="_Toc136557211"/>
      <w:r>
        <w:rPr>
          <w:rFonts w:hint="eastAsia"/>
        </w:rPr>
        <w:t>2</w:t>
      </w:r>
      <w:r>
        <w:rPr>
          <w:rFonts w:hint="eastAsia"/>
        </w:rPr>
        <w:t>、实验步骤</w:t>
      </w:r>
      <w:bookmarkEnd w:id="6"/>
    </w:p>
    <w:p w:rsidR="001E587D" w:rsidRDefault="00000000" w:rsidP="00371110">
      <w:r>
        <w:rPr>
          <w:rFonts w:hint="eastAsia"/>
        </w:rPr>
        <w:t>1</w:t>
      </w:r>
      <w:r>
        <w:rPr>
          <w:rFonts w:hint="eastAsia"/>
        </w:rPr>
        <w:t>、产生一个具有特定信噪比的单频信号</w:t>
      </w:r>
    </w:p>
    <w:p w:rsidR="001E587D" w:rsidRDefault="00000000" w:rsidP="00371110">
      <w:r>
        <w:rPr>
          <w:rFonts w:hint="eastAsia"/>
        </w:rPr>
        <w:t>2</w:t>
      </w:r>
      <w:r>
        <w:rPr>
          <w:rFonts w:hint="eastAsia"/>
        </w:rPr>
        <w:t>、保持噪声方差不变，通过改变信号幅值产生不同信噪比的信号。</w:t>
      </w:r>
    </w:p>
    <w:p w:rsidR="001E587D" w:rsidRDefault="00000000" w:rsidP="00371110">
      <w:r>
        <w:rPr>
          <w:rFonts w:hint="eastAsia"/>
        </w:rPr>
        <w:t>3</w:t>
      </w:r>
      <w:r>
        <w:rPr>
          <w:rFonts w:hint="eastAsia"/>
        </w:rPr>
        <w:t>、设置信号发生参数，进行</w:t>
      </w:r>
      <w:r>
        <w:rPr>
          <w:rFonts w:hint="eastAsia"/>
        </w:rPr>
        <w:t>10000</w:t>
      </w:r>
      <w:r>
        <w:rPr>
          <w:rFonts w:hint="eastAsia"/>
        </w:rPr>
        <w:t>次实验，保证信噪比不变的情况下，分别利用最大似然、奈曼皮尔逊、最小错误概率准则、贝叶斯准则进行比较，绘制出比较图，并得出相应结论</w:t>
      </w:r>
    </w:p>
    <w:p w:rsidR="001E587D" w:rsidRDefault="00000000" w:rsidP="00371110">
      <w:r>
        <w:rPr>
          <w:rFonts w:hint="eastAsia"/>
        </w:rPr>
        <w:lastRenderedPageBreak/>
        <w:t>4</w:t>
      </w:r>
      <w:r>
        <w:rPr>
          <w:rFonts w:hint="eastAsia"/>
        </w:rPr>
        <w:t>、保证信噪比不变，通过改变虚警概率大小绘制检验门限的变化曲线图。</w:t>
      </w:r>
    </w:p>
    <w:p w:rsidR="001E587D" w:rsidRDefault="00000000" w:rsidP="00371110">
      <w:r>
        <w:rPr>
          <w:rFonts w:hint="eastAsia"/>
        </w:rPr>
        <w:t>5</w:t>
      </w:r>
      <w:r>
        <w:rPr>
          <w:rFonts w:hint="eastAsia"/>
        </w:rPr>
        <w:t>、对于每个虚警概率进行</w:t>
      </w:r>
      <w:r>
        <w:rPr>
          <w:rFonts w:hint="eastAsia"/>
        </w:rPr>
        <w:t>1000</w:t>
      </w:r>
      <w:r>
        <w:rPr>
          <w:rFonts w:hint="eastAsia"/>
        </w:rPr>
        <w:t>次实验，我们这里的参数设置为</w:t>
      </w:r>
      <w:r>
        <w:rPr>
          <w:rFonts w:hint="eastAsia"/>
        </w:rPr>
        <w:t>P1=0.3,PO=0.7</w:t>
      </w:r>
      <w:r>
        <w:rPr>
          <w:rFonts w:hint="eastAsia"/>
        </w:rPr>
        <w:t>，绘制出信噪比在</w:t>
      </w:r>
      <w:r>
        <w:rPr>
          <w:rFonts w:hint="eastAsia"/>
        </w:rPr>
        <w:t>-10DB</w:t>
      </w:r>
      <w:r>
        <w:rPr>
          <w:rFonts w:hint="eastAsia"/>
        </w:rPr>
        <w:t>下的虚警概率对于检测准确率的影响结果图</w:t>
      </w:r>
    </w:p>
    <w:p w:rsidR="006B6003" w:rsidRDefault="00000000" w:rsidP="006E5031">
      <w:r>
        <w:rPr>
          <w:rFonts w:hint="eastAsia"/>
        </w:rPr>
        <w:t>6</w:t>
      </w:r>
      <w:r>
        <w:rPr>
          <w:rFonts w:hint="eastAsia"/>
        </w:rPr>
        <w:t>、改变信噪比，保持虚警概率不变，对于每个信噪比进行</w:t>
      </w:r>
      <w:r>
        <w:rPr>
          <w:rFonts w:hint="eastAsia"/>
        </w:rPr>
        <w:t>1000</w:t>
      </w:r>
      <w:r>
        <w:rPr>
          <w:rFonts w:hint="eastAsia"/>
        </w:rPr>
        <w:t>次实验，绘制出不同信噪比对于准确率的影响图。</w:t>
      </w:r>
    </w:p>
    <w:p w:rsidR="001E587D" w:rsidRPr="00D857E2" w:rsidRDefault="00000000" w:rsidP="00371110">
      <w:pPr>
        <w:pStyle w:val="3"/>
        <w:ind w:firstLine="482"/>
      </w:pPr>
      <w:bookmarkStart w:id="7" w:name="_Toc136557212"/>
      <w:r>
        <w:rPr>
          <w:rFonts w:hint="eastAsia"/>
        </w:rPr>
        <w:t>3</w:t>
      </w:r>
      <w:r>
        <w:rPr>
          <w:rFonts w:hint="eastAsia"/>
        </w:rPr>
        <w:t>实验结果</w:t>
      </w:r>
      <w:bookmarkEnd w:id="7"/>
    </w:p>
    <w:p w:rsidR="001E587D" w:rsidRDefault="00000000" w:rsidP="00371110">
      <w:r>
        <w:rPr>
          <w:noProof/>
        </w:rPr>
        <w:drawing>
          <wp:inline distT="0" distB="0" distL="114300" distR="114300">
            <wp:extent cx="5224094" cy="397291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6666" cy="397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7D" w:rsidRDefault="00000000" w:rsidP="0073375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不同信噪比下的回波信号</w:t>
      </w:r>
    </w:p>
    <w:p w:rsidR="00371110" w:rsidRDefault="00371110" w:rsidP="00371110"/>
    <w:p w:rsidR="00733755" w:rsidRDefault="00733755" w:rsidP="00371110"/>
    <w:p w:rsidR="00733755" w:rsidRDefault="00733755" w:rsidP="00371110"/>
    <w:p w:rsidR="004245AE" w:rsidRDefault="004245AE" w:rsidP="006E5031">
      <w:pPr>
        <w:ind w:firstLineChars="0" w:firstLine="0"/>
      </w:pPr>
    </w:p>
    <w:p w:rsidR="001E587D" w:rsidRPr="00D857E2" w:rsidRDefault="00000000" w:rsidP="00371110">
      <w:r w:rsidRPr="00D857E2">
        <w:rPr>
          <w:rFonts w:hint="eastAsia"/>
        </w:rPr>
        <w:lastRenderedPageBreak/>
        <w:t>表</w:t>
      </w:r>
      <w:r w:rsidRPr="00D857E2">
        <w:rPr>
          <w:rFonts w:hint="eastAsia"/>
        </w:rPr>
        <w:t xml:space="preserve">3.1 </w:t>
      </w:r>
      <w:r w:rsidRPr="00D857E2">
        <w:rPr>
          <w:rFonts w:hint="eastAsia"/>
        </w:rPr>
        <w:t>信噪比，虚假概率确定</w:t>
      </w:r>
      <w:r w:rsidRPr="00D857E2">
        <w:rPr>
          <w:rFonts w:hint="eastAsia"/>
        </w:rPr>
        <w:t xml:space="preserve"> </w:t>
      </w:r>
      <w:r w:rsidRPr="00D857E2">
        <w:rPr>
          <w:rFonts w:hint="eastAsia"/>
        </w:rPr>
        <w:t>最大似然于奈曼</w:t>
      </w:r>
      <w:r w:rsidRPr="00D857E2">
        <w:rPr>
          <w:rFonts w:hint="eastAsia"/>
        </w:rPr>
        <w:t>-</w:t>
      </w:r>
      <w:r w:rsidRPr="00D857E2">
        <w:rPr>
          <w:rFonts w:hint="eastAsia"/>
        </w:rPr>
        <w:t>皮尔逊检测参数比较</w:t>
      </w:r>
    </w:p>
    <w:tbl>
      <w:tblPr>
        <w:tblStyle w:val="aa"/>
        <w:tblW w:w="8898" w:type="dxa"/>
        <w:tblLayout w:type="fixed"/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6"/>
      </w:tblGrid>
      <w:tr w:rsidR="001E587D" w:rsidTr="00733755">
        <w:trPr>
          <w:trHeight w:val="488"/>
        </w:trPr>
        <w:tc>
          <w:tcPr>
            <w:tcW w:w="8898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1E587D" w:rsidRDefault="00000000" w:rsidP="00733755">
            <w:pPr>
              <w:jc w:val="center"/>
            </w:pPr>
            <w:bookmarkStart w:id="8" w:name="_Hlk135863327"/>
            <w:r>
              <w:rPr>
                <w:rFonts w:hint="eastAsia"/>
              </w:rPr>
              <w:t>信噪比为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，虚警概率为</w:t>
            </w:r>
            <w:r>
              <w:rPr>
                <w:rFonts w:hint="eastAsia"/>
              </w:rPr>
              <w:t>0.001</w:t>
            </w:r>
          </w:p>
        </w:tc>
      </w:tr>
      <w:tr w:rsidR="001E587D" w:rsidTr="00733755">
        <w:trPr>
          <w:trHeight w:val="488"/>
        </w:trPr>
        <w:tc>
          <w:tcPr>
            <w:tcW w:w="2224" w:type="dxa"/>
            <w:tcBorders>
              <w:top w:val="single" w:sz="8" w:space="0" w:color="auto"/>
              <w:left w:val="single" w:sz="18" w:space="0" w:color="auto"/>
            </w:tcBorders>
          </w:tcPr>
          <w:p w:rsidR="001E587D" w:rsidRDefault="00000000" w:rsidP="004245AE">
            <w:pPr>
              <w:ind w:firstLineChars="0" w:firstLine="0"/>
            </w:pPr>
            <w:r>
              <w:t>最大似然估计幅值</w:t>
            </w:r>
          </w:p>
        </w:tc>
        <w:tc>
          <w:tcPr>
            <w:tcW w:w="2224" w:type="dxa"/>
            <w:tcBorders>
              <w:top w:val="single" w:sz="8" w:space="0" w:color="auto"/>
              <w:right w:val="single" w:sz="12" w:space="0" w:color="auto"/>
            </w:tcBorders>
          </w:tcPr>
          <w:p w:rsidR="001E587D" w:rsidRDefault="00000000" w:rsidP="00371110">
            <w:r>
              <w:t>1.0260</w:t>
            </w:r>
          </w:p>
        </w:tc>
        <w:tc>
          <w:tcPr>
            <w:tcW w:w="2224" w:type="dxa"/>
            <w:tcBorders>
              <w:top w:val="single" w:sz="8" w:space="0" w:color="auto"/>
              <w:left w:val="single" w:sz="12" w:space="0" w:color="auto"/>
              <w:tl2br w:val="single" w:sz="8" w:space="0" w:color="auto"/>
            </w:tcBorders>
          </w:tcPr>
          <w:p w:rsidR="001E587D" w:rsidRDefault="001E587D" w:rsidP="00371110"/>
        </w:tc>
        <w:tc>
          <w:tcPr>
            <w:tcW w:w="2224" w:type="dxa"/>
            <w:tcBorders>
              <w:top w:val="single" w:sz="8" w:space="0" w:color="auto"/>
              <w:right w:val="single" w:sz="18" w:space="0" w:color="auto"/>
              <w:tl2br w:val="single" w:sz="8" w:space="0" w:color="auto"/>
            </w:tcBorders>
          </w:tcPr>
          <w:p w:rsidR="001E587D" w:rsidRDefault="001E587D" w:rsidP="00371110"/>
        </w:tc>
      </w:tr>
      <w:tr w:rsidR="001E587D" w:rsidTr="00733755">
        <w:trPr>
          <w:trHeight w:val="488"/>
        </w:trPr>
        <w:tc>
          <w:tcPr>
            <w:tcW w:w="2224" w:type="dxa"/>
            <w:tcBorders>
              <w:left w:val="single" w:sz="18" w:space="0" w:color="auto"/>
            </w:tcBorders>
          </w:tcPr>
          <w:p w:rsidR="001E587D" w:rsidRDefault="00000000" w:rsidP="00733755">
            <w:pPr>
              <w:ind w:firstLineChars="0" w:firstLine="0"/>
            </w:pPr>
            <w:r>
              <w:t>最大似然检测门限</w:t>
            </w:r>
          </w:p>
        </w:tc>
        <w:tc>
          <w:tcPr>
            <w:tcW w:w="2224" w:type="dxa"/>
            <w:tcBorders>
              <w:right w:val="single" w:sz="12" w:space="0" w:color="auto"/>
            </w:tcBorders>
          </w:tcPr>
          <w:p w:rsidR="001E587D" w:rsidRDefault="003E749F" w:rsidP="00371110">
            <w:r>
              <w:t>0</w:t>
            </w:r>
          </w:p>
        </w:tc>
        <w:tc>
          <w:tcPr>
            <w:tcW w:w="2224" w:type="dxa"/>
            <w:tcBorders>
              <w:left w:val="single" w:sz="12" w:space="0" w:color="auto"/>
            </w:tcBorders>
          </w:tcPr>
          <w:p w:rsidR="001E587D" w:rsidRDefault="00000000" w:rsidP="00733755">
            <w:pPr>
              <w:ind w:firstLineChars="0" w:firstLine="0"/>
            </w:pPr>
            <w:r>
              <w:t>person</w:t>
            </w:r>
            <w:r>
              <w:t>检测门限</w:t>
            </w:r>
          </w:p>
        </w:tc>
        <w:tc>
          <w:tcPr>
            <w:tcW w:w="2224" w:type="dxa"/>
            <w:tcBorders>
              <w:right w:val="single" w:sz="18" w:space="0" w:color="auto"/>
            </w:tcBorders>
          </w:tcPr>
          <w:p w:rsidR="001E587D" w:rsidRDefault="003E749F" w:rsidP="00371110">
            <w:r>
              <w:t>223.7910</w:t>
            </w:r>
          </w:p>
        </w:tc>
      </w:tr>
      <w:tr w:rsidR="001E587D" w:rsidTr="00733755">
        <w:trPr>
          <w:trHeight w:val="488"/>
        </w:trPr>
        <w:tc>
          <w:tcPr>
            <w:tcW w:w="2224" w:type="dxa"/>
            <w:tcBorders>
              <w:left w:val="single" w:sz="18" w:space="0" w:color="auto"/>
              <w:bottom w:val="single" w:sz="18" w:space="0" w:color="auto"/>
            </w:tcBorders>
          </w:tcPr>
          <w:p w:rsidR="001E587D" w:rsidRDefault="00000000" w:rsidP="00733755">
            <w:pPr>
              <w:ind w:firstLineChars="0" w:firstLine="0"/>
            </w:pPr>
            <w:r>
              <w:t>最大似然检测量</w:t>
            </w:r>
          </w:p>
        </w:tc>
        <w:tc>
          <w:tcPr>
            <w:tcW w:w="2224" w:type="dxa"/>
            <w:tcBorders>
              <w:bottom w:val="single" w:sz="18" w:space="0" w:color="auto"/>
              <w:right w:val="single" w:sz="12" w:space="0" w:color="auto"/>
            </w:tcBorders>
          </w:tcPr>
          <w:p w:rsidR="001E587D" w:rsidRDefault="00000000" w:rsidP="00371110">
            <w:r>
              <w:t>1.2312e+03</w:t>
            </w:r>
          </w:p>
        </w:tc>
        <w:tc>
          <w:tcPr>
            <w:tcW w:w="2224" w:type="dxa"/>
            <w:tcBorders>
              <w:left w:val="single" w:sz="12" w:space="0" w:color="auto"/>
              <w:bottom w:val="single" w:sz="18" w:space="0" w:color="auto"/>
            </w:tcBorders>
          </w:tcPr>
          <w:p w:rsidR="001E587D" w:rsidRDefault="00000000" w:rsidP="00733755">
            <w:pPr>
              <w:ind w:firstLineChars="0" w:firstLine="0"/>
            </w:pPr>
            <w:r>
              <w:t>person</w:t>
            </w:r>
            <w:r>
              <w:t>检测量</w:t>
            </w:r>
          </w:p>
        </w:tc>
        <w:tc>
          <w:tcPr>
            <w:tcW w:w="2224" w:type="dxa"/>
            <w:tcBorders>
              <w:bottom w:val="single" w:sz="18" w:space="0" w:color="auto"/>
              <w:right w:val="single" w:sz="18" w:space="0" w:color="auto"/>
            </w:tcBorders>
          </w:tcPr>
          <w:p w:rsidR="001E587D" w:rsidRDefault="00000000" w:rsidP="00371110">
            <w:r>
              <w:t>1.2312e+03</w:t>
            </w:r>
          </w:p>
        </w:tc>
      </w:tr>
      <w:bookmarkEnd w:id="8"/>
    </w:tbl>
    <w:p w:rsidR="004245AE" w:rsidRDefault="004245AE" w:rsidP="00733755">
      <w:pPr>
        <w:ind w:firstLineChars="0" w:firstLine="0"/>
      </w:pPr>
    </w:p>
    <w:p w:rsidR="001E587D" w:rsidRPr="00D857E2" w:rsidRDefault="00000000" w:rsidP="00733755">
      <w:pPr>
        <w:ind w:firstLineChars="0" w:firstLine="0"/>
      </w:pPr>
      <w:r w:rsidRPr="00D857E2">
        <w:rPr>
          <w:rFonts w:hint="eastAsia"/>
        </w:rPr>
        <w:t>表</w:t>
      </w:r>
      <w:r w:rsidRPr="00D857E2">
        <w:rPr>
          <w:rFonts w:hint="eastAsia"/>
        </w:rPr>
        <w:t xml:space="preserve">3.2  </w:t>
      </w:r>
      <w:r w:rsidRPr="00D857E2">
        <w:rPr>
          <w:rFonts w:hint="eastAsia"/>
        </w:rPr>
        <w:t>保证虚假概率不变，部分信噪比下最大似然于奈曼皮尔逊的检测参数</w:t>
      </w:r>
    </w:p>
    <w:tbl>
      <w:tblPr>
        <w:tblStyle w:val="aa"/>
        <w:tblW w:w="8572" w:type="dxa"/>
        <w:tblLook w:val="04A0" w:firstRow="1" w:lastRow="0" w:firstColumn="1" w:lastColumn="0" w:noHBand="0" w:noVBand="1"/>
      </w:tblPr>
      <w:tblGrid>
        <w:gridCol w:w="1304"/>
        <w:gridCol w:w="1512"/>
        <w:gridCol w:w="1304"/>
        <w:gridCol w:w="1386"/>
        <w:gridCol w:w="1295"/>
        <w:gridCol w:w="1771"/>
      </w:tblGrid>
      <w:tr w:rsidR="001E587D" w:rsidTr="00733755">
        <w:trPr>
          <w:trHeight w:val="568"/>
        </w:trPr>
        <w:tc>
          <w:tcPr>
            <w:tcW w:w="8572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E587D" w:rsidRPr="00733755" w:rsidRDefault="00000000" w:rsidP="006E5031">
            <w:pPr>
              <w:ind w:firstLine="420"/>
              <w:jc w:val="center"/>
              <w:rPr>
                <w:sz w:val="21"/>
                <w:szCs w:val="21"/>
              </w:rPr>
            </w:pPr>
            <w:r w:rsidRPr="00733755">
              <w:rPr>
                <w:rFonts w:hint="eastAsia"/>
                <w:sz w:val="21"/>
                <w:szCs w:val="21"/>
              </w:rPr>
              <w:t>虚警概率为</w:t>
            </w:r>
            <w:r w:rsidRPr="00733755">
              <w:rPr>
                <w:rFonts w:hint="eastAsia"/>
                <w:sz w:val="21"/>
                <w:szCs w:val="21"/>
              </w:rPr>
              <w:t>0.1</w:t>
            </w:r>
          </w:p>
        </w:tc>
      </w:tr>
      <w:tr w:rsidR="001E587D" w:rsidTr="00733755">
        <w:trPr>
          <w:trHeight w:val="568"/>
        </w:trPr>
        <w:tc>
          <w:tcPr>
            <w:tcW w:w="281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E587D" w:rsidRPr="00733755" w:rsidRDefault="00000000" w:rsidP="00371110">
            <w:pPr>
              <w:ind w:firstLine="420"/>
              <w:rPr>
                <w:sz w:val="21"/>
                <w:szCs w:val="21"/>
              </w:rPr>
            </w:pPr>
            <w:r w:rsidRPr="00733755">
              <w:rPr>
                <w:rFonts w:hint="eastAsia"/>
                <w:sz w:val="21"/>
                <w:szCs w:val="21"/>
              </w:rPr>
              <w:t>信噪比为</w:t>
            </w:r>
            <w:r w:rsidRPr="00733755">
              <w:rPr>
                <w:sz w:val="21"/>
                <w:szCs w:val="21"/>
              </w:rPr>
              <w:t>-30db</w:t>
            </w:r>
            <w:r w:rsidRPr="00733755">
              <w:rPr>
                <w:sz w:val="21"/>
                <w:szCs w:val="21"/>
              </w:rPr>
              <w:t>时</w:t>
            </w:r>
          </w:p>
        </w:tc>
        <w:tc>
          <w:tcPr>
            <w:tcW w:w="269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E587D" w:rsidRPr="00733755" w:rsidRDefault="00000000" w:rsidP="00371110">
            <w:pPr>
              <w:ind w:firstLine="420"/>
              <w:rPr>
                <w:sz w:val="21"/>
                <w:szCs w:val="21"/>
              </w:rPr>
            </w:pPr>
            <w:r w:rsidRPr="00733755">
              <w:rPr>
                <w:rFonts w:hint="eastAsia"/>
                <w:sz w:val="21"/>
                <w:szCs w:val="21"/>
              </w:rPr>
              <w:t>信噪比为</w:t>
            </w:r>
            <w:r w:rsidRPr="00733755">
              <w:rPr>
                <w:sz w:val="21"/>
                <w:szCs w:val="21"/>
              </w:rPr>
              <w:t>-50db</w:t>
            </w:r>
            <w:r w:rsidRPr="00733755">
              <w:rPr>
                <w:sz w:val="21"/>
                <w:szCs w:val="21"/>
              </w:rPr>
              <w:t>时</w:t>
            </w:r>
          </w:p>
        </w:tc>
        <w:tc>
          <w:tcPr>
            <w:tcW w:w="306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E587D" w:rsidRPr="00733755" w:rsidRDefault="00000000" w:rsidP="00371110">
            <w:pPr>
              <w:ind w:firstLine="420"/>
              <w:rPr>
                <w:sz w:val="21"/>
                <w:szCs w:val="21"/>
              </w:rPr>
            </w:pPr>
            <w:r w:rsidRPr="00733755">
              <w:rPr>
                <w:rFonts w:hint="eastAsia"/>
                <w:sz w:val="21"/>
                <w:szCs w:val="21"/>
              </w:rPr>
              <w:t>信噪比为</w:t>
            </w:r>
            <w:r w:rsidRPr="00733755">
              <w:rPr>
                <w:sz w:val="21"/>
                <w:szCs w:val="21"/>
              </w:rPr>
              <w:t>8db</w:t>
            </w:r>
            <w:r w:rsidRPr="00733755">
              <w:rPr>
                <w:sz w:val="21"/>
                <w:szCs w:val="21"/>
              </w:rPr>
              <w:t>时</w:t>
            </w:r>
          </w:p>
        </w:tc>
      </w:tr>
      <w:tr w:rsidR="00733755" w:rsidTr="00733755">
        <w:trPr>
          <w:trHeight w:val="568"/>
        </w:trPr>
        <w:tc>
          <w:tcPr>
            <w:tcW w:w="1304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rFonts w:hint="eastAsia"/>
                <w:sz w:val="21"/>
                <w:szCs w:val="21"/>
              </w:rPr>
              <w:t>信号幅度</w:t>
            </w:r>
          </w:p>
        </w:tc>
        <w:tc>
          <w:tcPr>
            <w:tcW w:w="1512" w:type="dxa"/>
            <w:tcBorders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rFonts w:hint="eastAsia"/>
                <w:sz w:val="21"/>
                <w:szCs w:val="21"/>
              </w:rPr>
              <w:t>0</w:t>
            </w:r>
            <w:r w:rsidRPr="00733755">
              <w:rPr>
                <w:sz w:val="21"/>
                <w:szCs w:val="21"/>
              </w:rPr>
              <w:t>.1</w:t>
            </w:r>
          </w:p>
        </w:tc>
        <w:tc>
          <w:tcPr>
            <w:tcW w:w="1304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rFonts w:hint="eastAsia"/>
                <w:sz w:val="21"/>
                <w:szCs w:val="21"/>
              </w:rPr>
              <w:t>信号幅度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rFonts w:hint="eastAsia"/>
                <w:sz w:val="21"/>
                <w:szCs w:val="21"/>
              </w:rPr>
              <w:t>0.01</w:t>
            </w:r>
          </w:p>
        </w:tc>
        <w:tc>
          <w:tcPr>
            <w:tcW w:w="1295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rFonts w:hint="eastAsia"/>
                <w:sz w:val="21"/>
                <w:szCs w:val="21"/>
              </w:rPr>
              <w:t>信号幅度</w:t>
            </w: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="420"/>
              <w:jc w:val="center"/>
              <w:rPr>
                <w:sz w:val="21"/>
                <w:szCs w:val="21"/>
              </w:rPr>
            </w:pPr>
            <w:r w:rsidRPr="00733755"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733755" w:rsidTr="00733755">
        <w:trPr>
          <w:trHeight w:val="568"/>
        </w:trPr>
        <w:tc>
          <w:tcPr>
            <w:tcW w:w="1304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最大似然估计幅值</w:t>
            </w:r>
          </w:p>
        </w:tc>
        <w:tc>
          <w:tcPr>
            <w:tcW w:w="1512" w:type="dxa"/>
            <w:tcBorders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0.1627</w:t>
            </w:r>
          </w:p>
        </w:tc>
        <w:tc>
          <w:tcPr>
            <w:tcW w:w="1304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最大似然估计幅值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-0.0205</w:t>
            </w:r>
          </w:p>
        </w:tc>
        <w:tc>
          <w:tcPr>
            <w:tcW w:w="1295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最大似然估计幅值</w:t>
            </w: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="42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7.9838</w:t>
            </w:r>
          </w:p>
        </w:tc>
      </w:tr>
      <w:tr w:rsidR="00733755" w:rsidTr="00733755">
        <w:trPr>
          <w:trHeight w:val="568"/>
        </w:trPr>
        <w:tc>
          <w:tcPr>
            <w:tcW w:w="1304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最大似然检测门限</w:t>
            </w:r>
          </w:p>
        </w:tc>
        <w:tc>
          <w:tcPr>
            <w:tcW w:w="1512" w:type="dxa"/>
            <w:tcBorders>
              <w:right w:val="single" w:sz="18" w:space="0" w:color="auto"/>
            </w:tcBorders>
            <w:vAlign w:val="center"/>
          </w:tcPr>
          <w:p w:rsidR="001E587D" w:rsidRPr="00733755" w:rsidRDefault="003E749F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304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最大似然检测门限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1E587D" w:rsidRPr="00733755" w:rsidRDefault="003E749F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95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最大似然检测门限</w:t>
            </w: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1E587D" w:rsidRPr="00733755" w:rsidRDefault="003E749F" w:rsidP="003E749F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733755" w:rsidTr="00733755">
        <w:trPr>
          <w:trHeight w:val="568"/>
        </w:trPr>
        <w:tc>
          <w:tcPr>
            <w:tcW w:w="1304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最大似然检测量</w:t>
            </w:r>
          </w:p>
        </w:tc>
        <w:tc>
          <w:tcPr>
            <w:tcW w:w="1512" w:type="dxa"/>
            <w:tcBorders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195.2346</w:t>
            </w:r>
          </w:p>
        </w:tc>
        <w:tc>
          <w:tcPr>
            <w:tcW w:w="1304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最大似然检测量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24.5414</w:t>
            </w:r>
          </w:p>
        </w:tc>
        <w:tc>
          <w:tcPr>
            <w:tcW w:w="1295" w:type="dxa"/>
            <w:tcBorders>
              <w:lef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最大似然检测量</w:t>
            </w: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9.5805e+03</w:t>
            </w:r>
          </w:p>
        </w:tc>
      </w:tr>
      <w:tr w:rsidR="00733755" w:rsidTr="00733755">
        <w:trPr>
          <w:trHeight w:val="568"/>
        </w:trPr>
        <w:tc>
          <w:tcPr>
            <w:tcW w:w="1304" w:type="dxa"/>
            <w:tcBorders>
              <w:left w:val="single" w:sz="18" w:space="0" w:color="auto"/>
            </w:tcBorders>
            <w:vAlign w:val="center"/>
          </w:tcPr>
          <w:p w:rsidR="001E587D" w:rsidRPr="00733755" w:rsidRDefault="00733755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奈曼皮尔逊</w:t>
            </w:r>
            <w:r w:rsidRPr="00733755">
              <w:rPr>
                <w:sz w:val="21"/>
                <w:szCs w:val="21"/>
              </w:rPr>
              <w:t>检测门限</w:t>
            </w:r>
          </w:p>
        </w:tc>
        <w:tc>
          <w:tcPr>
            <w:tcW w:w="1512" w:type="dxa"/>
            <w:tcBorders>
              <w:right w:val="single" w:sz="18" w:space="0" w:color="auto"/>
            </w:tcBorders>
            <w:vAlign w:val="center"/>
          </w:tcPr>
          <w:p w:rsidR="001E587D" w:rsidRPr="00733755" w:rsidRDefault="003E749F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127.3645</w:t>
            </w:r>
          </w:p>
        </w:tc>
        <w:tc>
          <w:tcPr>
            <w:tcW w:w="1304" w:type="dxa"/>
            <w:tcBorders>
              <w:left w:val="single" w:sz="18" w:space="0" w:color="auto"/>
            </w:tcBorders>
            <w:vAlign w:val="center"/>
          </w:tcPr>
          <w:p w:rsidR="001E587D" w:rsidRPr="00733755" w:rsidRDefault="00733755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奈曼皮尔逊</w:t>
            </w:r>
            <w:r w:rsidRPr="00733755">
              <w:rPr>
                <w:sz w:val="21"/>
                <w:szCs w:val="21"/>
              </w:rPr>
              <w:t>检测门限</w:t>
            </w:r>
          </w:p>
        </w:tc>
        <w:tc>
          <w:tcPr>
            <w:tcW w:w="1386" w:type="dxa"/>
            <w:tcBorders>
              <w:right w:val="single" w:sz="18" w:space="0" w:color="auto"/>
            </w:tcBorders>
            <w:vAlign w:val="center"/>
          </w:tcPr>
          <w:p w:rsidR="001E587D" w:rsidRPr="00733755" w:rsidRDefault="003E749F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127.3645</w:t>
            </w:r>
          </w:p>
        </w:tc>
        <w:tc>
          <w:tcPr>
            <w:tcW w:w="1295" w:type="dxa"/>
            <w:tcBorders>
              <w:left w:val="single" w:sz="18" w:space="0" w:color="auto"/>
            </w:tcBorders>
            <w:vAlign w:val="center"/>
          </w:tcPr>
          <w:p w:rsidR="001E587D" w:rsidRPr="00733755" w:rsidRDefault="00733755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奈曼皮尔逊</w:t>
            </w:r>
            <w:r w:rsidRPr="00733755">
              <w:rPr>
                <w:sz w:val="21"/>
                <w:szCs w:val="21"/>
              </w:rPr>
              <w:t>检测门限</w:t>
            </w:r>
          </w:p>
        </w:tc>
        <w:tc>
          <w:tcPr>
            <w:tcW w:w="1771" w:type="dxa"/>
            <w:tcBorders>
              <w:right w:val="single" w:sz="18" w:space="0" w:color="auto"/>
            </w:tcBorders>
            <w:vAlign w:val="center"/>
          </w:tcPr>
          <w:p w:rsidR="001E587D" w:rsidRPr="00733755" w:rsidRDefault="003E749F" w:rsidP="003E749F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127.3645</w:t>
            </w:r>
          </w:p>
        </w:tc>
      </w:tr>
      <w:tr w:rsidR="00733755" w:rsidTr="00733755">
        <w:trPr>
          <w:trHeight w:val="568"/>
        </w:trPr>
        <w:tc>
          <w:tcPr>
            <w:tcW w:w="130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E587D" w:rsidRPr="00733755" w:rsidRDefault="00733755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奈曼皮尔逊</w:t>
            </w:r>
            <w:r w:rsidRPr="00733755">
              <w:rPr>
                <w:sz w:val="21"/>
                <w:szCs w:val="21"/>
              </w:rPr>
              <w:t>检测量</w:t>
            </w:r>
          </w:p>
        </w:tc>
        <w:tc>
          <w:tcPr>
            <w:tcW w:w="151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="42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195.2346</w:t>
            </w:r>
          </w:p>
        </w:tc>
        <w:tc>
          <w:tcPr>
            <w:tcW w:w="130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E587D" w:rsidRPr="00733755" w:rsidRDefault="00733755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奈曼皮尔逊</w:t>
            </w:r>
            <w:r w:rsidRPr="00733755">
              <w:rPr>
                <w:sz w:val="21"/>
                <w:szCs w:val="21"/>
              </w:rPr>
              <w:t>检测量</w:t>
            </w:r>
          </w:p>
        </w:tc>
        <w:tc>
          <w:tcPr>
            <w:tcW w:w="13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24.5414</w:t>
            </w:r>
          </w:p>
        </w:tc>
        <w:tc>
          <w:tcPr>
            <w:tcW w:w="129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E587D" w:rsidRPr="00733755" w:rsidRDefault="00733755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奈曼皮尔逊</w:t>
            </w:r>
            <w:r w:rsidRPr="00733755">
              <w:rPr>
                <w:sz w:val="21"/>
                <w:szCs w:val="21"/>
              </w:rPr>
              <w:t>检测量</w:t>
            </w:r>
          </w:p>
        </w:tc>
        <w:tc>
          <w:tcPr>
            <w:tcW w:w="177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E587D" w:rsidRPr="00733755" w:rsidRDefault="00000000" w:rsidP="003E749F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33755">
              <w:rPr>
                <w:sz w:val="21"/>
                <w:szCs w:val="21"/>
              </w:rPr>
              <w:t>9.5805e+03</w:t>
            </w:r>
          </w:p>
        </w:tc>
      </w:tr>
    </w:tbl>
    <w:p w:rsidR="00D857E2" w:rsidRDefault="00D857E2" w:rsidP="00371110"/>
    <w:p w:rsidR="0010249A" w:rsidRDefault="0010249A" w:rsidP="00371110"/>
    <w:p w:rsidR="0010249A" w:rsidRDefault="0010249A" w:rsidP="00371110"/>
    <w:p w:rsidR="0010249A" w:rsidRDefault="0010249A" w:rsidP="00371110"/>
    <w:p w:rsidR="0010249A" w:rsidRDefault="0010249A" w:rsidP="00371110"/>
    <w:p w:rsidR="001E587D" w:rsidRDefault="00000000" w:rsidP="00371110">
      <w:r>
        <w:rPr>
          <w:noProof/>
        </w:rPr>
        <w:lastRenderedPageBreak/>
        <w:drawing>
          <wp:inline distT="0" distB="0" distL="114300" distR="114300">
            <wp:extent cx="4810125" cy="3719830"/>
            <wp:effectExtent l="0" t="0" r="9525" b="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3289" cy="37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5F" w:rsidRPr="00D5355F" w:rsidRDefault="00D857E2" w:rsidP="0010249A">
      <w:pPr>
        <w:jc w:val="center"/>
      </w:pPr>
      <w:r w:rsidRPr="00D857E2">
        <w:rPr>
          <w:rFonts w:hint="eastAsia"/>
        </w:rPr>
        <w:t>图</w:t>
      </w:r>
      <w:r w:rsidRPr="00D857E2">
        <w:rPr>
          <w:rFonts w:hint="eastAsia"/>
        </w:rPr>
        <w:t xml:space="preserve">3.2 </w:t>
      </w:r>
      <w:r w:rsidRPr="00D857E2">
        <w:rPr>
          <w:rFonts w:hint="eastAsia"/>
        </w:rPr>
        <w:t>不同虚警概率下门限的变化</w:t>
      </w:r>
    </w:p>
    <w:p w:rsidR="001E587D" w:rsidRDefault="00000000" w:rsidP="00371110">
      <w:r>
        <w:rPr>
          <w:noProof/>
        </w:rPr>
        <w:drawing>
          <wp:inline distT="0" distB="0" distL="114300" distR="114300">
            <wp:extent cx="4819650" cy="3705713"/>
            <wp:effectExtent l="0" t="0" r="0" b="952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6588" cy="37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7D" w:rsidRPr="00D857E2" w:rsidRDefault="00D857E2" w:rsidP="0010249A">
      <w:pPr>
        <w:jc w:val="center"/>
      </w:pPr>
      <w:r w:rsidRPr="00D857E2">
        <w:rPr>
          <w:rFonts w:hint="eastAsia"/>
        </w:rPr>
        <w:t>图</w:t>
      </w:r>
      <w:r w:rsidRPr="00D857E2">
        <w:rPr>
          <w:rFonts w:hint="eastAsia"/>
        </w:rPr>
        <w:t xml:space="preserve">3.3 </w:t>
      </w:r>
      <w:r w:rsidRPr="00D857E2">
        <w:rPr>
          <w:rFonts w:hint="eastAsia"/>
        </w:rPr>
        <w:t>相同输入条件下，不同检测准则下的准确率对比</w:t>
      </w:r>
    </w:p>
    <w:p w:rsidR="001E587D" w:rsidRDefault="00000000" w:rsidP="00371110">
      <w:r>
        <w:rPr>
          <w:noProof/>
        </w:rPr>
        <w:lastRenderedPageBreak/>
        <w:drawing>
          <wp:inline distT="0" distB="0" distL="114300" distR="114300">
            <wp:extent cx="4928518" cy="3807725"/>
            <wp:effectExtent l="0" t="0" r="5715" b="254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412" cy="381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5F" w:rsidRPr="00D5355F" w:rsidRDefault="003449D5" w:rsidP="0010249A">
      <w:pPr>
        <w:jc w:val="center"/>
      </w:pPr>
      <w:r w:rsidRPr="003449D5">
        <w:rPr>
          <w:rFonts w:hint="eastAsia"/>
        </w:rPr>
        <w:t>图</w:t>
      </w:r>
      <w:r w:rsidRPr="003449D5">
        <w:rPr>
          <w:rFonts w:hint="eastAsia"/>
        </w:rPr>
        <w:t xml:space="preserve">3.4 </w:t>
      </w:r>
      <w:r w:rsidRPr="003449D5">
        <w:rPr>
          <w:rFonts w:hint="eastAsia"/>
        </w:rPr>
        <w:t>虚警概率对准确率的影响</w:t>
      </w:r>
    </w:p>
    <w:p w:rsidR="001E587D" w:rsidRDefault="00000000" w:rsidP="00371110">
      <w:r>
        <w:rPr>
          <w:noProof/>
        </w:rPr>
        <w:drawing>
          <wp:inline distT="0" distB="0" distL="114300" distR="114300">
            <wp:extent cx="4885898" cy="3758383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409" cy="377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7D" w:rsidRPr="003449D5" w:rsidRDefault="00000000" w:rsidP="0010249A">
      <w:pPr>
        <w:jc w:val="center"/>
      </w:pPr>
      <w:r w:rsidRPr="003449D5">
        <w:rPr>
          <w:rFonts w:hint="eastAsia"/>
        </w:rPr>
        <w:t>图</w:t>
      </w:r>
      <w:r w:rsidRPr="003449D5">
        <w:rPr>
          <w:rFonts w:hint="eastAsia"/>
        </w:rPr>
        <w:t xml:space="preserve">3.5 </w:t>
      </w:r>
      <w:r w:rsidRPr="003449D5">
        <w:rPr>
          <w:rFonts w:hint="eastAsia"/>
        </w:rPr>
        <w:t>不同信噪比下奈曼皮尔逊的检测准确率</w:t>
      </w:r>
    </w:p>
    <w:p w:rsidR="001E587D" w:rsidRDefault="001E587D" w:rsidP="00371110"/>
    <w:p w:rsidR="001E587D" w:rsidRDefault="00000000" w:rsidP="00371110">
      <w:pPr>
        <w:pStyle w:val="2"/>
        <w:numPr>
          <w:ilvl w:val="0"/>
          <w:numId w:val="7"/>
        </w:numPr>
        <w:ind w:firstLineChars="0"/>
      </w:pPr>
      <w:bookmarkStart w:id="9" w:name="_Toc136557213"/>
      <w:r>
        <w:rPr>
          <w:rFonts w:hint="eastAsia"/>
        </w:rPr>
        <w:lastRenderedPageBreak/>
        <w:t>分析讨论</w:t>
      </w:r>
      <w:bookmarkEnd w:id="9"/>
    </w:p>
    <w:p w:rsidR="001E587D" w:rsidRPr="004245AE" w:rsidRDefault="00000000" w:rsidP="00371110">
      <w:pPr>
        <w:pStyle w:val="ad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4245AE">
        <w:rPr>
          <w:rFonts w:ascii="Times New Roman" w:hAnsi="Times New Roman" w:cs="Times New Roman"/>
        </w:rPr>
        <w:t>我们首先自进行了最大似然准则与奈曼皮尔逊准则进行检测，我们能够发现由于最大似然准则的</w:t>
      </w:r>
      <w:r w:rsidRPr="004245AE">
        <w:rPr>
          <w:rFonts w:ascii="Times New Roman" w:hAnsi="Times New Roman" w:cs="Times New Roman"/>
          <w:position w:val="-6"/>
        </w:rPr>
        <w:object w:dxaOrig="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27" o:title=""/>
          </v:shape>
          <o:OLEObject Type="Embed" ProgID="Equation.KSEE3" ShapeID="_x0000_i1025" DrawAspect="Content" ObjectID="_1747253003" r:id="rId28"/>
        </w:object>
      </w:r>
      <w:r w:rsidRPr="004245AE">
        <w:rPr>
          <w:rFonts w:ascii="Times New Roman" w:hAnsi="Times New Roman" w:cs="Times New Roman"/>
        </w:rPr>
        <w:t>为</w:t>
      </w:r>
      <w:r w:rsidRPr="004245AE">
        <w:rPr>
          <w:rFonts w:ascii="Times New Roman" w:hAnsi="Times New Roman" w:cs="Times New Roman"/>
        </w:rPr>
        <w:t>1</w:t>
      </w:r>
      <w:r w:rsidRPr="004245AE">
        <w:rPr>
          <w:rFonts w:ascii="Times New Roman" w:hAnsi="Times New Roman" w:cs="Times New Roman"/>
        </w:rPr>
        <w:t>，其取对数后变成了</w:t>
      </w:r>
      <w:r w:rsidRPr="004245AE">
        <w:rPr>
          <w:rFonts w:ascii="Times New Roman" w:hAnsi="Times New Roman" w:cs="Times New Roman"/>
        </w:rPr>
        <w:t>0</w:t>
      </w:r>
      <w:r w:rsidRPr="004245AE">
        <w:rPr>
          <w:rFonts w:ascii="Times New Roman" w:hAnsi="Times New Roman" w:cs="Times New Roman"/>
        </w:rPr>
        <w:t>，所以我们的检验门限将会一直大于其门限，那么我们的准确率极为发送信号的</w:t>
      </w:r>
      <w:r w:rsidRPr="004245AE">
        <w:rPr>
          <w:rFonts w:ascii="Times New Roman" w:hAnsi="Times New Roman" w:cs="Times New Roman"/>
        </w:rPr>
        <w:t>p(h1)</w:t>
      </w:r>
      <w:r w:rsidRPr="004245AE">
        <w:rPr>
          <w:rFonts w:ascii="Times New Roman" w:hAnsi="Times New Roman" w:cs="Times New Roman"/>
        </w:rPr>
        <w:t>的先验概率是一一致的，而根据图</w:t>
      </w:r>
      <w:r w:rsidRPr="004245AE">
        <w:rPr>
          <w:rFonts w:ascii="Times New Roman" w:hAnsi="Times New Roman" w:cs="Times New Roman"/>
        </w:rPr>
        <w:t>3.3</w:t>
      </w:r>
      <w:r w:rsidRPr="004245AE">
        <w:rPr>
          <w:rFonts w:ascii="Times New Roman" w:hAnsi="Times New Roman" w:cs="Times New Roman"/>
        </w:rPr>
        <w:t>也能够看出，奈曼</w:t>
      </w:r>
      <w:r w:rsidRPr="004245AE">
        <w:rPr>
          <w:rFonts w:ascii="Times New Roman" w:hAnsi="Times New Roman" w:cs="Times New Roman"/>
        </w:rPr>
        <w:t>-</w:t>
      </w:r>
      <w:r w:rsidRPr="004245AE">
        <w:rPr>
          <w:rFonts w:ascii="Times New Roman" w:hAnsi="Times New Roman" w:cs="Times New Roman"/>
        </w:rPr>
        <w:t>皮尔逊准则，最小错误概率准则，贝叶斯准则的准确率都相差不大，并且最大似然准则的准确率刚好为</w:t>
      </w:r>
      <w:r w:rsidRPr="004245AE">
        <w:rPr>
          <w:rFonts w:ascii="Times New Roman" w:hAnsi="Times New Roman" w:cs="Times New Roman"/>
        </w:rPr>
        <w:t>P</w:t>
      </w:r>
      <w:r w:rsidRPr="004245AE">
        <w:rPr>
          <w:rFonts w:ascii="Times New Roman" w:hAnsi="Times New Roman" w:cs="Times New Roman"/>
        </w:rPr>
        <w:t>（</w:t>
      </w:r>
      <w:r w:rsidRPr="004245AE">
        <w:rPr>
          <w:rFonts w:ascii="Times New Roman" w:hAnsi="Times New Roman" w:cs="Times New Roman"/>
        </w:rPr>
        <w:t>H1</w:t>
      </w:r>
      <w:r w:rsidRPr="004245AE">
        <w:rPr>
          <w:rFonts w:ascii="Times New Roman" w:hAnsi="Times New Roman" w:cs="Times New Roman"/>
        </w:rPr>
        <w:t>）的先验概率。</w:t>
      </w:r>
    </w:p>
    <w:p w:rsidR="001E587D" w:rsidRPr="004245AE" w:rsidRDefault="00000000" w:rsidP="00371110">
      <w:pPr>
        <w:pStyle w:val="ad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4245AE">
        <w:rPr>
          <w:rFonts w:ascii="Times New Roman" w:hAnsi="Times New Roman" w:cs="Times New Roman"/>
        </w:rPr>
        <w:t>在保持相同的信噪比下，我们通过改变虚警概率，来验证虚警概率对检测结果的影响，首先我们能够从图</w:t>
      </w:r>
      <w:r w:rsidRPr="004245AE">
        <w:rPr>
          <w:rFonts w:ascii="Times New Roman" w:hAnsi="Times New Roman" w:cs="Times New Roman"/>
        </w:rPr>
        <w:t>3.2</w:t>
      </w:r>
      <w:r w:rsidRPr="004245AE">
        <w:rPr>
          <w:rFonts w:ascii="Times New Roman" w:hAnsi="Times New Roman" w:cs="Times New Roman"/>
        </w:rPr>
        <w:t>看出随着虚警概率的增大，其检验门限逐渐降低，这是符合我们的理论实际。</w:t>
      </w:r>
    </w:p>
    <w:p w:rsidR="001E587D" w:rsidRPr="004245AE" w:rsidRDefault="00000000" w:rsidP="00371110">
      <w:pPr>
        <w:pStyle w:val="ad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4245AE">
        <w:rPr>
          <w:rFonts w:ascii="Times New Roman" w:hAnsi="Times New Roman" w:cs="Times New Roman"/>
        </w:rPr>
        <w:t>在我们设定的</w:t>
      </w:r>
      <w:r w:rsidRPr="004245AE">
        <w:rPr>
          <w:rFonts w:ascii="Times New Roman" w:hAnsi="Times New Roman" w:cs="Times New Roman"/>
        </w:rPr>
        <w:t>P</w:t>
      </w:r>
      <w:r w:rsidRPr="004245AE">
        <w:rPr>
          <w:rFonts w:ascii="Times New Roman" w:hAnsi="Times New Roman" w:cs="Times New Roman"/>
        </w:rPr>
        <w:t>（</w:t>
      </w:r>
      <w:r w:rsidRPr="004245AE">
        <w:rPr>
          <w:rFonts w:ascii="Times New Roman" w:hAnsi="Times New Roman" w:cs="Times New Roman"/>
        </w:rPr>
        <w:t>H1</w:t>
      </w:r>
      <w:r w:rsidRPr="004245AE">
        <w:rPr>
          <w:rFonts w:ascii="Times New Roman" w:hAnsi="Times New Roman" w:cs="Times New Roman"/>
        </w:rPr>
        <w:t>）</w:t>
      </w:r>
      <w:r w:rsidRPr="004245AE">
        <w:rPr>
          <w:rFonts w:ascii="Times New Roman" w:hAnsi="Times New Roman" w:cs="Times New Roman"/>
        </w:rPr>
        <w:t>=0.3</w:t>
      </w:r>
      <w:r w:rsidRPr="004245AE">
        <w:rPr>
          <w:rFonts w:ascii="Times New Roman" w:hAnsi="Times New Roman" w:cs="Times New Roman"/>
        </w:rPr>
        <w:t>，</w:t>
      </w:r>
      <w:r w:rsidRPr="004245AE">
        <w:rPr>
          <w:rFonts w:ascii="Times New Roman" w:hAnsi="Times New Roman" w:cs="Times New Roman"/>
        </w:rPr>
        <w:t>P</w:t>
      </w:r>
      <w:r w:rsidRPr="004245AE">
        <w:rPr>
          <w:rFonts w:ascii="Times New Roman" w:hAnsi="Times New Roman" w:cs="Times New Roman"/>
        </w:rPr>
        <w:t>（</w:t>
      </w:r>
      <w:r w:rsidRPr="004245AE">
        <w:rPr>
          <w:rFonts w:ascii="Times New Roman" w:hAnsi="Times New Roman" w:cs="Times New Roman"/>
        </w:rPr>
        <w:t>H0</w:t>
      </w:r>
      <w:r w:rsidRPr="004245AE">
        <w:rPr>
          <w:rFonts w:ascii="Times New Roman" w:hAnsi="Times New Roman" w:cs="Times New Roman"/>
        </w:rPr>
        <w:t>）</w:t>
      </w:r>
      <w:r w:rsidRPr="004245AE">
        <w:rPr>
          <w:rFonts w:ascii="Times New Roman" w:hAnsi="Times New Roman" w:cs="Times New Roman"/>
        </w:rPr>
        <w:t>=0.7</w:t>
      </w:r>
      <w:r w:rsidRPr="004245AE">
        <w:rPr>
          <w:rFonts w:ascii="Times New Roman" w:hAnsi="Times New Roman" w:cs="Times New Roman"/>
        </w:rPr>
        <w:t>的情况下，我们虚警概率的改变对检测结果的影响，这里我们对于每一个虚警概率的实验次数为</w:t>
      </w:r>
      <w:r w:rsidRPr="004245AE">
        <w:rPr>
          <w:rFonts w:ascii="Times New Roman" w:hAnsi="Times New Roman" w:cs="Times New Roman"/>
        </w:rPr>
        <w:t>1000</w:t>
      </w:r>
      <w:r w:rsidRPr="004245AE">
        <w:rPr>
          <w:rFonts w:ascii="Times New Roman" w:hAnsi="Times New Roman" w:cs="Times New Roman"/>
        </w:rPr>
        <w:t>次，从图我们能够看出随着虚警概率的增大，其准确率有一定的下降</w:t>
      </w:r>
    </w:p>
    <w:p w:rsidR="001E587D" w:rsidRDefault="00000000" w:rsidP="00371110">
      <w:pPr>
        <w:pStyle w:val="ad"/>
        <w:numPr>
          <w:ilvl w:val="0"/>
          <w:numId w:val="8"/>
        </w:numPr>
        <w:ind w:firstLineChars="0"/>
      </w:pPr>
      <w:r w:rsidRPr="004245AE">
        <w:rPr>
          <w:rFonts w:ascii="Times New Roman" w:hAnsi="Times New Roman" w:cs="Times New Roman"/>
        </w:rPr>
        <w:t>在我们设定的</w:t>
      </w:r>
      <w:r w:rsidRPr="004245AE">
        <w:rPr>
          <w:rFonts w:ascii="Times New Roman" w:hAnsi="Times New Roman" w:cs="Times New Roman"/>
        </w:rPr>
        <w:t>P</w:t>
      </w:r>
      <w:r w:rsidRPr="004245AE">
        <w:rPr>
          <w:rFonts w:ascii="Times New Roman" w:hAnsi="Times New Roman" w:cs="Times New Roman"/>
        </w:rPr>
        <w:t>（</w:t>
      </w:r>
      <w:r w:rsidRPr="004245AE">
        <w:rPr>
          <w:rFonts w:ascii="Times New Roman" w:hAnsi="Times New Roman" w:cs="Times New Roman"/>
        </w:rPr>
        <w:t>H1</w:t>
      </w:r>
      <w:r w:rsidRPr="004245AE">
        <w:rPr>
          <w:rFonts w:ascii="Times New Roman" w:hAnsi="Times New Roman" w:cs="Times New Roman"/>
        </w:rPr>
        <w:t>）</w:t>
      </w:r>
      <w:r w:rsidRPr="004245AE">
        <w:rPr>
          <w:rFonts w:ascii="Times New Roman" w:hAnsi="Times New Roman" w:cs="Times New Roman"/>
        </w:rPr>
        <w:t>=0.3</w:t>
      </w:r>
      <w:r w:rsidRPr="004245AE">
        <w:rPr>
          <w:rFonts w:ascii="Times New Roman" w:hAnsi="Times New Roman" w:cs="Times New Roman"/>
        </w:rPr>
        <w:t>，</w:t>
      </w:r>
      <w:r w:rsidRPr="004245AE">
        <w:rPr>
          <w:rFonts w:ascii="Times New Roman" w:hAnsi="Times New Roman" w:cs="Times New Roman"/>
        </w:rPr>
        <w:t>P</w:t>
      </w:r>
      <w:r w:rsidRPr="004245AE">
        <w:rPr>
          <w:rFonts w:ascii="Times New Roman" w:hAnsi="Times New Roman" w:cs="Times New Roman"/>
        </w:rPr>
        <w:t>（</w:t>
      </w:r>
      <w:r w:rsidRPr="004245AE">
        <w:rPr>
          <w:rFonts w:ascii="Times New Roman" w:hAnsi="Times New Roman" w:cs="Times New Roman"/>
        </w:rPr>
        <w:t>H0</w:t>
      </w:r>
      <w:r w:rsidRPr="004245AE">
        <w:rPr>
          <w:rFonts w:ascii="Times New Roman" w:hAnsi="Times New Roman" w:cs="Times New Roman"/>
        </w:rPr>
        <w:t>）</w:t>
      </w:r>
      <w:r w:rsidRPr="004245AE">
        <w:rPr>
          <w:rFonts w:ascii="Times New Roman" w:hAnsi="Times New Roman" w:cs="Times New Roman"/>
        </w:rPr>
        <w:t>=0.7</w:t>
      </w:r>
      <w:r w:rsidRPr="004245AE">
        <w:rPr>
          <w:rFonts w:ascii="Times New Roman" w:hAnsi="Times New Roman" w:cs="Times New Roman"/>
        </w:rPr>
        <w:t>的情况下，我们改变信噪比的输入来验证信噪比的改变对检测结果的影响，这里我们对于每一个信噪比的实验次数为</w:t>
      </w:r>
      <w:r w:rsidRPr="004245AE">
        <w:rPr>
          <w:rFonts w:ascii="Times New Roman" w:hAnsi="Times New Roman" w:cs="Times New Roman"/>
        </w:rPr>
        <w:t>1000</w:t>
      </w:r>
      <w:r w:rsidRPr="004245AE">
        <w:rPr>
          <w:rFonts w:ascii="Times New Roman" w:hAnsi="Times New Roman" w:cs="Times New Roman"/>
        </w:rPr>
        <w:t>次，从图</w:t>
      </w:r>
      <w:r w:rsidRPr="004245AE">
        <w:rPr>
          <w:rFonts w:ascii="Times New Roman" w:hAnsi="Times New Roman" w:cs="Times New Roman"/>
        </w:rPr>
        <w:t>3.5</w:t>
      </w:r>
      <w:r w:rsidRPr="004245AE">
        <w:rPr>
          <w:rFonts w:ascii="Times New Roman" w:hAnsi="Times New Roman" w:cs="Times New Roman"/>
        </w:rPr>
        <w:t>我们能够得出，随着信噪比的增大，在保证虚警概率不变的同时检测准确率逐渐升高，但是当信噪比大于一定值的时候，影响准确率的因素变为了噪声的随机性，会跳变的十分严重，符合理论实际</w:t>
      </w:r>
      <w:r>
        <w:rPr>
          <w:rFonts w:hint="eastAsia"/>
        </w:rPr>
        <w:t>。</w:t>
      </w:r>
    </w:p>
    <w:p w:rsidR="001E587D" w:rsidRDefault="001E587D" w:rsidP="006B6003">
      <w:pPr>
        <w:ind w:firstLineChars="0" w:firstLine="0"/>
      </w:pPr>
    </w:p>
    <w:sectPr w:rsidR="001E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5B1E" w:rsidRDefault="008D5B1E" w:rsidP="00BD6253">
      <w:pPr>
        <w:spacing w:line="240" w:lineRule="auto"/>
      </w:pPr>
      <w:r>
        <w:separator/>
      </w:r>
    </w:p>
  </w:endnote>
  <w:endnote w:type="continuationSeparator" w:id="0">
    <w:p w:rsidR="008D5B1E" w:rsidRDefault="008D5B1E" w:rsidP="00BD6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253" w:rsidRDefault="00BD6253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253" w:rsidRDefault="00BD6253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253" w:rsidRDefault="00BD6253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5B1E" w:rsidRDefault="008D5B1E" w:rsidP="00BD6253">
      <w:pPr>
        <w:spacing w:line="240" w:lineRule="auto"/>
      </w:pPr>
      <w:r>
        <w:separator/>
      </w:r>
    </w:p>
  </w:footnote>
  <w:footnote w:type="continuationSeparator" w:id="0">
    <w:p w:rsidR="008D5B1E" w:rsidRDefault="008D5B1E" w:rsidP="00BD62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253" w:rsidRDefault="00BD625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253" w:rsidRDefault="00BD625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253" w:rsidRDefault="00BD625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03C499"/>
    <w:multiLevelType w:val="multilevel"/>
    <w:tmpl w:val="B203C499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E56362C"/>
    <w:multiLevelType w:val="singleLevel"/>
    <w:tmpl w:val="BE56362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7926C5"/>
    <w:multiLevelType w:val="multilevel"/>
    <w:tmpl w:val="017926C5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AE3B31"/>
    <w:multiLevelType w:val="multilevel"/>
    <w:tmpl w:val="0FAE3B3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AED609"/>
    <w:multiLevelType w:val="singleLevel"/>
    <w:tmpl w:val="0FAED609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1E125AE"/>
    <w:multiLevelType w:val="singleLevel"/>
    <w:tmpl w:val="11E125AE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2340253"/>
    <w:multiLevelType w:val="singleLevel"/>
    <w:tmpl w:val="1234025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5A8DB75E"/>
    <w:multiLevelType w:val="singleLevel"/>
    <w:tmpl w:val="5A8DB75E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735FEC6E"/>
    <w:multiLevelType w:val="singleLevel"/>
    <w:tmpl w:val="735FEC6E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78CA38F5"/>
    <w:multiLevelType w:val="multilevel"/>
    <w:tmpl w:val="78CA38F5"/>
    <w:lvl w:ilvl="0">
      <w:start w:val="1"/>
      <w:numFmt w:val="japaneseCounting"/>
      <w:lvlText w:val="%1、"/>
      <w:lvlJc w:val="left"/>
      <w:pPr>
        <w:ind w:left="86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14996213">
    <w:abstractNumId w:val="6"/>
  </w:num>
  <w:num w:numId="2" w16cid:durableId="1616521473">
    <w:abstractNumId w:val="0"/>
  </w:num>
  <w:num w:numId="3" w16cid:durableId="329062236">
    <w:abstractNumId w:val="1"/>
  </w:num>
  <w:num w:numId="4" w16cid:durableId="1059983502">
    <w:abstractNumId w:val="9"/>
  </w:num>
  <w:num w:numId="5" w16cid:durableId="336541691">
    <w:abstractNumId w:val="8"/>
  </w:num>
  <w:num w:numId="6" w16cid:durableId="563151020">
    <w:abstractNumId w:val="7"/>
  </w:num>
  <w:num w:numId="7" w16cid:durableId="447746915">
    <w:abstractNumId w:val="3"/>
  </w:num>
  <w:num w:numId="8" w16cid:durableId="1425688553">
    <w:abstractNumId w:val="4"/>
  </w:num>
  <w:num w:numId="9" w16cid:durableId="439836346">
    <w:abstractNumId w:val="2"/>
  </w:num>
  <w:num w:numId="10" w16cid:durableId="2114861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081"/>
    <w:rsid w:val="00025A06"/>
    <w:rsid w:val="000B74D9"/>
    <w:rsid w:val="000D6B66"/>
    <w:rsid w:val="0010249A"/>
    <w:rsid w:val="001543F8"/>
    <w:rsid w:val="00156851"/>
    <w:rsid w:val="00192A2B"/>
    <w:rsid w:val="001E587D"/>
    <w:rsid w:val="002B49E2"/>
    <w:rsid w:val="002C4B94"/>
    <w:rsid w:val="002C4FBB"/>
    <w:rsid w:val="00305D63"/>
    <w:rsid w:val="0034482E"/>
    <w:rsid w:val="003449D5"/>
    <w:rsid w:val="00371110"/>
    <w:rsid w:val="003775EF"/>
    <w:rsid w:val="003B2618"/>
    <w:rsid w:val="003B614A"/>
    <w:rsid w:val="003D1372"/>
    <w:rsid w:val="003E749F"/>
    <w:rsid w:val="003F1183"/>
    <w:rsid w:val="004245AE"/>
    <w:rsid w:val="0043226E"/>
    <w:rsid w:val="00474D25"/>
    <w:rsid w:val="004D03D1"/>
    <w:rsid w:val="004E1E4E"/>
    <w:rsid w:val="005805B7"/>
    <w:rsid w:val="00580642"/>
    <w:rsid w:val="00586309"/>
    <w:rsid w:val="00643A26"/>
    <w:rsid w:val="006B6003"/>
    <w:rsid w:val="006C129D"/>
    <w:rsid w:val="006E5031"/>
    <w:rsid w:val="006E763D"/>
    <w:rsid w:val="007168D7"/>
    <w:rsid w:val="00733755"/>
    <w:rsid w:val="00887D0C"/>
    <w:rsid w:val="008C2F2B"/>
    <w:rsid w:val="008D5B1E"/>
    <w:rsid w:val="008F2E97"/>
    <w:rsid w:val="00913885"/>
    <w:rsid w:val="0092202C"/>
    <w:rsid w:val="00987E97"/>
    <w:rsid w:val="009F6123"/>
    <w:rsid w:val="00A41CCA"/>
    <w:rsid w:val="00AD1407"/>
    <w:rsid w:val="00AD2485"/>
    <w:rsid w:val="00B0148E"/>
    <w:rsid w:val="00B36173"/>
    <w:rsid w:val="00BC0680"/>
    <w:rsid w:val="00BD6253"/>
    <w:rsid w:val="00BE5ADE"/>
    <w:rsid w:val="00C216D3"/>
    <w:rsid w:val="00C30081"/>
    <w:rsid w:val="00C831B7"/>
    <w:rsid w:val="00CE4D37"/>
    <w:rsid w:val="00D21121"/>
    <w:rsid w:val="00D5355F"/>
    <w:rsid w:val="00D857E2"/>
    <w:rsid w:val="00D95C29"/>
    <w:rsid w:val="00DE4CF8"/>
    <w:rsid w:val="00DF0B68"/>
    <w:rsid w:val="00E55024"/>
    <w:rsid w:val="00E610C5"/>
    <w:rsid w:val="00E64A23"/>
    <w:rsid w:val="00E70711"/>
    <w:rsid w:val="00ED55B1"/>
    <w:rsid w:val="00EE08A9"/>
    <w:rsid w:val="00F568FE"/>
    <w:rsid w:val="00F82F83"/>
    <w:rsid w:val="00F94F3E"/>
    <w:rsid w:val="00FC020A"/>
    <w:rsid w:val="00FD6BF6"/>
    <w:rsid w:val="0512416B"/>
    <w:rsid w:val="133B7F01"/>
    <w:rsid w:val="2BA1131B"/>
    <w:rsid w:val="2CB8289F"/>
    <w:rsid w:val="65A0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2BD7C8"/>
  <w15:docId w15:val="{71512D8D-0D5D-4776-892C-3D97B3FA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110"/>
    <w:pPr>
      <w:widowControl w:val="0"/>
      <w:spacing w:line="276" w:lineRule="auto"/>
      <w:ind w:firstLineChars="200" w:firstLine="480"/>
    </w:pPr>
    <w:rPr>
      <w:rFonts w:eastAsia="楷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00" w:after="20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D857E2"/>
    <w:pPr>
      <w:keepNext/>
      <w:keepLines/>
      <w:spacing w:before="140" w:after="14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7">
    <w:name w:val="footnote text"/>
    <w:basedOn w:val="a"/>
    <w:link w:val="a8"/>
    <w:uiPriority w:val="99"/>
    <w:unhideWhenUsed/>
    <w:qFormat/>
    <w:pPr>
      <w:widowControl/>
    </w:pPr>
    <w:rPr>
      <w:rFonts w:cs="Times New Roman"/>
      <w:kern w:val="0"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semiHidden/>
    <w:unhideWhenUsed/>
    <w:rPr>
      <w:rFonts w:ascii="Times New Roman" w:hAnsi="Times New Roman" w:cs="Times New Roman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2F5496" w:themeColor="accent1" w:themeShade="BF"/>
      <w:sz w:val="22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b">
    <w:name w:val="Light List"/>
    <w:basedOn w:val="a1"/>
    <w:uiPriority w:val="61"/>
    <w:qFormat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sz w:val="28"/>
      <w:szCs w:val="24"/>
      <w14:ligatures w14:val="none"/>
    </w:rPr>
  </w:style>
  <w:style w:type="character" w:customStyle="1" w:styleId="30">
    <w:name w:val="标题 3 字符"/>
    <w:basedOn w:val="a0"/>
    <w:link w:val="3"/>
    <w:rsid w:val="00D857E2"/>
    <w:rPr>
      <w:rFonts w:eastAsia="楷体"/>
      <w:b/>
      <w:kern w:val="2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/>
    </w:pPr>
    <w:rPr>
      <w:rFonts w:cs="Times New Roman"/>
      <w:kern w:val="0"/>
      <w:sz w:val="22"/>
      <w:szCs w:val="22"/>
    </w:rPr>
  </w:style>
  <w:style w:type="character" w:customStyle="1" w:styleId="a8">
    <w:name w:val="脚注文本 字符"/>
    <w:basedOn w:val="a0"/>
    <w:link w:val="a7"/>
    <w:uiPriority w:val="99"/>
    <w:qFormat/>
    <w:rPr>
      <w:rFonts w:cs="Times New Roman"/>
      <w:kern w:val="0"/>
      <w:sz w:val="20"/>
      <w:szCs w:val="20"/>
      <w14:ligatures w14:val="none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oleObject" Target="embeddings/oleObject1.bin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02164E-AB6F-4C41-B715-B70B4ABE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嘉宝</dc:creator>
  <cp:lastModifiedBy>李 嘉宝</cp:lastModifiedBy>
  <cp:revision>42</cp:revision>
  <dcterms:created xsi:type="dcterms:W3CDTF">2023-05-15T06:43:00Z</dcterms:created>
  <dcterms:modified xsi:type="dcterms:W3CDTF">2023-06-02T15:17:00Z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