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文档处理结果</w:t>
      </w:r>
    </w:p>
    <w:p>
      <w:r>
        <w:t>文件名: 2024年国民经济和社会发展统计公报（节选）.txt</w:t>
      </w:r>
    </w:p>
    <w:p>
      <w:r>
        <w:t>处理时间: 20260310_151710</w:t>
      </w:r>
    </w:p>
    <w:p>
      <w:r>
        <w:t>状态: 处理完成</w:t>
      </w:r>
    </w:p>
    <w:p>
      <w:pPr>
        <w:pStyle w:val="Heading2"/>
      </w:pPr>
      <w:r>
        <w:t>内容</w:t>
      </w:r>
    </w:p>
    <w:p>
      <w:r>
        <w:t>{'type': 'text', 'content': '中华人民共和国2024年国民经济和社会发展统计公报\n\n国家统计局\n\n2025年2月28日\n\n\u3000\u30002024年是中华人民共和国成立75周年，是实现“十四五”规划目标任务的关键一年。面对外部压力加大、内部困难增多的复杂严峻形势，在以习近平同志为核心的党中央坚强领导下，各地区各部门坚持以习近平新时代中国特色社会主义思想为指导，全面贯彻落实党的二十大和二十届二中、三中全会精神，按照党中央、国务院决策部署，坚持稳中求进工作总基调，完整准确全面贯彻新发展理念，加快构建新发展格局，着力推动高质量发展，全面深化改革开放，加大宏观调控力度，经济运行总体平稳、稳中有进，高质量发展扎实推进，新质生产力稳步发展，改革开放持续深化，重点领域风险化解有序有效，民生保障扎实有力，中国式现代化迈出新的坚实步伐。\n\n\u3000\u3000一、综合\n\n\u3000\u3000初步核算，全年国内生产总值[2]1349084亿元，比上年增长5.0%。其中，第一产业增加值91414亿元，比上年增长3.5%；第二产业增加值492087亿元，增长5.3%；第三产业增加值765583亿元，增长5.0%。第一产业增加值占国内生产总值比重为6.8%，第二产业增加值比重为36.5%，第三产业增加值比重为56.7%。最终消费支出拉动国内生产总值增长2.2个百分点，资本形成总额拉动国内生产总值增长1.3个百分点，货物和服务净出口拉动国内生产总值增长1.5个百分点。分季度看，一季度国内生产总值同比增长5.3%，二季度增长4.7%，三季度增长4.6%，四季度增长5.4%。全年人均国内生产总值95749元，比上年增长5.1%。国民总收入[3]1339672亿元，比上年增长5.1%。全员劳动生产率[4]为173898元/人，比上年提高4.9%。\n\n\u3000\u3000年末全国人口[5]140828万人，比上年末减少139万人，其中城镇常住人口94350万人。全年出生人口954万人，出生率为6.77‰；死亡人口1093万人，死亡率为7.76‰；自然增长率为-0.99‰。\n\n\u3000\u3000年末全国就业人员73439万人，其中城镇就业人员47345万人，占全国就业人员比重为64.5%。全年全国城镇新增就业[7]1256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