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603"/>
        <w:tblW w:w="11869" w:type="dxa"/>
        <w:tblCellMar>
          <w:left w:w="0" w:type="dxa"/>
          <w:right w:w="0" w:type="dxa"/>
        </w:tblCellMar>
        <w:tblLook w:val="04A0" w:firstRow="1" w:lastRow="0" w:firstColumn="1" w:lastColumn="0" w:noHBand="0" w:noVBand="1"/>
      </w:tblPr>
      <w:tblGrid>
        <w:gridCol w:w="1238"/>
        <w:gridCol w:w="2410"/>
        <w:gridCol w:w="850"/>
        <w:gridCol w:w="3686"/>
        <w:gridCol w:w="3685"/>
      </w:tblGrid>
      <w:tr w:rsidR="00E00603" w:rsidTr="00E00603">
        <w:trPr>
          <w:trHeight w:val="447"/>
        </w:trPr>
        <w:tc>
          <w:tcPr>
            <w:tcW w:w="1238" w:type="dxa"/>
            <w:tcBorders>
              <w:top w:val="single" w:sz="8" w:space="0" w:color="000000"/>
              <w:left w:val="single" w:sz="8" w:space="0" w:color="000000"/>
              <w:bottom w:val="single" w:sz="8" w:space="0" w:color="000000"/>
              <w:right w:val="single" w:sz="8" w:space="0" w:color="000000"/>
            </w:tcBorders>
            <w:shd w:val="clear" w:color="auto" w:fill="EAEAEA"/>
            <w:hideMark/>
          </w:tcPr>
          <w:p w:rsidR="00E00603" w:rsidRDefault="00E00603" w:rsidP="00E00603">
            <w:pPr>
              <w:jc w:val="center"/>
              <w:textAlignment w:val="center"/>
              <w:rPr>
                <w:rFonts w:ascii="华文细黑" w:eastAsia="华文细黑" w:hAnsi="华文细黑"/>
                <w:b/>
                <w:bCs/>
                <w:color w:val="000000"/>
                <w:sz w:val="22"/>
                <w:szCs w:val="22"/>
              </w:rPr>
            </w:pPr>
            <w:bookmarkStart w:id="0" w:name="_GoBack"/>
            <w:r>
              <w:rPr>
                <w:rFonts w:ascii="华文细黑" w:eastAsia="华文细黑" w:hAnsi="华文细黑" w:hint="eastAsia"/>
                <w:b/>
                <w:bCs/>
                <w:color w:val="000000"/>
                <w:sz w:val="22"/>
                <w:szCs w:val="22"/>
              </w:rPr>
              <w:t>各部分内容</w:t>
            </w:r>
          </w:p>
        </w:tc>
        <w:tc>
          <w:tcPr>
            <w:tcW w:w="2410" w:type="dxa"/>
            <w:tcBorders>
              <w:top w:val="single" w:sz="8" w:space="0" w:color="000000"/>
              <w:left w:val="nil"/>
              <w:bottom w:val="single" w:sz="8" w:space="0" w:color="000000"/>
              <w:right w:val="single" w:sz="8" w:space="0" w:color="000000"/>
            </w:tcBorders>
            <w:shd w:val="clear" w:color="auto" w:fill="EAEAEA"/>
            <w:tcMar>
              <w:top w:w="72" w:type="dxa"/>
              <w:left w:w="144" w:type="dxa"/>
              <w:bottom w:w="72" w:type="dxa"/>
              <w:right w:w="144" w:type="dxa"/>
            </w:tcMar>
            <w:vAlign w:val="center"/>
            <w:hideMark/>
          </w:tcPr>
          <w:p w:rsidR="00E00603" w:rsidRDefault="00E00603" w:rsidP="00E00603">
            <w:pPr>
              <w:jc w:val="center"/>
              <w:textAlignment w:val="center"/>
              <w:rPr>
                <w:rFonts w:ascii="Arial" w:hAnsi="Arial" w:cs="Arial"/>
                <w:sz w:val="22"/>
                <w:szCs w:val="22"/>
              </w:rPr>
            </w:pPr>
            <w:r>
              <w:rPr>
                <w:rFonts w:ascii="华文细黑" w:eastAsia="华文细黑" w:hAnsi="华文细黑" w:hint="eastAsia"/>
                <w:b/>
                <w:bCs/>
                <w:color w:val="000000"/>
                <w:sz w:val="22"/>
                <w:szCs w:val="22"/>
              </w:rPr>
              <w:t>目标描述</w:t>
            </w:r>
          </w:p>
        </w:tc>
        <w:tc>
          <w:tcPr>
            <w:tcW w:w="850" w:type="dxa"/>
            <w:tcBorders>
              <w:top w:val="single" w:sz="8" w:space="0" w:color="000000"/>
              <w:left w:val="nil"/>
              <w:bottom w:val="single" w:sz="8" w:space="0" w:color="000000"/>
              <w:right w:val="single" w:sz="8" w:space="0" w:color="000000"/>
            </w:tcBorders>
            <w:shd w:val="clear" w:color="auto" w:fill="EAEAEA"/>
            <w:tcMar>
              <w:top w:w="72" w:type="dxa"/>
              <w:left w:w="144" w:type="dxa"/>
              <w:bottom w:w="72" w:type="dxa"/>
              <w:right w:w="144" w:type="dxa"/>
            </w:tcMar>
            <w:vAlign w:val="center"/>
            <w:hideMark/>
          </w:tcPr>
          <w:p w:rsidR="00E00603" w:rsidRDefault="00E00603" w:rsidP="00E00603">
            <w:pPr>
              <w:jc w:val="center"/>
              <w:textAlignment w:val="center"/>
              <w:rPr>
                <w:rFonts w:ascii="Arial" w:hAnsi="Arial" w:cs="Arial"/>
                <w:sz w:val="22"/>
                <w:szCs w:val="22"/>
              </w:rPr>
            </w:pPr>
            <w:r>
              <w:rPr>
                <w:rFonts w:ascii="华文细黑" w:eastAsia="华文细黑" w:hAnsi="华文细黑" w:hint="eastAsia"/>
                <w:b/>
                <w:bCs/>
                <w:color w:val="000000"/>
                <w:sz w:val="22"/>
                <w:szCs w:val="22"/>
              </w:rPr>
              <w:t>权重</w:t>
            </w:r>
          </w:p>
        </w:tc>
        <w:tc>
          <w:tcPr>
            <w:tcW w:w="3686" w:type="dxa"/>
            <w:tcBorders>
              <w:top w:val="single" w:sz="8" w:space="0" w:color="000000"/>
              <w:left w:val="nil"/>
              <w:bottom w:val="single" w:sz="8" w:space="0" w:color="000000"/>
              <w:right w:val="single" w:sz="8" w:space="0" w:color="000000"/>
            </w:tcBorders>
            <w:shd w:val="clear" w:color="auto" w:fill="EAEAEA"/>
            <w:tcMar>
              <w:top w:w="72" w:type="dxa"/>
              <w:left w:w="144" w:type="dxa"/>
              <w:bottom w:w="72" w:type="dxa"/>
              <w:right w:w="144" w:type="dxa"/>
            </w:tcMar>
            <w:vAlign w:val="center"/>
            <w:hideMark/>
          </w:tcPr>
          <w:p w:rsidR="00E00603" w:rsidRDefault="00E00603" w:rsidP="00E00603">
            <w:pPr>
              <w:jc w:val="center"/>
              <w:textAlignment w:val="center"/>
              <w:rPr>
                <w:rFonts w:ascii="Arial" w:hAnsi="Arial" w:cs="Arial"/>
                <w:sz w:val="22"/>
                <w:szCs w:val="22"/>
              </w:rPr>
            </w:pPr>
            <w:r>
              <w:rPr>
                <w:rFonts w:ascii="华文细黑" w:eastAsia="华文细黑" w:hAnsi="华文细黑" w:hint="eastAsia"/>
                <w:b/>
                <w:bCs/>
                <w:color w:val="000000"/>
                <w:sz w:val="22"/>
                <w:szCs w:val="22"/>
              </w:rPr>
              <w:t>达标标准</w:t>
            </w:r>
          </w:p>
        </w:tc>
        <w:tc>
          <w:tcPr>
            <w:tcW w:w="3685" w:type="dxa"/>
            <w:tcBorders>
              <w:top w:val="single" w:sz="8" w:space="0" w:color="000000"/>
              <w:left w:val="nil"/>
              <w:bottom w:val="single" w:sz="8" w:space="0" w:color="000000"/>
              <w:right w:val="single" w:sz="8" w:space="0" w:color="000000"/>
            </w:tcBorders>
            <w:shd w:val="clear" w:color="auto" w:fill="EAEAEA"/>
            <w:tcMar>
              <w:top w:w="72" w:type="dxa"/>
              <w:left w:w="144" w:type="dxa"/>
              <w:bottom w:w="72" w:type="dxa"/>
              <w:right w:w="144" w:type="dxa"/>
            </w:tcMar>
            <w:vAlign w:val="center"/>
            <w:hideMark/>
          </w:tcPr>
          <w:p w:rsidR="00E00603" w:rsidRDefault="00E00603" w:rsidP="00E00603">
            <w:pPr>
              <w:jc w:val="center"/>
              <w:textAlignment w:val="center"/>
              <w:rPr>
                <w:rFonts w:ascii="Arial" w:hAnsi="Arial" w:cs="Arial"/>
                <w:sz w:val="22"/>
                <w:szCs w:val="22"/>
              </w:rPr>
            </w:pPr>
            <w:r>
              <w:rPr>
                <w:rFonts w:ascii="华文细黑" w:eastAsia="华文细黑" w:hAnsi="华文细黑" w:hint="eastAsia"/>
                <w:b/>
                <w:bCs/>
                <w:color w:val="000000"/>
                <w:sz w:val="22"/>
                <w:szCs w:val="22"/>
              </w:rPr>
              <w:t>卓越标准</w:t>
            </w:r>
          </w:p>
        </w:tc>
      </w:tr>
      <w:tr w:rsidR="00E00603" w:rsidTr="00E00603">
        <w:trPr>
          <w:trHeight w:val="1064"/>
        </w:trPr>
        <w:tc>
          <w:tcPr>
            <w:tcW w:w="1238" w:type="dxa"/>
            <w:vMerge w:val="restart"/>
            <w:tcBorders>
              <w:top w:val="nil"/>
              <w:left w:val="single" w:sz="8" w:space="0" w:color="000000"/>
              <w:bottom w:val="single" w:sz="8" w:space="0" w:color="000000"/>
              <w:right w:val="single" w:sz="8" w:space="0" w:color="000000"/>
            </w:tcBorders>
            <w:shd w:val="clear" w:color="auto" w:fill="FFFFFF"/>
            <w:vAlign w:val="center"/>
            <w:hideMark/>
          </w:tcPr>
          <w:p w:rsidR="00E00603" w:rsidRDefault="00E00603" w:rsidP="00E00603">
            <w:pPr>
              <w:jc w:val="center"/>
              <w:textAlignment w:val="top"/>
              <w:rPr>
                <w:rFonts w:ascii="华文细黑" w:eastAsia="华文细黑" w:hAnsi="华文细黑"/>
                <w:b/>
                <w:bCs/>
                <w:sz w:val="22"/>
                <w:szCs w:val="22"/>
              </w:rPr>
            </w:pPr>
            <w:r>
              <w:rPr>
                <w:rFonts w:ascii="华文细黑" w:eastAsia="华文细黑" w:hAnsi="华文细黑" w:hint="eastAsia"/>
                <w:b/>
                <w:bCs/>
                <w:sz w:val="22"/>
                <w:szCs w:val="22"/>
              </w:rPr>
              <w:t>第一部分 业务目标</w:t>
            </w:r>
          </w:p>
        </w:tc>
        <w:tc>
          <w:tcPr>
            <w:tcW w:w="241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b/>
                <w:bCs/>
                <w:color w:val="3333FF"/>
                <w:sz w:val="22"/>
                <w:szCs w:val="22"/>
              </w:rPr>
              <w:t>按项目目标要求完成XX版本测试</w:t>
            </w:r>
            <w:r>
              <w:rPr>
                <w:rFonts w:ascii="华文细黑" w:eastAsia="华文细黑" w:hAnsi="华文细黑" w:hint="eastAsia"/>
                <w:color w:val="000000"/>
                <w:sz w:val="22"/>
                <w:szCs w:val="22"/>
              </w:rPr>
              <w:t>，确保智能特性小组所负责特性特为零缺陷</w:t>
            </w:r>
          </w:p>
        </w:tc>
        <w:tc>
          <w:tcPr>
            <w:tcW w:w="85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40%</w:t>
            </w:r>
          </w:p>
        </w:tc>
        <w:tc>
          <w:tcPr>
            <w:tcW w:w="3686"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1、个人和特性小组负责特性为零缺陷</w:t>
            </w:r>
            <w:r>
              <w:rPr>
                <w:rFonts w:ascii="华文细黑" w:eastAsia="华文细黑" w:hAnsi="华文细黑" w:hint="eastAsia"/>
                <w:color w:val="000000"/>
                <w:sz w:val="22"/>
                <w:szCs w:val="22"/>
              </w:rPr>
              <w:br/>
              <w:t>2、</w:t>
            </w:r>
            <w:r>
              <w:rPr>
                <w:rFonts w:ascii="华文细黑" w:eastAsia="华文细黑" w:hAnsi="华文细黑" w:hint="eastAsia"/>
                <w:b/>
                <w:bCs/>
                <w:color w:val="3333FF"/>
                <w:sz w:val="22"/>
                <w:szCs w:val="22"/>
              </w:rPr>
              <w:t>版本特性测试按时完成率达到100％</w:t>
            </w:r>
          </w:p>
        </w:tc>
        <w:tc>
          <w:tcPr>
            <w:tcW w:w="3685"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保证质量和同等投入的情况下</w:t>
            </w:r>
            <w:r>
              <w:rPr>
                <w:rFonts w:ascii="华文细黑" w:eastAsia="华文细黑" w:hAnsi="华文细黑" w:hint="eastAsia"/>
                <w:b/>
                <w:bCs/>
                <w:color w:val="3333FF"/>
                <w:sz w:val="22"/>
                <w:szCs w:val="22"/>
              </w:rPr>
              <w:t>通过效率提升减少工作时间，提前完成版本测试任务。</w:t>
            </w:r>
          </w:p>
        </w:tc>
      </w:tr>
      <w:tr w:rsidR="00E00603" w:rsidTr="00E00603">
        <w:trPr>
          <w:trHeight w:val="1272"/>
        </w:trPr>
        <w:tc>
          <w:tcPr>
            <w:tcW w:w="0" w:type="auto"/>
            <w:vMerge/>
            <w:tcBorders>
              <w:top w:val="nil"/>
              <w:left w:val="single" w:sz="8" w:space="0" w:color="000000"/>
              <w:bottom w:val="single" w:sz="8" w:space="0" w:color="000000"/>
              <w:right w:val="single" w:sz="8" w:space="0" w:color="000000"/>
            </w:tcBorders>
            <w:vAlign w:val="center"/>
            <w:hideMark/>
          </w:tcPr>
          <w:p w:rsidR="00E00603" w:rsidRDefault="00E00603" w:rsidP="00E00603">
            <w:pPr>
              <w:jc w:val="center"/>
              <w:rPr>
                <w:rFonts w:ascii="华文细黑" w:eastAsia="华文细黑" w:hAnsi="华文细黑"/>
                <w:b/>
                <w:bCs/>
                <w:sz w:val="22"/>
                <w:szCs w:val="22"/>
              </w:rPr>
            </w:pPr>
          </w:p>
        </w:tc>
        <w:tc>
          <w:tcPr>
            <w:tcW w:w="241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spacing w:after="360"/>
              <w:jc w:val="center"/>
              <w:textAlignment w:val="top"/>
              <w:rPr>
                <w:rFonts w:ascii="Arial" w:hAnsi="Arial" w:cs="Arial"/>
                <w:sz w:val="22"/>
                <w:szCs w:val="22"/>
              </w:rPr>
            </w:pPr>
            <w:r>
              <w:rPr>
                <w:rFonts w:ascii="华文细黑" w:eastAsia="华文细黑" w:hAnsi="华文细黑" w:hint="eastAsia"/>
                <w:color w:val="000000"/>
                <w:sz w:val="22"/>
                <w:szCs w:val="22"/>
              </w:rPr>
              <w:t>按项目目标要求完成浙江移动项目的测试和支持</w:t>
            </w:r>
          </w:p>
        </w:tc>
        <w:tc>
          <w:tcPr>
            <w:tcW w:w="85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20%</w:t>
            </w:r>
          </w:p>
        </w:tc>
        <w:tc>
          <w:tcPr>
            <w:tcW w:w="3686"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1、按时完成</w:t>
            </w:r>
            <w:r>
              <w:rPr>
                <w:rFonts w:ascii="华文细黑" w:eastAsia="华文细黑" w:hAnsi="华文细黑" w:hint="eastAsia"/>
                <w:sz w:val="22"/>
                <w:szCs w:val="22"/>
              </w:rPr>
              <w:t>XXX</w:t>
            </w:r>
            <w:r>
              <w:rPr>
                <w:rFonts w:ascii="华文细黑" w:eastAsia="华文细黑" w:hAnsi="华文细黑" w:hint="eastAsia"/>
                <w:color w:val="000000"/>
                <w:sz w:val="22"/>
                <w:szCs w:val="22"/>
              </w:rPr>
              <w:t>项目的测试方案和用例编写，</w:t>
            </w:r>
            <w:r>
              <w:rPr>
                <w:rFonts w:ascii="华文细黑" w:eastAsia="华文细黑" w:hAnsi="华文细黑" w:hint="eastAsia"/>
                <w:b/>
                <w:bCs/>
                <w:color w:val="3333FF"/>
                <w:sz w:val="22"/>
                <w:szCs w:val="22"/>
              </w:rPr>
              <w:t>方案和用例设计全面、准确，能够全面保证测试质量，用例数量合理</w:t>
            </w:r>
            <w:r>
              <w:rPr>
                <w:rFonts w:ascii="华文细黑" w:eastAsia="华文细黑" w:hAnsi="华文细黑" w:hint="eastAsia"/>
                <w:color w:val="000000"/>
                <w:sz w:val="22"/>
                <w:szCs w:val="22"/>
              </w:rPr>
              <w:t xml:space="preserve"> （以现场人员访谈为准）</w:t>
            </w:r>
          </w:p>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2、外部测试一次性通过，客户对测试结果满意（以现场人员访谈为准）</w:t>
            </w:r>
          </w:p>
        </w:tc>
        <w:tc>
          <w:tcPr>
            <w:tcW w:w="3685"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1、积极主动和一线或客户沟通，有效处理一线的突发任务和风险，出色完成出差或者项目支持目标，</w:t>
            </w:r>
            <w:r>
              <w:rPr>
                <w:rFonts w:ascii="华文细黑" w:eastAsia="华文细黑" w:hAnsi="华文细黑" w:hint="eastAsia"/>
                <w:b/>
                <w:bCs/>
                <w:color w:val="3333FF"/>
                <w:sz w:val="22"/>
                <w:szCs w:val="22"/>
              </w:rPr>
              <w:t>得到一线和客户的书面表扬；</w:t>
            </w:r>
          </w:p>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2、提升测试设计效率，</w:t>
            </w:r>
            <w:r>
              <w:rPr>
                <w:rFonts w:ascii="华文细黑" w:eastAsia="华文细黑" w:hAnsi="华文细黑" w:hint="eastAsia"/>
                <w:b/>
                <w:bCs/>
                <w:color w:val="3333FF"/>
                <w:sz w:val="22"/>
                <w:szCs w:val="22"/>
              </w:rPr>
              <w:t>至少要输出2篇测试部认可的测试优秀实践。</w:t>
            </w:r>
          </w:p>
        </w:tc>
      </w:tr>
      <w:tr w:rsidR="00E00603" w:rsidTr="00E00603">
        <w:trPr>
          <w:trHeight w:val="609"/>
        </w:trPr>
        <w:tc>
          <w:tcPr>
            <w:tcW w:w="0" w:type="auto"/>
            <w:vMerge/>
            <w:tcBorders>
              <w:top w:val="nil"/>
              <w:left w:val="single" w:sz="8" w:space="0" w:color="000000"/>
              <w:bottom w:val="single" w:sz="8" w:space="0" w:color="000000"/>
              <w:right w:val="single" w:sz="8" w:space="0" w:color="000000"/>
            </w:tcBorders>
            <w:vAlign w:val="center"/>
            <w:hideMark/>
          </w:tcPr>
          <w:p w:rsidR="00E00603" w:rsidRDefault="00E00603" w:rsidP="00E00603">
            <w:pPr>
              <w:jc w:val="center"/>
              <w:rPr>
                <w:rFonts w:ascii="华文细黑" w:eastAsia="华文细黑" w:hAnsi="华文细黑"/>
                <w:b/>
                <w:bCs/>
                <w:sz w:val="22"/>
                <w:szCs w:val="22"/>
              </w:rPr>
            </w:pPr>
          </w:p>
        </w:tc>
        <w:tc>
          <w:tcPr>
            <w:tcW w:w="241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按要求交付智能特性小组所负责的自动化脚本</w:t>
            </w:r>
          </w:p>
        </w:tc>
        <w:tc>
          <w:tcPr>
            <w:tcW w:w="85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10%</w:t>
            </w:r>
          </w:p>
        </w:tc>
        <w:tc>
          <w:tcPr>
            <w:tcW w:w="3686"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b/>
                <w:bCs/>
                <w:color w:val="3333FF"/>
                <w:sz w:val="22"/>
                <w:szCs w:val="22"/>
              </w:rPr>
              <w:t>特性小组负责的脚本第一次连跑通过率超过100％（</w:t>
            </w:r>
            <w:r>
              <w:rPr>
                <w:rFonts w:ascii="华文细黑" w:eastAsia="华文细黑" w:hAnsi="华文细黑" w:hint="eastAsia"/>
                <w:color w:val="000000"/>
                <w:sz w:val="22"/>
                <w:szCs w:val="22"/>
              </w:rPr>
              <w:t>除工具和版本问题外）</w:t>
            </w:r>
          </w:p>
        </w:tc>
        <w:tc>
          <w:tcPr>
            <w:tcW w:w="3685"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jc w:val="center"/>
              <w:textAlignment w:val="top"/>
              <w:rPr>
                <w:rFonts w:ascii="Arial" w:hAnsi="Arial" w:cs="Arial"/>
                <w:sz w:val="22"/>
                <w:szCs w:val="22"/>
              </w:rPr>
            </w:pPr>
            <w:r>
              <w:rPr>
                <w:rFonts w:ascii="华文细黑" w:eastAsia="华文细黑" w:hAnsi="华文细黑" w:hint="eastAsia"/>
                <w:color w:val="000000"/>
                <w:sz w:val="22"/>
                <w:szCs w:val="22"/>
              </w:rPr>
              <w:t>特性小组负责的测试脚本具有良好的继承性和可移植性。</w:t>
            </w:r>
          </w:p>
        </w:tc>
      </w:tr>
      <w:tr w:rsidR="00E00603" w:rsidTr="00E00603">
        <w:trPr>
          <w:trHeight w:val="630"/>
        </w:trPr>
        <w:tc>
          <w:tcPr>
            <w:tcW w:w="1238" w:type="dxa"/>
            <w:vMerge w:val="restart"/>
            <w:tcBorders>
              <w:top w:val="nil"/>
              <w:left w:val="single" w:sz="8" w:space="0" w:color="000000"/>
              <w:bottom w:val="single" w:sz="8" w:space="0" w:color="000000"/>
              <w:right w:val="single" w:sz="8" w:space="0" w:color="000000"/>
            </w:tcBorders>
            <w:shd w:val="clear" w:color="auto" w:fill="FFFFFF"/>
            <w:vAlign w:val="center"/>
            <w:hideMark/>
          </w:tcPr>
          <w:p w:rsidR="00E00603" w:rsidRDefault="00E00603" w:rsidP="00E00603">
            <w:pPr>
              <w:jc w:val="center"/>
              <w:textAlignment w:val="top"/>
              <w:rPr>
                <w:rFonts w:ascii="华文细黑" w:eastAsia="华文细黑" w:hAnsi="华文细黑"/>
                <w:b/>
                <w:bCs/>
                <w:sz w:val="22"/>
                <w:szCs w:val="22"/>
              </w:rPr>
            </w:pPr>
            <w:r>
              <w:rPr>
                <w:rFonts w:ascii="华文细黑" w:eastAsia="华文细黑" w:hAnsi="华文细黑" w:hint="eastAsia"/>
                <w:b/>
                <w:bCs/>
                <w:sz w:val="22"/>
                <w:szCs w:val="22"/>
              </w:rPr>
              <w:t>第二部分 组织与人员管理</w:t>
            </w:r>
          </w:p>
          <w:p w:rsidR="00E00603" w:rsidRDefault="00E00603" w:rsidP="00E00603">
            <w:pPr>
              <w:jc w:val="center"/>
              <w:textAlignment w:val="top"/>
              <w:rPr>
                <w:rFonts w:ascii="华文细黑" w:eastAsia="华文细黑" w:hAnsi="华文细黑"/>
                <w:b/>
                <w:bCs/>
                <w:sz w:val="22"/>
                <w:szCs w:val="22"/>
              </w:rPr>
            </w:pPr>
            <w:r>
              <w:rPr>
                <w:rFonts w:ascii="华文细黑" w:eastAsia="华文细黑" w:hAnsi="华文细黑" w:hint="eastAsia"/>
                <w:b/>
                <w:bCs/>
                <w:sz w:val="22"/>
                <w:szCs w:val="22"/>
              </w:rPr>
              <w:t>（PL及以上管理者必须包括）</w:t>
            </w:r>
          </w:p>
        </w:tc>
        <w:tc>
          <w:tcPr>
            <w:tcW w:w="241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overflowPunct w:val="0"/>
              <w:jc w:val="center"/>
              <w:textAlignment w:val="top"/>
              <w:rPr>
                <w:rFonts w:ascii="Arial" w:hAnsi="Arial" w:cs="Arial"/>
                <w:sz w:val="22"/>
                <w:szCs w:val="22"/>
              </w:rPr>
            </w:pPr>
            <w:r>
              <w:rPr>
                <w:rFonts w:ascii="华文细黑" w:eastAsia="华文细黑" w:hAnsi="华文细黑" w:hint="eastAsia"/>
                <w:color w:val="000000"/>
                <w:sz w:val="22"/>
                <w:szCs w:val="22"/>
              </w:rPr>
              <w:t>做好项目组人员沟通和组织氛围建设，确保项目组人员稳定性</w:t>
            </w:r>
          </w:p>
        </w:tc>
        <w:tc>
          <w:tcPr>
            <w:tcW w:w="85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overflowPunct w:val="0"/>
              <w:jc w:val="center"/>
              <w:textAlignment w:val="top"/>
              <w:rPr>
                <w:rFonts w:ascii="Arial" w:hAnsi="Arial" w:cs="Arial"/>
                <w:sz w:val="22"/>
                <w:szCs w:val="22"/>
              </w:rPr>
            </w:pPr>
            <w:r>
              <w:rPr>
                <w:rFonts w:ascii="华文细黑" w:eastAsia="华文细黑" w:hAnsi="华文细黑" w:hint="eastAsia"/>
                <w:color w:val="000000"/>
                <w:sz w:val="22"/>
                <w:szCs w:val="22"/>
              </w:rPr>
              <w:t>10%</w:t>
            </w:r>
          </w:p>
        </w:tc>
        <w:tc>
          <w:tcPr>
            <w:tcW w:w="3686"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overflowPunct w:val="0"/>
              <w:jc w:val="center"/>
              <w:textAlignment w:val="top"/>
              <w:rPr>
                <w:rFonts w:ascii="Arial" w:hAnsi="Arial" w:cs="Arial"/>
                <w:sz w:val="22"/>
                <w:szCs w:val="22"/>
              </w:rPr>
            </w:pPr>
            <w:r>
              <w:rPr>
                <w:rFonts w:ascii="华文细黑" w:eastAsia="华文细黑" w:hAnsi="华文细黑" w:hint="eastAsia"/>
                <w:color w:val="000000"/>
                <w:sz w:val="22"/>
                <w:szCs w:val="22"/>
              </w:rPr>
              <w:t>1、每两周至少与项目组中每位员工沟通一次；</w:t>
            </w:r>
          </w:p>
          <w:p w:rsidR="00E00603" w:rsidRDefault="00E00603" w:rsidP="00E00603">
            <w:pPr>
              <w:overflowPunct w:val="0"/>
              <w:jc w:val="center"/>
              <w:textAlignment w:val="top"/>
              <w:rPr>
                <w:rFonts w:ascii="Arial" w:hAnsi="Arial" w:cs="Arial"/>
                <w:sz w:val="22"/>
                <w:szCs w:val="22"/>
              </w:rPr>
            </w:pPr>
            <w:r>
              <w:rPr>
                <w:rFonts w:ascii="华文细黑" w:eastAsia="华文细黑" w:hAnsi="华文细黑" w:hint="eastAsia"/>
                <w:color w:val="000000"/>
                <w:sz w:val="22"/>
                <w:szCs w:val="22"/>
              </w:rPr>
              <w:t>2、定期召开民主生活会；</w:t>
            </w:r>
          </w:p>
          <w:p w:rsidR="00E00603" w:rsidRDefault="00E00603" w:rsidP="00E00603">
            <w:pPr>
              <w:overflowPunct w:val="0"/>
              <w:jc w:val="center"/>
              <w:textAlignment w:val="top"/>
              <w:rPr>
                <w:rFonts w:ascii="Arial" w:hAnsi="Arial" w:cs="Arial"/>
                <w:sz w:val="22"/>
                <w:szCs w:val="22"/>
              </w:rPr>
            </w:pPr>
            <w:r>
              <w:rPr>
                <w:rFonts w:ascii="华文细黑" w:eastAsia="华文细黑" w:hAnsi="华文细黑" w:hint="eastAsia"/>
                <w:color w:val="000000"/>
                <w:sz w:val="22"/>
                <w:szCs w:val="22"/>
              </w:rPr>
              <w:t>3、</w:t>
            </w:r>
            <w:r>
              <w:rPr>
                <w:rFonts w:ascii="华文细黑" w:eastAsia="华文细黑" w:hAnsi="华文细黑" w:hint="eastAsia"/>
                <w:b/>
                <w:bCs/>
                <w:color w:val="3333FF"/>
                <w:sz w:val="22"/>
                <w:szCs w:val="22"/>
              </w:rPr>
              <w:t>骨干员工离职不超过1人</w:t>
            </w:r>
            <w:r>
              <w:rPr>
                <w:rFonts w:ascii="华文细黑" w:eastAsia="华文细黑" w:hAnsi="华文细黑" w:hint="eastAsia"/>
                <w:color w:val="000000"/>
                <w:sz w:val="22"/>
                <w:szCs w:val="22"/>
              </w:rPr>
              <w:t>。</w:t>
            </w:r>
          </w:p>
        </w:tc>
        <w:tc>
          <w:tcPr>
            <w:tcW w:w="3685"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overflowPunct w:val="0"/>
              <w:jc w:val="center"/>
              <w:textAlignment w:val="top"/>
              <w:rPr>
                <w:rFonts w:ascii="Arial" w:hAnsi="Arial" w:cs="Arial"/>
                <w:sz w:val="22"/>
                <w:szCs w:val="22"/>
              </w:rPr>
            </w:pPr>
            <w:r>
              <w:rPr>
                <w:rFonts w:ascii="华文细黑" w:eastAsia="华文细黑" w:hAnsi="华文细黑" w:hint="eastAsia"/>
                <w:color w:val="000000"/>
                <w:sz w:val="22"/>
                <w:szCs w:val="22"/>
              </w:rPr>
              <w:t>1、</w:t>
            </w:r>
            <w:r>
              <w:rPr>
                <w:rFonts w:ascii="华文细黑" w:eastAsia="华文细黑" w:hAnsi="华文细黑" w:hint="eastAsia"/>
                <w:b/>
                <w:bCs/>
                <w:color w:val="3333FF"/>
                <w:sz w:val="22"/>
                <w:szCs w:val="22"/>
              </w:rPr>
              <w:t>每周</w:t>
            </w:r>
            <w:r>
              <w:rPr>
                <w:rFonts w:ascii="华文细黑" w:eastAsia="华文细黑" w:hAnsi="华文细黑" w:hint="eastAsia"/>
                <w:color w:val="000000"/>
                <w:sz w:val="22"/>
                <w:szCs w:val="22"/>
              </w:rPr>
              <w:t>与项目组中每位员工沟通一次，每次沟通时间</w:t>
            </w:r>
            <w:r>
              <w:rPr>
                <w:rFonts w:ascii="华文细黑" w:eastAsia="华文细黑" w:hAnsi="华文细黑" w:hint="eastAsia"/>
                <w:b/>
                <w:bCs/>
                <w:color w:val="3333FF"/>
                <w:sz w:val="22"/>
                <w:szCs w:val="22"/>
              </w:rPr>
              <w:t>不少于二十分钟</w:t>
            </w:r>
            <w:r>
              <w:rPr>
                <w:rFonts w:ascii="华文细黑" w:eastAsia="华文细黑" w:hAnsi="华文细黑" w:hint="eastAsia"/>
                <w:color w:val="000000"/>
                <w:sz w:val="22"/>
                <w:szCs w:val="22"/>
              </w:rPr>
              <w:t>；</w:t>
            </w:r>
          </w:p>
          <w:p w:rsidR="00E00603" w:rsidRDefault="00E00603" w:rsidP="00E00603">
            <w:pPr>
              <w:overflowPunct w:val="0"/>
              <w:jc w:val="center"/>
              <w:textAlignment w:val="top"/>
              <w:rPr>
                <w:rFonts w:ascii="Arial" w:hAnsi="Arial" w:cs="Arial"/>
                <w:sz w:val="22"/>
                <w:szCs w:val="22"/>
              </w:rPr>
            </w:pPr>
            <w:r>
              <w:rPr>
                <w:rFonts w:ascii="华文细黑" w:eastAsia="华文细黑" w:hAnsi="华文细黑" w:hint="eastAsia"/>
                <w:color w:val="000000"/>
                <w:sz w:val="22"/>
                <w:szCs w:val="22"/>
              </w:rPr>
              <w:t>2、制定团队目标和导向，</w:t>
            </w:r>
            <w:r>
              <w:rPr>
                <w:rFonts w:ascii="华文细黑" w:eastAsia="华文细黑" w:hAnsi="华文细黑" w:hint="eastAsia"/>
                <w:b/>
                <w:bCs/>
                <w:color w:val="3333FF"/>
                <w:sz w:val="22"/>
                <w:szCs w:val="22"/>
              </w:rPr>
              <w:t>每月召开一次民主生活会</w:t>
            </w:r>
            <w:r>
              <w:rPr>
                <w:rFonts w:ascii="华文细黑" w:eastAsia="华文细黑" w:hAnsi="华文细黑" w:hint="eastAsia"/>
                <w:color w:val="000000"/>
                <w:sz w:val="22"/>
                <w:szCs w:val="22"/>
              </w:rPr>
              <w:t>，倾听并了解员工声音</w:t>
            </w:r>
          </w:p>
          <w:p w:rsidR="00E00603" w:rsidRDefault="00E00603" w:rsidP="00E00603">
            <w:pPr>
              <w:overflowPunct w:val="0"/>
              <w:jc w:val="center"/>
              <w:textAlignment w:val="top"/>
              <w:rPr>
                <w:rFonts w:ascii="Arial" w:hAnsi="Arial" w:cs="Arial"/>
                <w:sz w:val="22"/>
                <w:szCs w:val="22"/>
              </w:rPr>
            </w:pPr>
            <w:r>
              <w:rPr>
                <w:rFonts w:ascii="华文细黑" w:eastAsia="华文细黑" w:hAnsi="华文细黑" w:hint="eastAsia"/>
                <w:color w:val="000000"/>
                <w:sz w:val="22"/>
                <w:szCs w:val="22"/>
              </w:rPr>
              <w:t>3、</w:t>
            </w:r>
            <w:r>
              <w:rPr>
                <w:rFonts w:ascii="华文细黑" w:eastAsia="华文细黑" w:hAnsi="华文细黑" w:hint="eastAsia"/>
                <w:b/>
                <w:bCs/>
                <w:color w:val="3333FF"/>
                <w:sz w:val="22"/>
                <w:szCs w:val="22"/>
              </w:rPr>
              <w:t>骨干员工离职率为0</w:t>
            </w:r>
            <w:r>
              <w:rPr>
                <w:rFonts w:ascii="华文细黑" w:eastAsia="华文细黑" w:hAnsi="华文细黑" w:hint="eastAsia"/>
                <w:color w:val="000000"/>
                <w:sz w:val="22"/>
                <w:szCs w:val="22"/>
              </w:rPr>
              <w:t>.</w:t>
            </w:r>
          </w:p>
        </w:tc>
      </w:tr>
      <w:tr w:rsidR="00E00603" w:rsidTr="00E00603">
        <w:trPr>
          <w:trHeight w:val="20"/>
        </w:trPr>
        <w:tc>
          <w:tcPr>
            <w:tcW w:w="0" w:type="auto"/>
            <w:vMerge/>
            <w:tcBorders>
              <w:top w:val="nil"/>
              <w:left w:val="single" w:sz="8" w:space="0" w:color="000000"/>
              <w:bottom w:val="single" w:sz="8" w:space="0" w:color="000000"/>
              <w:right w:val="single" w:sz="8" w:space="0" w:color="000000"/>
            </w:tcBorders>
            <w:vAlign w:val="center"/>
            <w:hideMark/>
          </w:tcPr>
          <w:p w:rsidR="00E00603" w:rsidRDefault="00E00603" w:rsidP="00E00603">
            <w:pPr>
              <w:jc w:val="center"/>
              <w:rPr>
                <w:rFonts w:ascii="华文细黑" w:eastAsia="华文细黑" w:hAnsi="华文细黑"/>
                <w:b/>
                <w:bCs/>
                <w:sz w:val="22"/>
                <w:szCs w:val="22"/>
              </w:rPr>
            </w:pPr>
          </w:p>
        </w:tc>
        <w:tc>
          <w:tcPr>
            <w:tcW w:w="241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overflowPunct w:val="0"/>
              <w:spacing w:line="20" w:lineRule="atLeast"/>
              <w:jc w:val="center"/>
              <w:textAlignment w:val="top"/>
              <w:rPr>
                <w:rFonts w:ascii="Arial" w:hAnsi="Arial" w:cs="Arial"/>
                <w:sz w:val="22"/>
                <w:szCs w:val="22"/>
              </w:rPr>
            </w:pPr>
            <w:r>
              <w:rPr>
                <w:rFonts w:ascii="华文细黑" w:eastAsia="华文细黑" w:hAnsi="华文细黑" w:hint="eastAsia"/>
                <w:color w:val="000000"/>
                <w:sz w:val="22"/>
                <w:szCs w:val="22"/>
              </w:rPr>
              <w:t>抓好人员培养，关注梯队建设</w:t>
            </w:r>
          </w:p>
        </w:tc>
        <w:tc>
          <w:tcPr>
            <w:tcW w:w="85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overflowPunct w:val="0"/>
              <w:spacing w:line="20" w:lineRule="atLeast"/>
              <w:jc w:val="center"/>
              <w:textAlignment w:val="top"/>
              <w:rPr>
                <w:rFonts w:ascii="Arial" w:hAnsi="Arial" w:cs="Arial"/>
                <w:sz w:val="22"/>
                <w:szCs w:val="22"/>
              </w:rPr>
            </w:pPr>
            <w:r>
              <w:rPr>
                <w:rFonts w:ascii="华文细黑" w:eastAsia="华文细黑" w:hAnsi="华文细黑" w:hint="eastAsia"/>
                <w:color w:val="000000"/>
                <w:sz w:val="22"/>
                <w:szCs w:val="22"/>
              </w:rPr>
              <w:t>5%</w:t>
            </w:r>
          </w:p>
        </w:tc>
        <w:tc>
          <w:tcPr>
            <w:tcW w:w="3686"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overflowPunct w:val="0"/>
              <w:spacing w:line="264" w:lineRule="auto"/>
              <w:jc w:val="center"/>
              <w:textAlignment w:val="top"/>
              <w:rPr>
                <w:rFonts w:ascii="Arial" w:hAnsi="Arial" w:cs="Arial"/>
                <w:sz w:val="22"/>
                <w:szCs w:val="22"/>
              </w:rPr>
            </w:pPr>
            <w:r>
              <w:rPr>
                <w:rFonts w:ascii="华文细黑" w:eastAsia="华文细黑" w:hAnsi="华文细黑" w:hint="eastAsia"/>
                <w:color w:val="000000"/>
                <w:sz w:val="22"/>
                <w:szCs w:val="22"/>
              </w:rPr>
              <w:t>1、11月份交付项目组分组方案和后备PL人选推荐</w:t>
            </w:r>
          </w:p>
          <w:p w:rsidR="00E00603" w:rsidRDefault="00E00603" w:rsidP="00E00603">
            <w:pPr>
              <w:overflowPunct w:val="0"/>
              <w:spacing w:line="20" w:lineRule="atLeast"/>
              <w:jc w:val="center"/>
              <w:textAlignment w:val="top"/>
              <w:rPr>
                <w:rFonts w:ascii="Arial" w:hAnsi="Arial" w:cs="Arial"/>
                <w:sz w:val="22"/>
                <w:szCs w:val="22"/>
              </w:rPr>
            </w:pPr>
            <w:r>
              <w:rPr>
                <w:rFonts w:ascii="华文细黑" w:eastAsia="华文细黑" w:hAnsi="华文细黑" w:hint="eastAsia"/>
                <w:color w:val="000000"/>
                <w:sz w:val="22"/>
                <w:szCs w:val="22"/>
              </w:rPr>
              <w:t>2、制定项目组</w:t>
            </w:r>
            <w:r>
              <w:rPr>
                <w:rFonts w:ascii="华文细黑" w:eastAsia="华文细黑" w:hAnsi="华文细黑" w:hint="eastAsia"/>
                <w:b/>
                <w:bCs/>
                <w:color w:val="3333FF"/>
                <w:sz w:val="22"/>
                <w:szCs w:val="22"/>
              </w:rPr>
              <w:t>骨干员工培养计划</w:t>
            </w:r>
            <w:r>
              <w:rPr>
                <w:rFonts w:ascii="华文细黑" w:eastAsia="华文细黑" w:hAnsi="华文细黑" w:hint="eastAsia"/>
                <w:color w:val="000000"/>
                <w:sz w:val="22"/>
                <w:szCs w:val="22"/>
              </w:rPr>
              <w:t>，做到人员在多模块上的支撑和备份</w:t>
            </w:r>
          </w:p>
        </w:tc>
        <w:tc>
          <w:tcPr>
            <w:tcW w:w="3685"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overflowPunct w:val="0"/>
              <w:spacing w:line="264" w:lineRule="auto"/>
              <w:jc w:val="center"/>
              <w:textAlignment w:val="top"/>
              <w:rPr>
                <w:rFonts w:ascii="Arial" w:hAnsi="Arial" w:cs="Arial"/>
                <w:sz w:val="22"/>
                <w:szCs w:val="22"/>
              </w:rPr>
            </w:pPr>
            <w:r>
              <w:rPr>
                <w:rFonts w:ascii="华文细黑" w:eastAsia="华文细黑" w:hAnsi="华文细黑" w:hint="eastAsia"/>
                <w:color w:val="000000"/>
                <w:sz w:val="22"/>
                <w:szCs w:val="22"/>
              </w:rPr>
              <w:t>1、做好项目组知识地图建设，输出《技能胜任度》和《课程清单》</w:t>
            </w:r>
          </w:p>
          <w:p w:rsidR="00E00603" w:rsidRDefault="00E00603" w:rsidP="00E00603">
            <w:pPr>
              <w:overflowPunct w:val="0"/>
              <w:spacing w:line="20" w:lineRule="atLeast"/>
              <w:jc w:val="center"/>
              <w:textAlignment w:val="top"/>
              <w:rPr>
                <w:rFonts w:ascii="Arial" w:hAnsi="Arial" w:cs="Arial"/>
                <w:sz w:val="22"/>
                <w:szCs w:val="22"/>
              </w:rPr>
            </w:pPr>
            <w:r>
              <w:rPr>
                <w:rFonts w:ascii="华文细黑" w:eastAsia="华文细黑" w:hAnsi="华文细黑" w:hint="eastAsia"/>
                <w:color w:val="000000"/>
                <w:sz w:val="22"/>
                <w:szCs w:val="22"/>
              </w:rPr>
              <w:t>2、</w:t>
            </w:r>
            <w:r>
              <w:rPr>
                <w:rFonts w:ascii="华文细黑" w:eastAsia="华文细黑" w:hAnsi="华文细黑" w:hint="eastAsia"/>
                <w:b/>
                <w:bCs/>
                <w:color w:val="3333FF"/>
                <w:sz w:val="22"/>
                <w:szCs w:val="22"/>
              </w:rPr>
              <w:t>Q3培养两名技术骨干</w:t>
            </w:r>
            <w:r>
              <w:rPr>
                <w:rFonts w:ascii="华文细黑" w:eastAsia="华文细黑" w:hAnsi="华文细黑" w:hint="eastAsia"/>
                <w:color w:val="000000"/>
                <w:sz w:val="22"/>
                <w:szCs w:val="22"/>
              </w:rPr>
              <w:t>。</w:t>
            </w:r>
          </w:p>
        </w:tc>
      </w:tr>
      <w:tr w:rsidR="00E00603" w:rsidTr="00E00603">
        <w:trPr>
          <w:trHeight w:val="630"/>
        </w:trPr>
        <w:tc>
          <w:tcPr>
            <w:tcW w:w="1238" w:type="dxa"/>
            <w:vMerge w:val="restart"/>
            <w:tcBorders>
              <w:top w:val="nil"/>
              <w:left w:val="single" w:sz="8" w:space="0" w:color="000000"/>
              <w:bottom w:val="single" w:sz="8" w:space="0" w:color="000000"/>
              <w:right w:val="single" w:sz="8" w:space="0" w:color="000000"/>
            </w:tcBorders>
            <w:shd w:val="clear" w:color="auto" w:fill="FFFFFF"/>
            <w:vAlign w:val="center"/>
            <w:hideMark/>
          </w:tcPr>
          <w:p w:rsidR="00E00603" w:rsidRDefault="00E00603" w:rsidP="00E00603">
            <w:pPr>
              <w:jc w:val="center"/>
              <w:textAlignment w:val="top"/>
              <w:rPr>
                <w:rFonts w:ascii="华文细黑" w:eastAsia="华文细黑" w:hAnsi="华文细黑"/>
                <w:b/>
                <w:bCs/>
                <w:sz w:val="22"/>
                <w:szCs w:val="22"/>
              </w:rPr>
            </w:pPr>
            <w:r>
              <w:rPr>
                <w:rFonts w:ascii="华文细黑" w:eastAsia="华文细黑" w:hAnsi="华文细黑" w:hint="eastAsia"/>
                <w:b/>
                <w:bCs/>
                <w:sz w:val="22"/>
                <w:szCs w:val="22"/>
              </w:rPr>
              <w:t>第三部分 态度与行为</w:t>
            </w:r>
          </w:p>
        </w:tc>
        <w:tc>
          <w:tcPr>
            <w:tcW w:w="241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pStyle w:val="a5"/>
              <w:spacing w:before="0" w:beforeAutospacing="0" w:after="0" w:afterAutospacing="0" w:line="264" w:lineRule="auto"/>
              <w:jc w:val="center"/>
              <w:textAlignment w:val="center"/>
              <w:rPr>
                <w:rFonts w:ascii="Arial" w:hAnsi="Arial" w:cs="Arial"/>
                <w:sz w:val="22"/>
                <w:szCs w:val="22"/>
              </w:rPr>
            </w:pPr>
            <w:r>
              <w:rPr>
                <w:rFonts w:ascii="华文细黑" w:eastAsia="华文细黑" w:hAnsi="华文细黑" w:hint="eastAsia"/>
                <w:color w:val="000000"/>
                <w:sz w:val="22"/>
                <w:szCs w:val="22"/>
              </w:rPr>
              <w:t>积极倾听和相应客户需求，提升客户满意度</w:t>
            </w:r>
          </w:p>
        </w:tc>
        <w:tc>
          <w:tcPr>
            <w:tcW w:w="85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pStyle w:val="a5"/>
              <w:spacing w:before="0" w:beforeAutospacing="0" w:after="0" w:afterAutospacing="0" w:line="264" w:lineRule="auto"/>
              <w:jc w:val="center"/>
              <w:textAlignment w:val="center"/>
              <w:rPr>
                <w:rFonts w:ascii="Arial" w:hAnsi="Arial" w:cs="Arial"/>
                <w:sz w:val="22"/>
                <w:szCs w:val="22"/>
              </w:rPr>
            </w:pPr>
            <w:r>
              <w:rPr>
                <w:rFonts w:ascii="华文细黑" w:eastAsia="华文细黑" w:hAnsi="华文细黑" w:hint="eastAsia"/>
                <w:color w:val="000000"/>
                <w:sz w:val="22"/>
                <w:szCs w:val="22"/>
              </w:rPr>
              <w:t>5%</w:t>
            </w:r>
          </w:p>
        </w:tc>
        <w:tc>
          <w:tcPr>
            <w:tcW w:w="7371" w:type="dxa"/>
            <w:gridSpan w:val="2"/>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overflowPunct w:val="0"/>
              <w:spacing w:line="264" w:lineRule="auto"/>
              <w:jc w:val="center"/>
              <w:textAlignment w:val="top"/>
              <w:rPr>
                <w:rFonts w:ascii="华文细黑" w:eastAsia="华文细黑" w:hAnsi="华文细黑"/>
                <w:color w:val="000000"/>
                <w:sz w:val="22"/>
                <w:szCs w:val="22"/>
              </w:rPr>
            </w:pPr>
            <w:r>
              <w:rPr>
                <w:rFonts w:ascii="华文细黑" w:eastAsia="华文细黑" w:hAnsi="华文细黑" w:hint="eastAsia"/>
                <w:color w:val="000000"/>
                <w:sz w:val="22"/>
                <w:szCs w:val="22"/>
              </w:rPr>
              <w:t>多学习业务在现网的业务实现情况，理解客户对于业务的真正要求，提高理解客户的技能，例如要</w:t>
            </w:r>
            <w:r>
              <w:rPr>
                <w:rFonts w:ascii="华文细黑" w:eastAsia="华文细黑" w:hAnsi="华文细黑" w:hint="eastAsia"/>
                <w:b/>
                <w:bCs/>
                <w:color w:val="3333FF"/>
                <w:sz w:val="22"/>
                <w:szCs w:val="22"/>
              </w:rPr>
              <w:t>能清晰地指导并讲出自己负责特性的使用场景和目标客户的要求上下文</w:t>
            </w:r>
            <w:r>
              <w:rPr>
                <w:rFonts w:ascii="华文细黑" w:eastAsia="华文细黑" w:hAnsi="华文细黑" w:hint="eastAsia"/>
                <w:color w:val="000000"/>
                <w:sz w:val="22"/>
                <w:szCs w:val="22"/>
              </w:rPr>
              <w:t>。</w:t>
            </w:r>
          </w:p>
        </w:tc>
      </w:tr>
      <w:tr w:rsidR="00E00603" w:rsidTr="00E00603">
        <w:trPr>
          <w:trHeight w:val="964"/>
        </w:trPr>
        <w:tc>
          <w:tcPr>
            <w:tcW w:w="0" w:type="auto"/>
            <w:vMerge/>
            <w:tcBorders>
              <w:top w:val="nil"/>
              <w:left w:val="single" w:sz="8" w:space="0" w:color="000000"/>
              <w:bottom w:val="single" w:sz="8" w:space="0" w:color="000000"/>
              <w:right w:val="single" w:sz="8" w:space="0" w:color="000000"/>
            </w:tcBorders>
            <w:vAlign w:val="center"/>
            <w:hideMark/>
          </w:tcPr>
          <w:p w:rsidR="00E00603" w:rsidRDefault="00E00603" w:rsidP="00E00603">
            <w:pPr>
              <w:jc w:val="center"/>
              <w:rPr>
                <w:rFonts w:ascii="华文细黑" w:eastAsia="华文细黑" w:hAnsi="华文细黑"/>
                <w:b/>
                <w:bCs/>
                <w:sz w:val="22"/>
                <w:szCs w:val="22"/>
              </w:rPr>
            </w:pPr>
          </w:p>
        </w:tc>
        <w:tc>
          <w:tcPr>
            <w:tcW w:w="241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pStyle w:val="a5"/>
              <w:spacing w:before="0" w:beforeAutospacing="0" w:after="0" w:afterAutospacing="0" w:line="264" w:lineRule="auto"/>
              <w:jc w:val="center"/>
              <w:textAlignment w:val="center"/>
              <w:rPr>
                <w:rFonts w:ascii="Arial" w:hAnsi="Arial" w:cs="Arial"/>
                <w:sz w:val="22"/>
                <w:szCs w:val="22"/>
              </w:rPr>
            </w:pPr>
            <w:r>
              <w:rPr>
                <w:rFonts w:ascii="华文细黑" w:eastAsia="华文细黑" w:hAnsi="华文细黑" w:hint="eastAsia"/>
                <w:color w:val="000000"/>
                <w:sz w:val="22"/>
                <w:szCs w:val="22"/>
              </w:rPr>
              <w:t>工作期间遵守合作方公司的各项安全信息要求和规定</w:t>
            </w:r>
          </w:p>
        </w:tc>
        <w:tc>
          <w:tcPr>
            <w:tcW w:w="85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pStyle w:val="a5"/>
              <w:spacing w:before="0" w:beforeAutospacing="0" w:after="0" w:afterAutospacing="0" w:line="264" w:lineRule="auto"/>
              <w:jc w:val="center"/>
              <w:textAlignment w:val="center"/>
              <w:rPr>
                <w:rFonts w:ascii="Arial" w:hAnsi="Arial" w:cs="Arial"/>
                <w:sz w:val="22"/>
                <w:szCs w:val="22"/>
              </w:rPr>
            </w:pPr>
            <w:r>
              <w:rPr>
                <w:rFonts w:ascii="华文细黑" w:eastAsia="华文细黑" w:hAnsi="华文细黑" w:hint="eastAsia"/>
                <w:color w:val="000000"/>
                <w:sz w:val="22"/>
                <w:szCs w:val="22"/>
              </w:rPr>
              <w:t>5%</w:t>
            </w:r>
          </w:p>
        </w:tc>
        <w:tc>
          <w:tcPr>
            <w:tcW w:w="7371" w:type="dxa"/>
            <w:gridSpan w:val="2"/>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pStyle w:val="a5"/>
              <w:spacing w:before="0" w:beforeAutospacing="0" w:after="0" w:afterAutospacing="0" w:line="264" w:lineRule="auto"/>
              <w:jc w:val="center"/>
              <w:textAlignment w:val="center"/>
              <w:rPr>
                <w:rFonts w:ascii="Arial" w:hAnsi="Arial" w:cs="Arial"/>
                <w:sz w:val="22"/>
                <w:szCs w:val="22"/>
              </w:rPr>
            </w:pPr>
            <w:r>
              <w:rPr>
                <w:rFonts w:ascii="华文细黑" w:eastAsia="华文细黑" w:hAnsi="华文细黑" w:hint="eastAsia"/>
                <w:color w:val="000000"/>
                <w:sz w:val="22"/>
                <w:szCs w:val="22"/>
              </w:rPr>
              <w:t>1、积极学习并了解华为信息安全常识及注意事项；</w:t>
            </w:r>
          </w:p>
          <w:p w:rsidR="00E00603" w:rsidRDefault="00E00603" w:rsidP="00E00603">
            <w:pPr>
              <w:pStyle w:val="a5"/>
              <w:spacing w:before="0" w:beforeAutospacing="0" w:after="0" w:afterAutospacing="0" w:line="264" w:lineRule="auto"/>
              <w:jc w:val="center"/>
              <w:textAlignment w:val="center"/>
              <w:rPr>
                <w:rFonts w:ascii="Arial" w:hAnsi="Arial" w:cs="Arial"/>
                <w:sz w:val="22"/>
                <w:szCs w:val="22"/>
              </w:rPr>
            </w:pPr>
            <w:r>
              <w:rPr>
                <w:rFonts w:ascii="华文细黑" w:eastAsia="华文细黑" w:hAnsi="华文细黑" w:hint="eastAsia"/>
                <w:color w:val="000000"/>
                <w:sz w:val="22"/>
                <w:szCs w:val="22"/>
              </w:rPr>
              <w:t>2、签署信息安全保密承诺书；</w:t>
            </w:r>
          </w:p>
          <w:p w:rsidR="00E00603" w:rsidRDefault="00E00603" w:rsidP="00E00603">
            <w:pPr>
              <w:overflowPunct w:val="0"/>
              <w:spacing w:line="264" w:lineRule="auto"/>
              <w:jc w:val="center"/>
              <w:textAlignment w:val="top"/>
              <w:rPr>
                <w:rFonts w:ascii="华文细黑" w:eastAsia="华文细黑" w:hAnsi="华文细黑"/>
                <w:color w:val="000000"/>
                <w:sz w:val="22"/>
                <w:szCs w:val="22"/>
              </w:rPr>
            </w:pPr>
            <w:r>
              <w:rPr>
                <w:rFonts w:ascii="华文细黑" w:eastAsia="华文细黑" w:hAnsi="华文细黑" w:hint="eastAsia"/>
                <w:color w:val="000000"/>
                <w:sz w:val="22"/>
                <w:szCs w:val="22"/>
              </w:rPr>
              <w:t>3、</w:t>
            </w:r>
            <w:r>
              <w:rPr>
                <w:rFonts w:ascii="华文细黑" w:eastAsia="华文细黑" w:hAnsi="华文细黑" w:hint="eastAsia"/>
                <w:b/>
                <w:bCs/>
                <w:color w:val="3333FF"/>
                <w:sz w:val="22"/>
                <w:szCs w:val="22"/>
              </w:rPr>
              <w:t>输出一篇信息安全总结</w:t>
            </w:r>
          </w:p>
        </w:tc>
      </w:tr>
      <w:tr w:rsidR="00E00603" w:rsidTr="00E00603">
        <w:trPr>
          <w:trHeight w:val="630"/>
        </w:trPr>
        <w:tc>
          <w:tcPr>
            <w:tcW w:w="1238" w:type="dxa"/>
            <w:tcBorders>
              <w:top w:val="nil"/>
              <w:left w:val="single" w:sz="8" w:space="0" w:color="000000"/>
              <w:bottom w:val="single" w:sz="8" w:space="0" w:color="000000"/>
              <w:right w:val="single" w:sz="8" w:space="0" w:color="000000"/>
            </w:tcBorders>
            <w:shd w:val="clear" w:color="auto" w:fill="FFFFFF"/>
            <w:vAlign w:val="center"/>
            <w:hideMark/>
          </w:tcPr>
          <w:p w:rsidR="00E00603" w:rsidRDefault="00E00603" w:rsidP="00E00603">
            <w:pPr>
              <w:jc w:val="center"/>
              <w:textAlignment w:val="top"/>
              <w:rPr>
                <w:rFonts w:ascii="华文细黑" w:eastAsia="华文细黑" w:hAnsi="华文细黑"/>
                <w:b/>
                <w:bCs/>
                <w:sz w:val="22"/>
                <w:szCs w:val="22"/>
              </w:rPr>
            </w:pPr>
            <w:r>
              <w:rPr>
                <w:rFonts w:ascii="华文细黑" w:eastAsia="华文细黑" w:hAnsi="华文细黑" w:hint="eastAsia"/>
                <w:b/>
                <w:bCs/>
                <w:sz w:val="22"/>
                <w:szCs w:val="22"/>
              </w:rPr>
              <w:t>第四部分 个人能力提升计划（IDP）</w:t>
            </w:r>
          </w:p>
        </w:tc>
        <w:tc>
          <w:tcPr>
            <w:tcW w:w="241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pStyle w:val="a5"/>
              <w:spacing w:before="0" w:beforeAutospacing="0" w:after="0" w:afterAutospacing="0"/>
              <w:jc w:val="center"/>
              <w:textAlignment w:val="top"/>
              <w:rPr>
                <w:rFonts w:ascii="Arial" w:hAnsi="Arial" w:cs="Arial"/>
                <w:sz w:val="22"/>
                <w:szCs w:val="22"/>
              </w:rPr>
            </w:pPr>
            <w:r>
              <w:rPr>
                <w:rFonts w:ascii="华文细黑" w:eastAsia="华文细黑" w:hAnsi="华文细黑" w:hint="eastAsia"/>
                <w:color w:val="000000"/>
                <w:sz w:val="22"/>
                <w:szCs w:val="22"/>
              </w:rPr>
              <w:t>提升周边沟通能力</w:t>
            </w:r>
          </w:p>
        </w:tc>
        <w:tc>
          <w:tcPr>
            <w:tcW w:w="850"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pStyle w:val="a5"/>
              <w:spacing w:before="0" w:beforeAutospacing="0" w:after="0" w:afterAutospacing="0"/>
              <w:jc w:val="center"/>
              <w:textAlignment w:val="top"/>
              <w:rPr>
                <w:rFonts w:ascii="Arial" w:hAnsi="Arial" w:cs="Arial"/>
                <w:sz w:val="22"/>
                <w:szCs w:val="22"/>
              </w:rPr>
            </w:pPr>
            <w:r>
              <w:rPr>
                <w:rFonts w:ascii="华文细黑" w:eastAsia="华文细黑" w:hAnsi="华文细黑" w:hint="eastAsia"/>
                <w:color w:val="000000"/>
                <w:sz w:val="22"/>
                <w:szCs w:val="22"/>
              </w:rPr>
              <w:t>5%</w:t>
            </w:r>
          </w:p>
        </w:tc>
        <w:tc>
          <w:tcPr>
            <w:tcW w:w="7371" w:type="dxa"/>
            <w:gridSpan w:val="2"/>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E00603" w:rsidRDefault="00E00603" w:rsidP="00E00603">
            <w:pPr>
              <w:pStyle w:val="a5"/>
              <w:spacing w:before="0" w:beforeAutospacing="0" w:after="0" w:afterAutospacing="0"/>
              <w:jc w:val="center"/>
              <w:textAlignment w:val="top"/>
              <w:rPr>
                <w:rFonts w:ascii="Arial" w:hAnsi="Arial" w:cs="Arial"/>
                <w:sz w:val="22"/>
                <w:szCs w:val="22"/>
              </w:rPr>
            </w:pPr>
            <w:r>
              <w:rPr>
                <w:rFonts w:ascii="华文细黑" w:eastAsia="华文细黑" w:hAnsi="华文细黑" w:hint="eastAsia"/>
                <w:color w:val="000000"/>
                <w:sz w:val="22"/>
                <w:szCs w:val="22"/>
              </w:rPr>
              <w:t>1、学习沟通类课程“绩效结果沟通”、“绩效目标制定与沟通”。</w:t>
            </w:r>
            <w:r>
              <w:rPr>
                <w:rFonts w:ascii="华文细黑" w:eastAsia="华文细黑" w:hAnsi="华文细黑" w:hint="eastAsia"/>
                <w:color w:val="000000"/>
                <w:sz w:val="22"/>
                <w:szCs w:val="22"/>
              </w:rPr>
              <w:br/>
              <w:t>2、分别与主管交流两门课程的学习心得。</w:t>
            </w:r>
            <w:r>
              <w:rPr>
                <w:rFonts w:ascii="华文细黑" w:eastAsia="华文细黑" w:hAnsi="华文细黑" w:hint="eastAsia"/>
                <w:color w:val="000000"/>
                <w:sz w:val="22"/>
                <w:szCs w:val="22"/>
              </w:rPr>
              <w:br/>
              <w:t>3、学习完网课后组织一次项目组例会。</w:t>
            </w:r>
          </w:p>
        </w:tc>
      </w:tr>
    </w:tbl>
    <w:p w:rsidR="00E00603" w:rsidRDefault="00E00603" w:rsidP="00E00603">
      <w:pPr>
        <w:spacing w:line="264" w:lineRule="auto"/>
        <w:ind w:rightChars="10" w:right="21" w:firstLine="257"/>
        <w:jc w:val="center"/>
        <w:rPr>
          <w:rFonts w:ascii="微软雅黑" w:eastAsia="微软雅黑" w:hAnsi="微软雅黑"/>
          <w:sz w:val="22"/>
          <w:szCs w:val="22"/>
        </w:rPr>
      </w:pPr>
      <w:r>
        <w:rPr>
          <w:rFonts w:ascii="微软雅黑" w:eastAsia="微软雅黑" w:hAnsi="微软雅黑" w:hint="eastAsia"/>
          <w:b/>
          <w:bCs/>
          <w:sz w:val="22"/>
          <w:szCs w:val="22"/>
        </w:rPr>
        <w:t>绩效计划填写优秀</w:t>
      </w:r>
      <w:r>
        <w:rPr>
          <w:rFonts w:ascii="微软雅黑" w:eastAsia="微软雅黑" w:hAnsi="微软雅黑" w:hint="eastAsia"/>
          <w:b/>
          <w:bCs/>
          <w:color w:val="C00000"/>
          <w:sz w:val="22"/>
          <w:szCs w:val="22"/>
        </w:rPr>
        <w:t>样例</w:t>
      </w:r>
      <w:r>
        <w:rPr>
          <w:rFonts w:ascii="微软雅黑" w:eastAsia="微软雅黑" w:hAnsi="微软雅黑" w:hint="eastAsia"/>
          <w:b/>
          <w:bCs/>
          <w:sz w:val="22"/>
          <w:szCs w:val="22"/>
        </w:rPr>
        <w:t>参考</w:t>
      </w:r>
      <w:r>
        <w:rPr>
          <w:rFonts w:ascii="微软雅黑" w:eastAsia="微软雅黑" w:hAnsi="微软雅黑" w:hint="eastAsia"/>
          <w:sz w:val="22"/>
          <w:szCs w:val="22"/>
        </w:rPr>
        <w:t>】</w:t>
      </w:r>
    </w:p>
    <w:bookmarkEnd w:id="0"/>
    <w:p w:rsidR="004776FC" w:rsidRPr="00E00603" w:rsidRDefault="001C4CB6" w:rsidP="00E00603">
      <w:pPr>
        <w:jc w:val="center"/>
      </w:pPr>
    </w:p>
    <w:sectPr w:rsidR="004776FC" w:rsidRPr="00E006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CB6" w:rsidRDefault="001C4CB6" w:rsidP="00E00603">
      <w:r>
        <w:separator/>
      </w:r>
    </w:p>
  </w:endnote>
  <w:endnote w:type="continuationSeparator" w:id="0">
    <w:p w:rsidR="001C4CB6" w:rsidRDefault="001C4CB6" w:rsidP="00E0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CB6" w:rsidRDefault="001C4CB6" w:rsidP="00E00603">
      <w:r>
        <w:separator/>
      </w:r>
    </w:p>
  </w:footnote>
  <w:footnote w:type="continuationSeparator" w:id="0">
    <w:p w:rsidR="001C4CB6" w:rsidRDefault="001C4CB6" w:rsidP="00E006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86"/>
    <w:rsid w:val="001C4CB6"/>
    <w:rsid w:val="00453886"/>
    <w:rsid w:val="004E74B4"/>
    <w:rsid w:val="0083558A"/>
    <w:rsid w:val="00C45FB3"/>
    <w:rsid w:val="00E00603"/>
    <w:rsid w:val="00F80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85CF85-1B52-420E-84DF-A992021E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603"/>
    <w:pPr>
      <w:jc w:val="both"/>
    </w:pPr>
    <w:rPr>
      <w:rFonts w:ascii="Calibri" w:eastAsia="宋体" w:hAnsi="Calibri" w:cs="宋体"/>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60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E00603"/>
    <w:rPr>
      <w:sz w:val="18"/>
      <w:szCs w:val="18"/>
    </w:rPr>
  </w:style>
  <w:style w:type="paragraph" w:styleId="a4">
    <w:name w:val="footer"/>
    <w:basedOn w:val="a"/>
    <w:link w:val="Char0"/>
    <w:uiPriority w:val="99"/>
    <w:unhideWhenUsed/>
    <w:rsid w:val="00E00603"/>
    <w:pPr>
      <w:widowControl w:val="0"/>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E00603"/>
    <w:rPr>
      <w:sz w:val="18"/>
      <w:szCs w:val="18"/>
    </w:rPr>
  </w:style>
  <w:style w:type="paragraph" w:styleId="a5">
    <w:name w:val="Normal (Web)"/>
    <w:basedOn w:val="a"/>
    <w:uiPriority w:val="99"/>
    <w:unhideWhenUsed/>
    <w:rsid w:val="00E00603"/>
    <w:pPr>
      <w:spacing w:before="100" w:beforeAutospacing="1" w:after="100" w:afterAutospacing="1"/>
      <w:jc w:val="left"/>
    </w:pPr>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23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917</Characters>
  <Application>Microsoft Office Word</Application>
  <DocSecurity>0</DocSecurity>
  <Lines>7</Lines>
  <Paragraphs>2</Paragraphs>
  <ScaleCrop>false</ScaleCrop>
  <Company>Microsoft</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Zhang,Ying</dc:creator>
  <cp:keywords/>
  <dc:description/>
  <cp:lastModifiedBy>Xu,Min</cp:lastModifiedBy>
  <cp:revision>2</cp:revision>
  <dcterms:created xsi:type="dcterms:W3CDTF">2019-10-24T07:26:00Z</dcterms:created>
  <dcterms:modified xsi:type="dcterms:W3CDTF">2019-10-24T07:26:00Z</dcterms:modified>
</cp:coreProperties>
</file>