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D6D34" w14:textId="77777777" w:rsidR="006C3A47" w:rsidRDefault="006C3A47">
      <w:pPr>
        <w:jc w:val="center"/>
        <w:rPr>
          <w:rFonts w:ascii="Calibri" w:eastAsia="Calibri" w:hAnsi="Calibri" w:cs="Calibri"/>
          <w:b/>
          <w:color w:val="FF0000"/>
        </w:rPr>
      </w:pPr>
      <w:bookmarkStart w:id="0" w:name="_gjdgxs" w:colFirst="0" w:colLast="0"/>
      <w:bookmarkEnd w:id="0"/>
    </w:p>
    <w:p w14:paraId="28E3235B" w14:textId="77777777" w:rsidR="006C3A47" w:rsidRDefault="005A089E">
      <w:pPr>
        <w:rPr>
          <w:rFonts w:ascii="Calibri" w:eastAsia="Calibri" w:hAnsi="Calibri" w:cs="Calibri"/>
          <w:b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sz w:val="28"/>
          <w:szCs w:val="28"/>
          <w:highlight w:val="white"/>
        </w:rPr>
        <w:t>High resolution CT-based characterization analysis of idiopathic pulmonary fibrosis</w:t>
      </w:r>
    </w:p>
    <w:p w14:paraId="2CD02E21" w14:textId="77777777" w:rsidR="006C3A47" w:rsidRDefault="005A089E">
      <w:pPr>
        <w:rPr>
          <w:rFonts w:ascii="Calibri" w:eastAsia="Calibri" w:hAnsi="Calibri" w:cs="Calibri"/>
          <w:vertAlign w:val="superscript"/>
        </w:rPr>
      </w:pPr>
      <w:r>
        <w:rPr>
          <w:rFonts w:ascii="Calibri" w:eastAsia="Calibri" w:hAnsi="Calibri" w:cs="Calibri"/>
          <w:u w:val="single"/>
        </w:rPr>
        <w:t>Zhang, Y.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Clark, A.R.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Kumar, H.</w:t>
      </w: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>, Bartholmai, B.J.</w:t>
      </w:r>
      <w:r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>, Tawhai, M.H.</w:t>
      </w:r>
      <w:r>
        <w:rPr>
          <w:rFonts w:ascii="Calibri" w:eastAsia="Calibri" w:hAnsi="Calibri" w:cs="Calibri"/>
          <w:vertAlign w:val="superscript"/>
        </w:rPr>
        <w:t>1</w:t>
      </w:r>
    </w:p>
    <w:p w14:paraId="49867A2F" w14:textId="77777777" w:rsidR="006C3A47" w:rsidRDefault="005A089E">
      <w:pPr>
        <w:spacing w:befor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vertAlign w:val="superscript"/>
        </w:rPr>
        <w:t>1</w:t>
      </w:r>
      <w:r>
        <w:rPr>
          <w:rFonts w:ascii="Calibri" w:eastAsia="Calibri" w:hAnsi="Calibri" w:cs="Calibri"/>
        </w:rPr>
        <w:t xml:space="preserve">Auckland Bioengineering Institute, University of Auckland, Auckland, NZ, </w:t>
      </w:r>
      <w:r>
        <w:rPr>
          <w:rFonts w:ascii="Calibri" w:eastAsia="Calibri" w:hAnsi="Calibri" w:cs="Calibri"/>
          <w:vertAlign w:val="superscript"/>
        </w:rPr>
        <w:t>2</w:t>
      </w:r>
      <w:r>
        <w:t xml:space="preserve"> Department of Radiology, Mayo Clinic, Minnesota</w:t>
      </w:r>
      <w:r>
        <w:rPr>
          <w:rFonts w:ascii="Calibri" w:eastAsia="Calibri" w:hAnsi="Calibri" w:cs="Calibri"/>
        </w:rPr>
        <w:t>, US.</w:t>
      </w:r>
    </w:p>
    <w:p w14:paraId="470A40E1" w14:textId="77777777" w:rsidR="006C3A47" w:rsidRDefault="005A089E">
      <w:pPr>
        <w:spacing w:before="120"/>
        <w:rPr>
          <w:rFonts w:ascii="Calibri" w:eastAsia="Calibri" w:hAnsi="Calibri" w:cs="Calibri"/>
        </w:rPr>
      </w:pPr>
      <w:ins w:id="1" w:author="Alys Clark" w:date="2017-10-10T03:36:00Z">
        <w:r>
          <w:rPr>
            <w:rFonts w:ascii="Calibri" w:eastAsia="Calibri" w:hAnsi="Calibri" w:cs="Calibri"/>
          </w:rPr>
          <w:t>Also need to include Auckland City Hospital collabarators who provided the IPF data (any funding?)</w:t>
        </w:r>
      </w:ins>
    </w:p>
    <w:p w14:paraId="6F67CF7A" w14:textId="77777777" w:rsidR="006C3A47" w:rsidRDefault="006C3A47">
      <w:pPr>
        <w:rPr>
          <w:rFonts w:ascii="Calibri" w:eastAsia="Calibri" w:hAnsi="Calibri" w:cs="Calibri"/>
        </w:rPr>
      </w:pPr>
    </w:p>
    <w:p w14:paraId="7C8F700E" w14:textId="77777777" w:rsidR="006C3A47" w:rsidRDefault="005A089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Introduction</w:t>
      </w:r>
    </w:p>
    <w:p w14:paraId="25CAC94A" w14:textId="3AF6DE48" w:rsidR="006C3A47" w:rsidRDefault="005A089E">
      <w:pPr>
        <w:jc w:val="both"/>
        <w:rPr>
          <w:rFonts w:ascii="Calibri" w:eastAsia="Calibri" w:hAnsi="Calibri" w:cs="Calibri"/>
        </w:rPr>
      </w:pPr>
      <w:r w:rsidRPr="000212E7">
        <w:rPr>
          <w:rFonts w:ascii="Calibri" w:eastAsia="Calibri" w:hAnsi="Calibri" w:cs="Calibri"/>
        </w:rPr>
        <w:t xml:space="preserve">Idiopathic pulmonary fibrosis (IPF) </w:t>
      </w:r>
      <w:r w:rsidRPr="000212E7">
        <w:rPr>
          <w:rFonts w:ascii="Calibri" w:eastAsia="Calibri" w:hAnsi="Calibri" w:cs="Calibri"/>
        </w:rPr>
        <w:t xml:space="preserve">is the most aggressive and frequently </w:t>
      </w:r>
      <w:r w:rsidRPr="000212E7">
        <w:rPr>
          <w:rFonts w:ascii="Calibri" w:eastAsia="Calibri" w:hAnsi="Calibri" w:cs="Calibri"/>
        </w:rPr>
        <w:t xml:space="preserve">form of idiopathic interstitial pneumonias. It is a chronic and life-threatening disease of unknown cause, and occurs primarily in middle-aged and elderly adults. Progression of IPF is variable between individuals </w:t>
      </w:r>
      <w:r w:rsidRPr="000212E7"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</w:rPr>
        <w:t xml:space="preserve"> unpredictable with few</w:t>
      </w:r>
      <w:r>
        <w:rPr>
          <w:rFonts w:ascii="Calibri" w:eastAsia="Calibri" w:hAnsi="Calibri" w:cs="Calibri"/>
        </w:rPr>
        <w:t xml:space="preserve"> tissue-level biomarkers</w:t>
      </w:r>
      <w:r>
        <w:rPr>
          <w:rFonts w:ascii="Calibri" w:eastAsia="Calibri" w:hAnsi="Calibri" w:cs="Calibri"/>
        </w:rPr>
        <w:t xml:space="preserve"> for progression identified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We propose a CT based classification </w:t>
      </w:r>
      <w:r>
        <w:rPr>
          <w:rFonts w:ascii="Calibri" w:eastAsia="Calibri" w:hAnsi="Calibri" w:cs="Calibri"/>
        </w:rPr>
        <w:t xml:space="preserve">analysis of IPF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ung </w:t>
      </w:r>
      <w:r>
        <w:rPr>
          <w:rFonts w:ascii="Calibri" w:eastAsia="Calibri" w:hAnsi="Calibri" w:cs="Calibri"/>
        </w:rPr>
        <w:t xml:space="preserve">disease </w:t>
      </w:r>
      <w:r>
        <w:rPr>
          <w:rFonts w:ascii="Calibri" w:eastAsia="Calibri" w:hAnsi="Calibri" w:cs="Calibri"/>
        </w:rPr>
        <w:t>as a step toward</w:t>
      </w:r>
      <w:r>
        <w:rPr>
          <w:rFonts w:ascii="Calibri" w:eastAsia="Calibri" w:hAnsi="Calibri" w:cs="Calibri"/>
        </w:rPr>
        <w:t xml:space="preserve"> a robust and consistent IPF assessment and diagnosis system.</w:t>
      </w:r>
      <w:r>
        <w:rPr>
          <w:rFonts w:ascii="Calibri" w:eastAsia="Calibri" w:hAnsi="Calibri" w:cs="Calibri"/>
        </w:rPr>
        <w:t xml:space="preserve"> W</w:t>
      </w:r>
      <w:r>
        <w:rPr>
          <w:rFonts w:ascii="Calibri" w:eastAsia="Calibri" w:hAnsi="Calibri" w:cs="Calibri"/>
        </w:rPr>
        <w:t>e aim to analyze and characterize IPF tissue abnormalities over time using quantitative methods.</w:t>
      </w:r>
    </w:p>
    <w:p w14:paraId="6F98EDA1" w14:textId="77777777" w:rsidR="006C3A47" w:rsidRDefault="006C3A47">
      <w:pPr>
        <w:jc w:val="both"/>
        <w:rPr>
          <w:rFonts w:ascii="Calibri" w:eastAsia="Calibri" w:hAnsi="Calibri" w:cs="Calibri"/>
        </w:rPr>
      </w:pPr>
    </w:p>
    <w:p w14:paraId="58E119D8" w14:textId="77777777" w:rsidR="006C3A47" w:rsidRDefault="005A089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Method</w:t>
      </w:r>
    </w:p>
    <w:p w14:paraId="4EA96416" w14:textId="5A57145A" w:rsidR="006C3A47" w:rsidRDefault="005A089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Tissue regions</w:t>
      </w:r>
      <w:r>
        <w:rPr>
          <w:rFonts w:ascii="Calibri" w:eastAsia="Calibri" w:hAnsi="Calibri" w:cs="Calibri"/>
        </w:rPr>
        <w:t xml:space="preserve"> in</w:t>
      </w:r>
      <w:r>
        <w:rPr>
          <w:rFonts w:ascii="Calibri" w:eastAsia="Calibri" w:hAnsi="Calibri" w:cs="Calibri"/>
        </w:rPr>
        <w:t xml:space="preserve"> HRCT images</w:t>
      </w:r>
      <w:r>
        <w:rPr>
          <w:rFonts w:ascii="Calibri" w:eastAsia="Calibri" w:hAnsi="Calibri" w:cs="Calibri"/>
        </w:rPr>
        <w:t xml:space="preserve"> from </w:t>
      </w:r>
      <w:r w:rsidR="00111F83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 xml:space="preserve"> patients with IPF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were quantitatively analysed and compared with </w:t>
      </w:r>
      <w:r w:rsidR="00111F83"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 xml:space="preserve"> normal elderly subjects. IPF tissue was</w:t>
      </w:r>
      <w:r>
        <w:rPr>
          <w:rFonts w:ascii="Calibri" w:eastAsia="Calibri" w:hAnsi="Calibri" w:cs="Calibri"/>
        </w:rPr>
        <w:t xml:space="preserve"> classified using CALIPER (Computer-Aided Lung Informatics for Pathology Evaluation and Ratings) software. The classified data </w:t>
      </w:r>
      <w:r>
        <w:rPr>
          <w:rFonts w:ascii="Calibri" w:eastAsia="Calibri" w:hAnsi="Calibri" w:cs="Calibri"/>
        </w:rPr>
        <w:t>were</w:t>
      </w:r>
      <w:r>
        <w:rPr>
          <w:rFonts w:ascii="Calibri" w:eastAsia="Calibri" w:hAnsi="Calibri" w:cs="Calibri"/>
        </w:rPr>
        <w:t xml:space="preserve"> mapped to a statistical shape model, which allows </w:t>
      </w:r>
      <w:r>
        <w:rPr>
          <w:rFonts w:ascii="Calibri" w:eastAsia="Calibri" w:hAnsi="Calibri" w:cs="Calibri"/>
        </w:rPr>
        <w:t>consistent</w:t>
      </w:r>
      <w:r w:rsidR="000212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comparison between different patients or within on</w:t>
      </w:r>
      <w:r>
        <w:rPr>
          <w:rFonts w:ascii="Calibri" w:eastAsia="Calibri" w:hAnsi="Calibri" w:cs="Calibri"/>
        </w:rPr>
        <w:t xml:space="preserve">e patient </w:t>
      </w:r>
      <w:r>
        <w:rPr>
          <w:rFonts w:ascii="Calibri" w:eastAsia="Calibri" w:hAnsi="Calibri" w:cs="Calibri"/>
        </w:rPr>
        <w:t>over time</w:t>
      </w:r>
      <w:r>
        <w:rPr>
          <w:rFonts w:ascii="Calibri" w:eastAsia="Calibri" w:hAnsi="Calibri" w:cs="Calibri"/>
        </w:rPr>
        <w:t>. Tissue density</w:t>
      </w:r>
      <w:r>
        <w:rPr>
          <w:rFonts w:ascii="Calibri" w:eastAsia="Calibri" w:hAnsi="Calibri" w:cs="Calibri"/>
        </w:rPr>
        <w:t>,</w:t>
      </w:r>
      <w:r w:rsidR="000212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tissue volume, spatial distribution of abnormalities </w:t>
      </w:r>
      <w:r>
        <w:rPr>
          <w:rFonts w:ascii="Calibri" w:eastAsia="Calibri" w:hAnsi="Calibri" w:cs="Calibri"/>
        </w:rPr>
        <w:t>changes over time were analyzed using the classified mapped data</w:t>
      </w:r>
      <w:r>
        <w:rPr>
          <w:rFonts w:ascii="Calibri" w:eastAsia="Calibri" w:hAnsi="Calibri" w:cs="Calibri"/>
        </w:rPr>
        <w:t>.</w:t>
      </w:r>
      <w:r w:rsidR="000212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 p</w:t>
      </w:r>
      <w:r>
        <w:rPr>
          <w:rFonts w:ascii="Calibri" w:eastAsia="Calibri" w:hAnsi="Calibri" w:cs="Calibri"/>
        </w:rPr>
        <w:t>rincip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</w:rPr>
        <w:t xml:space="preserve"> component analysis (PCA) was applied to </w:t>
      </w:r>
      <w:r>
        <w:rPr>
          <w:rFonts w:ascii="Calibri" w:eastAsia="Calibri" w:hAnsi="Calibri" w:cs="Calibri"/>
        </w:rPr>
        <w:t>assess lung shape variation between cohorts.</w:t>
      </w:r>
    </w:p>
    <w:p w14:paraId="53717A0E" w14:textId="77777777" w:rsidR="006C3A47" w:rsidRDefault="006C3A47">
      <w:pPr>
        <w:jc w:val="both"/>
        <w:rPr>
          <w:rFonts w:ascii="Calibri" w:eastAsia="Calibri" w:hAnsi="Calibri" w:cs="Calibri"/>
        </w:rPr>
      </w:pPr>
    </w:p>
    <w:p w14:paraId="7A9DB3C8" w14:textId="4E12ADF5" w:rsidR="005A0871" w:rsidRPr="003E1E7B" w:rsidRDefault="005A089E">
      <w:pPr>
        <w:jc w:val="both"/>
        <w:rPr>
          <w:rFonts w:ascii="Calibri" w:hAnsi="Calibri" w:cs="Calibri" w:hint="eastAsia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Result</w:t>
      </w:r>
    </w:p>
    <w:p w14:paraId="0F06F55F" w14:textId="1D86F756" w:rsidR="006C3A47" w:rsidRDefault="0052348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5A089E">
        <w:rPr>
          <w:rFonts w:ascii="Calibri" w:eastAsia="Calibri" w:hAnsi="Calibri" w:cs="Calibri"/>
        </w:rPr>
        <w:t>ibrosis usually has a con</w:t>
      </w:r>
      <w:r w:rsidR="007D3D45">
        <w:rPr>
          <w:rFonts w:ascii="Calibri" w:eastAsia="Calibri" w:hAnsi="Calibri" w:cs="Calibri"/>
        </w:rPr>
        <w:t>sistently higher tissue density (</w:t>
      </w:r>
      <w:r w:rsidR="004E0733">
        <w:rPr>
          <w:rFonts w:ascii="Calibri" w:eastAsia="Calibri" w:hAnsi="Calibri" w:cs="Calibri"/>
        </w:rPr>
        <w:t xml:space="preserve">0.3357, </w:t>
      </w:r>
      <w:r w:rsidR="007D3D45">
        <w:rPr>
          <w:rFonts w:ascii="Calibri" w:eastAsia="Calibri" w:hAnsi="Calibri" w:cs="Calibri"/>
        </w:rPr>
        <w:t>0.4105 for reticular</w:t>
      </w:r>
      <w:r w:rsidR="004E0733">
        <w:rPr>
          <w:rFonts w:ascii="Calibri" w:eastAsia="Calibri" w:hAnsi="Calibri" w:cs="Calibri"/>
        </w:rPr>
        <w:t>,</w:t>
      </w:r>
      <w:r w:rsidR="007D3D45">
        <w:rPr>
          <w:rFonts w:ascii="Calibri" w:eastAsia="Calibri" w:hAnsi="Calibri" w:cs="Calibri"/>
        </w:rPr>
        <w:t xml:space="preserve"> ground-glass) </w:t>
      </w:r>
      <w:r w:rsidR="005A089E">
        <w:rPr>
          <w:rFonts w:ascii="Calibri" w:eastAsia="Calibri" w:hAnsi="Calibri" w:cs="Calibri"/>
        </w:rPr>
        <w:t>compare</w:t>
      </w:r>
      <w:r w:rsidR="005A089E">
        <w:rPr>
          <w:rFonts w:ascii="Calibri" w:eastAsia="Calibri" w:hAnsi="Calibri" w:cs="Calibri"/>
        </w:rPr>
        <w:t>d</w:t>
      </w:r>
      <w:r w:rsidR="005A089E">
        <w:rPr>
          <w:rFonts w:ascii="Calibri" w:eastAsia="Calibri" w:hAnsi="Calibri" w:cs="Calibri"/>
        </w:rPr>
        <w:t xml:space="preserve"> to normal </w:t>
      </w:r>
      <w:r w:rsidR="008F5B8F">
        <w:rPr>
          <w:rFonts w:ascii="Calibri" w:eastAsia="Calibri" w:hAnsi="Calibri" w:cs="Calibri"/>
        </w:rPr>
        <w:t>tissue</w:t>
      </w:r>
      <w:r w:rsidR="007D3D45">
        <w:rPr>
          <w:rFonts w:ascii="Calibri" w:eastAsia="Calibri" w:hAnsi="Calibri" w:cs="Calibri"/>
        </w:rPr>
        <w:t xml:space="preserve"> (0.2752)</w:t>
      </w:r>
      <w:r w:rsidR="005A089E">
        <w:rPr>
          <w:rFonts w:ascii="Calibri" w:eastAsia="Calibri" w:hAnsi="Calibri" w:cs="Calibri"/>
        </w:rPr>
        <w:t xml:space="preserve"> over time, and mainly locates in</w:t>
      </w:r>
      <w:r w:rsidR="005A089E">
        <w:rPr>
          <w:rFonts w:ascii="Calibri" w:eastAsia="Calibri" w:hAnsi="Calibri" w:cs="Calibri"/>
        </w:rPr>
        <w:t xml:space="preserve"> lower lobes</w:t>
      </w:r>
      <w:r w:rsidR="007D3D45">
        <w:rPr>
          <w:rFonts w:ascii="Calibri" w:eastAsia="Calibri" w:hAnsi="Calibri" w:cs="Calibri"/>
        </w:rPr>
        <w:t xml:space="preserve"> (72.18%, 57.6%, 64.85%</w:t>
      </w:r>
      <w:r w:rsidR="004E0733">
        <w:rPr>
          <w:rFonts w:ascii="Calibri" w:eastAsia="Calibri" w:hAnsi="Calibri" w:cs="Calibri"/>
        </w:rPr>
        <w:t xml:space="preserve"> for honeycomb, reticular, ground-glass</w:t>
      </w:r>
      <w:r w:rsidR="007D3D45">
        <w:rPr>
          <w:rFonts w:ascii="Calibri" w:eastAsia="Calibri" w:hAnsi="Calibri" w:cs="Calibri"/>
        </w:rPr>
        <w:t>)</w:t>
      </w:r>
      <w:r w:rsidR="005A089E">
        <w:rPr>
          <w:rFonts w:ascii="Calibri" w:eastAsia="Calibri" w:hAnsi="Calibri" w:cs="Calibri"/>
        </w:rPr>
        <w:t>. In contrast, emph</w:t>
      </w:r>
      <w:r w:rsidR="005A089E">
        <w:rPr>
          <w:rFonts w:ascii="Calibri" w:eastAsia="Calibri" w:hAnsi="Calibri" w:cs="Calibri"/>
        </w:rPr>
        <w:t xml:space="preserve">ysema has </w:t>
      </w:r>
      <w:r w:rsidR="005A089E">
        <w:rPr>
          <w:rFonts w:ascii="Calibri" w:eastAsia="Calibri" w:hAnsi="Calibri" w:cs="Calibri"/>
        </w:rPr>
        <w:t>lower densit</w:t>
      </w:r>
      <w:r w:rsidR="005A089E">
        <w:rPr>
          <w:rFonts w:ascii="Calibri" w:eastAsia="Calibri" w:hAnsi="Calibri" w:cs="Calibri"/>
        </w:rPr>
        <w:t>y</w:t>
      </w:r>
      <w:r w:rsidR="005A089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(0.0784)</w:t>
      </w:r>
      <w:r w:rsidR="005A089E">
        <w:rPr>
          <w:rFonts w:ascii="Calibri" w:eastAsia="Calibri" w:hAnsi="Calibri" w:cs="Calibri"/>
        </w:rPr>
        <w:t xml:space="preserve"> and</w:t>
      </w:r>
      <w:r w:rsidR="005A089E">
        <w:rPr>
          <w:rFonts w:ascii="Calibri" w:eastAsia="Calibri" w:hAnsi="Calibri" w:cs="Calibri"/>
        </w:rPr>
        <w:t xml:space="preserve"> appears in upper lobes </w:t>
      </w:r>
      <w:r w:rsidR="00F92DC5">
        <w:rPr>
          <w:rFonts w:ascii="Calibri" w:eastAsia="Calibri" w:hAnsi="Calibri" w:cs="Calibri"/>
        </w:rPr>
        <w:t xml:space="preserve">(72.65%) </w:t>
      </w:r>
      <w:r w:rsidR="005A089E">
        <w:rPr>
          <w:rFonts w:ascii="Calibri" w:eastAsia="Calibri" w:hAnsi="Calibri" w:cs="Calibri"/>
        </w:rPr>
        <w:t>often. Most IPF patients experience a de</w:t>
      </w:r>
      <w:r w:rsidR="005A089E">
        <w:rPr>
          <w:rFonts w:ascii="Calibri" w:eastAsia="Calibri" w:hAnsi="Calibri" w:cs="Calibri"/>
        </w:rPr>
        <w:t>crease</w:t>
      </w:r>
      <w:r w:rsidR="009A5F8A">
        <w:rPr>
          <w:rFonts w:ascii="Calibri" w:eastAsia="Calibri" w:hAnsi="Calibri" w:cs="Calibri"/>
        </w:rPr>
        <w:t xml:space="preserve"> </w:t>
      </w:r>
      <w:r w:rsidR="005A089E">
        <w:rPr>
          <w:rFonts w:ascii="Calibri" w:eastAsia="Calibri" w:hAnsi="Calibri" w:cs="Calibri"/>
        </w:rPr>
        <w:t>of lung volume</w:t>
      </w:r>
      <w:r>
        <w:rPr>
          <w:rFonts w:ascii="Calibri" w:eastAsia="Calibri" w:hAnsi="Calibri" w:cs="Calibri"/>
        </w:rPr>
        <w:t xml:space="preserve"> (11.85% off).</w:t>
      </w:r>
      <w:r w:rsidR="009A5F8A">
        <w:rPr>
          <w:rFonts w:ascii="Calibri" w:eastAsia="Calibri" w:hAnsi="Calibri" w:cs="Calibri"/>
        </w:rPr>
        <w:t xml:space="preserve"> </w:t>
      </w:r>
      <w:r w:rsidR="002F723E">
        <w:rPr>
          <w:rFonts w:ascii="Calibri" w:eastAsia="Calibri" w:hAnsi="Calibri" w:cs="Calibri"/>
        </w:rPr>
        <w:t xml:space="preserve">The p-value of the first three mode based on PCA analysis are 0.001, 0.194 and 0.454 comparing IPF subjects and old normal ones. </w:t>
      </w:r>
    </w:p>
    <w:p w14:paraId="18FFFEC7" w14:textId="77777777" w:rsidR="006C3A47" w:rsidRDefault="006C3A47">
      <w:pPr>
        <w:jc w:val="both"/>
        <w:rPr>
          <w:rFonts w:ascii="Calibri" w:eastAsia="Calibri" w:hAnsi="Calibri" w:cs="Calibri"/>
        </w:rPr>
      </w:pPr>
    </w:p>
    <w:p w14:paraId="2FDDD3CA" w14:textId="77777777" w:rsidR="006C3A47" w:rsidRDefault="005A089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Conclusion</w:t>
      </w:r>
    </w:p>
    <w:p w14:paraId="6C12A866" w14:textId="77B7BDA4" w:rsidR="006C3A47" w:rsidRDefault="0052348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quantitative result shows that the sp</w:t>
      </w:r>
      <w:bookmarkStart w:id="2" w:name="_GoBack"/>
      <w:r>
        <w:rPr>
          <w:rFonts w:ascii="Calibri" w:eastAsia="Calibri" w:hAnsi="Calibri" w:cs="Calibri"/>
        </w:rPr>
        <w:t>tial distribution of IPF disease is patchy, basal and peripheral</w:t>
      </w:r>
      <w:r w:rsidR="00CE357D">
        <w:rPr>
          <w:rFonts w:ascii="Calibri" w:eastAsia="Calibri" w:hAnsi="Calibri" w:cs="Calibri"/>
        </w:rPr>
        <w:t>, and the tissue density re</w:t>
      </w:r>
      <w:bookmarkEnd w:id="2"/>
      <w:r w:rsidR="00CE357D">
        <w:rPr>
          <w:rFonts w:ascii="Calibri" w:eastAsia="Calibri" w:hAnsi="Calibri" w:cs="Calibri"/>
        </w:rPr>
        <w:t>mains stable over time. T</w:t>
      </w:r>
      <w:r w:rsidR="00CE357D">
        <w:rPr>
          <w:rFonts w:ascii="Calibri" w:eastAsia="Calibri" w:hAnsi="Calibri" w:cs="Calibri"/>
        </w:rPr>
        <w:t xml:space="preserve">here is </w:t>
      </w:r>
      <w:r w:rsidR="002F723E">
        <w:rPr>
          <w:rFonts w:ascii="Calibri" w:eastAsia="Calibri" w:hAnsi="Calibri" w:cs="Calibri"/>
        </w:rPr>
        <w:t>a slightly</w:t>
      </w:r>
      <w:r w:rsidR="00CE357D">
        <w:rPr>
          <w:rFonts w:ascii="Calibri" w:eastAsia="Calibri" w:hAnsi="Calibri" w:cs="Calibri"/>
        </w:rPr>
        <w:t xml:space="preserve"> shape difference between old normal persons and IPF ones.</w:t>
      </w:r>
    </w:p>
    <w:p w14:paraId="22D33DDA" w14:textId="77777777" w:rsidR="006C3A47" w:rsidRPr="002F723E" w:rsidRDefault="006C3A47">
      <w:pPr>
        <w:rPr>
          <w:rFonts w:ascii="Calibri" w:hAnsi="Calibri" w:cs="Calibri" w:hint="eastAsia"/>
        </w:rPr>
      </w:pPr>
    </w:p>
    <w:sectPr w:rsidR="006C3A47" w:rsidRPr="002F723E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C3A47"/>
    <w:rsid w:val="000212E7"/>
    <w:rsid w:val="00111F83"/>
    <w:rsid w:val="002F723E"/>
    <w:rsid w:val="003E1E7B"/>
    <w:rsid w:val="004E0733"/>
    <w:rsid w:val="00523480"/>
    <w:rsid w:val="005A0871"/>
    <w:rsid w:val="005A089E"/>
    <w:rsid w:val="006C3A47"/>
    <w:rsid w:val="007D3D45"/>
    <w:rsid w:val="008F5B8F"/>
    <w:rsid w:val="009A5F8A"/>
    <w:rsid w:val="00A259A8"/>
    <w:rsid w:val="00CE357D"/>
    <w:rsid w:val="00E965B8"/>
    <w:rsid w:val="00F92DC5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E2E6"/>
  <w15:docId w15:val="{DF2E7843-3DEB-4E26-B904-72145220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NZ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批注文字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Balloon Text"/>
    <w:basedOn w:val="a"/>
    <w:link w:val="Char0"/>
    <w:uiPriority w:val="99"/>
    <w:semiHidden/>
    <w:unhideWhenUsed/>
    <w:rsid w:val="000212E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21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E49ED-9A2D-4666-8FA0-E615CA91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344</Words>
  <Characters>2105</Characters>
  <Application>Microsoft Office Word</Application>
  <DocSecurity>0</DocSecurity>
  <Lines>41</Lines>
  <Paragraphs>14</Paragraphs>
  <ScaleCrop>false</ScaleCrop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2017-10-10T05:37:00Z</dcterms:created>
  <dcterms:modified xsi:type="dcterms:W3CDTF">2017-10-11T06:42:00Z</dcterms:modified>
</cp:coreProperties>
</file>