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100.png" ContentType="image/png"/>
  <Override PartName="/word/media/rId94.png" ContentType="image/png"/>
  <Override PartName="/word/media/rId82.png" ContentType="image/png"/>
  <Override PartName="/word/media/rId85.png" ContentType="image/png"/>
  <Override PartName="/word/media/rId88.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xác minh khi tệp đã bị chỉnh sửa: hệ thống báo không khớp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hệ thống báo hai giá trị mã băm khác nhau nhưng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phân theo ba lớp nguyên nhân thất bại</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w:t>
      </w:r>
      <w:r>
        <w:t xml:space="preserve"> </w:t>
      </w:r>
      <w:r>
        <w:rPr>
          <w:b/>
          <w:bCs/>
        </w:rPr>
        <w:t xml:space="preserve">chỉ bằng pilot</w:t>
      </w:r>
      <w:r>
        <w:t xml:space="preserve">.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Nguyên nhân khiến JPEG-70 và Resize-0.75 thất bại không nằm ở vật mang mà ở cách bên nhận kế toán ký hiệu bị xoá; sau khi sửa, cả hai ca này giải mã được, và ca ảnh chụp màn hình cũng vậy. Số đo sau khi sửa cùng chẩn đoán đầy đủ nằm ở Mục 4.2.4.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và truy vết được tệp đã bị nén lại, bị thu nhỏ hoặc chụp lại màn hình. Chi tiết, bảng số liệu và ranh giới còn lại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và bản đang chạy truy vết được tệp đã bị nén lại, bị thu nhỏ hoặc chụp lại màn hình. Số liệu đầy đủ và ranh giới ở Mục 4.2.1, 4.2.3 và 4.2.4.</w:t>
      </w:r>
    </w:p>
    <w:p>
      <w:r>
        <w:br w:type="page"/>
      </w:r>
    </w:p>
    <w:bookmarkEnd w:id="41"/>
    <w:bookmarkEnd w:id="42"/>
    <w:bookmarkEnd w:id="43"/>
    <w:bookmarkEnd w:id="44"/>
    <w:bookmarkStart w:id="104"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jc w:val="left"/>
        <w:numPr>
          <w:ilvl w:val="1"/>
          <w:numId w:val="1051"/>
        </w:numPr>
      </w:pPr>
      <w:r>
        <w:t xml:space="preserve">Khi cấu hình tắt phân hệ thủy vân, hệ thống chuyển sang in một nhãn cấp phát nhìn thấy được dạng</w:t>
      </w:r>
      <w:r>
        <w:t xml:space="preserve"> </w:t>
      </w:r>
      <w:r>
        <w:rPr>
          <w:rStyle w:val="VerbatimChar"/>
        </w:rPr>
        <w:t xml:space="preserve">SB1-&lt;base32(issuance_id)&gt;</w:t>
      </w:r>
      <w:r>
        <w:t xml:space="preserve"> </w:t>
      </w:r>
      <w:r>
        <w:t xml:space="preserve">lên mỗi trang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3"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2"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0"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Ảnh giữ nguyên kích thước gốc, không chèn viền, không kéo méo.</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0d6ae8ca3fbc082c66e54ed709cf933d73bf6cd"/>
    <w:p>
      <w:pPr>
        <w:pStyle w:val="Heading5"/>
      </w:pPr>
      <w:r>
        <w:t xml:space="preserve">Ba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Để biết đường đi thật của sản phẩm có hoạt động không, nhóm chạy thêm ba phép thử qua đúng giao diện web, với một ảnh tài liệu mẫu 1400 x 900 do nhóm dựng, cấp phát trên chính hệ thống đang chạy rồi biến đổi và đem xác minh lại.</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Tệp đem xác minh</w:t>
            </w:r>
          </w:p>
        </w:tc>
        <w:tc>
          <w:tcPr/>
          <w:p>
            <w:pPr>
              <w:pStyle w:val="Compact"/>
              <w:spacing w:before="40" w:after="40" w:line="240" w:lineRule="auto"/>
              <w:jc w:val="left"/>
            </w:pPr>
            <w:r>
              <w:t xml:space="preserve">Mã băm</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t xml:space="preserve">khác bản gốc</w:t>
            </w:r>
          </w:p>
        </w:tc>
        <w:tc>
          <w:tcPr/>
          <w:p>
            <w:pPr>
              <w:pStyle w:val="Compact"/>
              <w:spacing w:before="40" w:after="40" w:line="240" w:lineRule="auto"/>
              <w:jc w:val="left"/>
            </w:pPr>
            <w:r>
              <w:t xml:space="preserve">Truy được nguồn, chỉ đúng mã hồ sơ cấp phát</w:t>
            </w:r>
          </w:p>
        </w:tc>
      </w:tr>
      <w:tr>
        <w:tc>
          <w:tcPr/>
          <w:p>
            <w:pPr>
              <w:pStyle w:val="Compact"/>
              <w:spacing w:before="40" w:after="40" w:line="240" w:lineRule="auto"/>
              <w:jc w:val="left"/>
            </w:pPr>
            <w:r>
              <w:t xml:space="preserve">Nén JPEG chất lượng 70, kích thước giữ nguyên</w:t>
            </w:r>
          </w:p>
        </w:tc>
        <w:tc>
          <w:tcPr/>
          <w:p>
            <w:pPr>
              <w:pStyle w:val="Compact"/>
              <w:spacing w:before="40" w:after="40" w:line="240" w:lineRule="auto"/>
              <w:jc w:val="left"/>
            </w:pPr>
            <w:r>
              <w:t xml:space="preserve">khác bản gốc</w:t>
            </w:r>
          </w:p>
        </w:tc>
        <w:tc>
          <w:tcPr/>
          <w:p>
            <w:pPr>
              <w:pStyle w:val="Compact"/>
              <w:spacing w:before="40" w:after="40" w:line="240" w:lineRule="auto"/>
              <w:jc w:val="left"/>
            </w:pPr>
            <w:r>
              <w:t xml:space="preserve">Không truy được nguồn</w:t>
            </w:r>
          </w:p>
        </w:tc>
      </w:tr>
      <w:tr>
        <w:tc>
          <w:tcPr/>
          <w:p>
            <w:pPr>
              <w:pStyle w:val="Compact"/>
              <w:spacing w:before="40" w:after="40" w:line="240" w:lineRule="auto"/>
              <w:jc w:val="left"/>
            </w:pPr>
            <w:r>
              <w:t xml:space="preserve">Thu nhỏ 0.75 rồi nén JPEG chất lượng 70</w:t>
            </w:r>
          </w:p>
        </w:tc>
        <w:tc>
          <w:tcPr/>
          <w:p>
            <w:pPr>
              <w:pStyle w:val="Compact"/>
              <w:spacing w:before="40" w:after="40" w:line="240" w:lineRule="auto"/>
              <w:jc w:val="left"/>
            </w:pPr>
            <w:r>
              <w:t xml:space="preserve">khác bản gốc</w:t>
            </w:r>
          </w:p>
        </w:tc>
        <w:tc>
          <w:tcPr/>
          <w:p>
            <w:pPr>
              <w:pStyle w:val="Compact"/>
              <w:spacing w:before="40" w:after="40" w:line="240" w:lineRule="auto"/>
              <w:jc w:val="left"/>
            </w:pPr>
            <w:r>
              <w:t xml:space="preserve">Không truy được nguồn</w:t>
            </w:r>
          </w:p>
        </w:tc>
      </w:tr>
    </w:tbl>
    <w:p>
      <w:pPr>
        <w:pStyle w:val="BodyText"/>
      </w:pPr>
      <w:r>
        <w:t xml:space="preserve">Hàng thứ nhất là điều đáng nói nhất và là nội dung của Hình 4.4: mã băm của tệp đem xác minh khác hẳn mã băm đã ký, giao diện ghi rõ</w:t>
      </w:r>
      <w:r>
        <w:t xml:space="preserve"> </w:t>
      </w:r>
      <w:r>
        <w:t xml:space="preserve">“hai giá trị khác nhau”</w:t>
      </w:r>
      <w:r>
        <w:t xml:space="preserve">, vậy mà hệ thống vẫn chỉ ra đúng bản cấp phát đã sinh ra tệp đó. Kết luận ấy chỉ có thể đến từ thủy vân, vì mọi đường đối chiếu theo mã băm đều đã thất bại. Đây là bằng chứng trực tiếp rằng chuỗi cấp phát, nhúng, lưu trữ, giải mã và tra cứu hồ sơ chạy thông suốt trên môi trường thật, chứ không chỉ trong phòng thí nghiệm.</w:t>
      </w:r>
    </w:p>
    <w:p>
      <w:pPr>
        <w:pStyle w:val="BodyText"/>
      </w:pPr>
      <w:r>
        <w:t xml:space="preserve">Hai hàng còn lại trượt, và phải đọc chúng cho đúng. Chúng không chứng minh đường đi của sản phẩm bị hỏng, vì hàng thứ nhất đã chứng minh ngược lại trên cùng một tệp, cùng một phiên. Chúng cho thấy tín hiệu bị mất khi nén, trên đúng loại vật mang mà Mục 4.2.3.3 đã chỉ ra là khó nhất: ảnh mẫu của phép thử này gần như toàn nền phẳng và mảng màu trơn, tức ít kết cấu để giấu tín hiệu. Số liệu benchmark 9/12 trước JPEG-70 ở Mục 4.2.1.1 được đo trên corpus trang tài liệu render từ PDF thật, nhiều kết cấu hơn hẳn, nên hai con số không mâu thuẫn mà mô tả hai vật mang khác nhau.</w:t>
      </w:r>
    </w:p>
    <w:p>
      <w:pPr>
        <w:pStyle w:val="BodyText"/>
      </w:pPr>
      <w:r>
        <w:rPr>
          <w:i/>
          <w:iCs/>
        </w:rPr>
        <w:t xml:space="preserve">Giới hạn đã nhận diện</w:t>
      </w:r>
      <w:r>
        <w:t xml:space="preserve"> </w:t>
      </w:r>
      <w:r>
        <w:t xml:space="preserve">Điều trung thực phải nói kèm: ba phép thử là quá ít để rút ra tỉ lệ, và nhóm không trình bày chúng như một phép đo độ bền. Chúng trả lời một câu hỏi hẹp hơn và rõ hơn, là đường đi thật của sản phẩm có truy được nguồn khi mã băm không khớp hay không. Câu trả lời là có.</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69"/>
    <w:bookmarkEnd w:id="70"/>
    <w:bookmarkStart w:id="71"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8"/>
        </w:numPr>
      </w:pPr>
      <w:r>
        <w:t xml:space="preserve">Vật mang đang dùng khôi phục 99,7 phần trăm số bit ở đúng tỉ lệ mà dây chuyền trả về rỗng (Mục 4.2.4.1). Kênh truyền không hỏng.</w:t>
      </w:r>
    </w:p>
    <w:p>
      <w:pPr>
        <w:pStyle w:val="Compact"/>
        <w:numPr>
          <w:ilvl w:val="0"/>
          <w:numId w:val="1058"/>
        </w:numPr>
      </w:pPr>
      <w:r>
        <w:t xml:space="preserve">Vật mang thay thế theo hướng được đề nghị đo kém hơn ở mọi tỉ lệ (Mục 4.2.4.1).</w:t>
      </w:r>
    </w:p>
    <w:p>
      <w:pPr>
        <w:pStyle w:val="Compact"/>
        <w:numPr>
          <w:ilvl w:val="0"/>
          <w:numId w:val="1058"/>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1"/>
    <w:bookmarkEnd w:id="72"/>
    <w:bookmarkEnd w:id="73"/>
    <w:bookmarkStart w:id="81"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4"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59"/>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59"/>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59"/>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4"/>
    <w:bookmarkStart w:id="76"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5"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0"/>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0"/>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5"/>
    <w:bookmarkEnd w:id="76"/>
    <w:bookmarkStart w:id="77"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1"/>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1"/>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7"/>
    <w:bookmarkStart w:id="78" w:name="kiến-trúc-v4-đề-xuất"/>
    <w:p>
      <w:pPr>
        <w:pStyle w:val="Heading3"/>
      </w:pPr>
      <w:r>
        <w:t xml:space="preserve">4.3.4.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78"/>
    <w:bookmarkStart w:id="79" w:name="cái-gì-kiến-trúc-này-không-sửa-được"/>
    <w:p>
      <w:pPr>
        <w:pStyle w:val="Heading3"/>
      </w:pPr>
      <w:r>
        <w:t xml:space="preserve">4.3.5. Cái gì kiến trúc này không sửa được</w:t>
      </w:r>
    </w:p>
    <w:p>
      <w:pPr>
        <w:pStyle w:val="Compact"/>
        <w:numPr>
          <w:ilvl w:val="0"/>
          <w:numId w:val="1062"/>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2"/>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3"/>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2"/>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79"/>
    <w:bookmarkStart w:id="80" w:name="vì-sao-chẩn-đoán-này-có-được"/>
    <w:p>
      <w:pPr>
        <w:pStyle w:val="Heading3"/>
      </w:pPr>
      <w:r>
        <w:t xml:space="preserve">4.3.6.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0"/>
    <w:bookmarkEnd w:id="81"/>
    <w:bookmarkStart w:id="103"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83" name="Picture"/>
            <a:graphic>
              <a:graphicData uri="http://schemas.openxmlformats.org/drawingml/2006/picture">
                <pic:pic>
                  <pic:nvPicPr>
                    <pic:cNvPr descr="report-assets/figures/ui-issuance-result.png" id="84" name="Picture"/>
                    <pic:cNvPicPr>
                      <a:picLocks noChangeArrowheads="1" noChangeAspect="1"/>
                    </pic:cNvPicPr>
                  </pic:nvPicPr>
                  <pic:blipFill>
                    <a:blip r:embed="rId82"/>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86" name="Picture"/>
            <a:graphic>
              <a:graphicData uri="http://schemas.openxmlformats.org/drawingml/2006/picture">
                <pic:pic>
                  <pic:nvPicPr>
                    <pic:cNvPr descr="report-assets/figures/ui-verification-match.png" id="87" name="Picture"/>
                    <pic:cNvPicPr>
                      <a:picLocks noChangeArrowheads="1" noChangeAspect="1"/>
                    </pic:cNvPicPr>
                  </pic:nvPicPr>
                  <pic:blipFill>
                    <a:blip r:embed="rId85"/>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89" name="Picture"/>
            <a:graphic>
              <a:graphicData uri="http://schemas.openxmlformats.org/drawingml/2006/picture">
                <pic:pic>
                  <pic:nvPicPr>
                    <pic:cNvPr descr="report-assets/figures/ui-verification-no-match.png" id="90" name="Picture"/>
                    <pic:cNvPicPr>
                      <a:picLocks noChangeArrowheads="1" noChangeAspect="1"/>
                    </pic:cNvPicPr>
                  </pic:nvPicPr>
                  <pic:blipFill>
                    <a:blip r:embed="rId88"/>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xác minh khi tệp đã bị chỉnh sửa: hệ thống báo không khớp và không quy kết hành vi cho bất kỳ ai</w:t>
      </w:r>
    </w:p>
    <w:p>
      <w:pPr>
        <w:pStyle w:val="BodyText"/>
      </w:pPr>
      <w:r>
        <w:drawing>
          <wp:inline>
            <wp:extent cx="5575300" cy="3261317"/>
            <wp:effectExtent b="0" l="0" r="0" t="0"/>
            <wp:docPr descr="" title="" id="92" name="Picture"/>
            <a:graphic>
              <a:graphicData uri="http://schemas.openxmlformats.org/drawingml/2006/picture">
                <pic:pic>
                  <pic:nvPicPr>
                    <pic:cNvPr descr="report-assets/figures/ui-verification-traced.png" id="93" name="Picture"/>
                    <pic:cNvPicPr>
                      <a:picLocks noChangeArrowheads="1" noChangeAspect="1"/>
                    </pic:cNvPicPr>
                  </pic:nvPicPr>
                  <pic:blipFill>
                    <a:blip r:embed="rId91"/>
                    <a:stretch>
                      <a:fillRect/>
                    </a:stretch>
                  </pic:blipFill>
                  <pic:spPr bwMode="auto">
                    <a:xfrm>
                      <a:off x="0" y="0"/>
                      <a:ext cx="5575300" cy="3261317"/>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hệ thống báo hai giá trị mã băm khác nhau nhưng vẫn chỉ đúng bản cấp phát gốc</w:t>
      </w:r>
    </w:p>
    <w:p>
      <w:pPr>
        <w:pStyle w:val="BodyText"/>
      </w:pPr>
      <w:r>
        <w:drawing>
          <wp:inline>
            <wp:extent cx="4973052" cy="2720282"/>
            <wp:effectExtent b="0" l="0" r="0" t="0"/>
            <wp:docPr descr="" title="" id="95" name="Picture"/>
            <a:graphic>
              <a:graphicData uri="http://schemas.openxmlformats.org/drawingml/2006/picture">
                <pic:pic>
                  <pic:nvPicPr>
                    <pic:cNvPr descr="report-assets/figures/chart-v1-vs-v3.png" id="96" name="Picture"/>
                    <pic:cNvPicPr>
                      <a:picLocks noChangeArrowheads="1" noChangeAspect="1"/>
                    </pic:cNvPicPr>
                  </pic:nvPicPr>
                  <pic:blipFill>
                    <a:blip r:embed="rId94"/>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98" name="Picture"/>
            <a:graphic>
              <a:graphicData uri="http://schemas.openxmlformats.org/drawingml/2006/picture">
                <pic:pic>
                  <pic:nvPicPr>
                    <pic:cNvPr descr="report-assets/figures/chart-attack-envelope.png" id="99" name="Picture"/>
                    <pic:cNvPicPr>
                      <a:picLocks noChangeArrowheads="1" noChangeAspect="1"/>
                    </pic:cNvPicPr>
                  </pic:nvPicPr>
                  <pic:blipFill>
                    <a:blip r:embed="rId97"/>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phân theo ba lớp nguyên nhân thất bại</w:t>
      </w:r>
    </w:p>
    <w:p>
      <w:pPr>
        <w:pStyle w:val="BodyText"/>
      </w:pPr>
      <w:r>
        <w:drawing>
          <wp:inline>
            <wp:extent cx="5367230" cy="2371939"/>
            <wp:effectExtent b="0" l="0" r="0" t="0"/>
            <wp:docPr descr="" title="" id="101" name="Picture"/>
            <a:graphic>
              <a:graphicData uri="http://schemas.openxmlformats.org/drawingml/2006/picture">
                <pic:pic>
                  <pic:nvPicPr>
                    <pic:cNvPr descr="report-assets/figures/chart-frame-restore.png" id="102" name="Picture"/>
                    <pic:cNvPicPr>
                      <a:picLocks noChangeArrowheads="1" noChangeAspect="1"/>
                    </pic:cNvPicPr>
                  </pic:nvPicPr>
                  <pic:blipFill>
                    <a:blip r:embed="rId100"/>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r>
        <w:br w:type="page"/>
      </w:r>
    </w:p>
    <w:bookmarkEnd w:id="103"/>
    <w:bookmarkEnd w:id="104"/>
    <w:bookmarkStart w:id="105"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05"/>
    <w:bookmarkStart w:id="106"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4"/>
        </w:numPr>
      </w:pPr>
      <w:r>
        <w:rPr>
          <w:b/>
          <w:bCs/>
        </w:rPr>
        <w:t xml:space="preserve">Sách Chuyên khảo Quốc tế:</w:t>
      </w:r>
    </w:p>
    <w:p>
      <w:pPr>
        <w:pStyle w:val="Compact"/>
        <w:numPr>
          <w:ilvl w:val="1"/>
          <w:numId w:val="1065"/>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65"/>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4"/>
        </w:numPr>
      </w:pPr>
      <w:r>
        <w:rPr>
          <w:b/>
          <w:bCs/>
        </w:rPr>
        <w:t xml:space="preserve">Giáo trình đại học trong nước:</w:t>
      </w:r>
    </w:p>
    <w:p>
      <w:pPr>
        <w:pStyle w:val="Compact"/>
        <w:numPr>
          <w:ilvl w:val="1"/>
          <w:numId w:val="1066"/>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66"/>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4"/>
        </w:numPr>
      </w:pPr>
      <w:r>
        <w:rPr>
          <w:b/>
          <w:bCs/>
        </w:rPr>
        <w:t xml:space="preserve">Bài báo Khoa học Tiêu biểu:</w:t>
      </w:r>
    </w:p>
    <w:p>
      <w:pPr>
        <w:pStyle w:val="Compact"/>
        <w:numPr>
          <w:ilvl w:val="1"/>
          <w:numId w:val="1067"/>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67"/>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67"/>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4"/>
        </w:numPr>
      </w:pPr>
      <w:r>
        <w:rPr>
          <w:b/>
          <w:bCs/>
        </w:rPr>
        <w:t xml:space="preserve">Tiêu chuẩn Kỹ thuật và Giao thức Quốc tế:</w:t>
      </w:r>
    </w:p>
    <w:p>
      <w:pPr>
        <w:pStyle w:val="Compact"/>
        <w:numPr>
          <w:ilvl w:val="1"/>
          <w:numId w:val="1068"/>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68"/>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68"/>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68"/>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68"/>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68"/>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68"/>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68"/>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4"/>
        </w:numPr>
      </w:pPr>
      <w:r>
        <w:rPr>
          <w:b/>
          <w:bCs/>
        </w:rPr>
        <w:t xml:space="preserve">Cài đặt Mã nguồn mở dùng để đối chiếu:</w:t>
      </w:r>
    </w:p>
    <w:p>
      <w:pPr>
        <w:pStyle w:val="Compact"/>
        <w:numPr>
          <w:ilvl w:val="1"/>
          <w:numId w:val="1069"/>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69"/>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69"/>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69"/>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r>
        <w:br w:type="page"/>
      </w:r>
    </w:p>
    <w:bookmarkEnd w:id="106"/>
    <w:bookmarkStart w:id="107"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07"/>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94" Target="media/rId94.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2026-09-14T13:22:47Z</dcterms:created>
  <dcterms:modified xsi:type="dcterms:W3CDTF">2026-09-14T13:22:47Z</dcterms:modified>
</cp:coreProperties>
</file>

<file path=docProps/custom.xml><?xml version="1.0" encoding="utf-8"?>
<Properties xmlns="http://schemas.openxmlformats.org/officeDocument/2006/custom-properties" xmlns:vt="http://schemas.openxmlformats.org/officeDocument/2006/docPropsVTypes"/>
</file>