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12.png" ContentType="image/png"/>
  <Override PartName="/word/media/rId109.png" ContentType="image/png"/>
  <Override PartName="/word/media/rId103.png" ContentType="image/png"/>
  <Override PartName="/word/media/rId91.png" ContentType="image/png"/>
  <Override PartName="/word/media/rId94.png" ContentType="image/png"/>
  <Override PartName="/word/media/rId9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giao diện lập trình ứng dụng</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số giả ngẫu nhiên an toàn mật mã</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kết xuất trang</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trích đặc trưng ảnh bất biến với tỉ lệ</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hoá và bộ giải mã qua một tầng mô phỏng biến dạng. Giữ nguyên tên riêng.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định danh duy nhất toàn cục, dài 128 bit</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jc w:val="left"/>
        <w:numPr>
          <w:ilvl w:val="1"/>
          <w:numId w:val="1004"/>
        </w:numPr>
      </w:pPr>
      <w:r>
        <w:rPr>
          <w:b/>
          <w:bCs/>
        </w:rPr>
        <w:t xml:space="preserve">Tài liệu là vật mang nghiệp vụ (Business Document Layer):</w:t>
      </w:r>
      <w:r>
        <w:t xml:space="preserve"> </w:t>
      </w:r>
      <w:r>
        <w:t xml:space="preserve">Đầu vào và đầu ra của người dùng cuối là tệp tài liệu số. 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cụ thể là hệ số kết xuất 2.0 tương đương 144 DPI so với mốc 72 DPI mặc định của PDF.</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Một nguyên nhân khiến JPEG-70 và Resize-0.75 thất bại nằm ở cách bên nhận kế toán ký hiệu bị xoá chứ không ở vật mang; sau khi sửa phần kế toán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r>
        <w:br w:type="page"/>
      </w:r>
    </w:p>
    <w:bookmarkEnd w:id="41"/>
    <w:bookmarkEnd w:id="42"/>
    <w:bookmarkEnd w:id="43"/>
    <w:bookmarkEnd w:id="44"/>
    <w:bookmarkStart w:id="116"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3"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9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1"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của hợp đồng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rPr>
                <w:b/>
                <w:bCs/>
              </w:rP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rPr>
                <w:b/>
                <w:bCs/>
              </w:rP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rPr>
          <w:b/>
          <w:bCs/>
        </w:rPr>
        <w:t xml:space="preserve">Chênh lệch giữa trượt sạch và giải được chỉ là một bậc tham số.</w:t>
      </w:r>
      <w:r>
        <w:t xml:space="preserve"> </w:t>
      </w:r>
      <w:r>
        <w:t xml:space="preserve">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3"/>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79"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trên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này thu hẹp kết luận trước đó một cách đáng kể, và cần nói thẳng:</w:t>
      </w:r>
    </w:p>
    <w:p>
      <w:pPr>
        <w:pStyle w:val="Compact"/>
        <w:numPr>
          <w:ilvl w:val="0"/>
          <w:numId w:val="1064"/>
        </w:numPr>
      </w:pPr>
      <w:r>
        <w:rPr>
          <w:b/>
          <w:bCs/>
        </w:rPr>
        <w:t xml:space="preserve">Không ứng viên nào sống sót qua nén JPEG 70 trên trang chữ thật.</w:t>
      </w:r>
      <w:r>
        <w:t xml:space="preserve"> </w:t>
      </w:r>
      <w:r>
        <w:t xml:space="preserve">Cả tám đều mất đồng bộ.</w:t>
      </w:r>
    </w:p>
    <w:p>
      <w:pPr>
        <w:pStyle w:val="Compact"/>
        <w:numPr>
          <w:ilvl w:val="0"/>
          <w:numId w:val="1064"/>
        </w:numPr>
      </w:pPr>
      <w:r>
        <w:rPr>
          <w:b/>
          <w:bCs/>
        </w:rPr>
        <w:t xml:space="preserve">Chỉ các mức cường độ cao nhất mới đọc được trang chữ chưa bị đụng tới</w:t>
      </w:r>
      <w:r>
        <w:t xml:space="preserve">, và mức 64 nằm dưới cổng chất lượng, còn mức 48 chỉ còn cách cổng 1,01 dB.</w:t>
      </w:r>
    </w:p>
    <w:p>
      <w:pPr>
        <w:pStyle w:val="Compact"/>
        <w:numPr>
          <w:ilvl w:val="0"/>
          <w:numId w:val="1064"/>
        </w:numPr>
      </w:pPr>
      <w:r>
        <w:rPr>
          <w:b/>
          <w:bCs/>
        </w:rPr>
        <w:t xml:space="preserve">Đọc được một tệp chưa bị đụng tới gần như không có giá trị thực dụng.</w:t>
      </w:r>
      <w:r>
        <w:t xml:space="preserve"> </w:t>
      </w:r>
      <w:r>
        <w:t xml:space="preserve">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hai bảng trên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79"/>
    <w:bookmarkStart w:id="80"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5"/>
        </w:numPr>
      </w:pPr>
      <w:r>
        <w:rPr>
          <w:b/>
          <w:bCs/>
        </w:rPr>
        <w:t xml:space="preserve">Định danh ứng viên bị khoá cứng trong ràng buộc cơ sở dữ liệu.</w:t>
      </w:r>
      <w:r>
        <w:t xml:space="preserve"> </w:t>
      </w:r>
      <w:r>
        <w:t xml:space="preserve">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5"/>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5"/>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hợp đồng vì thế quyết định thuật toán nào thực sự chạy trên hệ thống thật, một sự phụ thuộc không được ghi ở đâu cả. Nay mã tra hồ sơ theo định danh, nên hợp đồng có sắp xếp lại thì hành vi vẫn giữ nguyên.</w:t>
      </w:r>
    </w:p>
    <w:p>
      <w:r>
        <w:pict>
          <v:rect style="width:0;height:1.5pt" o:hralign="center" o:hrstd="t" o:hr="t"/>
        </w:pict>
      </w:r>
    </w:p>
    <w:bookmarkEnd w:id="80"/>
    <w:bookmarkEnd w:id="81"/>
    <w:bookmarkStart w:id="86"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2"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2"/>
    <w:bookmarkStart w:id="83"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3"/>
    <w:bookmarkStart w:id="84"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4"/>
    <w:bookmarkStart w:id="85" w:name="bốn-điều-rút-ra-cho-kiến-trúc-v4"/>
    <w:p>
      <w:pPr>
        <w:pStyle w:val="Heading4"/>
      </w:pPr>
      <w:r>
        <w:t xml:space="preserve">4.3.5.4. Bốn điều rút ra cho kiến trúc V4</w:t>
      </w:r>
    </w:p>
    <w:p>
      <w:pPr>
        <w:pStyle w:val="Compact"/>
        <w:numPr>
          <w:ilvl w:val="0"/>
          <w:numId w:val="1066"/>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6"/>
        </w:numPr>
      </w:pPr>
      <w:r>
        <w:rPr>
          <w:b/>
          <w:bCs/>
        </w:rPr>
        <w:t xml:space="preserve">Đồng bộ bằng đặc trưng nội dung, không chỉ bằng mẫu pilot tần số.</w:t>
      </w:r>
      <w:r>
        <w:t xml:space="preserve"> </w:t>
      </w:r>
      <w:r>
        <w:t xml:space="preserve">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6"/>
        </w:numPr>
      </w:pPr>
      <w:r>
        <w:rPr>
          <w:b/>
          <w:bCs/>
        </w:rPr>
        <w:t xml:space="preserve">Cường độ nhúng thích nghi theo năng lượng cục bộ</w:t>
      </w:r>
      <w:r>
        <w:t xml:space="preserve">, thay cho một bước lượng tử duy nhất toàn trang.</w:t>
      </w:r>
    </w:p>
    <w:p>
      <w:pPr>
        <w:pStyle w:val="Compact"/>
        <w:numPr>
          <w:ilvl w:val="0"/>
          <w:numId w:val="1066"/>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p>
      <w:r>
        <w:pict>
          <v:rect style="width:0;height:1.5pt" o:hralign="center" o:hrstd="t" o:hr="t"/>
        </w:pict>
      </w:r>
    </w:p>
    <w:bookmarkEnd w:id="85"/>
    <w:bookmarkEnd w:id="86"/>
    <w:bookmarkStart w:id="87"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87"/>
    <w:bookmarkStart w:id="88" w:name="cái-gì-kiến-trúc-này-không-sửa-được"/>
    <w:p>
      <w:pPr>
        <w:pStyle w:val="Heading3"/>
      </w:pPr>
      <w:r>
        <w:t xml:space="preserve">4.3.7. Cái gì kiến trúc này không sửa được</w:t>
      </w:r>
    </w:p>
    <w:p>
      <w:pPr>
        <w:pStyle w:val="Compact"/>
        <w:numPr>
          <w:ilvl w:val="0"/>
          <w:numId w:val="1067"/>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8"/>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7"/>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8"/>
    <w:bookmarkStart w:id="89"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9"/>
    <w:bookmarkEnd w:id="90"/>
    <w:bookmarkStart w:id="115"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issuance-result.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8" name="Picture"/>
            <a:graphic>
              <a:graphicData uri="http://schemas.openxmlformats.org/drawingml/2006/picture">
                <pic:pic>
                  <pic:nvPicPr>
                    <pic:cNvPr descr="report-assets/figures/ui-verification-no-match.png" id="99" name="Picture"/>
                    <pic:cNvPicPr>
                      <a:picLocks noChangeArrowheads="1" noChangeAspect="1"/>
                    </pic:cNvPicPr>
                  </pic:nvPicPr>
                  <pic:blipFill>
                    <a:blip r:embed="rId9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p>
      <w:pPr>
        <w:pStyle w:val="BodyText"/>
      </w:pPr>
      <w:r>
        <w:drawing>
          <wp:inline>
            <wp:extent cx="5575300" cy="3071332"/>
            <wp:effectExtent b="0" l="0" r="0" t="0"/>
            <wp:docPr descr="" title="" id="101" name="Picture"/>
            <a:graphic>
              <a:graphicData uri="http://schemas.openxmlformats.org/drawingml/2006/picture">
                <pic:pic>
                  <pic:nvPicPr>
                    <pic:cNvPr descr="report-assets/figures/ui-verification-traced.png" id="102" name="Picture"/>
                    <pic:cNvPicPr>
                      <a:picLocks noChangeArrowheads="1" noChangeAspect="1"/>
                    </pic:cNvPicPr>
                  </pic:nvPicPr>
                  <pic:blipFill>
                    <a:blip r:embed="rId100"/>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pPr>
      <w:r>
        <w:drawing>
          <wp:inline>
            <wp:extent cx="4973052" cy="2720282"/>
            <wp:effectExtent b="0" l="0" r="0" t="0"/>
            <wp:docPr descr="" title="" id="104" name="Picture"/>
            <a:graphic>
              <a:graphicData uri="http://schemas.openxmlformats.org/drawingml/2006/picture">
                <pic:pic>
                  <pic:nvPicPr>
                    <pic:cNvPr descr="report-assets/figures/chart-v1-vs-v3.png" id="105" name="Picture"/>
                    <pic:cNvPicPr>
                      <a:picLocks noChangeArrowheads="1" noChangeAspect="1"/>
                    </pic:cNvPicPr>
                  </pic:nvPicPr>
                  <pic:blipFill>
                    <a:blip r:embed="rId10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7" name="Picture"/>
            <a:graphic>
              <a:graphicData uri="http://schemas.openxmlformats.org/drawingml/2006/picture">
                <pic:pic>
                  <pic:nvPicPr>
                    <pic:cNvPr descr="report-assets/figures/chart-attack-envelope.png" id="108" name="Picture"/>
                    <pic:cNvPicPr>
                      <a:picLocks noChangeArrowheads="1" noChangeAspect="1"/>
                    </pic:cNvPicPr>
                  </pic:nvPicPr>
                  <pic:blipFill>
                    <a:blip r:embed="rId10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pPr>
      <w:r>
        <w:drawing>
          <wp:inline>
            <wp:extent cx="5367230" cy="2371939"/>
            <wp:effectExtent b="0" l="0" r="0" t="0"/>
            <wp:docPr descr="" title="" id="110" name="Picture"/>
            <a:graphic>
              <a:graphicData uri="http://schemas.openxmlformats.org/drawingml/2006/picture">
                <pic:pic>
                  <pic:nvPicPr>
                    <pic:cNvPr descr="report-assets/figures/chart-frame-restore.png" id="111" name="Picture"/>
                    <pic:cNvPicPr>
                      <a:picLocks noChangeArrowheads="1" noChangeAspect="1"/>
                    </pic:cNvPicPr>
                  </pic:nvPicPr>
                  <pic:blipFill>
                    <a:blip r:embed="rId10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drawing>
          <wp:inline>
            <wp:extent cx="4908884" cy="3772186"/>
            <wp:effectExtent b="0" l="0" r="0" t="0"/>
            <wp:docPr descr="" title="" id="113" name="Picture"/>
            <a:graphic>
              <a:graphicData uri="http://schemas.openxmlformats.org/drawingml/2006/picture">
                <pic:pic>
                  <pic:nvPicPr>
                    <pic:cNvPr descr="report-assets/figures/chart-carrier-decides.png" id="114" name="Picture"/>
                    <pic:cNvPicPr>
                      <a:picLocks noChangeArrowheads="1" noChangeAspect="1"/>
                    </pic:cNvPicPr>
                  </pic:nvPicPr>
                  <pic:blipFill>
                    <a:blip r:embed="rId112"/>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p>
      <w:r>
        <w:br w:type="page"/>
      </w:r>
    </w:p>
    <w:bookmarkEnd w:id="115"/>
    <w:bookmarkEnd w:id="116"/>
    <w:bookmarkStart w:id="117"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17"/>
    <w:bookmarkStart w:id="118"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9"/>
        </w:numPr>
      </w:pPr>
      <w:r>
        <w:rPr>
          <w:b/>
          <w:bCs/>
        </w:rPr>
        <w:t xml:space="preserve">Sách Chuyên khảo Quốc tế:</w:t>
      </w:r>
    </w:p>
    <w:p>
      <w:pPr>
        <w:pStyle w:val="Compact"/>
        <w:numPr>
          <w:ilvl w:val="1"/>
          <w:numId w:val="1070"/>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70"/>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9"/>
        </w:numPr>
      </w:pPr>
      <w:r>
        <w:rPr>
          <w:b/>
          <w:bCs/>
        </w:rPr>
        <w:t xml:space="preserve">Giáo trình đại học trong nước:</w:t>
      </w:r>
    </w:p>
    <w:p>
      <w:pPr>
        <w:pStyle w:val="Compact"/>
        <w:numPr>
          <w:ilvl w:val="1"/>
          <w:numId w:val="1071"/>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1"/>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9"/>
        </w:numPr>
      </w:pPr>
      <w:r>
        <w:rPr>
          <w:b/>
          <w:bCs/>
        </w:rPr>
        <w:t xml:space="preserve">Bài báo Khoa học Tiêu biểu:</w:t>
      </w:r>
    </w:p>
    <w:p>
      <w:pPr>
        <w:pStyle w:val="Compact"/>
        <w:numPr>
          <w:ilvl w:val="1"/>
          <w:numId w:val="1072"/>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2"/>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2"/>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9"/>
        </w:numPr>
      </w:pPr>
      <w:r>
        <w:rPr>
          <w:b/>
          <w:bCs/>
        </w:rPr>
        <w:t xml:space="preserve">Tiêu chuẩn Kỹ thuật và Giao thức Quốc tế:</w:t>
      </w:r>
    </w:p>
    <w:p>
      <w:pPr>
        <w:pStyle w:val="Compact"/>
        <w:numPr>
          <w:ilvl w:val="1"/>
          <w:numId w:val="1073"/>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3"/>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3"/>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3"/>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3"/>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3"/>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3"/>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3"/>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9"/>
        </w:numPr>
      </w:pPr>
      <w:r>
        <w:rPr>
          <w:b/>
          <w:bCs/>
        </w:rPr>
        <w:t xml:space="preserve">Cài đặt Mã nguồn mở dùng để đối chiếu:</w:t>
      </w:r>
    </w:p>
    <w:p>
      <w:pPr>
        <w:pStyle w:val="Compact"/>
        <w:numPr>
          <w:ilvl w:val="1"/>
          <w:numId w:val="1074"/>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4"/>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4"/>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4"/>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4"/>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4"/>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4"/>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p>
      <w:r>
        <w:br w:type="page"/>
      </w:r>
    </w:p>
    <w:bookmarkEnd w:id="118"/>
    <w:bookmarkStart w:id="119"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9"/>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2026-09-15T03:41:39Z</dcterms:created>
  <dcterms:modified xsi:type="dcterms:W3CDTF">2026-09-15T03:41:39Z</dcterms:modified>
</cp:coreProperties>
</file>

<file path=docProps/custom.xml><?xml version="1.0" encoding="utf-8"?>
<Properties xmlns="http://schemas.openxmlformats.org/officeDocument/2006/custom-properties" xmlns:vt="http://schemas.openxmlformats.org/officeDocument/2006/docPropsVTypes"/>
</file>